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9687" w14:textId="46CD0EBF" w:rsidR="00B832CC" w:rsidRDefault="00B832CC">
      <w:pPr>
        <w:rPr>
          <w:lang w:val="hr-HR"/>
        </w:rPr>
      </w:pPr>
    </w:p>
    <w:p w14:paraId="732D9030" w14:textId="43BB9D3D" w:rsidR="00B832CC" w:rsidRDefault="009D4C9C" w:rsidP="00B832CC">
      <w:pPr>
        <w:pStyle w:val="NormalWeb"/>
        <w:rPr>
          <w:rFonts w:ascii="Calibri" w:hAnsi="Calibri" w:cs="Calibri"/>
          <w:sz w:val="56"/>
          <w:szCs w:val="56"/>
        </w:rPr>
      </w:pPr>
      <w:r>
        <w:rPr>
          <w:noProof/>
          <w:lang w:val="hr-HR"/>
        </w:rPr>
        <w:drawing>
          <wp:anchor distT="0" distB="0" distL="114300" distR="114300" simplePos="0" relativeHeight="251658240" behindDoc="0" locked="0" layoutInCell="1" allowOverlap="1" wp14:anchorId="163A4AFD" wp14:editId="4CDD16CD">
            <wp:simplePos x="0" y="0"/>
            <wp:positionH relativeFrom="column">
              <wp:posOffset>1418032</wp:posOffset>
            </wp:positionH>
            <wp:positionV relativeFrom="paragraph">
              <wp:posOffset>83820</wp:posOffset>
            </wp:positionV>
            <wp:extent cx="3004820" cy="1109980"/>
            <wp:effectExtent l="0" t="0" r="5080" b="0"/>
            <wp:wrapSquare wrapText="bothSides"/>
            <wp:docPr id="1607955782" name="Picture 1" descr="A blue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55782" name="Picture 1" descr="A blue and white text on a black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8A850" w14:textId="77777777" w:rsidR="009D4C9C" w:rsidRDefault="009D4C9C" w:rsidP="00B832CC">
      <w:pPr>
        <w:pStyle w:val="NormalWeb"/>
        <w:jc w:val="center"/>
        <w:rPr>
          <w:rFonts w:ascii="Calibri" w:hAnsi="Calibri" w:cs="Calibri"/>
          <w:sz w:val="56"/>
          <w:szCs w:val="56"/>
        </w:rPr>
      </w:pPr>
    </w:p>
    <w:p w14:paraId="7DFBCFC4" w14:textId="255CF94D" w:rsidR="00B832CC" w:rsidRDefault="00B832CC" w:rsidP="00B832CC">
      <w:pPr>
        <w:pStyle w:val="NormalWeb"/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Impressum</w:t>
      </w:r>
    </w:p>
    <w:tbl>
      <w:tblPr>
        <w:tblW w:w="8354" w:type="dxa"/>
        <w:tblLook w:val="04A0" w:firstRow="1" w:lastRow="0" w:firstColumn="1" w:lastColumn="0" w:noHBand="0" w:noVBand="1"/>
      </w:tblPr>
      <w:tblGrid>
        <w:gridCol w:w="8354"/>
      </w:tblGrid>
      <w:tr w:rsidR="00B832CC" w:rsidRPr="00B832CC" w14:paraId="40523BF9" w14:textId="77777777" w:rsidTr="00B832CC">
        <w:trPr>
          <w:trHeight w:val="302"/>
        </w:trPr>
        <w:tc>
          <w:tcPr>
            <w:tcW w:w="8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0BAFD" w14:textId="77777777" w:rsidR="00B832CC" w:rsidRPr="00B832CC" w:rsidRDefault="00B832CC" w:rsidP="00B832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14:ligatures w14:val="none"/>
              </w:rPr>
            </w:pPr>
          </w:p>
        </w:tc>
      </w:tr>
      <w:tr w:rsidR="00B832CC" w:rsidRPr="00B832CC" w14:paraId="2B6A563D" w14:textId="77777777" w:rsidTr="00B832CC">
        <w:trPr>
          <w:trHeight w:val="302"/>
        </w:trPr>
        <w:tc>
          <w:tcPr>
            <w:tcW w:w="8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A4E9" w14:textId="77777777" w:rsidR="00B832CC" w:rsidRPr="00B832CC" w:rsidRDefault="00B832CC" w:rsidP="00B832C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832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INNOVEVA d.o.o.</w:t>
            </w:r>
          </w:p>
        </w:tc>
      </w:tr>
      <w:tr w:rsidR="00B832CC" w:rsidRPr="00B832CC" w14:paraId="73EB2983" w14:textId="77777777" w:rsidTr="00B832CC">
        <w:trPr>
          <w:trHeight w:val="302"/>
        </w:trPr>
        <w:tc>
          <w:tcPr>
            <w:tcW w:w="8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229A" w14:textId="77777777" w:rsidR="00B832CC" w:rsidRPr="00B832CC" w:rsidRDefault="00B832CC" w:rsidP="00B832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832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Siget 19</w:t>
            </w:r>
          </w:p>
        </w:tc>
      </w:tr>
      <w:tr w:rsidR="00B832CC" w:rsidRPr="00B832CC" w14:paraId="026732DE" w14:textId="77777777" w:rsidTr="00B832CC">
        <w:trPr>
          <w:trHeight w:val="302"/>
        </w:trPr>
        <w:tc>
          <w:tcPr>
            <w:tcW w:w="8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6FF1" w14:textId="77777777" w:rsidR="00B832CC" w:rsidRPr="00B832CC" w:rsidRDefault="00B832CC" w:rsidP="00B832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832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10000 Zagreb</w:t>
            </w:r>
          </w:p>
        </w:tc>
      </w:tr>
      <w:tr w:rsidR="00B832CC" w:rsidRPr="00B832CC" w14:paraId="2D17E7BA" w14:textId="77777777" w:rsidTr="00B832CC">
        <w:trPr>
          <w:trHeight w:val="302"/>
        </w:trPr>
        <w:tc>
          <w:tcPr>
            <w:tcW w:w="8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189C" w14:textId="77777777" w:rsidR="00B832CC" w:rsidRPr="00B832CC" w:rsidRDefault="00B832CC" w:rsidP="00B832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832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Croatia</w:t>
            </w:r>
          </w:p>
        </w:tc>
      </w:tr>
      <w:tr w:rsidR="00B832CC" w:rsidRPr="00B832CC" w14:paraId="664094C5" w14:textId="77777777" w:rsidTr="00B832CC">
        <w:trPr>
          <w:trHeight w:val="302"/>
        </w:trPr>
        <w:tc>
          <w:tcPr>
            <w:tcW w:w="8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186E4" w14:textId="77777777" w:rsidR="00B832CC" w:rsidRPr="00B832CC" w:rsidRDefault="00B832CC" w:rsidP="00B832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B832CC" w:rsidRPr="00B832CC" w14:paraId="275F09C3" w14:textId="77777777" w:rsidTr="00B832CC">
        <w:trPr>
          <w:trHeight w:val="302"/>
        </w:trPr>
        <w:tc>
          <w:tcPr>
            <w:tcW w:w="8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2F65" w14:textId="77777777" w:rsidR="00B832CC" w:rsidRPr="00B832CC" w:rsidRDefault="00B832CC" w:rsidP="00B832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832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Phone: 00385916114662</w:t>
            </w:r>
          </w:p>
        </w:tc>
      </w:tr>
      <w:tr w:rsidR="00B832CC" w:rsidRPr="00B832CC" w14:paraId="01394D14" w14:textId="77777777" w:rsidTr="00B832CC">
        <w:trPr>
          <w:trHeight w:val="302"/>
        </w:trPr>
        <w:tc>
          <w:tcPr>
            <w:tcW w:w="8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6500A" w14:textId="77777777" w:rsidR="00B832CC" w:rsidRPr="00B832CC" w:rsidRDefault="00B832CC" w:rsidP="00B832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832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Email: info@innoveva.com</w:t>
            </w:r>
          </w:p>
        </w:tc>
      </w:tr>
      <w:tr w:rsidR="00B832CC" w:rsidRPr="00B832CC" w14:paraId="7ACEED50" w14:textId="77777777" w:rsidTr="00B832CC">
        <w:trPr>
          <w:trHeight w:val="302"/>
        </w:trPr>
        <w:tc>
          <w:tcPr>
            <w:tcW w:w="8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A9A6" w14:textId="77777777" w:rsidR="00B832CC" w:rsidRPr="00B832CC" w:rsidRDefault="00B832CC" w:rsidP="00B832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B832CC" w:rsidRPr="00B832CC" w14:paraId="2EDD7CBF" w14:textId="77777777" w:rsidTr="00B832CC">
        <w:trPr>
          <w:trHeight w:val="302"/>
        </w:trPr>
        <w:tc>
          <w:tcPr>
            <w:tcW w:w="8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219D" w14:textId="77777777" w:rsidR="00B832CC" w:rsidRPr="00B832CC" w:rsidRDefault="00B832CC" w:rsidP="00B832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832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Managing Director:</w:t>
            </w:r>
            <w:r w:rsidRPr="00B832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Goran Seketa</w:t>
            </w:r>
          </w:p>
        </w:tc>
      </w:tr>
      <w:tr w:rsidR="00B832CC" w:rsidRPr="00B832CC" w14:paraId="7366EC92" w14:textId="77777777" w:rsidTr="00B832CC">
        <w:trPr>
          <w:trHeight w:val="277"/>
        </w:trPr>
        <w:tc>
          <w:tcPr>
            <w:tcW w:w="8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76D8" w14:textId="77777777" w:rsidR="00B832CC" w:rsidRPr="00B832CC" w:rsidRDefault="00B832CC" w:rsidP="00B832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B832CC" w:rsidRPr="00B832CC" w14:paraId="4DFA15CE" w14:textId="77777777" w:rsidTr="00B832CC">
        <w:trPr>
          <w:trHeight w:val="302"/>
        </w:trPr>
        <w:tc>
          <w:tcPr>
            <w:tcW w:w="8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8E68" w14:textId="77777777" w:rsidR="00B832CC" w:rsidRPr="00B832CC" w:rsidRDefault="00B832CC" w:rsidP="00B832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832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Location of the company: Zagreb</w:t>
            </w:r>
          </w:p>
        </w:tc>
      </w:tr>
      <w:tr w:rsidR="00B832CC" w:rsidRPr="00B832CC" w14:paraId="7D53B218" w14:textId="77777777" w:rsidTr="00B832CC">
        <w:trPr>
          <w:trHeight w:val="302"/>
        </w:trPr>
        <w:tc>
          <w:tcPr>
            <w:tcW w:w="8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5A81" w14:textId="77777777" w:rsidR="00B832CC" w:rsidRPr="00B832CC" w:rsidRDefault="00B832CC" w:rsidP="00B832C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B832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Commercial Court: Zagreb</w:t>
            </w:r>
          </w:p>
        </w:tc>
      </w:tr>
      <w:tr w:rsidR="00B832CC" w:rsidRPr="00B832CC" w14:paraId="64CB9635" w14:textId="77777777" w:rsidTr="00B832CC">
        <w:trPr>
          <w:trHeight w:val="302"/>
        </w:trPr>
        <w:tc>
          <w:tcPr>
            <w:tcW w:w="8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3B82" w14:textId="77777777" w:rsidR="00B832CC" w:rsidRPr="00B832CC" w:rsidRDefault="00B832CC" w:rsidP="00B832C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B832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MBS (Company Registration Number): 080550148</w:t>
            </w:r>
          </w:p>
        </w:tc>
      </w:tr>
      <w:tr w:rsidR="00B832CC" w:rsidRPr="00B832CC" w14:paraId="66EBE622" w14:textId="77777777" w:rsidTr="00B832CC">
        <w:trPr>
          <w:trHeight w:val="302"/>
        </w:trPr>
        <w:tc>
          <w:tcPr>
            <w:tcW w:w="8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60FE" w14:textId="77777777" w:rsidR="00B832CC" w:rsidRPr="00B832CC" w:rsidRDefault="00B832CC" w:rsidP="00B832C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B832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OIB (Identification Number): 34782265468</w:t>
            </w:r>
          </w:p>
        </w:tc>
      </w:tr>
      <w:tr w:rsidR="00B832CC" w:rsidRPr="00B832CC" w14:paraId="30B239A0" w14:textId="77777777" w:rsidTr="00B832CC">
        <w:trPr>
          <w:trHeight w:val="302"/>
        </w:trPr>
        <w:tc>
          <w:tcPr>
            <w:tcW w:w="8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9BEB" w14:textId="77777777" w:rsidR="00B832CC" w:rsidRPr="00B832CC" w:rsidRDefault="00B832CC" w:rsidP="00B832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832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VAT No.: HR34782265468</w:t>
            </w:r>
          </w:p>
        </w:tc>
      </w:tr>
    </w:tbl>
    <w:p w14:paraId="68B54FC8" w14:textId="77777777" w:rsidR="00B832CC" w:rsidRDefault="00B832CC" w:rsidP="00B832CC">
      <w:pPr>
        <w:pStyle w:val="NormalWeb"/>
        <w:jc w:val="center"/>
        <w:rPr>
          <w:rFonts w:ascii="Calibri" w:hAnsi="Calibri" w:cs="Calibri"/>
          <w:sz w:val="56"/>
          <w:szCs w:val="56"/>
        </w:rPr>
      </w:pPr>
    </w:p>
    <w:p w14:paraId="47586665" w14:textId="77777777" w:rsidR="009D4C9C" w:rsidRDefault="009D4C9C">
      <w:pPr>
        <w:rPr>
          <w:rFonts w:ascii="Calibri" w:eastAsia="Times New Roman" w:hAnsi="Calibri" w:cs="Calibri"/>
          <w:kern w:val="0"/>
          <w:sz w:val="56"/>
          <w:szCs w:val="56"/>
          <w14:ligatures w14:val="none"/>
        </w:rPr>
      </w:pPr>
      <w:r>
        <w:rPr>
          <w:rFonts w:ascii="Calibri" w:hAnsi="Calibri" w:cs="Calibri"/>
          <w:sz w:val="56"/>
          <w:szCs w:val="56"/>
        </w:rPr>
        <w:br w:type="page"/>
      </w:r>
    </w:p>
    <w:p w14:paraId="27E6932B" w14:textId="109F38F2" w:rsidR="00B832CC" w:rsidRDefault="00B832CC" w:rsidP="00B832CC">
      <w:pPr>
        <w:pStyle w:val="NormalWeb"/>
        <w:jc w:val="center"/>
      </w:pPr>
      <w:r>
        <w:rPr>
          <w:rFonts w:ascii="Calibri" w:hAnsi="Calibri" w:cs="Calibri"/>
          <w:sz w:val="56"/>
          <w:szCs w:val="56"/>
        </w:rPr>
        <w:lastRenderedPageBreak/>
        <w:t>Privacy Policy</w:t>
      </w:r>
    </w:p>
    <w:p w14:paraId="53A89550" w14:textId="21A6406A" w:rsidR="00B832CC" w:rsidRDefault="00B832CC" w:rsidP="00B832CC">
      <w:pPr>
        <w:pStyle w:val="NormalWeb"/>
      </w:pPr>
      <w:r>
        <w:rPr>
          <w:rFonts w:ascii="Calibri" w:hAnsi="Calibri" w:cs="Calibri"/>
        </w:rPr>
        <w:t>Innoveva d.o.o (Croa</w:t>
      </w:r>
      <w:r>
        <w:rPr>
          <w:rFonts w:ascii="Calibri" w:hAnsi="Calibri" w:cs="Calibri"/>
        </w:rPr>
        <w:t>tia</w:t>
      </w:r>
      <w:r>
        <w:rPr>
          <w:rFonts w:ascii="Calibri" w:hAnsi="Calibri" w:cs="Calibri"/>
        </w:rPr>
        <w:t>), Innoveva GmbH (Germany), and Innoveva GmbH (Switzerland), collec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vely referred to as "Innoveva" herea</w:t>
      </w:r>
      <w:r>
        <w:rPr>
          <w:rFonts w:ascii="Calibri" w:hAnsi="Calibri" w:cs="Calibri"/>
        </w:rPr>
        <w:t>ft</w:t>
      </w:r>
      <w:r>
        <w:rPr>
          <w:rFonts w:ascii="Calibri" w:hAnsi="Calibri" w:cs="Calibri"/>
        </w:rPr>
        <w:t>er, have diligently aligned their opera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ons to ensure full compliance with the GDPR (General Data Protec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on Regula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on) as s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pulated in EU Regula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on 2016/679. This regula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 xml:space="preserve">on, established by the European Parliament and Council, focuses on safeguarding individuals' rights regarding the processing of their personal data and the free movement of such data. </w:t>
      </w:r>
    </w:p>
    <w:p w14:paraId="0574FCDA" w14:textId="4003C19E" w:rsidR="00B832CC" w:rsidRDefault="00B832CC" w:rsidP="00B832CC">
      <w:pPr>
        <w:pStyle w:val="NormalWeb"/>
      </w:pPr>
      <w:r>
        <w:rPr>
          <w:rFonts w:ascii="Calibri" w:hAnsi="Calibri" w:cs="Calibri"/>
          <w:color w:val="2D5193"/>
          <w:sz w:val="32"/>
          <w:szCs w:val="32"/>
        </w:rPr>
        <w:t>Collec</w:t>
      </w:r>
      <w:r>
        <w:rPr>
          <w:rFonts w:ascii="Calibri" w:hAnsi="Calibri" w:cs="Calibri"/>
          <w:color w:val="2D5193"/>
          <w:sz w:val="32"/>
          <w:szCs w:val="32"/>
        </w:rPr>
        <w:t>ti</w:t>
      </w:r>
      <w:r>
        <w:rPr>
          <w:rFonts w:ascii="Calibri" w:hAnsi="Calibri" w:cs="Calibri"/>
          <w:color w:val="2D5193"/>
          <w:sz w:val="32"/>
          <w:szCs w:val="32"/>
        </w:rPr>
        <w:t xml:space="preserve">on of Personal Data </w:t>
      </w:r>
    </w:p>
    <w:p w14:paraId="7414E20D" w14:textId="5704068A" w:rsidR="00B832CC" w:rsidRDefault="00B832CC" w:rsidP="00B832CC">
      <w:pPr>
        <w:pStyle w:val="NormalWeb"/>
      </w:pPr>
      <w:r>
        <w:rPr>
          <w:rFonts w:ascii="Calibri" w:hAnsi="Calibri" w:cs="Calibri"/>
        </w:rPr>
        <w:t>Visitors to our website can explore its content without the need to disclose any personal informa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on about themselves. In other words, we do not collect visitor data unless it is voluntarily provided by the visitor for the purpose of contac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ng us or reques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ng a quote. The same policy applies when individuals submit job applica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ons and resumes. By providing such informa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on, individuals implicitly consent to the collec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on and processing of their personal data. We ensure that any collected data is not shared with unauthorized third par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es, except as legally required. All data is promptly deleted once its original purpose has been fulfilled. Innoveva minimize data collec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 xml:space="preserve">on to only what is necessary for its intended purpose. </w:t>
      </w:r>
    </w:p>
    <w:p w14:paraId="60310907" w14:textId="77777777" w:rsidR="00B832CC" w:rsidRDefault="00B832CC" w:rsidP="00B832CC">
      <w:pPr>
        <w:pStyle w:val="NormalWeb"/>
      </w:pPr>
      <w:r>
        <w:rPr>
          <w:rFonts w:ascii="Calibri" w:hAnsi="Calibri" w:cs="Calibri"/>
          <w:color w:val="2D5193"/>
          <w:sz w:val="32"/>
          <w:szCs w:val="32"/>
        </w:rPr>
        <w:t xml:space="preserve">Cookies </w:t>
      </w:r>
    </w:p>
    <w:p w14:paraId="54343892" w14:textId="2A565B51" w:rsidR="00B832CC" w:rsidRDefault="00B832CC" w:rsidP="00B832CC">
      <w:pPr>
        <w:pStyle w:val="NormalWeb"/>
      </w:pPr>
      <w:r>
        <w:rPr>
          <w:rFonts w:ascii="Calibri" w:hAnsi="Calibri" w:cs="Calibri"/>
        </w:rPr>
        <w:t>A 'cookie' is a small data file stored on a computer or mobile device when visi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ng a specific website. Cookies are employed to enhance the user experience, improve website efficiency, and monitor visitor ac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vity and traffic on our site. If visitors choose to disable or block the storage of cookies, they can s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ll browse our website. However, some features or func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onali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es of the website may not be accessible, and accessing specific func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 xml:space="preserve">ons may take longer than usual. </w:t>
      </w:r>
    </w:p>
    <w:p w14:paraId="726B0982" w14:textId="77777777" w:rsidR="00B832CC" w:rsidRDefault="00B832CC" w:rsidP="00B832CC">
      <w:pPr>
        <w:pStyle w:val="NormalWeb"/>
      </w:pPr>
      <w:r>
        <w:rPr>
          <w:rFonts w:ascii="Calibri" w:hAnsi="Calibri" w:cs="Calibri"/>
          <w:color w:val="2D5193"/>
          <w:sz w:val="32"/>
          <w:szCs w:val="32"/>
        </w:rPr>
        <w:t xml:space="preserve">Consent Management </w:t>
      </w:r>
    </w:p>
    <w:p w14:paraId="0F58C394" w14:textId="2E423BD4" w:rsidR="00B832CC" w:rsidRDefault="00B832CC" w:rsidP="00B832CC">
      <w:pPr>
        <w:pStyle w:val="NormalWeb"/>
      </w:pPr>
      <w:r>
        <w:rPr>
          <w:rFonts w:ascii="Calibri" w:hAnsi="Calibri" w:cs="Calibri"/>
        </w:rPr>
        <w:t>Consent is a voluntary, informed, and unambiguous expression of an individual's (clients and employees) willingness to allow their personal data to be processed through affirma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ve ac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on. Innoveva primarily conduct business with legal en</w:t>
      </w:r>
      <w:r>
        <w:rPr>
          <w:rFonts w:ascii="Calibri" w:hAnsi="Calibri" w:cs="Calibri"/>
        </w:rPr>
        <w:t>titi</w:t>
      </w:r>
      <w:r>
        <w:rPr>
          <w:rFonts w:ascii="Calibri" w:hAnsi="Calibri" w:cs="Calibri"/>
        </w:rPr>
        <w:t>es, for which explicit consent is not required. Personal data protec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on for legal en</w:t>
      </w:r>
      <w:r>
        <w:rPr>
          <w:rFonts w:ascii="Calibri" w:hAnsi="Calibri" w:cs="Calibri"/>
        </w:rPr>
        <w:t>titi</w:t>
      </w:r>
      <w:r>
        <w:rPr>
          <w:rFonts w:ascii="Calibri" w:hAnsi="Calibri" w:cs="Calibri"/>
        </w:rPr>
        <w:t>es is based on legal legi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 xml:space="preserve">macy, derived from signed contracts or issued offers. </w:t>
      </w:r>
    </w:p>
    <w:p w14:paraId="5B53C846" w14:textId="77777777" w:rsidR="00B832CC" w:rsidRDefault="00B832CC" w:rsidP="00B832CC">
      <w:pPr>
        <w:pStyle w:val="NormalWeb"/>
      </w:pPr>
      <w:r>
        <w:rPr>
          <w:rFonts w:ascii="Calibri" w:hAnsi="Calibri" w:cs="Calibri"/>
          <w:color w:val="2D5193"/>
          <w:sz w:val="32"/>
          <w:szCs w:val="32"/>
        </w:rPr>
        <w:t xml:space="preserve">GDPR Rights </w:t>
      </w:r>
    </w:p>
    <w:p w14:paraId="38371885" w14:textId="66A828EB" w:rsidR="00B832CC" w:rsidRDefault="00B832CC" w:rsidP="00B832CC">
      <w:pPr>
        <w:pStyle w:val="NormalWeb"/>
      </w:pPr>
      <w:r>
        <w:rPr>
          <w:rFonts w:ascii="Calibri" w:hAnsi="Calibri" w:cs="Calibri"/>
        </w:rPr>
        <w:t>Individuals whose personal data we process have the following rights, which are guaranteed by the GDPR (General Data Protec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on Regula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 xml:space="preserve">on): </w:t>
      </w:r>
    </w:p>
    <w:p w14:paraId="34B48028" w14:textId="77777777" w:rsidR="00B832CC" w:rsidRDefault="00B832CC" w:rsidP="00B832CC">
      <w:pPr>
        <w:pStyle w:val="NormalWeb"/>
        <w:numPr>
          <w:ilvl w:val="0"/>
          <w:numId w:val="1"/>
        </w:numPr>
        <w:rPr>
          <w:rFonts w:ascii="SymbolMT" w:hAnsi="SymbolMT"/>
          <w:sz w:val="20"/>
          <w:szCs w:val="20"/>
        </w:rPr>
      </w:pPr>
      <w:r>
        <w:rPr>
          <w:rFonts w:ascii="Calibri" w:hAnsi="Calibri" w:cs="Calibri"/>
        </w:rPr>
        <w:t xml:space="preserve">The right to access and review their data. </w:t>
      </w:r>
    </w:p>
    <w:p w14:paraId="1E3A5B15" w14:textId="77777777" w:rsidR="00B832CC" w:rsidRDefault="00B832CC" w:rsidP="00B832CC">
      <w:pPr>
        <w:pStyle w:val="NormalWeb"/>
        <w:numPr>
          <w:ilvl w:val="0"/>
          <w:numId w:val="1"/>
        </w:numPr>
        <w:rPr>
          <w:rFonts w:ascii="SymbolMT" w:hAnsi="SymbolMT"/>
          <w:sz w:val="20"/>
          <w:szCs w:val="20"/>
        </w:rPr>
      </w:pPr>
      <w:r>
        <w:rPr>
          <w:rFonts w:ascii="Calibri" w:hAnsi="Calibri" w:cs="Calibri"/>
        </w:rPr>
        <w:t xml:space="preserve">The right to be informed about how we process their personal data. </w:t>
      </w:r>
    </w:p>
    <w:p w14:paraId="5ECBDD1F" w14:textId="77777777" w:rsidR="00B832CC" w:rsidRDefault="00B832CC" w:rsidP="00B832CC">
      <w:pPr>
        <w:pStyle w:val="NormalWeb"/>
        <w:numPr>
          <w:ilvl w:val="0"/>
          <w:numId w:val="1"/>
        </w:numPr>
        <w:rPr>
          <w:rFonts w:ascii="SymbolMT" w:hAnsi="SymbolMT"/>
          <w:sz w:val="20"/>
          <w:szCs w:val="20"/>
        </w:rPr>
      </w:pPr>
      <w:r w:rsidRPr="00B832CC">
        <w:rPr>
          <w:rFonts w:ascii="Calibri" w:hAnsi="Calibri" w:cs="Calibri"/>
        </w:rPr>
        <w:lastRenderedPageBreak/>
        <w:t xml:space="preserve">The right to data portability. </w:t>
      </w:r>
    </w:p>
    <w:p w14:paraId="30C1E300" w14:textId="77777777" w:rsidR="00B832CC" w:rsidRDefault="00B832CC" w:rsidP="00B832CC">
      <w:pPr>
        <w:pStyle w:val="NormalWeb"/>
        <w:numPr>
          <w:ilvl w:val="0"/>
          <w:numId w:val="1"/>
        </w:numPr>
        <w:rPr>
          <w:rFonts w:ascii="SymbolMT" w:hAnsi="SymbolMT"/>
          <w:sz w:val="20"/>
          <w:szCs w:val="20"/>
        </w:rPr>
      </w:pPr>
      <w:r w:rsidRPr="00B832CC">
        <w:rPr>
          <w:rFonts w:ascii="Calibri" w:hAnsi="Calibri" w:cs="Calibri"/>
        </w:rPr>
        <w:t xml:space="preserve">The right to withdraw consent. </w:t>
      </w:r>
    </w:p>
    <w:p w14:paraId="7B5DB725" w14:textId="77777777" w:rsidR="00B832CC" w:rsidRDefault="00B832CC" w:rsidP="00B832CC">
      <w:pPr>
        <w:pStyle w:val="NormalWeb"/>
        <w:numPr>
          <w:ilvl w:val="0"/>
          <w:numId w:val="1"/>
        </w:numPr>
        <w:rPr>
          <w:rFonts w:ascii="SymbolMT" w:hAnsi="SymbolMT"/>
          <w:sz w:val="20"/>
          <w:szCs w:val="20"/>
        </w:rPr>
      </w:pPr>
      <w:r w:rsidRPr="00B832CC">
        <w:rPr>
          <w:rFonts w:ascii="Calibri" w:hAnsi="Calibri" w:cs="Calibri"/>
        </w:rPr>
        <w:t xml:space="preserve">The right to file a complaint. </w:t>
      </w:r>
    </w:p>
    <w:p w14:paraId="3FFF05BD" w14:textId="77777777" w:rsidR="00B832CC" w:rsidRDefault="00B832CC" w:rsidP="00B832CC">
      <w:pPr>
        <w:pStyle w:val="NormalWeb"/>
        <w:numPr>
          <w:ilvl w:val="0"/>
          <w:numId w:val="1"/>
        </w:numPr>
        <w:rPr>
          <w:rFonts w:ascii="SymbolMT" w:hAnsi="SymbolMT"/>
          <w:sz w:val="20"/>
          <w:szCs w:val="20"/>
        </w:rPr>
      </w:pPr>
      <w:r w:rsidRPr="00B832CC">
        <w:rPr>
          <w:rFonts w:ascii="Calibri" w:hAnsi="Calibri" w:cs="Calibri"/>
        </w:rPr>
        <w:t xml:space="preserve">The right to correct and update their personal data if it is incomplete or inaccurate. </w:t>
      </w:r>
    </w:p>
    <w:p w14:paraId="2FAFBB0F" w14:textId="2D4B6218" w:rsidR="00B832CC" w:rsidRPr="00B832CC" w:rsidRDefault="00B832CC" w:rsidP="00B832CC">
      <w:pPr>
        <w:pStyle w:val="NormalWeb"/>
        <w:numPr>
          <w:ilvl w:val="0"/>
          <w:numId w:val="1"/>
        </w:numPr>
        <w:rPr>
          <w:rFonts w:ascii="SymbolMT" w:hAnsi="SymbolMT"/>
          <w:sz w:val="20"/>
          <w:szCs w:val="20"/>
        </w:rPr>
      </w:pPr>
      <w:r w:rsidRPr="00B832CC">
        <w:rPr>
          <w:rFonts w:ascii="Calibri" w:hAnsi="Calibri" w:cs="Calibri"/>
        </w:rPr>
        <w:t>The right to have their data erased in cases such as when the purpose for processing</w:t>
      </w:r>
      <w:r w:rsidRPr="00B832CC">
        <w:rPr>
          <w:rFonts w:ascii="Calibri" w:hAnsi="Calibri" w:cs="Calibri"/>
        </w:rPr>
        <w:t xml:space="preserve"> </w:t>
      </w:r>
      <w:r w:rsidRPr="00B832CC">
        <w:rPr>
          <w:rFonts w:ascii="Calibri" w:hAnsi="Calibri" w:cs="Calibri"/>
        </w:rPr>
        <w:t>ends, consent is withdrawn, or a complaint is filed.</w:t>
      </w:r>
      <w:r w:rsidRPr="00B832CC">
        <w:rPr>
          <w:rFonts w:ascii="Calibri" w:hAnsi="Calibri" w:cs="Calibri"/>
        </w:rPr>
        <w:br/>
      </w:r>
    </w:p>
    <w:p w14:paraId="459BFD87" w14:textId="39B4AFF1" w:rsidR="00B832CC" w:rsidRDefault="00B832CC" w:rsidP="00B832CC">
      <w:pPr>
        <w:pStyle w:val="NormalWeb"/>
        <w:ind w:left="360"/>
        <w:rPr>
          <w:rFonts w:ascii="SymbolMT" w:hAnsi="SymbolMT"/>
          <w:sz w:val="20"/>
          <w:szCs w:val="20"/>
        </w:rPr>
      </w:pPr>
      <w:r w:rsidRPr="00B832CC">
        <w:rPr>
          <w:rFonts w:ascii="Calibri" w:hAnsi="Calibri" w:cs="Calibri"/>
        </w:rPr>
        <w:t xml:space="preserve">To exercise these rights, individuals can contact our Data Protec-on Officer at via email at </w:t>
      </w:r>
      <w:r>
        <w:rPr>
          <w:rFonts w:ascii="Calibri" w:hAnsi="Calibri" w:cs="Calibri"/>
          <w:color w:val="0260BF"/>
        </w:rPr>
        <w:t>info@innoveva.com</w:t>
      </w:r>
      <w:r>
        <w:rPr>
          <w:rFonts w:ascii="Calibri" w:hAnsi="Calibri" w:cs="Calibri"/>
        </w:rPr>
        <w:t xml:space="preserve">. </w:t>
      </w:r>
    </w:p>
    <w:p w14:paraId="0C59F1F9" w14:textId="5FDA2427" w:rsidR="00B832CC" w:rsidRDefault="00B832CC" w:rsidP="00B832CC">
      <w:pPr>
        <w:pStyle w:val="NormalWeb"/>
        <w:rPr>
          <w:rFonts w:ascii="SymbolMT" w:hAnsi="SymbolMT"/>
          <w:sz w:val="20"/>
          <w:szCs w:val="20"/>
        </w:rPr>
      </w:pPr>
      <w:r>
        <w:rPr>
          <w:rFonts w:ascii="Calibri" w:hAnsi="Calibri" w:cs="Calibri"/>
          <w:color w:val="2D5193"/>
          <w:sz w:val="32"/>
          <w:szCs w:val="32"/>
        </w:rPr>
        <w:t>Reten</w:t>
      </w:r>
      <w:r>
        <w:rPr>
          <w:rFonts w:ascii="Calibri" w:hAnsi="Calibri" w:cs="Calibri"/>
          <w:color w:val="2D5193"/>
          <w:sz w:val="32"/>
          <w:szCs w:val="32"/>
        </w:rPr>
        <w:t>ti</w:t>
      </w:r>
      <w:r>
        <w:rPr>
          <w:rFonts w:ascii="Calibri" w:hAnsi="Calibri" w:cs="Calibri"/>
          <w:color w:val="2D5193"/>
          <w:sz w:val="32"/>
          <w:szCs w:val="32"/>
        </w:rPr>
        <w:t xml:space="preserve">on Period for Personal Data Processing </w:t>
      </w:r>
    </w:p>
    <w:p w14:paraId="71A48D55" w14:textId="17F2BA23" w:rsidR="00B832CC" w:rsidRDefault="00B832CC" w:rsidP="00B832CC">
      <w:pPr>
        <w:pStyle w:val="NormalWeb"/>
        <w:rPr>
          <w:rFonts w:ascii="SymbolMT" w:hAnsi="SymbolMT"/>
          <w:sz w:val="20"/>
          <w:szCs w:val="20"/>
        </w:rPr>
      </w:pPr>
      <w:r>
        <w:rPr>
          <w:rFonts w:ascii="Calibri" w:hAnsi="Calibri" w:cs="Calibri"/>
        </w:rPr>
        <w:t>In some instances, Innoveva is legally required to retain personal data for a specific period, as dictated by relevant legal regula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ons for a par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cular purpose. If data reten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on is not legally defined, we limit the storage of personal data to the end of the specific purpose for which it was collected. Personal data is deleted a</w:t>
      </w:r>
      <w:r>
        <w:rPr>
          <w:rFonts w:ascii="Calibri" w:hAnsi="Calibri" w:cs="Calibri"/>
        </w:rPr>
        <w:t>ft</w:t>
      </w:r>
      <w:r>
        <w:rPr>
          <w:rFonts w:ascii="Calibri" w:hAnsi="Calibri" w:cs="Calibri"/>
        </w:rPr>
        <w:t>er the expira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on of the legal reten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on period that obliges Innoveva to retain specific personal data, or as previously men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 xml:space="preserve">oned, upon the conclusion of the purpose for processing this data. </w:t>
      </w:r>
    </w:p>
    <w:p w14:paraId="50CEF8B4" w14:textId="59519A6D" w:rsidR="00B832CC" w:rsidRDefault="00B832CC" w:rsidP="00B832CC">
      <w:pPr>
        <w:pStyle w:val="NormalWeb"/>
        <w:rPr>
          <w:rFonts w:ascii="SymbolMT" w:hAnsi="SymbolMT"/>
          <w:sz w:val="20"/>
          <w:szCs w:val="20"/>
        </w:rPr>
      </w:pPr>
      <w:r>
        <w:rPr>
          <w:rFonts w:ascii="Calibri" w:hAnsi="Calibri" w:cs="Calibri"/>
          <w:color w:val="2D5193"/>
          <w:sz w:val="32"/>
          <w:szCs w:val="32"/>
        </w:rPr>
        <w:t>Technical and Organiza</w:t>
      </w:r>
      <w:r>
        <w:rPr>
          <w:rFonts w:ascii="Calibri" w:hAnsi="Calibri" w:cs="Calibri"/>
          <w:color w:val="2D5193"/>
          <w:sz w:val="32"/>
          <w:szCs w:val="32"/>
        </w:rPr>
        <w:t>ti</w:t>
      </w:r>
      <w:r>
        <w:rPr>
          <w:rFonts w:ascii="Calibri" w:hAnsi="Calibri" w:cs="Calibri"/>
          <w:color w:val="2D5193"/>
          <w:sz w:val="32"/>
          <w:szCs w:val="32"/>
        </w:rPr>
        <w:t xml:space="preserve">onal Measures </w:t>
      </w:r>
    </w:p>
    <w:p w14:paraId="2F27F0C7" w14:textId="61188C94" w:rsidR="00B832CC" w:rsidRDefault="00B832CC" w:rsidP="00B832CC">
      <w:pPr>
        <w:pStyle w:val="NormalWeb"/>
        <w:rPr>
          <w:rFonts w:ascii="SymbolMT" w:hAnsi="SymbolMT"/>
          <w:sz w:val="20"/>
          <w:szCs w:val="20"/>
        </w:rPr>
      </w:pPr>
      <w:r>
        <w:rPr>
          <w:rFonts w:ascii="Calibri" w:hAnsi="Calibri" w:cs="Calibri"/>
        </w:rPr>
        <w:t>Within our organiza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</w:rPr>
        <w:t>on, we have implemented an array of technical and organiza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onal measures to safeguard personal data, in line with the assessed risks associated with it. These measures encompass the protec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on of office documents, computer security, an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virus policies, data destruc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on, employee conduct guidelines, contractual arrangements with our external service providers, periodic assessments (audits) of personal data protec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on management systems, and various other protec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 xml:space="preserve">ve measures. </w:t>
      </w:r>
    </w:p>
    <w:p w14:paraId="0080E4DD" w14:textId="77777777" w:rsidR="00B832CC" w:rsidRPr="00B832CC" w:rsidRDefault="00B832CC"/>
    <w:sectPr w:rsidR="00B832CC" w:rsidRPr="00B83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04D"/>
    <w:multiLevelType w:val="multilevel"/>
    <w:tmpl w:val="BDBE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4619F4"/>
    <w:multiLevelType w:val="multilevel"/>
    <w:tmpl w:val="CB4A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3744283">
    <w:abstractNumId w:val="1"/>
  </w:num>
  <w:num w:numId="2" w16cid:durableId="842011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CC"/>
    <w:rsid w:val="00173C4F"/>
    <w:rsid w:val="009D4C9C"/>
    <w:rsid w:val="00B8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781652"/>
  <w15:chartTrackingRefBased/>
  <w15:docId w15:val="{55045A80-CA04-FD48-BE7E-296398C9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2C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4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Seketa</dc:creator>
  <cp:keywords/>
  <dc:description/>
  <cp:lastModifiedBy>Goran Seketa</cp:lastModifiedBy>
  <cp:revision>1</cp:revision>
  <dcterms:created xsi:type="dcterms:W3CDTF">2024-06-26T09:36:00Z</dcterms:created>
  <dcterms:modified xsi:type="dcterms:W3CDTF">2024-06-26T09:47:00Z</dcterms:modified>
</cp:coreProperties>
</file>