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6A7C" w:rsidRPr="004719E6" w:rsidRDefault="00D36CE6" w:rsidP="00A94381">
      <w:pPr>
        <w:pStyle w:val="Heading2"/>
        <w:widowControl w:val="0"/>
        <w:spacing w:line="480" w:lineRule="auto"/>
        <w:rPr>
          <w:sz w:val="28"/>
          <w:szCs w:val="28"/>
          <w:lang w:val="en-CA"/>
        </w:rPr>
      </w:pPr>
      <w:r w:rsidRPr="004719E6">
        <w:rPr>
          <w:i/>
          <w:sz w:val="28"/>
          <w:szCs w:val="28"/>
          <w:lang w:val="en-CA"/>
        </w:rPr>
        <w:t>New Phytologist</w:t>
      </w:r>
      <w:r w:rsidRPr="004719E6">
        <w:rPr>
          <w:sz w:val="28"/>
          <w:szCs w:val="28"/>
          <w:lang w:val="en-CA"/>
        </w:rPr>
        <w:t xml:space="preserve"> </w:t>
      </w:r>
      <w:r w:rsidR="00A94381" w:rsidRPr="004719E6">
        <w:rPr>
          <w:sz w:val="28"/>
          <w:szCs w:val="28"/>
          <w:lang w:val="en-CA"/>
        </w:rPr>
        <w:t xml:space="preserve">Supporting Information </w:t>
      </w:r>
    </w:p>
    <w:p w:rsidR="00D36CE6" w:rsidRPr="004719E6" w:rsidRDefault="00D36CE6" w:rsidP="00A94381">
      <w:r w:rsidRPr="004719E6">
        <w:t xml:space="preserve">Article </w:t>
      </w:r>
      <w:r w:rsidR="00986CF6" w:rsidRPr="004719E6">
        <w:t>t</w:t>
      </w:r>
      <w:r w:rsidRPr="004719E6">
        <w:t xml:space="preserve">itle: </w:t>
      </w:r>
      <w:sdt>
        <w:sdtPr>
          <w:alias w:val="Insert article title here"/>
          <w:tag w:val="Insert article title here"/>
          <w:id w:val="-131337230"/>
          <w:placeholder>
            <w:docPart w:val="AC31F752D70044C4BD5D51076C0A0A61"/>
          </w:placeholder>
        </w:sdtPr>
        <w:sdtEndPr/>
        <w:sdtContent>
          <w:r w:rsidR="00C8603A" w:rsidRPr="004719E6">
            <w:rPr>
              <w:i/>
            </w:rPr>
            <w:t>Can frequent precipitation moderate drought impact on peatmoss carbon uptake in northern peatlands?</w:t>
          </w:r>
        </w:sdtContent>
      </w:sdt>
    </w:p>
    <w:p w:rsidR="00D36CE6" w:rsidRPr="004719E6" w:rsidRDefault="00D36CE6" w:rsidP="00A94381">
      <w:pPr>
        <w:rPr>
          <w:lang w:val="nl-NL"/>
        </w:rPr>
      </w:pPr>
      <w:r w:rsidRPr="004719E6">
        <w:rPr>
          <w:lang w:val="nl-NL"/>
        </w:rPr>
        <w:t xml:space="preserve">Authors: </w:t>
      </w:r>
      <w:sdt>
        <w:sdtPr>
          <w:alias w:val="Insert author details here"/>
          <w:tag w:val="Insert author details here"/>
          <w:id w:val="-1841385639"/>
          <w:placeholder>
            <w:docPart w:val="FFF866D6569C4732937C212D2C0C5576"/>
          </w:placeholder>
        </w:sdtPr>
        <w:sdtEndPr/>
        <w:sdtContent>
          <w:r w:rsidR="00C8603A" w:rsidRPr="004719E6">
            <w:rPr>
              <w:lang w:val="nl-NL"/>
            </w:rPr>
            <w:t>Nijp JJ, Limpens J, Metselaar K, van der Zee SEATM, Berendse F,  Robroek BJM</w:t>
          </w:r>
        </w:sdtContent>
      </w:sdt>
    </w:p>
    <w:p w:rsidR="00D36CE6" w:rsidRPr="004719E6" w:rsidRDefault="00986CF6" w:rsidP="00A94381">
      <w:r w:rsidRPr="004719E6">
        <w:t xml:space="preserve">Article acceptance date: </w:t>
      </w:r>
      <w:sdt>
        <w:sdtPr>
          <w:id w:val="1870175957"/>
          <w:placeholder>
            <w:docPart w:val="263A6E4B66D748F7836713309EAE5192"/>
          </w:placeholder>
          <w:date w:fullDate="2014-02-03T00:00:00Z">
            <w:dateFormat w:val="dd MMMM yyyy"/>
            <w:lid w:val="en-GB"/>
            <w:storeMappedDataAs w:val="dateTime"/>
            <w:calendar w:val="gregorian"/>
          </w:date>
        </w:sdtPr>
        <w:sdtEndPr/>
        <w:sdtContent>
          <w:r w:rsidR="00C8603A" w:rsidRPr="004719E6">
            <w:rPr>
              <w:lang w:val="en-GB"/>
            </w:rPr>
            <w:t>03 February 2014</w:t>
          </w:r>
        </w:sdtContent>
      </w:sdt>
    </w:p>
    <w:p w:rsidR="00986CF6" w:rsidRPr="004719E6" w:rsidRDefault="00986CF6" w:rsidP="00A94381">
      <w:pPr>
        <w:widowControl w:val="0"/>
        <w:spacing w:line="480" w:lineRule="auto"/>
      </w:pPr>
    </w:p>
    <w:p w:rsidR="004E6A7C" w:rsidRPr="004719E6" w:rsidRDefault="004E6A7C" w:rsidP="00A94381">
      <w:pPr>
        <w:widowControl w:val="0"/>
        <w:spacing w:line="480" w:lineRule="auto"/>
      </w:pPr>
      <w:r w:rsidRPr="004719E6">
        <w:t xml:space="preserve">The following </w:t>
      </w:r>
      <w:r w:rsidR="000E4DE6" w:rsidRPr="004719E6">
        <w:t xml:space="preserve">Supporting Information </w:t>
      </w:r>
      <w:r w:rsidRPr="004719E6">
        <w:t>is available for this article:</w:t>
      </w:r>
    </w:p>
    <w:p w:rsidR="004E6A7C" w:rsidRPr="004719E6" w:rsidRDefault="00C8603A" w:rsidP="00A94381">
      <w:pPr>
        <w:widowControl w:val="0"/>
        <w:spacing w:line="480" w:lineRule="auto"/>
      </w:pPr>
      <w:r w:rsidRPr="004719E6">
        <w:rPr>
          <w:b/>
          <w:bCs/>
        </w:rPr>
        <w:t>Methods</w:t>
      </w:r>
      <w:r w:rsidR="004E6A7C" w:rsidRPr="004719E6">
        <w:rPr>
          <w:b/>
          <w:bCs/>
        </w:rPr>
        <w:t xml:space="preserve"> S1</w:t>
      </w:r>
      <w:r w:rsidR="004E6A7C" w:rsidRPr="004719E6">
        <w:t xml:space="preserve"> </w:t>
      </w:r>
      <w:sdt>
        <w:sdtPr>
          <w:alias w:val="Insert short legend here"/>
          <w:tag w:val="Insert short legend here"/>
          <w:id w:val="-141425991"/>
          <w:placeholder>
            <w:docPart w:val="9DFF80F036B24CB194C7EB4C5D45B581"/>
          </w:placeholder>
        </w:sdtPr>
        <w:sdtEndPr/>
        <w:sdtContent>
          <w:r w:rsidRPr="004719E6">
            <w:t>Establishing precipitation- and water table treatments</w:t>
          </w:r>
        </w:sdtContent>
      </w:sdt>
    </w:p>
    <w:p w:rsidR="00C43DF5" w:rsidRPr="004719E6" w:rsidRDefault="00C43DF5" w:rsidP="00C43DF5">
      <w:pPr>
        <w:widowControl w:val="0"/>
        <w:spacing w:line="480" w:lineRule="auto"/>
      </w:pPr>
      <w:r w:rsidRPr="004719E6">
        <w:rPr>
          <w:b/>
          <w:bCs/>
        </w:rPr>
        <w:t>Methods S2</w:t>
      </w:r>
      <w:r w:rsidRPr="004719E6">
        <w:t xml:space="preserve"> </w:t>
      </w:r>
      <w:sdt>
        <w:sdtPr>
          <w:alias w:val="Insert short legend here"/>
          <w:tag w:val="Insert short legend here"/>
          <w:id w:val="-1957554269"/>
          <w:placeholder>
            <w:docPart w:val="50920A5901F141C48B91B75B374105B6"/>
          </w:placeholder>
        </w:sdtPr>
        <w:sdtEndPr/>
        <w:sdtContent>
          <w:sdt>
            <w:sdtPr>
              <w:rPr>
                <w:bCs/>
              </w:rPr>
              <w:alias w:val="Insert short legend here"/>
              <w:tag w:val="Insert short legend here"/>
              <w:id w:val="-556017862"/>
              <w:placeholder>
                <w:docPart w:val="61768A8700B94919A2C3FD02AF000D59"/>
              </w:placeholder>
            </w:sdtPr>
            <w:sdtEndPr/>
            <w:sdtContent>
              <w:r w:rsidRPr="004719E6">
                <w:rPr>
                  <w:bCs/>
                </w:rPr>
                <w:t>Moisture sensor calibration</w:t>
              </w:r>
            </w:sdtContent>
          </w:sdt>
        </w:sdtContent>
      </w:sdt>
    </w:p>
    <w:p w:rsidR="00C43DF5" w:rsidRPr="004719E6" w:rsidRDefault="00C43DF5" w:rsidP="00A94381">
      <w:pPr>
        <w:widowControl w:val="0"/>
        <w:spacing w:line="480" w:lineRule="auto"/>
        <w:rPr>
          <w:b/>
          <w:bCs/>
        </w:rPr>
      </w:pPr>
    </w:p>
    <w:p w:rsidR="004E6A7C" w:rsidRPr="00F550E9" w:rsidRDefault="004E6A7C" w:rsidP="008A4751">
      <w:pPr>
        <w:widowControl w:val="0"/>
        <w:autoSpaceDE w:val="0"/>
        <w:autoSpaceDN w:val="0"/>
        <w:adjustRightInd w:val="0"/>
        <w:spacing w:line="360" w:lineRule="auto"/>
        <w:rPr>
          <w:rFonts w:asciiTheme="minorHAnsi" w:hAnsiTheme="minorHAnsi" w:cstheme="minorHAnsi"/>
        </w:rPr>
        <w:sectPr w:rsidR="004E6A7C" w:rsidRPr="00F550E9" w:rsidSect="00A94381">
          <w:headerReference w:type="default" r:id="rId9"/>
          <w:type w:val="continuous"/>
          <w:pgSz w:w="12240" w:h="15840" w:code="1"/>
          <w:pgMar w:top="1440" w:right="1440" w:bottom="1440" w:left="1440" w:header="709" w:footer="709" w:gutter="0"/>
          <w:cols w:space="708"/>
          <w:docGrid w:linePitch="360"/>
        </w:sectPr>
      </w:pPr>
    </w:p>
    <w:p w:rsidR="00C8603A" w:rsidRDefault="00C8603A">
      <w:pPr>
        <w:rPr>
          <w:rFonts w:asciiTheme="minorHAnsi" w:hAnsiTheme="minorHAnsi" w:cstheme="minorHAnsi"/>
          <w:b/>
          <w:bCs/>
        </w:rPr>
      </w:pPr>
    </w:p>
    <w:p w:rsidR="00E75024" w:rsidRDefault="00E75024" w:rsidP="008A4751">
      <w:pPr>
        <w:spacing w:line="360" w:lineRule="auto"/>
        <w:rPr>
          <w:rFonts w:asciiTheme="minorHAnsi" w:hAnsiTheme="minorHAnsi" w:cstheme="minorHAnsi"/>
          <w:b/>
          <w:bCs/>
        </w:rPr>
      </w:pPr>
    </w:p>
    <w:p w:rsidR="00C43DF5" w:rsidRDefault="00C43DF5">
      <w:pPr>
        <w:rPr>
          <w:rFonts w:asciiTheme="minorHAnsi" w:hAnsiTheme="minorHAnsi" w:cstheme="minorHAnsi"/>
          <w:b/>
          <w:bCs/>
        </w:rPr>
      </w:pPr>
      <w:r>
        <w:rPr>
          <w:rFonts w:asciiTheme="minorHAnsi" w:hAnsiTheme="minorHAnsi" w:cstheme="minorHAnsi"/>
          <w:b/>
          <w:bCs/>
        </w:rPr>
        <w:br w:type="page"/>
      </w:r>
    </w:p>
    <w:p w:rsidR="00C8603A" w:rsidRPr="004719E6" w:rsidRDefault="00D36CE6" w:rsidP="00C8603A">
      <w:pPr>
        <w:widowControl w:val="0"/>
        <w:spacing w:line="480" w:lineRule="auto"/>
        <w:rPr>
          <w:b/>
          <w:sz w:val="28"/>
          <w:szCs w:val="28"/>
        </w:rPr>
      </w:pPr>
      <w:r w:rsidRPr="004719E6">
        <w:rPr>
          <w:b/>
          <w:bCs/>
          <w:sz w:val="28"/>
          <w:szCs w:val="28"/>
        </w:rPr>
        <w:lastRenderedPageBreak/>
        <w:t>Methods S1</w:t>
      </w:r>
      <w:r w:rsidR="004E6A7C" w:rsidRPr="004719E6">
        <w:rPr>
          <w:b/>
          <w:bCs/>
          <w:sz w:val="28"/>
          <w:szCs w:val="28"/>
        </w:rPr>
        <w:t xml:space="preserve"> </w:t>
      </w:r>
      <w:sdt>
        <w:sdtPr>
          <w:rPr>
            <w:b/>
            <w:sz w:val="28"/>
            <w:szCs w:val="28"/>
          </w:rPr>
          <w:alias w:val="Insert short legend here"/>
          <w:tag w:val="Insert short legend here"/>
          <w:id w:val="-1874763305"/>
          <w:placeholder>
            <w:docPart w:val="D516AB942CD64D5FB62FA698DBD961F2"/>
          </w:placeholder>
        </w:sdtPr>
        <w:sdtEndPr/>
        <w:sdtContent>
          <w:sdt>
            <w:sdtPr>
              <w:rPr>
                <w:b/>
                <w:sz w:val="28"/>
                <w:szCs w:val="28"/>
              </w:rPr>
              <w:alias w:val="Insert short legend here"/>
              <w:tag w:val="Insert short legend here"/>
              <w:id w:val="-890954593"/>
              <w:placeholder>
                <w:docPart w:val="B6D36F6721BB4FB9A97A594F21BDF2C8"/>
              </w:placeholder>
            </w:sdtPr>
            <w:sdtEndPr/>
            <w:sdtContent>
              <w:r w:rsidR="00C8603A" w:rsidRPr="004719E6">
                <w:rPr>
                  <w:b/>
                  <w:sz w:val="28"/>
                  <w:szCs w:val="28"/>
                </w:rPr>
                <w:t>Establishing precipitation- and water table treatments</w:t>
              </w:r>
            </w:sdtContent>
          </w:sdt>
        </w:sdtContent>
      </w:sdt>
    </w:p>
    <w:p w:rsidR="00C8603A" w:rsidRPr="00572C8C" w:rsidRDefault="00C8603A" w:rsidP="00C43DF5">
      <w:pPr>
        <w:pStyle w:val="Heading2"/>
        <w:spacing w:line="288" w:lineRule="auto"/>
      </w:pPr>
      <w:r>
        <w:t xml:space="preserve">Precipitation frequency </w:t>
      </w:r>
    </w:p>
    <w:p w:rsidR="00C8603A" w:rsidRPr="00975E04" w:rsidRDefault="00C8603A" w:rsidP="00C43DF5">
      <w:pPr>
        <w:spacing w:line="288" w:lineRule="auto"/>
        <w:jc w:val="both"/>
        <w:rPr>
          <w:szCs w:val="20"/>
        </w:rPr>
      </w:pPr>
      <w:r w:rsidRPr="00975E04">
        <w:rPr>
          <w:szCs w:val="20"/>
        </w:rPr>
        <w:t>The average daily precipitation amount was set to compensate for daily water loss by evaporation from the peat</w:t>
      </w:r>
      <w:r>
        <w:rPr>
          <w:szCs w:val="20"/>
        </w:rPr>
        <w:t xml:space="preserve"> </w:t>
      </w:r>
      <w:r w:rsidRPr="00975E04">
        <w:rPr>
          <w:szCs w:val="20"/>
        </w:rPr>
        <w:t>moss surface. Based on the Penman-</w:t>
      </w:r>
      <w:proofErr w:type="spellStart"/>
      <w:r w:rsidRPr="00975E04">
        <w:rPr>
          <w:szCs w:val="20"/>
        </w:rPr>
        <w:t>Monteith</w:t>
      </w:r>
      <w:proofErr w:type="spellEnd"/>
      <w:r w:rsidRPr="00975E04">
        <w:rPr>
          <w:szCs w:val="20"/>
        </w:rPr>
        <w:t xml:space="preserve"> model (Penman, 1953; </w:t>
      </w:r>
      <w:proofErr w:type="spellStart"/>
      <w:r w:rsidRPr="00975E04">
        <w:rPr>
          <w:szCs w:val="20"/>
        </w:rPr>
        <w:t>Monteith</w:t>
      </w:r>
      <w:proofErr w:type="spellEnd"/>
      <w:r w:rsidRPr="00975E04">
        <w:rPr>
          <w:szCs w:val="20"/>
        </w:rPr>
        <w:t xml:space="preserve">, 1965), </w:t>
      </w:r>
      <w:r>
        <w:rPr>
          <w:szCs w:val="20"/>
        </w:rPr>
        <w:t xml:space="preserve">meteorological </w:t>
      </w:r>
      <w:r w:rsidRPr="00975E04">
        <w:rPr>
          <w:szCs w:val="20"/>
        </w:rPr>
        <w:t xml:space="preserve">conditions in the climate chamber and a crop coefficient (a factor to translate evapotranspiration from a reference crop to evapotranspiration from a </w:t>
      </w:r>
      <w:r w:rsidRPr="00975E04">
        <w:rPr>
          <w:i/>
          <w:szCs w:val="20"/>
        </w:rPr>
        <w:t>Sphagnum</w:t>
      </w:r>
      <w:r w:rsidRPr="00975E04">
        <w:rPr>
          <w:szCs w:val="20"/>
        </w:rPr>
        <w:t xml:space="preserve"> surface) of 0.77 (</w:t>
      </w:r>
      <w:proofErr w:type="spellStart"/>
      <w:r w:rsidRPr="00975E04">
        <w:rPr>
          <w:szCs w:val="20"/>
        </w:rPr>
        <w:t>Kellner</w:t>
      </w:r>
      <w:proofErr w:type="spellEnd"/>
      <w:r w:rsidRPr="00975E04">
        <w:rPr>
          <w:szCs w:val="20"/>
        </w:rPr>
        <w:t>, 2001), the potential evaporation (</w:t>
      </w:r>
      <w:proofErr w:type="spellStart"/>
      <w:r w:rsidRPr="00975E04">
        <w:rPr>
          <w:szCs w:val="20"/>
        </w:rPr>
        <w:t>E</w:t>
      </w:r>
      <w:r w:rsidRPr="00975E04">
        <w:rPr>
          <w:szCs w:val="20"/>
          <w:vertAlign w:val="subscript"/>
        </w:rPr>
        <w:t>p</w:t>
      </w:r>
      <w:proofErr w:type="spellEnd"/>
      <w:r w:rsidRPr="00975E04">
        <w:rPr>
          <w:szCs w:val="20"/>
        </w:rPr>
        <w:t>) in the climate chamber was estimated at 2</w:t>
      </w:r>
      <w:r>
        <w:rPr>
          <w:szCs w:val="20"/>
        </w:rPr>
        <w:t> </w:t>
      </w:r>
      <w:r w:rsidRPr="00975E04">
        <w:rPr>
          <w:szCs w:val="20"/>
        </w:rPr>
        <w:t>mm</w:t>
      </w:r>
      <w:r>
        <w:rPr>
          <w:szCs w:val="20"/>
        </w:rPr>
        <w:t> </w:t>
      </w:r>
      <w:r w:rsidRPr="00975E04">
        <w:rPr>
          <w:szCs w:val="20"/>
        </w:rPr>
        <w:t>d</w:t>
      </w:r>
      <w:r w:rsidRPr="00975E04">
        <w:rPr>
          <w:szCs w:val="20"/>
          <w:vertAlign w:val="superscript"/>
        </w:rPr>
        <w:t>-1</w:t>
      </w:r>
      <w:r w:rsidRPr="00975E04">
        <w:rPr>
          <w:szCs w:val="20"/>
        </w:rPr>
        <w:t xml:space="preserve">. Equal potential evaporation rates were assumed for the three </w:t>
      </w:r>
      <w:r w:rsidRPr="00975E04">
        <w:rPr>
          <w:i/>
          <w:szCs w:val="20"/>
        </w:rPr>
        <w:t>Sphagnum</w:t>
      </w:r>
      <w:r w:rsidRPr="00975E04">
        <w:rPr>
          <w:szCs w:val="20"/>
        </w:rPr>
        <w:t xml:space="preserve"> species. To simulate natural precipitation, a realistic precipitation intensity and duration were derived </w:t>
      </w:r>
      <w:r>
        <w:rPr>
          <w:szCs w:val="20"/>
        </w:rPr>
        <w:t xml:space="preserve">from </w:t>
      </w:r>
      <w:r w:rsidRPr="00975E04">
        <w:rPr>
          <w:szCs w:val="20"/>
        </w:rPr>
        <w:t xml:space="preserve">a </w:t>
      </w:r>
      <w:r>
        <w:rPr>
          <w:szCs w:val="20"/>
        </w:rPr>
        <w:t xml:space="preserve">thermodynamically based </w:t>
      </w:r>
      <w:r w:rsidRPr="00975E04">
        <w:rPr>
          <w:szCs w:val="20"/>
        </w:rPr>
        <w:t xml:space="preserve">relationship between precipitation intensity, duration and frequency following </w:t>
      </w:r>
      <w:proofErr w:type="spellStart"/>
      <w:r w:rsidRPr="00975E04">
        <w:rPr>
          <w:szCs w:val="20"/>
        </w:rPr>
        <w:t>Dahlström</w:t>
      </w:r>
      <w:proofErr w:type="spellEnd"/>
      <w:r w:rsidRPr="00975E04">
        <w:rPr>
          <w:szCs w:val="20"/>
        </w:rPr>
        <w:t xml:space="preserve"> (2006):</w:t>
      </w:r>
    </w:p>
    <w:p w:rsidR="00C8603A" w:rsidRPr="00975E04" w:rsidRDefault="00C8603A" w:rsidP="00C43DF5">
      <w:pPr>
        <w:tabs>
          <w:tab w:val="left" w:pos="2552"/>
          <w:tab w:val="left" w:pos="5580"/>
        </w:tabs>
        <w:spacing w:before="240" w:after="240" w:line="288" w:lineRule="auto"/>
        <w:rPr>
          <w:i/>
          <w:szCs w:val="20"/>
        </w:rPr>
      </w:pPr>
      <m:oMath>
        <m:r>
          <w:rPr>
            <w:rFonts w:ascii="Cambria Math" w:hAnsi="Cambria Math"/>
            <w:szCs w:val="20"/>
          </w:rPr>
          <m:t>R=200</m:t>
        </m:r>
        <m:sSup>
          <m:sSupPr>
            <m:ctrlPr>
              <w:rPr>
                <w:rFonts w:ascii="Cambria Math" w:hAnsi="Cambria Math"/>
                <w:i/>
                <w:szCs w:val="20"/>
              </w:rPr>
            </m:ctrlPr>
          </m:sSupPr>
          <m:e>
            <m:r>
              <w:rPr>
                <w:rFonts w:ascii="Cambria Math" w:hAnsi="Cambria Math"/>
                <w:szCs w:val="20"/>
              </w:rPr>
              <m:t xml:space="preserve"> τ</m:t>
            </m:r>
          </m:e>
          <m:sup>
            <m:r>
              <w:rPr>
                <w:rFonts w:ascii="Cambria Math" w:hAnsi="Cambria Math"/>
                <w:szCs w:val="20"/>
              </w:rPr>
              <m:t>1/3</m:t>
            </m:r>
          </m:sup>
        </m:sSup>
        <m:func>
          <m:funcPr>
            <m:ctrlPr>
              <w:rPr>
                <w:rFonts w:ascii="Cambria Math" w:hAnsi="Cambria Math"/>
                <w:i/>
                <w:szCs w:val="20"/>
              </w:rPr>
            </m:ctrlPr>
          </m:funcPr>
          <m:fName>
            <m:r>
              <m:rPr>
                <m:sty m:val="p"/>
              </m:rPr>
              <w:rPr>
                <w:rFonts w:ascii="Cambria Math" w:hAnsi="Cambria Math"/>
                <w:szCs w:val="20"/>
              </w:rPr>
              <m:t>ln</m:t>
            </m:r>
          </m:fName>
          <m:e>
            <m:d>
              <m:dPr>
                <m:ctrlPr>
                  <w:rPr>
                    <w:rFonts w:ascii="Cambria Math" w:hAnsi="Cambria Math"/>
                    <w:i/>
                    <w:szCs w:val="20"/>
                  </w:rPr>
                </m:ctrlPr>
              </m:dPr>
              <m:e>
                <m:r>
                  <w:rPr>
                    <w:rFonts w:ascii="Cambria Math" w:hAnsi="Cambria Math"/>
                    <w:szCs w:val="20"/>
                  </w:rPr>
                  <m:t>∆t</m:t>
                </m:r>
              </m:e>
            </m:d>
            <m:r>
              <w:rPr>
                <w:rFonts w:ascii="Cambria Math" w:hAnsi="Cambria Math"/>
                <w:szCs w:val="20"/>
              </w:rPr>
              <m:t>/∆t</m:t>
            </m:r>
          </m:e>
        </m:func>
      </m:oMath>
      <w:r w:rsidRPr="00975E04">
        <w:rPr>
          <w:szCs w:val="20"/>
        </w:rPr>
        <w:tab/>
        <w:t>,</w:t>
      </w:r>
      <w:r w:rsidRPr="00975E04">
        <w:rPr>
          <w:szCs w:val="20"/>
        </w:rPr>
        <w:tab/>
      </w:r>
      <w:proofErr w:type="spellStart"/>
      <w:r w:rsidRPr="00975E04">
        <w:rPr>
          <w:i/>
          <w:szCs w:val="20"/>
        </w:rPr>
        <w:t>Eqn</w:t>
      </w:r>
      <w:proofErr w:type="spellEnd"/>
      <w:r w:rsidRPr="00975E04">
        <w:rPr>
          <w:i/>
          <w:szCs w:val="20"/>
        </w:rPr>
        <w:t xml:space="preserve"> S</w:t>
      </w:r>
      <w:r w:rsidR="00D212F1">
        <w:rPr>
          <w:i/>
          <w:szCs w:val="20"/>
        </w:rPr>
        <w:t>1</w:t>
      </w:r>
    </w:p>
    <w:p w:rsidR="00C8603A" w:rsidRDefault="00C8603A" w:rsidP="00C43DF5">
      <w:pPr>
        <w:spacing w:line="288" w:lineRule="auto"/>
        <w:jc w:val="both"/>
        <w:rPr>
          <w:szCs w:val="20"/>
        </w:rPr>
      </w:pPr>
      <w:proofErr w:type="gramStart"/>
      <w:r w:rsidRPr="00975E04">
        <w:rPr>
          <w:szCs w:val="20"/>
        </w:rPr>
        <w:t>where</w:t>
      </w:r>
      <w:proofErr w:type="gramEnd"/>
      <w:r w:rsidRPr="00975E04">
        <w:rPr>
          <w:szCs w:val="20"/>
        </w:rPr>
        <w:t xml:space="preserve"> </w:t>
      </w:r>
      <w:r w:rsidRPr="00E55D19">
        <w:rPr>
          <w:i/>
          <w:szCs w:val="20"/>
        </w:rPr>
        <w:t>R</w:t>
      </w:r>
      <w:r w:rsidRPr="00975E04">
        <w:rPr>
          <w:i/>
          <w:szCs w:val="20"/>
        </w:rPr>
        <w:t xml:space="preserve"> </w:t>
      </w:r>
      <w:r w:rsidRPr="00975E04">
        <w:rPr>
          <w:szCs w:val="20"/>
        </w:rPr>
        <w:t>is precipitation intensity (L</w:t>
      </w:r>
      <w:r>
        <w:rPr>
          <w:szCs w:val="20"/>
        </w:rPr>
        <w:t> </w:t>
      </w:r>
      <w:r w:rsidRPr="00975E04">
        <w:rPr>
          <w:szCs w:val="20"/>
        </w:rPr>
        <w:t>s</w:t>
      </w:r>
      <w:r w:rsidRPr="00975E04">
        <w:rPr>
          <w:szCs w:val="20"/>
          <w:vertAlign w:val="superscript"/>
        </w:rPr>
        <w:t>-1</w:t>
      </w:r>
      <w:r>
        <w:rPr>
          <w:szCs w:val="20"/>
        </w:rPr>
        <w:t> </w:t>
      </w:r>
      <w:r w:rsidRPr="00975E04">
        <w:rPr>
          <w:szCs w:val="20"/>
        </w:rPr>
        <w:t>ha</w:t>
      </w:r>
      <w:r w:rsidRPr="00975E04">
        <w:rPr>
          <w:szCs w:val="20"/>
          <w:vertAlign w:val="superscript"/>
        </w:rPr>
        <w:t>-1</w:t>
      </w:r>
      <w:r w:rsidRPr="00975E04">
        <w:rPr>
          <w:szCs w:val="20"/>
        </w:rPr>
        <w:t xml:space="preserve">), </w:t>
      </w:r>
      <w:r w:rsidRPr="00E55D19">
        <w:rPr>
          <w:i/>
          <w:szCs w:val="20"/>
        </w:rPr>
        <w:t>τ</w:t>
      </w:r>
      <w:r w:rsidRPr="00975E04">
        <w:rPr>
          <w:szCs w:val="20"/>
        </w:rPr>
        <w:t xml:space="preserve"> is the return period (months) and </w:t>
      </w:r>
      <w:proofErr w:type="spellStart"/>
      <w:r w:rsidRPr="00E10300">
        <w:rPr>
          <w:i/>
          <w:szCs w:val="20"/>
        </w:rPr>
        <w:t>Δt</w:t>
      </w:r>
      <w:proofErr w:type="spellEnd"/>
      <w:r w:rsidRPr="00975E04">
        <w:rPr>
          <w:szCs w:val="20"/>
        </w:rPr>
        <w:t xml:space="preserve"> is the precipitation duration (min).</w:t>
      </w:r>
      <w:r>
        <w:rPr>
          <w:szCs w:val="20"/>
        </w:rPr>
        <w:t xml:space="preserve"> A return period of 5 years was selected. For each precipitation frequency treatment, </w:t>
      </w:r>
      <w:r w:rsidRPr="00B425AE">
        <w:rPr>
          <w:i/>
          <w:szCs w:val="20"/>
        </w:rPr>
        <w:t>R</w:t>
      </w:r>
      <w:r w:rsidRPr="00B425AE">
        <w:rPr>
          <w:szCs w:val="20"/>
        </w:rPr>
        <w:t xml:space="preserve"> and </w:t>
      </w:r>
      <w:proofErr w:type="spellStart"/>
      <w:proofErr w:type="gramStart"/>
      <w:r w:rsidRPr="00B425AE">
        <w:rPr>
          <w:i/>
          <w:szCs w:val="20"/>
        </w:rPr>
        <w:t>Δt</w:t>
      </w:r>
      <w:proofErr w:type="spellEnd"/>
      <w:proofErr w:type="gramEnd"/>
      <w:r w:rsidRPr="00B425AE">
        <w:rPr>
          <w:szCs w:val="20"/>
        </w:rPr>
        <w:t xml:space="preserve"> in </w:t>
      </w:r>
      <w:proofErr w:type="spellStart"/>
      <w:r w:rsidRPr="00B425AE">
        <w:rPr>
          <w:szCs w:val="20"/>
        </w:rPr>
        <w:t>Eqn</w:t>
      </w:r>
      <w:proofErr w:type="spellEnd"/>
      <w:r w:rsidRPr="00B425AE">
        <w:rPr>
          <w:szCs w:val="20"/>
        </w:rPr>
        <w:t xml:space="preserve"> S1 were chosen such that </w:t>
      </w:r>
      <w:r w:rsidRPr="00B425AE">
        <w:rPr>
          <w:i/>
          <w:szCs w:val="20"/>
        </w:rPr>
        <w:t>R</w:t>
      </w:r>
      <w:r>
        <w:rPr>
          <w:i/>
          <w:szCs w:val="20"/>
        </w:rPr>
        <w:t> · </w:t>
      </w:r>
      <w:proofErr w:type="spellStart"/>
      <w:r w:rsidRPr="00B425AE">
        <w:rPr>
          <w:i/>
          <w:szCs w:val="20"/>
        </w:rPr>
        <w:t>Δt</w:t>
      </w:r>
      <w:proofErr w:type="spellEnd"/>
      <w:r w:rsidRPr="00B425AE">
        <w:rPr>
          <w:i/>
          <w:szCs w:val="20"/>
        </w:rPr>
        <w:t xml:space="preserve"> </w:t>
      </w:r>
      <w:r w:rsidRPr="00B425AE">
        <w:rPr>
          <w:szCs w:val="20"/>
        </w:rPr>
        <w:t>corresponded with the precipitation amount for the given precipitation treatment (Table</w:t>
      </w:r>
      <w:r>
        <w:rPr>
          <w:szCs w:val="20"/>
        </w:rPr>
        <w:t> </w:t>
      </w:r>
      <w:r w:rsidRPr="00B425AE">
        <w:rPr>
          <w:szCs w:val="20"/>
        </w:rPr>
        <w:t xml:space="preserve">1). The treatment averaged precipitation intensity was then used for all precipitation frequency treatment levels to calculate a new precipitation duration given the required amount of precipitation to cover expected cumulative evaporative losses. </w:t>
      </w:r>
    </w:p>
    <w:p w:rsidR="00C8603A" w:rsidRPr="00572C8C" w:rsidRDefault="00C8603A" w:rsidP="00C43DF5">
      <w:pPr>
        <w:pStyle w:val="Heading2"/>
        <w:spacing w:before="240" w:line="288" w:lineRule="auto"/>
      </w:pPr>
      <w:r>
        <w:t>Water table treatments</w:t>
      </w:r>
    </w:p>
    <w:p w:rsidR="00C8603A" w:rsidRDefault="00C8603A" w:rsidP="00C43DF5">
      <w:pPr>
        <w:spacing w:line="288" w:lineRule="auto"/>
        <w:jc w:val="both"/>
      </w:pPr>
      <w:r>
        <w:t xml:space="preserve">Water retention cylinders were developed to be able to impose deep water tables. </w:t>
      </w:r>
      <w:r w:rsidRPr="00DB43AF">
        <w:t xml:space="preserve">The functioning of the </w:t>
      </w:r>
      <w:r>
        <w:t xml:space="preserve">water retention cylinders (WRC’s) </w:t>
      </w:r>
      <w:r w:rsidRPr="00DB43AF">
        <w:t xml:space="preserve">is analogous to the principle of </w:t>
      </w:r>
      <w:r>
        <w:t xml:space="preserve">the sandbox, </w:t>
      </w:r>
      <w:r w:rsidRPr="00975E04">
        <w:t xml:space="preserve">a standard procedure in soil hydrology to obtain the </w:t>
      </w:r>
      <w:r>
        <w:t>water</w:t>
      </w:r>
      <w:r w:rsidRPr="00975E04">
        <w:t xml:space="preserve"> retention characteristic (e.g. </w:t>
      </w:r>
      <w:proofErr w:type="spellStart"/>
      <w:r w:rsidRPr="00975E04">
        <w:t>Klute</w:t>
      </w:r>
      <w:proofErr w:type="spellEnd"/>
      <w:r w:rsidRPr="00975E04">
        <w:t>, 1986). The WRC consisted of a PVC cylinder (ID 20</w:t>
      </w:r>
      <w:r>
        <w:t> </w:t>
      </w:r>
      <w:r w:rsidRPr="00975E04">
        <w:t>cm, height 20</w:t>
      </w:r>
      <w:r>
        <w:t> </w:t>
      </w:r>
      <w:r w:rsidRPr="00975E04">
        <w:t>cm) filled with two layers of sand separated by a filter cloth. The upper layer consisted of 6</w:t>
      </w:r>
      <w:r>
        <w:t> </w:t>
      </w:r>
      <w:r w:rsidRPr="00975E04">
        <w:t>cm fine sand (D</w:t>
      </w:r>
      <w:r w:rsidRPr="00975E04">
        <w:rPr>
          <w:vertAlign w:val="subscript"/>
        </w:rPr>
        <w:t>50</w:t>
      </w:r>
      <w:r>
        <w:t> 130 </w:t>
      </w:r>
      <w:r w:rsidRPr="00975E04">
        <w:rPr>
          <w:i/>
        </w:rPr>
        <w:t>µ</w:t>
      </w:r>
      <w:r w:rsidRPr="00975E04">
        <w:t>m) and the bottom layer consisted of 4</w:t>
      </w:r>
      <w:r>
        <w:t> </w:t>
      </w:r>
      <w:r w:rsidRPr="00975E04">
        <w:t xml:space="preserve">cm </w:t>
      </w:r>
      <w:r>
        <w:t xml:space="preserve">very </w:t>
      </w:r>
      <w:r w:rsidRPr="00975E04">
        <w:t>coarse sand (D</w:t>
      </w:r>
      <w:r w:rsidRPr="00975E04">
        <w:rPr>
          <w:vertAlign w:val="subscript"/>
        </w:rPr>
        <w:t>50</w:t>
      </w:r>
      <w:r>
        <w:t> </w:t>
      </w:r>
      <w:r w:rsidRPr="00975E04">
        <w:t>1045</w:t>
      </w:r>
      <w:r>
        <w:t> </w:t>
      </w:r>
      <w:r w:rsidRPr="00975E04">
        <w:rPr>
          <w:i/>
        </w:rPr>
        <w:t>µ</w:t>
      </w:r>
      <w:r w:rsidRPr="00975E04">
        <w:t>m). With the particle size of the fine sand a water table of 60</w:t>
      </w:r>
      <w:r>
        <w:t> </w:t>
      </w:r>
      <w:r w:rsidRPr="00975E04">
        <w:t>cm could be simulated</w:t>
      </w:r>
      <w:r>
        <w:t xml:space="preserve"> by applying a suction of 60 cm</w:t>
      </w:r>
      <w:r w:rsidRPr="00975E04">
        <w:t>. Both sands were low in iron- and magnesium oxides (Fe</w:t>
      </w:r>
      <w:r w:rsidRPr="00975E04">
        <w:rPr>
          <w:vertAlign w:val="subscript"/>
        </w:rPr>
        <w:t>2</w:t>
      </w:r>
      <w:r w:rsidRPr="00975E04">
        <w:t>O</w:t>
      </w:r>
      <w:r w:rsidRPr="00975E04">
        <w:rPr>
          <w:vertAlign w:val="subscript"/>
        </w:rPr>
        <w:t>3</w:t>
      </w:r>
      <w:r>
        <w:t> </w:t>
      </w:r>
      <w:r w:rsidRPr="00975E04">
        <w:t>&lt;</w:t>
      </w:r>
      <w:r>
        <w:t> </w:t>
      </w:r>
      <w:r w:rsidRPr="00975E04">
        <w:t xml:space="preserve">0.21%; </w:t>
      </w:r>
      <w:proofErr w:type="spellStart"/>
      <w:r w:rsidRPr="00975E04">
        <w:t>MgO</w:t>
      </w:r>
      <w:proofErr w:type="spellEnd"/>
      <w:r>
        <w:t> </w:t>
      </w:r>
      <w:r w:rsidRPr="00975E04">
        <w:t>&lt;</w:t>
      </w:r>
      <w:r>
        <w:t> </w:t>
      </w:r>
      <w:r w:rsidRPr="00975E04">
        <w:t>0.10%) and have a low acid buffering capacity (1.06</w:t>
      </w:r>
      <w:r>
        <w:t> </w:t>
      </w:r>
      <w:proofErr w:type="spellStart"/>
      <w:r w:rsidRPr="00975E04">
        <w:t>mmol</w:t>
      </w:r>
      <w:proofErr w:type="spellEnd"/>
      <w:r>
        <w:t> </w:t>
      </w:r>
      <w:r w:rsidRPr="00975E04">
        <w:t>H</w:t>
      </w:r>
      <w:r w:rsidRPr="00975E04">
        <w:rPr>
          <w:vertAlign w:val="superscript"/>
        </w:rPr>
        <w:t>+</w:t>
      </w:r>
      <w:r w:rsidRPr="00975E04">
        <w:t xml:space="preserve"> per kg dry soil is required to raise the H</w:t>
      </w:r>
      <w:r w:rsidRPr="00975E04">
        <w:rPr>
          <w:vertAlign w:val="superscript"/>
        </w:rPr>
        <w:t>+</w:t>
      </w:r>
      <w:r w:rsidRPr="00975E04">
        <w:t xml:space="preserve"> concentration with 1</w:t>
      </w:r>
      <w:r>
        <w:t> </w:t>
      </w:r>
      <w:proofErr w:type="spellStart"/>
      <w:r w:rsidRPr="00975E04">
        <w:t>mmol</w:t>
      </w:r>
      <w:proofErr w:type="spellEnd"/>
      <w:r>
        <w:t> </w:t>
      </w:r>
      <w:r w:rsidRPr="00975E04">
        <w:t>H</w:t>
      </w:r>
      <w:r w:rsidRPr="00975E04">
        <w:rPr>
          <w:vertAlign w:val="superscript"/>
        </w:rPr>
        <w:t>+</w:t>
      </w:r>
      <w:r w:rsidRPr="00975E04">
        <w:t xml:space="preserve">; see for protocol in </w:t>
      </w:r>
      <w:proofErr w:type="spellStart"/>
      <w:r w:rsidRPr="00975E04">
        <w:t>Scheffer</w:t>
      </w:r>
      <w:proofErr w:type="spellEnd"/>
      <w:r w:rsidRPr="00975E04">
        <w:t xml:space="preserve"> </w:t>
      </w:r>
      <w:r w:rsidR="00D212F1">
        <w:t>&amp;</w:t>
      </w:r>
      <w:r w:rsidRPr="00975E04">
        <w:t xml:space="preserve"> </w:t>
      </w:r>
      <w:proofErr w:type="spellStart"/>
      <w:r w:rsidRPr="00975E04">
        <w:t>Schatschabel</w:t>
      </w:r>
      <w:proofErr w:type="spellEnd"/>
      <w:r w:rsidRPr="00975E04">
        <w:t xml:space="preserve">, 1989). The sand is therefore </w:t>
      </w:r>
      <w:proofErr w:type="gramStart"/>
      <w:r w:rsidRPr="00975E04">
        <w:t>assume</w:t>
      </w:r>
      <w:proofErr w:type="gramEnd"/>
      <w:r w:rsidRPr="00975E04">
        <w:t xml:space="preserve"> to not alter water quality or affect moss performance significantly.</w:t>
      </w:r>
    </w:p>
    <w:p w:rsidR="00C8603A" w:rsidRDefault="00C8603A" w:rsidP="00C43DF5">
      <w:pPr>
        <w:spacing w:line="288" w:lineRule="auto"/>
        <w:jc w:val="both"/>
      </w:pPr>
      <w:r w:rsidRPr="00975E04">
        <w:t xml:space="preserve">A drainage tube installed in the coarse sand </w:t>
      </w:r>
      <w:r>
        <w:t xml:space="preserve">is connected to </w:t>
      </w:r>
      <w:r w:rsidRPr="00975E04">
        <w:t xml:space="preserve">the groundwater reservoir which is used to control the groundwater level. </w:t>
      </w:r>
      <w:proofErr w:type="gramStart"/>
      <w:r w:rsidRPr="00975E04">
        <w:t>Lowering this reservoir results in drainage of water from the mesocosm in the WRC into the groundwater reservoir.</w:t>
      </w:r>
      <w:proofErr w:type="gramEnd"/>
      <w:r w:rsidRPr="00975E04">
        <w:t xml:space="preserve"> If the water level exceeds the overflow threshold, water </w:t>
      </w:r>
      <w:r>
        <w:t>is</w:t>
      </w:r>
      <w:r w:rsidRPr="00975E04">
        <w:t xml:space="preserve"> transported to a drainage reservoir (</w:t>
      </w:r>
      <w:r w:rsidRPr="003523E8">
        <w:t>Fig. </w:t>
      </w:r>
      <w:r>
        <w:t>2</w:t>
      </w:r>
      <w:r w:rsidRPr="00975E04">
        <w:t xml:space="preserve">). Evaporation from the moss surface will result in a decrease of water level in the groundwater reservoir. The decrease </w:t>
      </w:r>
      <w:r w:rsidRPr="00975E04">
        <w:lastRenderedPageBreak/>
        <w:t>in water</w:t>
      </w:r>
      <w:r w:rsidRPr="00DB43AF">
        <w:t xml:space="preserve"> level of the groundwater reservoir activates the Mariotte bottle which replenishes the groundwater reservoir. </w:t>
      </w:r>
      <w:r>
        <w:t>T</w:t>
      </w:r>
      <w:r w:rsidRPr="00B104FE">
        <w:t>o prevent evaporation from the free sand surface</w:t>
      </w:r>
      <w:r>
        <w:t xml:space="preserve"> surrounding the mesocosm in the water retention cylinder, </w:t>
      </w:r>
      <w:r w:rsidRPr="00B104FE">
        <w:t xml:space="preserve">reflective isolation material was placed in the space between the </w:t>
      </w:r>
      <w:r>
        <w:t>mesocosm</w:t>
      </w:r>
      <w:r w:rsidRPr="00B104FE">
        <w:t xml:space="preserve"> and the WRC</w:t>
      </w:r>
      <w:r>
        <w:t>. This guarantees that the suction pressure established in the WRCs is not affected by this evaporation and that no additional loss term needs to be included in the water balance.</w:t>
      </w:r>
    </w:p>
    <w:p w:rsidR="00C43DF5" w:rsidRDefault="00C43DF5" w:rsidP="00C43DF5">
      <w:pPr>
        <w:spacing w:line="288" w:lineRule="auto"/>
        <w:jc w:val="both"/>
      </w:pPr>
    </w:p>
    <w:p w:rsidR="00C8603A" w:rsidRPr="008A2176" w:rsidRDefault="00C8603A" w:rsidP="00C43DF5">
      <w:pPr>
        <w:pStyle w:val="Heading2"/>
        <w:spacing w:line="288" w:lineRule="auto"/>
      </w:pPr>
      <w:r w:rsidRPr="008A2176">
        <w:t>Connection between water table treatments and field conditions</w:t>
      </w:r>
    </w:p>
    <w:p w:rsidR="00C8603A" w:rsidRDefault="00C8603A" w:rsidP="00C43DF5">
      <w:pPr>
        <w:spacing w:line="288" w:lineRule="auto"/>
        <w:jc w:val="both"/>
      </w:pPr>
      <w:r w:rsidRPr="00817C09">
        <w:t xml:space="preserve">From soil physical perspective, </w:t>
      </w:r>
      <w:r>
        <w:t xml:space="preserve">the fine </w:t>
      </w:r>
      <w:r w:rsidRPr="00817C09">
        <w:t xml:space="preserve">sand </w:t>
      </w:r>
      <w:r>
        <w:t xml:space="preserve">in WRCs </w:t>
      </w:r>
      <w:r w:rsidRPr="00817C09">
        <w:t xml:space="preserve">can differ from peat in </w:t>
      </w:r>
      <w:r w:rsidR="00D212F1">
        <w:t>(</w:t>
      </w:r>
      <w:proofErr w:type="spellStart"/>
      <w:r>
        <w:t>i</w:t>
      </w:r>
      <w:proofErr w:type="spellEnd"/>
      <w:r w:rsidRPr="00817C09">
        <w:t xml:space="preserve">) the water retention function and </w:t>
      </w:r>
      <w:r w:rsidR="00D212F1">
        <w:t>(</w:t>
      </w:r>
      <w:r>
        <w:t>ii</w:t>
      </w:r>
      <w:r w:rsidRPr="00817C09">
        <w:t>) the (unsaturated) h</w:t>
      </w:r>
      <w:r>
        <w:t>ydraulic conductivity function. As a consequence of these differences, experimental conditions could conceivably not be translated to field conditions. In this section we aim to demonstrate that treatment conditions established in the climate chamber experiment can be translated to field conditions.</w:t>
      </w:r>
    </w:p>
    <w:p w:rsidR="00C8603A" w:rsidRPr="00E66EB6" w:rsidRDefault="00C8603A" w:rsidP="00C43DF5">
      <w:pPr>
        <w:spacing w:before="120" w:line="288" w:lineRule="auto"/>
        <w:rPr>
          <w:i/>
          <w:szCs w:val="20"/>
        </w:rPr>
      </w:pPr>
      <w:r w:rsidRPr="00E66EB6">
        <w:rPr>
          <w:i/>
          <w:szCs w:val="20"/>
        </w:rPr>
        <w:t>Water retention</w:t>
      </w:r>
    </w:p>
    <w:p w:rsidR="00C8603A" w:rsidRDefault="00C8603A" w:rsidP="00C43DF5">
      <w:pPr>
        <w:spacing w:line="288" w:lineRule="auto"/>
        <w:jc w:val="both"/>
        <w:rPr>
          <w:szCs w:val="20"/>
        </w:rPr>
      </w:pPr>
      <w:r w:rsidRPr="00817C09">
        <w:rPr>
          <w:szCs w:val="20"/>
        </w:rPr>
        <w:t>The fine sand in the setup was used, together with adjusting the position of the groundwa</w:t>
      </w:r>
      <w:r>
        <w:rPr>
          <w:szCs w:val="20"/>
        </w:rPr>
        <w:t>ter reservoir, to apply suction</w:t>
      </w:r>
      <w:r w:rsidRPr="00817C09">
        <w:rPr>
          <w:szCs w:val="20"/>
        </w:rPr>
        <w:t xml:space="preserve"> to the </w:t>
      </w:r>
      <w:r w:rsidRPr="00EC4FCA">
        <w:rPr>
          <w:i/>
          <w:szCs w:val="20"/>
        </w:rPr>
        <w:t>Sphagnum</w:t>
      </w:r>
      <w:r w:rsidRPr="00817C09">
        <w:rPr>
          <w:szCs w:val="20"/>
        </w:rPr>
        <w:t xml:space="preserve"> mesocosms </w:t>
      </w:r>
      <w:r>
        <w:rPr>
          <w:szCs w:val="20"/>
        </w:rPr>
        <w:t>in the WRCs</w:t>
      </w:r>
      <w:r w:rsidRPr="00817C09">
        <w:rPr>
          <w:szCs w:val="20"/>
        </w:rPr>
        <w:t xml:space="preserve">. The suction pressure </w:t>
      </w:r>
      <w:r>
        <w:rPr>
          <w:szCs w:val="20"/>
        </w:rPr>
        <w:t>is an applied physical quantity,</w:t>
      </w:r>
      <w:r w:rsidRPr="00817C09">
        <w:rPr>
          <w:szCs w:val="20"/>
        </w:rPr>
        <w:t xml:space="preserve"> affects water retention of the living moss layer, and </w:t>
      </w:r>
      <w:r>
        <w:rPr>
          <w:szCs w:val="20"/>
        </w:rPr>
        <w:t xml:space="preserve">is </w:t>
      </w:r>
      <w:r w:rsidRPr="00817C09">
        <w:rPr>
          <w:szCs w:val="20"/>
        </w:rPr>
        <w:t xml:space="preserve">identical for </w:t>
      </w:r>
      <w:r>
        <w:rPr>
          <w:szCs w:val="20"/>
        </w:rPr>
        <w:t>experimental</w:t>
      </w:r>
      <w:r>
        <w:rPr>
          <w:szCs w:val="20"/>
        </w:rPr>
        <w:noBreakHyphen/>
        <w:t xml:space="preserve"> </w:t>
      </w:r>
      <w:r w:rsidRPr="00817C09">
        <w:rPr>
          <w:szCs w:val="20"/>
        </w:rPr>
        <w:t>and field conditions. Suction pressure is controlled by atmosph</w:t>
      </w:r>
      <w:r>
        <w:rPr>
          <w:szCs w:val="20"/>
        </w:rPr>
        <w:t>eric conditions and water table</w:t>
      </w:r>
      <w:r w:rsidRPr="00817C09">
        <w:rPr>
          <w:szCs w:val="20"/>
        </w:rPr>
        <w:t xml:space="preserve">. </w:t>
      </w:r>
      <w:r>
        <w:rPr>
          <w:szCs w:val="20"/>
        </w:rPr>
        <w:t xml:space="preserve">With similar atmospheric conditions in the climate chamber and in the field, suctions (i.e. water tables) applied with WRCs result in </w:t>
      </w:r>
      <w:r w:rsidRPr="00817C09">
        <w:rPr>
          <w:szCs w:val="20"/>
        </w:rPr>
        <w:t>the same moisture content</w:t>
      </w:r>
      <w:r>
        <w:rPr>
          <w:szCs w:val="20"/>
        </w:rPr>
        <w:t>s in both situations</w:t>
      </w:r>
      <w:r w:rsidRPr="00817C09">
        <w:rPr>
          <w:szCs w:val="20"/>
        </w:rPr>
        <w:t>.</w:t>
      </w:r>
    </w:p>
    <w:p w:rsidR="00C8603A" w:rsidRPr="00E66EB6" w:rsidRDefault="00C8603A" w:rsidP="00C43DF5">
      <w:pPr>
        <w:spacing w:before="120" w:line="288" w:lineRule="auto"/>
        <w:rPr>
          <w:i/>
        </w:rPr>
      </w:pPr>
      <w:r w:rsidRPr="00E66EB6">
        <w:rPr>
          <w:i/>
        </w:rPr>
        <w:t>Hydraulic conductivity</w:t>
      </w:r>
    </w:p>
    <w:p w:rsidR="00C8603A" w:rsidRDefault="00C8603A" w:rsidP="00C43DF5">
      <w:pPr>
        <w:spacing w:line="288" w:lineRule="auto"/>
        <w:jc w:val="both"/>
      </w:pPr>
      <w:r>
        <w:t>Throughout the experiment the WRCs remained saturated. Given that the saturated hydraulic conductivity of the fine sand is much larger (1</w:t>
      </w:r>
      <w:r>
        <w:noBreakHyphen/>
        <w:t>10 m d</w:t>
      </w:r>
      <w:r>
        <w:rPr>
          <w:vertAlign w:val="superscript"/>
        </w:rPr>
        <w:noBreakHyphen/>
      </w:r>
      <w:r w:rsidRPr="008E72F5">
        <w:rPr>
          <w:vertAlign w:val="superscript"/>
        </w:rPr>
        <w:t>1</w:t>
      </w:r>
      <w:r>
        <w:t>) than a representative evaporative demand of about 0.002 m d</w:t>
      </w:r>
      <w:r>
        <w:rPr>
          <w:vertAlign w:val="superscript"/>
        </w:rPr>
        <w:noBreakHyphen/>
      </w:r>
      <w:r w:rsidRPr="006C1718">
        <w:rPr>
          <w:vertAlign w:val="superscript"/>
        </w:rPr>
        <w:t>1</w:t>
      </w:r>
      <w:r>
        <w:t>, the hydraulic conductivity of the sand in the WRC will not limit water transport from the WRC towards the living moss layer. At a suction of 25 cm, the unsaturated hydraulic conductivity of the living moss layer is 0.0035 m d</w:t>
      </w:r>
      <w:r w:rsidRPr="00C534C5">
        <w:rPr>
          <w:vertAlign w:val="superscript"/>
        </w:rPr>
        <w:t>-1</w:t>
      </w:r>
      <w:r>
        <w:t xml:space="preserve"> (Price &amp; Whittington, 2010). Consequently, the hydrophysical characteristics of the unsaturated living moss layer control water transport from the groundwater reservoir to the moss surface and not the underlying fine sand.</w:t>
      </w:r>
    </w:p>
    <w:p w:rsidR="00C8603A" w:rsidRDefault="00C8603A" w:rsidP="00C43DF5">
      <w:pPr>
        <w:spacing w:line="288" w:lineRule="auto"/>
        <w:jc w:val="both"/>
      </w:pPr>
      <w:r>
        <w:t>Altogether, d</w:t>
      </w:r>
      <w:r w:rsidRPr="002A4CBD">
        <w:t xml:space="preserve">ifferences in hydrophysical characteristics between the </w:t>
      </w:r>
      <w:r>
        <w:t xml:space="preserve">WRC </w:t>
      </w:r>
      <w:r w:rsidRPr="002A4CBD">
        <w:t xml:space="preserve">sand and </w:t>
      </w:r>
      <w:r w:rsidRPr="002A4CBD">
        <w:rPr>
          <w:i/>
        </w:rPr>
        <w:t>Sphagnum</w:t>
      </w:r>
      <w:r w:rsidRPr="002A4CBD">
        <w:t xml:space="preserve"> peat material under field conditions </w:t>
      </w:r>
      <w:r>
        <w:t>are unlikely to</w:t>
      </w:r>
      <w:r w:rsidRPr="002A4CBD">
        <w:t xml:space="preserve"> affect </w:t>
      </w:r>
      <w:r>
        <w:t xml:space="preserve">water content and </w:t>
      </w:r>
      <w:r>
        <w:noBreakHyphen/>
        <w:t>transport in the</w:t>
      </w:r>
      <w:r w:rsidRPr="002A4CBD">
        <w:t xml:space="preserve"> living moss layer</w:t>
      </w:r>
      <w:r>
        <w:t>.</w:t>
      </w:r>
      <w:r w:rsidRPr="002A4CBD">
        <w:t xml:space="preserve"> </w:t>
      </w:r>
      <w:r w:rsidR="00D212F1">
        <w:t xml:space="preserve">The </w:t>
      </w:r>
      <w:r>
        <w:t xml:space="preserve">water table treatments established with the WRCs </w:t>
      </w:r>
      <w:r w:rsidRPr="002A4CBD">
        <w:t xml:space="preserve">are </w:t>
      </w:r>
      <w:r>
        <w:t>therefore representative for field conditions</w:t>
      </w:r>
      <w:r w:rsidRPr="002A4CBD">
        <w:t>.</w:t>
      </w:r>
    </w:p>
    <w:p w:rsidR="00C8603A" w:rsidRDefault="00C8603A" w:rsidP="00C43DF5">
      <w:pPr>
        <w:spacing w:line="288" w:lineRule="auto"/>
      </w:pPr>
      <w:r>
        <w:br w:type="page"/>
      </w:r>
    </w:p>
    <w:p w:rsidR="00D36CE6" w:rsidRPr="00F550E9" w:rsidRDefault="00D36CE6" w:rsidP="008A4751">
      <w:pPr>
        <w:spacing w:line="360" w:lineRule="auto"/>
        <w:rPr>
          <w:rFonts w:asciiTheme="minorHAnsi" w:hAnsiTheme="minorHAnsi" w:cstheme="minorHAnsi"/>
        </w:rPr>
        <w:sectPr w:rsidR="00D36CE6" w:rsidRPr="00F550E9" w:rsidSect="00A94381">
          <w:type w:val="continuous"/>
          <w:pgSz w:w="12240" w:h="15840" w:code="1"/>
          <w:pgMar w:top="1440" w:right="1440" w:bottom="1440" w:left="1440" w:header="709" w:footer="709" w:gutter="0"/>
          <w:cols w:space="708"/>
          <w:docGrid w:linePitch="360"/>
        </w:sectPr>
      </w:pPr>
    </w:p>
    <w:p w:rsidR="00E75024" w:rsidRDefault="00E75024" w:rsidP="008A4751">
      <w:pPr>
        <w:widowControl w:val="0"/>
        <w:autoSpaceDE w:val="0"/>
        <w:autoSpaceDN w:val="0"/>
        <w:adjustRightInd w:val="0"/>
        <w:spacing w:line="360" w:lineRule="auto"/>
        <w:rPr>
          <w:rFonts w:asciiTheme="minorHAnsi" w:hAnsiTheme="minorHAnsi" w:cstheme="minorHAnsi"/>
          <w:b/>
          <w:bCs/>
        </w:rPr>
      </w:pPr>
    </w:p>
    <w:p w:rsidR="00C43DF5" w:rsidRPr="004719E6" w:rsidRDefault="00C43DF5" w:rsidP="00C43DF5">
      <w:pPr>
        <w:widowControl w:val="0"/>
        <w:spacing w:line="480" w:lineRule="auto"/>
        <w:rPr>
          <w:b/>
          <w:sz w:val="28"/>
          <w:szCs w:val="28"/>
        </w:rPr>
      </w:pPr>
      <w:r w:rsidRPr="004719E6">
        <w:rPr>
          <w:b/>
          <w:bCs/>
          <w:sz w:val="28"/>
          <w:szCs w:val="28"/>
        </w:rPr>
        <w:t xml:space="preserve">Methods S2 </w:t>
      </w:r>
      <w:sdt>
        <w:sdtPr>
          <w:rPr>
            <w:b/>
            <w:sz w:val="28"/>
            <w:szCs w:val="28"/>
          </w:rPr>
          <w:alias w:val="Insert short legend here"/>
          <w:tag w:val="Insert short legend here"/>
          <w:id w:val="-926110153"/>
          <w:placeholder>
            <w:docPart w:val="5549EFA0736E4FF9B1280E44F026E233"/>
          </w:placeholder>
        </w:sdtPr>
        <w:sdtEndPr/>
        <w:sdtContent>
          <w:sdt>
            <w:sdtPr>
              <w:rPr>
                <w:b/>
                <w:sz w:val="28"/>
                <w:szCs w:val="28"/>
              </w:rPr>
              <w:alias w:val="Insert short legend here"/>
              <w:tag w:val="Insert short legend here"/>
              <w:id w:val="-420807668"/>
              <w:placeholder>
                <w:docPart w:val="D3F89AD71CB842329428762C99C730AA"/>
              </w:placeholder>
            </w:sdtPr>
            <w:sdtEndPr/>
            <w:sdtContent>
              <w:r w:rsidR="00B771E1" w:rsidRPr="004719E6">
                <w:rPr>
                  <w:b/>
                  <w:sz w:val="28"/>
                  <w:szCs w:val="28"/>
                </w:rPr>
                <w:t>M</w:t>
              </w:r>
              <w:r w:rsidRPr="004719E6">
                <w:rPr>
                  <w:b/>
                  <w:sz w:val="28"/>
                  <w:szCs w:val="28"/>
                </w:rPr>
                <w:t>oisture sensor calibration</w:t>
              </w:r>
            </w:sdtContent>
          </w:sdt>
        </w:sdtContent>
      </w:sdt>
    </w:p>
    <w:p w:rsidR="00C43DF5" w:rsidRDefault="00C43DF5" w:rsidP="00C43DF5">
      <w:pPr>
        <w:spacing w:line="264" w:lineRule="auto"/>
        <w:jc w:val="both"/>
        <w:rPr>
          <w:noProof/>
          <w:lang w:eastAsia="en-GB"/>
        </w:rPr>
      </w:pPr>
      <w:r>
        <w:rPr>
          <w:noProof/>
          <w:lang w:eastAsia="en-GB"/>
        </w:rPr>
        <w:t>The moisture sensors (EC</w:t>
      </w:r>
      <w:r w:rsidRPr="00AE2072">
        <w:rPr>
          <w:noProof/>
          <w:vertAlign w:val="subscript"/>
          <w:lang w:eastAsia="en-GB"/>
        </w:rPr>
        <w:t>5</w:t>
      </w:r>
      <w:r>
        <w:rPr>
          <w:noProof/>
          <w:lang w:eastAsia="en-GB"/>
        </w:rPr>
        <w:t>-H</w:t>
      </w:r>
      <w:r w:rsidRPr="00AE2072">
        <w:rPr>
          <w:noProof/>
          <w:vertAlign w:val="subscript"/>
          <w:lang w:eastAsia="en-GB"/>
        </w:rPr>
        <w:t>2</w:t>
      </w:r>
      <w:r>
        <w:rPr>
          <w:noProof/>
          <w:lang w:eastAsia="en-GB"/>
        </w:rPr>
        <w:t xml:space="preserve">O, Decagon Devices, Pullman, </w:t>
      </w:r>
      <w:r w:rsidR="00D212F1">
        <w:rPr>
          <w:noProof/>
          <w:lang w:eastAsia="en-GB"/>
        </w:rPr>
        <w:t xml:space="preserve">WA, </w:t>
      </w:r>
      <w:r>
        <w:rPr>
          <w:noProof/>
          <w:lang w:eastAsia="en-GB"/>
        </w:rPr>
        <w:t xml:space="preserve">USA), which were used to obtain time series of volumetric water content (VWC), provided a voltage output (mV), which had to be converted into VWC. Although calibration functions are available for </w:t>
      </w:r>
      <w:r w:rsidRPr="00481E9C">
        <w:rPr>
          <w:i/>
          <w:noProof/>
          <w:lang w:eastAsia="en-GB"/>
        </w:rPr>
        <w:t>Sphagnum</w:t>
      </w:r>
      <w:r>
        <w:rPr>
          <w:i/>
          <w:noProof/>
          <w:lang w:eastAsia="en-GB"/>
        </w:rPr>
        <w:t xml:space="preserve"> </w:t>
      </w:r>
      <w:r w:rsidRPr="004A4AA8">
        <w:rPr>
          <w:noProof/>
          <w:lang w:eastAsia="en-GB"/>
        </w:rPr>
        <w:t xml:space="preserve">(Yoshikawa </w:t>
      </w:r>
      <w:r w:rsidRPr="004A4AA8">
        <w:rPr>
          <w:i/>
          <w:noProof/>
          <w:lang w:eastAsia="en-GB"/>
        </w:rPr>
        <w:t>et al.</w:t>
      </w:r>
      <w:r w:rsidRPr="004A4AA8">
        <w:rPr>
          <w:noProof/>
          <w:lang w:eastAsia="en-GB"/>
        </w:rPr>
        <w:t>, 2004)</w:t>
      </w:r>
      <w:r>
        <w:rPr>
          <w:noProof/>
          <w:lang w:eastAsia="en-GB"/>
        </w:rPr>
        <w:t xml:space="preserve"> the dielectric properties of is likely to differ among </w:t>
      </w:r>
      <w:r w:rsidRPr="004A4AA8">
        <w:rPr>
          <w:i/>
          <w:noProof/>
          <w:lang w:eastAsia="en-GB"/>
        </w:rPr>
        <w:t>Sphagnum</w:t>
      </w:r>
      <w:r>
        <w:rPr>
          <w:noProof/>
          <w:lang w:eastAsia="en-GB"/>
        </w:rPr>
        <w:t xml:space="preserve"> species</w:t>
      </w:r>
      <w:r w:rsidRPr="008B5354">
        <w:rPr>
          <w:noProof/>
          <w:lang w:eastAsia="en-GB"/>
        </w:rPr>
        <w:t xml:space="preserve">. </w:t>
      </w:r>
      <w:r>
        <w:rPr>
          <w:noProof/>
          <w:lang w:eastAsia="en-GB"/>
        </w:rPr>
        <w:t xml:space="preserve">Moreover it is recommended to perform site specific calibrations for Sphagnum moss (Yoshikawa </w:t>
      </w:r>
      <w:r w:rsidRPr="00F5475D">
        <w:rPr>
          <w:i/>
          <w:noProof/>
          <w:lang w:eastAsia="en-GB"/>
        </w:rPr>
        <w:t>et al.</w:t>
      </w:r>
      <w:r>
        <w:rPr>
          <w:noProof/>
          <w:lang w:eastAsia="en-GB"/>
        </w:rPr>
        <w:t xml:space="preserve">, 2004). </w:t>
      </w:r>
      <w:r w:rsidRPr="008B5354">
        <w:rPr>
          <w:noProof/>
          <w:lang w:eastAsia="en-GB"/>
        </w:rPr>
        <w:t>To increase the accuracy of the</w:t>
      </w:r>
      <w:r>
        <w:rPr>
          <w:noProof/>
          <w:lang w:eastAsia="en-GB"/>
        </w:rPr>
        <w:t xml:space="preserve"> VWC measurements we therefore conducted a</w:t>
      </w:r>
      <w:r w:rsidRPr="008B5354">
        <w:rPr>
          <w:noProof/>
          <w:lang w:eastAsia="en-GB"/>
        </w:rPr>
        <w:t xml:space="preserve"> calibration experiment in which saturated peat cores were subjected to drying</w:t>
      </w:r>
      <w:r>
        <w:rPr>
          <w:noProof/>
          <w:lang w:eastAsia="en-GB"/>
        </w:rPr>
        <w:t xml:space="preserve">. </w:t>
      </w:r>
    </w:p>
    <w:p w:rsidR="00C43DF5" w:rsidRDefault="00C43DF5" w:rsidP="00C43DF5">
      <w:pPr>
        <w:spacing w:before="120" w:line="264" w:lineRule="auto"/>
        <w:jc w:val="both"/>
        <w:rPr>
          <w:noProof/>
          <w:lang w:eastAsia="en-GB"/>
        </w:rPr>
      </w:pPr>
      <w:r w:rsidRPr="004470F9">
        <w:rPr>
          <w:i/>
          <w:noProof/>
          <w:lang w:eastAsia="en-GB"/>
        </w:rPr>
        <w:t>Sphag</w:t>
      </w:r>
      <w:r>
        <w:rPr>
          <w:i/>
          <w:noProof/>
          <w:lang w:eastAsia="en-GB"/>
        </w:rPr>
        <w:t>n</w:t>
      </w:r>
      <w:r w:rsidRPr="004470F9">
        <w:rPr>
          <w:i/>
          <w:noProof/>
          <w:lang w:eastAsia="en-GB"/>
        </w:rPr>
        <w:t>um</w:t>
      </w:r>
      <w:r>
        <w:rPr>
          <w:noProof/>
          <w:lang w:eastAsia="en-GB"/>
        </w:rPr>
        <w:t xml:space="preserve"> cores (inner diameter 15 cm, height 10 cm) of each species (</w:t>
      </w:r>
      <w:r w:rsidRPr="00AE2072">
        <w:rPr>
          <w:i/>
          <w:noProof/>
          <w:lang w:eastAsia="en-GB"/>
        </w:rPr>
        <w:t>S. fuscum</w:t>
      </w:r>
      <w:r>
        <w:rPr>
          <w:i/>
          <w:noProof/>
          <w:lang w:eastAsia="en-GB"/>
        </w:rPr>
        <w:t xml:space="preserve"> </w:t>
      </w:r>
      <w:r>
        <w:rPr>
          <w:noProof/>
          <w:lang w:eastAsia="en-GB"/>
        </w:rPr>
        <w:t>[</w:t>
      </w:r>
      <w:r w:rsidRPr="00D212F1">
        <w:rPr>
          <w:i/>
          <w:noProof/>
          <w:lang w:eastAsia="en-GB"/>
        </w:rPr>
        <w:t>n</w:t>
      </w:r>
      <w:r>
        <w:rPr>
          <w:noProof/>
          <w:lang w:eastAsia="en-GB"/>
        </w:rPr>
        <w:t xml:space="preserve"> </w:t>
      </w:r>
      <w:r w:rsidRPr="004470F9">
        <w:rPr>
          <w:noProof/>
          <w:lang w:eastAsia="en-GB"/>
        </w:rPr>
        <w:t>=</w:t>
      </w:r>
      <w:r>
        <w:rPr>
          <w:noProof/>
          <w:lang w:eastAsia="en-GB"/>
        </w:rPr>
        <w:t xml:space="preserve"> </w:t>
      </w:r>
      <w:r w:rsidRPr="004470F9">
        <w:rPr>
          <w:noProof/>
          <w:lang w:eastAsia="en-GB"/>
        </w:rPr>
        <w:t>3</w:t>
      </w:r>
      <w:r>
        <w:rPr>
          <w:noProof/>
          <w:lang w:eastAsia="en-GB"/>
        </w:rPr>
        <w:t>]</w:t>
      </w:r>
      <w:r w:rsidRPr="00AE2072">
        <w:rPr>
          <w:i/>
          <w:noProof/>
          <w:lang w:eastAsia="en-GB"/>
        </w:rPr>
        <w:t>, S. balticum</w:t>
      </w:r>
      <w:r>
        <w:rPr>
          <w:i/>
          <w:noProof/>
          <w:lang w:eastAsia="en-GB"/>
        </w:rPr>
        <w:t xml:space="preserve"> </w:t>
      </w:r>
      <w:r>
        <w:rPr>
          <w:noProof/>
          <w:lang w:eastAsia="en-GB"/>
        </w:rPr>
        <w:t>[</w:t>
      </w:r>
      <w:r w:rsidRPr="00D212F1">
        <w:rPr>
          <w:i/>
          <w:noProof/>
          <w:lang w:eastAsia="en-GB"/>
        </w:rPr>
        <w:t>n</w:t>
      </w:r>
      <w:r>
        <w:rPr>
          <w:noProof/>
          <w:lang w:eastAsia="en-GB"/>
        </w:rPr>
        <w:t xml:space="preserve"> = 2]</w:t>
      </w:r>
      <w:r w:rsidRPr="00AE2072">
        <w:rPr>
          <w:i/>
          <w:noProof/>
          <w:lang w:eastAsia="en-GB"/>
        </w:rPr>
        <w:t>, S. majus</w:t>
      </w:r>
      <w:r>
        <w:rPr>
          <w:i/>
          <w:noProof/>
          <w:lang w:eastAsia="en-GB"/>
        </w:rPr>
        <w:t xml:space="preserve"> </w:t>
      </w:r>
      <w:r w:rsidRPr="004470F9">
        <w:rPr>
          <w:noProof/>
          <w:lang w:eastAsia="en-GB"/>
        </w:rPr>
        <w:t>[</w:t>
      </w:r>
      <w:r w:rsidRPr="00D212F1">
        <w:rPr>
          <w:i/>
          <w:noProof/>
          <w:lang w:eastAsia="en-GB"/>
        </w:rPr>
        <w:t>n</w:t>
      </w:r>
      <w:r>
        <w:rPr>
          <w:noProof/>
          <w:lang w:eastAsia="en-GB"/>
        </w:rPr>
        <w:t xml:space="preserve"> </w:t>
      </w:r>
      <w:r w:rsidRPr="004470F9">
        <w:rPr>
          <w:noProof/>
          <w:lang w:eastAsia="en-GB"/>
        </w:rPr>
        <w:t>=</w:t>
      </w:r>
      <w:r>
        <w:rPr>
          <w:noProof/>
          <w:lang w:eastAsia="en-GB"/>
        </w:rPr>
        <w:t xml:space="preserve"> </w:t>
      </w:r>
      <w:r w:rsidRPr="004470F9">
        <w:rPr>
          <w:noProof/>
          <w:lang w:eastAsia="en-GB"/>
        </w:rPr>
        <w:t>3]</w:t>
      </w:r>
      <w:r>
        <w:rPr>
          <w:noProof/>
          <w:lang w:eastAsia="en-GB"/>
        </w:rPr>
        <w:t>) were taken as described in the Methods section. To prevent air entrapment, the cores were s</w:t>
      </w:r>
      <w:r w:rsidR="00D212F1">
        <w:rPr>
          <w:noProof/>
          <w:lang w:eastAsia="en-GB"/>
        </w:rPr>
        <w:t>aturated from below for 24 h</w:t>
      </w:r>
      <w:r>
        <w:rPr>
          <w:noProof/>
          <w:lang w:eastAsia="en-GB"/>
        </w:rPr>
        <w:t xml:space="preserve">. Here, saturation was defined as a groundwater level (in the </w:t>
      </w:r>
      <w:r w:rsidRPr="00900EF4">
        <w:rPr>
          <w:i/>
          <w:noProof/>
          <w:lang w:eastAsia="en-GB"/>
        </w:rPr>
        <w:t>Sphagnum</w:t>
      </w:r>
      <w:r>
        <w:rPr>
          <w:noProof/>
          <w:lang w:eastAsia="en-GB"/>
        </w:rPr>
        <w:t xml:space="preserve"> core) approximating the peat moss surface as near as possible. After saturation, each core was placed on a balance and an EC</w:t>
      </w:r>
      <w:r w:rsidRPr="00AE2072">
        <w:rPr>
          <w:noProof/>
          <w:vertAlign w:val="subscript"/>
          <w:lang w:eastAsia="en-GB"/>
        </w:rPr>
        <w:t>5</w:t>
      </w:r>
      <w:r>
        <w:rPr>
          <w:noProof/>
          <w:lang w:eastAsia="en-GB"/>
        </w:rPr>
        <w:t>-H</w:t>
      </w:r>
      <w:r w:rsidRPr="00AE2072">
        <w:rPr>
          <w:noProof/>
          <w:vertAlign w:val="subscript"/>
          <w:lang w:eastAsia="en-GB"/>
        </w:rPr>
        <w:t>2</w:t>
      </w:r>
      <w:r>
        <w:rPr>
          <w:noProof/>
          <w:lang w:eastAsia="en-GB"/>
        </w:rPr>
        <w:t xml:space="preserve">O moisture sensor (Decagon Devices, Pullman, </w:t>
      </w:r>
      <w:r w:rsidR="00D212F1">
        <w:rPr>
          <w:noProof/>
          <w:lang w:eastAsia="en-GB"/>
        </w:rPr>
        <w:t>WA,</w:t>
      </w:r>
      <w:r>
        <w:rPr>
          <w:noProof/>
          <w:lang w:eastAsia="en-GB"/>
        </w:rPr>
        <w:t>USA) was installed horizontally at a depth of 3 cm below the peat moss surface with tines flat, representing the average water content of the upper 1</w:t>
      </w:r>
      <w:r>
        <w:rPr>
          <w:noProof/>
          <w:lang w:eastAsia="en-GB"/>
        </w:rPr>
        <w:noBreakHyphen/>
        <w:t xml:space="preserve">5 cm. In this set up the weight and moisture sensor voltage output during drying of each core were logged every 15 minutes with a CR1000 datalogger (Campbell Scientific, Logan, </w:t>
      </w:r>
      <w:r w:rsidR="00D212F1">
        <w:rPr>
          <w:noProof/>
          <w:lang w:eastAsia="en-GB"/>
        </w:rPr>
        <w:t xml:space="preserve">UT, </w:t>
      </w:r>
      <w:r>
        <w:rPr>
          <w:noProof/>
          <w:lang w:eastAsia="en-GB"/>
        </w:rPr>
        <w:t>USA). Accordingly, for each point in time, the gravimetric water content (GMC) and sensor voltage output were known.</w:t>
      </w:r>
    </w:p>
    <w:p w:rsidR="00C43DF5" w:rsidRDefault="00C43DF5" w:rsidP="00C43DF5">
      <w:pPr>
        <w:spacing w:before="120" w:after="120" w:line="264" w:lineRule="auto"/>
        <w:jc w:val="both"/>
        <w:rPr>
          <w:noProof/>
          <w:lang w:eastAsia="en-GB"/>
        </w:rPr>
      </w:pPr>
      <w:r w:rsidRPr="005F41CC">
        <w:rPr>
          <w:noProof/>
          <w:lang w:val="en-GB" w:eastAsia="en-GB"/>
        </w:rPr>
        <mc:AlternateContent>
          <mc:Choice Requires="wps">
            <w:drawing>
              <wp:anchor distT="0" distB="0" distL="114300" distR="114300" simplePos="0" relativeHeight="251659264" behindDoc="0" locked="0" layoutInCell="1" allowOverlap="1" wp14:anchorId="3EAFF48F" wp14:editId="7F45E0D8">
                <wp:simplePos x="0" y="0"/>
                <wp:positionH relativeFrom="column">
                  <wp:posOffset>3415030</wp:posOffset>
                </wp:positionH>
                <wp:positionV relativeFrom="paragraph">
                  <wp:posOffset>920115</wp:posOffset>
                </wp:positionV>
                <wp:extent cx="2374265" cy="29400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294005"/>
                        </a:xfrm>
                        <a:prstGeom prst="rect">
                          <a:avLst/>
                        </a:prstGeom>
                        <a:noFill/>
                        <a:ln w="9525">
                          <a:noFill/>
                          <a:miter lim="800000"/>
                          <a:headEnd/>
                          <a:tailEnd/>
                        </a:ln>
                      </wps:spPr>
                      <wps:txbx>
                        <w:txbxContent>
                          <w:p w:rsidR="00C43DF5" w:rsidRDefault="00C43DF5" w:rsidP="00C43DF5">
                            <w:proofErr w:type="spellStart"/>
                            <w:r>
                              <w:t>Eq</w:t>
                            </w:r>
                            <w:r w:rsidR="00D212F1">
                              <w:t>n</w:t>
                            </w:r>
                            <w:proofErr w:type="spellEnd"/>
                            <w:r>
                              <w:t xml:space="preserve"> S2.1</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68.9pt;margin-top:72.45pt;width:186.95pt;height:23.15pt;z-index:25165926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" filled="f" stroked="f">
                <v:textbox>
                  <w:txbxContent>
                    <w:p w:rsidR="00C43DF5" w:rsidRDefault="00C43DF5" w:rsidP="00C43DF5">
                      <w:proofErr w:type="spellStart"/>
                      <w:r>
                        <w:t>Eq</w:t>
                      </w:r>
                      <w:r w:rsidR="00D212F1">
                        <w:t>n</w:t>
                      </w:r>
                      <w:proofErr w:type="spellEnd"/>
                      <w:r>
                        <w:t xml:space="preserve"> S2.1</w:t>
                      </w:r>
                    </w:p>
                  </w:txbxContent>
                </v:textbox>
              </v:shape>
            </w:pict>
          </mc:Fallback>
        </mc:AlternateContent>
      </w:r>
      <w:r>
        <w:rPr>
          <w:noProof/>
          <w:lang w:eastAsia="en-GB"/>
        </w:rPr>
        <w:t>At the end of the calibration experiment, samp</w:t>
      </w:r>
      <w:r w:rsidR="00D212F1">
        <w:rPr>
          <w:noProof/>
          <w:lang w:eastAsia="en-GB"/>
        </w:rPr>
        <w:t>les were oven dried for 48 h</w:t>
      </w:r>
      <w:bookmarkStart w:id="0" w:name="_GoBack"/>
      <w:bookmarkEnd w:id="0"/>
      <w:r>
        <w:rPr>
          <w:noProof/>
          <w:lang w:eastAsia="en-GB"/>
        </w:rPr>
        <w:t xml:space="preserve"> at 70 °C to obtain the bulk density (</w:t>
      </w:r>
      <w:r w:rsidRPr="00020D30">
        <w:rPr>
          <w:rFonts w:ascii="Cambria Math" w:hAnsi="Cambria Math"/>
          <w:i/>
          <w:noProof/>
          <w:lang w:eastAsia="en-GB"/>
        </w:rPr>
        <w:t>ρ</w:t>
      </w:r>
      <w:r w:rsidRPr="00020D30">
        <w:rPr>
          <w:rFonts w:ascii="Cambria Math" w:hAnsi="Cambria Math"/>
          <w:i/>
          <w:noProof/>
          <w:vertAlign w:val="subscript"/>
          <w:lang w:eastAsia="en-GB"/>
        </w:rPr>
        <w:t>b</w:t>
      </w:r>
      <w:r>
        <w:rPr>
          <w:noProof/>
          <w:lang w:eastAsia="en-GB"/>
        </w:rPr>
        <w:t xml:space="preserve">) , which was used to transform gravimetric water contents at time </w:t>
      </w:r>
      <w:r w:rsidRPr="008B0917">
        <w:rPr>
          <w:i/>
          <w:noProof/>
          <w:lang w:eastAsia="en-GB"/>
        </w:rPr>
        <w:t>i</w:t>
      </w:r>
      <w:r>
        <w:rPr>
          <w:noProof/>
          <w:lang w:eastAsia="en-GB"/>
        </w:rPr>
        <w:t xml:space="preserve"> to volumetric water contents (Eq</w:t>
      </w:r>
      <w:r w:rsidR="00D212F1">
        <w:rPr>
          <w:noProof/>
          <w:lang w:eastAsia="en-GB"/>
        </w:rPr>
        <w:t>n</w:t>
      </w:r>
      <w:r>
        <w:rPr>
          <w:noProof/>
          <w:lang w:eastAsia="en-GB"/>
        </w:rPr>
        <w:t xml:space="preserve"> S2.1). We assumed that the error in VWC caused by shrinkage of the </w:t>
      </w:r>
      <w:r w:rsidRPr="0065073C">
        <w:rPr>
          <w:i/>
          <w:noProof/>
          <w:lang w:eastAsia="en-GB"/>
        </w:rPr>
        <w:t>Sphagnum</w:t>
      </w:r>
      <w:r>
        <w:rPr>
          <w:noProof/>
          <w:lang w:eastAsia="en-GB"/>
        </w:rPr>
        <w:t xml:space="preserve"> matrix was of minor importance. </w:t>
      </w:r>
    </w:p>
    <w:p w:rsidR="00C43DF5" w:rsidRPr="002E5436" w:rsidRDefault="00D212F1" w:rsidP="00C43DF5">
      <w:pPr>
        <w:spacing w:line="264" w:lineRule="auto"/>
        <w:jc w:val="both"/>
        <w:rPr>
          <w:noProof/>
          <w:lang w:eastAsia="en-GB"/>
        </w:rPr>
      </w:pPr>
      <m:oMathPara>
        <m:oMathParaPr>
          <m:jc m:val="left"/>
        </m:oMathParaPr>
        <m:oMath>
          <m:sSub>
            <m:sSubPr>
              <m:ctrlPr>
                <w:rPr>
                  <w:rFonts w:ascii="Cambria Math" w:hAnsi="Cambria Math"/>
                  <w:i/>
                  <w:noProof/>
                  <w:lang w:eastAsia="en-GB"/>
                </w:rPr>
              </m:ctrlPr>
            </m:sSubPr>
            <m:e>
              <m:r>
                <w:rPr>
                  <w:rFonts w:ascii="Cambria Math" w:hAnsi="Cambria Math"/>
                  <w:noProof/>
                  <w:lang w:eastAsia="en-GB"/>
                </w:rPr>
                <m:t>VWC</m:t>
              </m:r>
            </m:e>
            <m:sub>
              <m:r>
                <w:rPr>
                  <w:rFonts w:ascii="Cambria Math" w:hAnsi="Cambria Math"/>
                  <w:noProof/>
                  <w:lang w:eastAsia="en-GB"/>
                </w:rPr>
                <m:t>i</m:t>
              </m:r>
            </m:sub>
          </m:sSub>
          <m:r>
            <w:rPr>
              <w:rFonts w:ascii="Cambria Math" w:hAnsi="Cambria Math"/>
              <w:noProof/>
              <w:lang w:eastAsia="en-GB"/>
            </w:rPr>
            <m:t>=</m:t>
          </m:r>
          <m:f>
            <m:fPr>
              <m:ctrlPr>
                <w:rPr>
                  <w:rFonts w:ascii="Cambria Math" w:hAnsi="Cambria Math"/>
                  <w:i/>
                  <w:noProof/>
                  <w:lang w:eastAsia="en-GB"/>
                </w:rPr>
              </m:ctrlPr>
            </m:fPr>
            <m:num>
              <m:sSub>
                <m:sSubPr>
                  <m:ctrlPr>
                    <w:rPr>
                      <w:rFonts w:ascii="Cambria Math" w:hAnsi="Cambria Math"/>
                      <w:i/>
                      <w:noProof/>
                      <w:lang w:eastAsia="en-GB"/>
                    </w:rPr>
                  </m:ctrlPr>
                </m:sSubPr>
                <m:e>
                  <m:r>
                    <w:rPr>
                      <w:rFonts w:ascii="Cambria Math" w:hAnsi="Cambria Math"/>
                      <w:noProof/>
                      <w:lang w:eastAsia="en-GB"/>
                    </w:rPr>
                    <m:t>GWC</m:t>
                  </m:r>
                </m:e>
                <m:sub>
                  <m:r>
                    <w:rPr>
                      <w:rFonts w:ascii="Cambria Math" w:hAnsi="Cambria Math"/>
                      <w:noProof/>
                      <w:lang w:eastAsia="en-GB"/>
                    </w:rPr>
                    <m:t>i</m:t>
                  </m:r>
                </m:sub>
              </m:sSub>
            </m:num>
            <m:den>
              <m:sSub>
                <m:sSubPr>
                  <m:ctrlPr>
                    <w:rPr>
                      <w:rFonts w:ascii="Cambria Math" w:hAnsi="Cambria Math"/>
                      <w:i/>
                      <w:noProof/>
                      <w:lang w:eastAsia="en-GB"/>
                    </w:rPr>
                  </m:ctrlPr>
                </m:sSubPr>
                <m:e>
                  <m:r>
                    <w:rPr>
                      <w:rFonts w:ascii="Cambria Math" w:hAnsi="Cambria Math"/>
                      <w:noProof/>
                      <w:lang w:eastAsia="en-GB"/>
                    </w:rPr>
                    <m:t>ρ</m:t>
                  </m:r>
                </m:e>
                <m:sub>
                  <m:r>
                    <w:rPr>
                      <w:rFonts w:ascii="Cambria Math" w:hAnsi="Cambria Math"/>
                      <w:noProof/>
                      <w:lang w:eastAsia="en-GB"/>
                    </w:rPr>
                    <m:t>b</m:t>
                  </m:r>
                </m:sub>
              </m:sSub>
            </m:den>
          </m:f>
        </m:oMath>
      </m:oMathPara>
    </w:p>
    <w:p w:rsidR="00C43DF5" w:rsidRDefault="00C43DF5" w:rsidP="00C43DF5">
      <w:pPr>
        <w:spacing w:before="120" w:after="120" w:line="264" w:lineRule="auto"/>
        <w:jc w:val="both"/>
        <w:rPr>
          <w:noProof/>
          <w:lang w:eastAsia="en-GB"/>
        </w:rPr>
      </w:pPr>
      <w:r w:rsidRPr="005F41CC">
        <w:rPr>
          <w:noProof/>
          <w:lang w:val="en-GB" w:eastAsia="en-GB"/>
        </w:rPr>
        <mc:AlternateContent>
          <mc:Choice Requires="wps">
            <w:drawing>
              <wp:anchor distT="0" distB="0" distL="114300" distR="114300" simplePos="0" relativeHeight="251660288" behindDoc="0" locked="0" layoutInCell="1" allowOverlap="1" wp14:anchorId="038113FB" wp14:editId="09E841D8">
                <wp:simplePos x="0" y="0"/>
                <wp:positionH relativeFrom="column">
                  <wp:posOffset>3443605</wp:posOffset>
                </wp:positionH>
                <wp:positionV relativeFrom="paragraph">
                  <wp:posOffset>1054100</wp:posOffset>
                </wp:positionV>
                <wp:extent cx="2374265" cy="29400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294005"/>
                        </a:xfrm>
                        <a:prstGeom prst="rect">
                          <a:avLst/>
                        </a:prstGeom>
                        <a:noFill/>
                        <a:ln w="9525">
                          <a:noFill/>
                          <a:miter lim="800000"/>
                          <a:headEnd/>
                          <a:tailEnd/>
                        </a:ln>
                      </wps:spPr>
                      <wps:txbx>
                        <w:txbxContent>
                          <w:p w:rsidR="00C43DF5" w:rsidRDefault="00C43DF5" w:rsidP="00C43DF5">
                            <w:proofErr w:type="spellStart"/>
                            <w:r>
                              <w:t>Eq</w:t>
                            </w:r>
                            <w:r w:rsidR="00D212F1">
                              <w:t>n</w:t>
                            </w:r>
                            <w:proofErr w:type="spellEnd"/>
                            <w:r>
                              <w:t xml:space="preserve"> S2.2</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7" type="#_x0000_t202" style="position:absolute;left:0;text-align:left;margin-left:271.15pt;margin-top:83pt;width:186.95pt;height:23.15pt;z-index:251660288;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" filled="f" stroked="f">
                <v:textbox>
                  <w:txbxContent>
                    <w:p w:rsidR="00C43DF5" w:rsidRDefault="00C43DF5" w:rsidP="00C43DF5">
                      <w:proofErr w:type="spellStart"/>
                      <w:r>
                        <w:t>Eq</w:t>
                      </w:r>
                      <w:r w:rsidR="00D212F1">
                        <w:t>n</w:t>
                      </w:r>
                      <w:proofErr w:type="spellEnd"/>
                      <w:r>
                        <w:t xml:space="preserve"> S2.2</w:t>
                      </w:r>
                    </w:p>
                  </w:txbxContent>
                </v:textbox>
              </v:shape>
            </w:pict>
          </mc:Fallback>
        </mc:AlternateContent>
      </w:r>
      <w:r>
        <w:rPr>
          <w:noProof/>
          <w:lang w:eastAsia="en-GB"/>
        </w:rPr>
        <w:t>At the start of the experiment some samples were oversaturated, as a thin layer of standing water was present due to the irregular moss surface. As a consequence VWC values larger than the saturated water content were calculated. For each sample, these water contents were removed. The saturated water content (</w:t>
      </w:r>
      <w:r w:rsidRPr="00020D30">
        <w:rPr>
          <w:rFonts w:ascii="Cambria Math" w:hAnsi="Cambria Math"/>
          <w:i/>
          <w:noProof/>
          <w:lang w:eastAsia="en-GB"/>
        </w:rPr>
        <w:t>θ</w:t>
      </w:r>
      <w:r w:rsidRPr="00020D30">
        <w:rPr>
          <w:rFonts w:ascii="Cambria Math" w:hAnsi="Cambria Math"/>
          <w:i/>
          <w:noProof/>
          <w:vertAlign w:val="subscript"/>
          <w:lang w:eastAsia="en-GB"/>
        </w:rPr>
        <w:t>s</w:t>
      </w:r>
      <w:r>
        <w:rPr>
          <w:noProof/>
          <w:lang w:eastAsia="en-GB"/>
        </w:rPr>
        <w:t>) was defined as the total porosity (</w:t>
      </w:r>
      <w:r w:rsidRPr="00020D30">
        <w:rPr>
          <w:rFonts w:ascii="Cambria Math" w:hAnsi="Cambria Math"/>
          <w:i/>
          <w:noProof/>
          <w:lang w:eastAsia="en-GB"/>
        </w:rPr>
        <w:t>ϕ</w:t>
      </w:r>
      <w:r w:rsidRPr="00020D30">
        <w:rPr>
          <w:rFonts w:ascii="Cambria Math" w:hAnsi="Cambria Math"/>
          <w:i/>
          <w:noProof/>
          <w:vertAlign w:val="subscript"/>
          <w:lang w:eastAsia="en-GB"/>
        </w:rPr>
        <w:t>t</w:t>
      </w:r>
      <w:r>
        <w:rPr>
          <w:noProof/>
          <w:lang w:eastAsia="en-GB"/>
        </w:rPr>
        <w:t>) and was calculated with Eq</w:t>
      </w:r>
      <w:r w:rsidR="00D212F1">
        <w:rPr>
          <w:noProof/>
          <w:lang w:eastAsia="en-GB"/>
        </w:rPr>
        <w:t>n</w:t>
      </w:r>
      <w:r>
        <w:rPr>
          <w:noProof/>
          <w:lang w:eastAsia="en-GB"/>
        </w:rPr>
        <w:t xml:space="preserve"> S2.2, where </w:t>
      </w:r>
      <w:r w:rsidRPr="00020D30">
        <w:rPr>
          <w:rFonts w:ascii="Cambria Math" w:hAnsi="Cambria Math"/>
          <w:i/>
          <w:noProof/>
          <w:lang w:eastAsia="en-GB"/>
        </w:rPr>
        <w:t>ρ</w:t>
      </w:r>
      <w:r w:rsidRPr="00020D30">
        <w:rPr>
          <w:rFonts w:ascii="Cambria Math" w:hAnsi="Cambria Math"/>
          <w:i/>
          <w:noProof/>
          <w:vertAlign w:val="subscript"/>
          <w:lang w:eastAsia="en-GB"/>
        </w:rPr>
        <w:t>p</w:t>
      </w:r>
      <w:r>
        <w:rPr>
          <w:i/>
          <w:noProof/>
          <w:vertAlign w:val="superscript"/>
          <w:lang w:eastAsia="en-GB"/>
        </w:rPr>
        <w:t xml:space="preserve"> </w:t>
      </w:r>
      <w:r w:rsidRPr="003D1134">
        <w:rPr>
          <w:noProof/>
          <w:lang w:eastAsia="en-GB"/>
        </w:rPr>
        <w:t>is th</w:t>
      </w:r>
      <w:r>
        <w:rPr>
          <w:noProof/>
          <w:lang w:eastAsia="en-GB"/>
        </w:rPr>
        <w:t>e particle density of peat.</w:t>
      </w:r>
    </w:p>
    <w:p w:rsidR="00C43DF5" w:rsidRPr="003D1134" w:rsidRDefault="00D212F1" w:rsidP="00C43DF5">
      <w:pPr>
        <w:spacing w:before="120" w:line="264" w:lineRule="auto"/>
        <w:jc w:val="both"/>
        <w:rPr>
          <w:noProof/>
          <w:lang w:eastAsia="en-GB"/>
        </w:rPr>
      </w:pPr>
      <m:oMathPara>
        <m:oMathParaPr>
          <m:jc m:val="left"/>
        </m:oMathParaPr>
        <m:oMath>
          <m:sSub>
            <m:sSubPr>
              <m:ctrlPr>
                <w:rPr>
                  <w:rFonts w:ascii="Cambria Math" w:hAnsi="Cambria Math"/>
                  <w:i/>
                  <w:noProof/>
                  <w:lang w:eastAsia="en-GB"/>
                </w:rPr>
              </m:ctrlPr>
            </m:sSubPr>
            <m:e>
              <m:sSub>
                <m:sSubPr>
                  <m:ctrlPr>
                    <w:rPr>
                      <w:rFonts w:ascii="Cambria Math" w:hAnsi="Cambria Math"/>
                      <w:i/>
                      <w:noProof/>
                      <w:lang w:eastAsia="en-GB"/>
                    </w:rPr>
                  </m:ctrlPr>
                </m:sSubPr>
                <m:e>
                  <m:r>
                    <w:rPr>
                      <w:rFonts w:ascii="Cambria Math" w:hAnsi="Cambria Math"/>
                      <w:noProof/>
                      <w:lang w:eastAsia="en-GB"/>
                    </w:rPr>
                    <m:t>θ</m:t>
                  </m:r>
                </m:e>
                <m:sub>
                  <m:r>
                    <w:rPr>
                      <w:rFonts w:ascii="Cambria Math" w:hAnsi="Cambria Math"/>
                      <w:noProof/>
                      <w:lang w:eastAsia="en-GB"/>
                    </w:rPr>
                    <m:t>s</m:t>
                  </m:r>
                </m:sub>
              </m:sSub>
              <m:r>
                <w:rPr>
                  <w:rFonts w:ascii="Cambria Math" w:hAnsi="Cambria Math"/>
                  <w:noProof/>
                  <w:lang w:eastAsia="en-GB"/>
                </w:rPr>
                <m:t>=ϕ</m:t>
              </m:r>
            </m:e>
            <m:sub>
              <m:r>
                <w:rPr>
                  <w:rFonts w:ascii="Cambria Math" w:hAnsi="Cambria Math"/>
                  <w:noProof/>
                  <w:lang w:eastAsia="en-GB"/>
                </w:rPr>
                <m:t>t</m:t>
              </m:r>
            </m:sub>
          </m:sSub>
          <m:r>
            <w:rPr>
              <w:rFonts w:ascii="Cambria Math" w:hAnsi="Cambria Math"/>
              <w:noProof/>
              <w:lang w:eastAsia="en-GB"/>
            </w:rPr>
            <m:t>=1-</m:t>
          </m:r>
          <m:f>
            <m:fPr>
              <m:ctrlPr>
                <w:rPr>
                  <w:rFonts w:ascii="Cambria Math" w:hAnsi="Cambria Math"/>
                  <w:i/>
                  <w:noProof/>
                  <w:lang w:eastAsia="en-GB"/>
                </w:rPr>
              </m:ctrlPr>
            </m:fPr>
            <m:num>
              <m:sSub>
                <m:sSubPr>
                  <m:ctrlPr>
                    <w:rPr>
                      <w:rFonts w:ascii="Cambria Math" w:hAnsi="Cambria Math"/>
                      <w:i/>
                      <w:noProof/>
                      <w:lang w:eastAsia="en-GB"/>
                    </w:rPr>
                  </m:ctrlPr>
                </m:sSubPr>
                <m:e>
                  <m:r>
                    <w:rPr>
                      <w:rFonts w:ascii="Cambria Math" w:hAnsi="Cambria Math"/>
                      <w:noProof/>
                      <w:lang w:eastAsia="en-GB"/>
                    </w:rPr>
                    <m:t>ρ</m:t>
                  </m:r>
                </m:e>
                <m:sub>
                  <m:r>
                    <w:rPr>
                      <w:rFonts w:ascii="Cambria Math" w:hAnsi="Cambria Math"/>
                      <w:noProof/>
                      <w:lang w:eastAsia="en-GB"/>
                    </w:rPr>
                    <m:t>b</m:t>
                  </m:r>
                </m:sub>
              </m:sSub>
            </m:num>
            <m:den>
              <m:sSub>
                <m:sSubPr>
                  <m:ctrlPr>
                    <w:rPr>
                      <w:rFonts w:ascii="Cambria Math" w:hAnsi="Cambria Math"/>
                      <w:i/>
                      <w:noProof/>
                      <w:lang w:eastAsia="en-GB"/>
                    </w:rPr>
                  </m:ctrlPr>
                </m:sSubPr>
                <m:e>
                  <m:r>
                    <w:rPr>
                      <w:rFonts w:ascii="Cambria Math" w:hAnsi="Cambria Math"/>
                      <w:noProof/>
                      <w:lang w:eastAsia="en-GB"/>
                    </w:rPr>
                    <m:t>ρ</m:t>
                  </m:r>
                </m:e>
                <m:sub>
                  <m:r>
                    <w:rPr>
                      <w:rFonts w:ascii="Cambria Math" w:hAnsi="Cambria Math"/>
                      <w:noProof/>
                      <w:lang w:eastAsia="en-GB"/>
                    </w:rPr>
                    <m:t>p</m:t>
                  </m:r>
                </m:sub>
              </m:sSub>
            </m:den>
          </m:f>
        </m:oMath>
      </m:oMathPara>
    </w:p>
    <w:p w:rsidR="00C43DF5" w:rsidRDefault="00C43DF5" w:rsidP="00C43DF5">
      <w:pPr>
        <w:spacing w:before="120" w:line="264" w:lineRule="auto"/>
        <w:jc w:val="both"/>
        <w:rPr>
          <w:noProof/>
          <w:lang w:eastAsia="en-GB"/>
        </w:rPr>
      </w:pPr>
      <w:r w:rsidRPr="003D1134">
        <w:rPr>
          <w:noProof/>
          <w:lang w:eastAsia="en-GB"/>
        </w:rPr>
        <w:t>The p</w:t>
      </w:r>
      <w:r>
        <w:rPr>
          <w:noProof/>
          <w:lang w:eastAsia="en-GB"/>
        </w:rPr>
        <w:t xml:space="preserve">article </w:t>
      </w:r>
      <w:r w:rsidRPr="00975E04">
        <w:rPr>
          <w:noProof/>
          <w:lang w:eastAsia="en-GB"/>
        </w:rPr>
        <w:t>density was estimated at 1.6 g cm</w:t>
      </w:r>
      <w:r w:rsidRPr="00975E04">
        <w:rPr>
          <w:noProof/>
          <w:vertAlign w:val="superscript"/>
          <w:lang w:eastAsia="en-GB"/>
        </w:rPr>
        <w:t>-3</w:t>
      </w:r>
      <w:r w:rsidRPr="00975E04">
        <w:rPr>
          <w:noProof/>
          <w:lang w:eastAsia="en-GB"/>
        </w:rPr>
        <w:t xml:space="preserve"> for low humified </w:t>
      </w:r>
      <w:r w:rsidRPr="00975E04">
        <w:rPr>
          <w:i/>
          <w:noProof/>
          <w:lang w:eastAsia="en-GB"/>
        </w:rPr>
        <w:t>Sphagnum</w:t>
      </w:r>
      <w:r w:rsidRPr="00975E04">
        <w:rPr>
          <w:noProof/>
          <w:lang w:eastAsia="en-GB"/>
        </w:rPr>
        <w:t xml:space="preserve"> peat (Heiskanen, 1995; Cannavo &amp; Michel, 2013). Although the particle density might vary among species and with the commercially use</w:t>
      </w:r>
      <w:r>
        <w:rPr>
          <w:noProof/>
          <w:lang w:eastAsia="en-GB"/>
        </w:rPr>
        <w:t>d</w:t>
      </w:r>
      <w:r w:rsidRPr="00975E04">
        <w:rPr>
          <w:noProof/>
          <w:lang w:eastAsia="en-GB"/>
        </w:rPr>
        <w:t xml:space="preserve"> </w:t>
      </w:r>
      <w:r w:rsidRPr="00975E04">
        <w:rPr>
          <w:i/>
          <w:noProof/>
          <w:lang w:eastAsia="en-GB"/>
        </w:rPr>
        <w:t>Sphagnum</w:t>
      </w:r>
      <w:r w:rsidRPr="00975E04">
        <w:rPr>
          <w:noProof/>
          <w:lang w:eastAsia="en-GB"/>
        </w:rPr>
        <w:t xml:space="preserve"> peat, a 50% change in particle density resulted only in a 2% change of the</w:t>
      </w:r>
      <w:r>
        <w:rPr>
          <w:noProof/>
          <w:lang w:eastAsia="en-GB"/>
        </w:rPr>
        <w:t xml:space="preserve"> total porosity.</w:t>
      </w:r>
    </w:p>
    <w:p w:rsidR="00C43DF5" w:rsidRDefault="00C43DF5" w:rsidP="00C43DF5">
      <w:pPr>
        <w:spacing w:before="120" w:line="264" w:lineRule="auto"/>
        <w:jc w:val="both"/>
        <w:rPr>
          <w:noProof/>
          <w:lang w:eastAsia="en-GB"/>
        </w:rPr>
      </w:pPr>
    </w:p>
    <w:p w:rsidR="00C43DF5" w:rsidRDefault="009F6749" w:rsidP="00C43DF5">
      <w:pPr>
        <w:spacing w:after="120" w:line="264" w:lineRule="auto"/>
        <w:jc w:val="both"/>
        <w:rPr>
          <w:noProof/>
          <w:lang w:eastAsia="en-GB"/>
        </w:rPr>
      </w:pPr>
      <w:r w:rsidRPr="005F41CC">
        <w:rPr>
          <w:noProof/>
          <w:lang w:val="en-GB" w:eastAsia="en-GB"/>
        </w:rPr>
        <w:lastRenderedPageBreak/>
        <mc:AlternateContent>
          <mc:Choice Requires="wps">
            <w:drawing>
              <wp:anchor distT="0" distB="0" distL="114300" distR="114300" simplePos="0" relativeHeight="251661312" behindDoc="0" locked="0" layoutInCell="1" allowOverlap="1" wp14:anchorId="4C26E735" wp14:editId="0B80BAAB">
                <wp:simplePos x="0" y="0"/>
                <wp:positionH relativeFrom="column">
                  <wp:posOffset>3491230</wp:posOffset>
                </wp:positionH>
                <wp:positionV relativeFrom="paragraph">
                  <wp:posOffset>835660</wp:posOffset>
                </wp:positionV>
                <wp:extent cx="2374265" cy="294005"/>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294005"/>
                        </a:xfrm>
                        <a:prstGeom prst="rect">
                          <a:avLst/>
                        </a:prstGeom>
                        <a:noFill/>
                        <a:ln w="9525">
                          <a:noFill/>
                          <a:miter lim="800000"/>
                          <a:headEnd/>
                          <a:tailEnd/>
                        </a:ln>
                      </wps:spPr>
                      <wps:txbx>
                        <w:txbxContent>
                          <w:p w:rsidR="00C43DF5" w:rsidRDefault="00C43DF5" w:rsidP="00C43DF5">
                            <w:proofErr w:type="spellStart"/>
                            <w:r>
                              <w:t>Eq</w:t>
                            </w:r>
                            <w:r w:rsidR="00D212F1">
                              <w:t>n</w:t>
                            </w:r>
                            <w:proofErr w:type="spellEnd"/>
                            <w:r>
                              <w:t xml:space="preserve"> S2.3</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8" type="#_x0000_t202" style="position:absolute;left:0;text-align:left;margin-left:274.9pt;margin-top:65.8pt;width:186.95pt;height:23.15pt;z-index:251661312;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" filled="f" stroked="f">
                <v:textbox>
                  <w:txbxContent>
                    <w:p w:rsidR="00C43DF5" w:rsidRDefault="00C43DF5" w:rsidP="00C43DF5">
                      <w:proofErr w:type="spellStart"/>
                      <w:r>
                        <w:t>Eq</w:t>
                      </w:r>
                      <w:r w:rsidR="00D212F1">
                        <w:t>n</w:t>
                      </w:r>
                      <w:proofErr w:type="spellEnd"/>
                      <w:r>
                        <w:t xml:space="preserve"> S2.3</w:t>
                      </w:r>
                    </w:p>
                  </w:txbxContent>
                </v:textbox>
              </v:shape>
            </w:pict>
          </mc:Fallback>
        </mc:AlternateContent>
      </w:r>
      <w:r w:rsidR="00C43DF5">
        <w:rPr>
          <w:noProof/>
          <w:lang w:eastAsia="en-GB"/>
        </w:rPr>
        <w:t>For each species, several functions relating sensor output to VWC were fitted with non-linear regression using a</w:t>
      </w:r>
      <w:r w:rsidR="00C43DF5" w:rsidRPr="00DB43AF">
        <w:rPr>
          <w:szCs w:val="20"/>
        </w:rPr>
        <w:t xml:space="preserve"> </w:t>
      </w:r>
      <w:r w:rsidR="00C43DF5">
        <w:rPr>
          <w:szCs w:val="20"/>
        </w:rPr>
        <w:t>Gauss-Newton</w:t>
      </w:r>
      <w:r w:rsidR="00C43DF5" w:rsidRPr="00DB43AF">
        <w:rPr>
          <w:szCs w:val="20"/>
        </w:rPr>
        <w:t xml:space="preserve"> algorithm (</w:t>
      </w:r>
      <w:proofErr w:type="spellStart"/>
      <w:r w:rsidR="00C43DF5" w:rsidRPr="00DB43AF">
        <w:rPr>
          <w:i/>
          <w:szCs w:val="20"/>
        </w:rPr>
        <w:t>nls</w:t>
      </w:r>
      <w:proofErr w:type="spellEnd"/>
      <w:r w:rsidR="00C43DF5" w:rsidRPr="00DB43AF">
        <w:rPr>
          <w:szCs w:val="20"/>
        </w:rPr>
        <w:t xml:space="preserve"> </w:t>
      </w:r>
      <w:r w:rsidR="00C43DF5">
        <w:rPr>
          <w:szCs w:val="20"/>
        </w:rPr>
        <w:t>package,</w:t>
      </w:r>
      <w:r w:rsidR="00C43DF5" w:rsidRPr="00DB43AF">
        <w:rPr>
          <w:szCs w:val="20"/>
        </w:rPr>
        <w:t xml:space="preserve"> R v2.13.0</w:t>
      </w:r>
      <w:r w:rsidR="00C43DF5">
        <w:rPr>
          <w:szCs w:val="20"/>
        </w:rPr>
        <w:t>,</w:t>
      </w:r>
      <w:r w:rsidR="00C43DF5" w:rsidRPr="00DB43AF">
        <w:rPr>
          <w:szCs w:val="20"/>
        </w:rPr>
        <w:t xml:space="preserve"> R Core team</w:t>
      </w:r>
      <w:r w:rsidR="00C43DF5">
        <w:rPr>
          <w:szCs w:val="20"/>
        </w:rPr>
        <w:t>). B</w:t>
      </w:r>
      <w:r w:rsidR="00C43DF5">
        <w:rPr>
          <w:noProof/>
          <w:lang w:eastAsia="en-GB"/>
        </w:rPr>
        <w:t>ased on RMSE and visual inspection the Weibull function (Eq</w:t>
      </w:r>
      <w:r w:rsidR="00D212F1">
        <w:rPr>
          <w:noProof/>
          <w:lang w:eastAsia="en-GB"/>
        </w:rPr>
        <w:t>n</w:t>
      </w:r>
      <w:r w:rsidR="00C43DF5">
        <w:rPr>
          <w:noProof/>
          <w:lang w:eastAsia="en-GB"/>
        </w:rPr>
        <w:t xml:space="preserve"> S2.3) fitted the data best and all parameters were significantly different from 0.</w:t>
      </w:r>
    </w:p>
    <w:p w:rsidR="00C43DF5" w:rsidRPr="006458CC" w:rsidRDefault="00C43DF5" w:rsidP="00C43DF5">
      <w:pPr>
        <w:spacing w:line="276" w:lineRule="auto"/>
        <w:jc w:val="both"/>
        <w:rPr>
          <w:noProof/>
          <w:lang w:eastAsia="en-GB"/>
        </w:rPr>
      </w:pPr>
      <m:oMathPara>
        <m:oMathParaPr>
          <m:jc m:val="left"/>
        </m:oMathParaPr>
        <m:oMath>
          <m:r>
            <w:rPr>
              <w:rFonts w:ascii="Cambria Math" w:hAnsi="Cambria Math"/>
            </w:rPr>
            <m:t xml:space="preserve"> </m:t>
          </m:r>
          <m:r>
            <w:rPr>
              <w:rFonts w:ascii="Cambria Math" w:hAnsi="Cambria Math"/>
              <w:lang w:val="nl-NL"/>
            </w:rPr>
            <m:t>VWC=1-</m:t>
          </m:r>
          <m:sSup>
            <m:sSupPr>
              <m:ctrlPr>
                <w:rPr>
                  <w:rFonts w:ascii="Cambria Math" w:hAnsi="Cambria Math"/>
                  <w:i/>
                  <w:lang w:val="nl-NL"/>
                </w:rPr>
              </m:ctrlPr>
            </m:sSupPr>
            <m:e>
              <m:r>
                <w:rPr>
                  <w:rFonts w:ascii="Cambria Math" w:hAnsi="Cambria Math"/>
                  <w:lang w:val="nl-NL"/>
                </w:rPr>
                <m:t>e</m:t>
              </m:r>
            </m:e>
            <m:sup>
              <m:sSup>
                <m:sSupPr>
                  <m:ctrlPr>
                    <w:rPr>
                      <w:rFonts w:ascii="Cambria Math" w:hAnsi="Cambria Math"/>
                      <w:i/>
                      <w:lang w:val="nl-NL"/>
                    </w:rPr>
                  </m:ctrlPr>
                </m:sSupPr>
                <m:e>
                  <m:r>
                    <w:rPr>
                      <w:rFonts w:ascii="Cambria Math" w:hAnsi="Cambria Math"/>
                      <w:lang w:val="nl-NL"/>
                    </w:rPr>
                    <m:t>-</m:t>
                  </m:r>
                  <m:d>
                    <m:dPr>
                      <m:ctrlPr>
                        <w:rPr>
                          <w:rFonts w:ascii="Cambria Math" w:hAnsi="Cambria Math"/>
                          <w:i/>
                          <w:lang w:val="nl-NL"/>
                        </w:rPr>
                      </m:ctrlPr>
                    </m:dPr>
                    <m:e>
                      <m:f>
                        <m:fPr>
                          <m:ctrlPr>
                            <w:rPr>
                              <w:rFonts w:ascii="Cambria Math" w:hAnsi="Cambria Math"/>
                              <w:i/>
                              <w:lang w:val="nl-NL"/>
                            </w:rPr>
                          </m:ctrlPr>
                        </m:fPr>
                        <m:num>
                          <m:sSub>
                            <m:sSubPr>
                              <m:ctrlPr>
                                <w:rPr>
                                  <w:rFonts w:ascii="Cambria Math" w:hAnsi="Cambria Math"/>
                                  <w:i/>
                                  <w:lang w:val="nl-NL"/>
                                </w:rPr>
                              </m:ctrlPr>
                            </m:sSubPr>
                            <m:e>
                              <m:r>
                                <w:rPr>
                                  <w:rFonts w:ascii="Cambria Math" w:hAnsi="Cambria Math"/>
                                  <w:lang w:val="nl-NL"/>
                                </w:rPr>
                                <m:t>EC</m:t>
                              </m:r>
                            </m:e>
                            <m:sub>
                              <m:r>
                                <w:rPr>
                                  <w:rFonts w:ascii="Cambria Math" w:hAnsi="Cambria Math"/>
                                  <w:lang w:val="nl-NL"/>
                                </w:rPr>
                                <m:t>5</m:t>
                              </m:r>
                            </m:sub>
                          </m:sSub>
                          <m:r>
                            <w:rPr>
                              <w:rFonts w:ascii="Cambria Math" w:hAnsi="Cambria Math"/>
                              <w:lang w:val="nl-NL"/>
                            </w:rPr>
                            <m:t>-α</m:t>
                          </m:r>
                        </m:num>
                        <m:den>
                          <m:r>
                            <w:rPr>
                              <w:rFonts w:ascii="Cambria Math" w:hAnsi="Cambria Math"/>
                              <w:lang w:val="nl-NL"/>
                            </w:rPr>
                            <m:t>β</m:t>
                          </m:r>
                        </m:den>
                      </m:f>
                    </m:e>
                  </m:d>
                </m:e>
                <m:sup>
                  <m:r>
                    <w:rPr>
                      <w:rFonts w:ascii="Cambria Math" w:hAnsi="Cambria Math"/>
                      <w:lang w:val="nl-NL"/>
                    </w:rPr>
                    <m:t>γ</m:t>
                  </m:r>
                </m:sup>
              </m:sSup>
            </m:sup>
          </m:sSup>
        </m:oMath>
      </m:oMathPara>
    </w:p>
    <w:p w:rsidR="00C43DF5" w:rsidRDefault="00C43DF5" w:rsidP="00C43DF5">
      <w:pPr>
        <w:spacing w:before="120" w:line="264" w:lineRule="auto"/>
        <w:jc w:val="both"/>
        <w:rPr>
          <w:noProof/>
          <w:lang w:eastAsia="en-GB"/>
        </w:rPr>
      </w:pPr>
      <w:r>
        <w:rPr>
          <w:noProof/>
          <w:lang w:eastAsia="en-GB"/>
        </w:rPr>
        <w:t xml:space="preserve">However, fitted water contents near saturation were structurally about 10-15% lower than the </w:t>
      </w:r>
      <w:r w:rsidRPr="00975E04">
        <w:rPr>
          <w:noProof/>
          <w:lang w:eastAsia="en-GB"/>
        </w:rPr>
        <w:t xml:space="preserve">calculated total porosities and values for saturated water content of undecomposed </w:t>
      </w:r>
      <w:r w:rsidRPr="00975E04">
        <w:rPr>
          <w:i/>
          <w:noProof/>
          <w:lang w:eastAsia="en-GB"/>
        </w:rPr>
        <w:t>Sphagnum</w:t>
      </w:r>
      <w:r w:rsidRPr="00975E04">
        <w:rPr>
          <w:noProof/>
          <w:lang w:eastAsia="en-GB"/>
        </w:rPr>
        <w:t xml:space="preserve"> (Cagampan &amp; Waddington, 2008; Schlotzhauer &amp; Price, 1999). To force the fit through more realistic saturated water contents, extra weight (half of the total number of observations) was added to the calculated saturated water contents. The weigh</w:t>
      </w:r>
      <w:r>
        <w:rPr>
          <w:noProof/>
          <w:lang w:eastAsia="en-GB"/>
        </w:rPr>
        <w:t>t</w:t>
      </w:r>
      <w:r w:rsidRPr="00975E04">
        <w:rPr>
          <w:noProof/>
          <w:lang w:eastAsia="en-GB"/>
        </w:rPr>
        <w:t>ed Weibull calibration functions</w:t>
      </w:r>
      <w:r>
        <w:rPr>
          <w:noProof/>
          <w:lang w:eastAsia="en-GB"/>
        </w:rPr>
        <w:t xml:space="preserve"> fitted the data well, especially for </w:t>
      </w:r>
      <w:r w:rsidRPr="006F4B9A">
        <w:rPr>
          <w:i/>
          <w:noProof/>
          <w:lang w:eastAsia="en-GB"/>
        </w:rPr>
        <w:t>S. balticum</w:t>
      </w:r>
      <w:r>
        <w:rPr>
          <w:noProof/>
          <w:lang w:eastAsia="en-GB"/>
        </w:rPr>
        <w:t>, where the mean difference between observed and modelled VWC was only 0.022.</w:t>
      </w:r>
    </w:p>
    <w:p w:rsidR="00C43DF5" w:rsidRDefault="00C43DF5" w:rsidP="00C43DF5">
      <w:pPr>
        <w:spacing w:before="120" w:line="276" w:lineRule="auto"/>
        <w:rPr>
          <w:noProof/>
          <w:lang w:eastAsia="en-GB"/>
        </w:rPr>
      </w:pPr>
    </w:p>
    <w:p w:rsidR="00C43DF5" w:rsidRPr="002E5436" w:rsidRDefault="00C43DF5" w:rsidP="00C43DF5">
      <w:pPr>
        <w:spacing w:line="276" w:lineRule="auto"/>
        <w:jc w:val="both"/>
        <w:rPr>
          <w:i/>
          <w:noProof/>
          <w:lang w:eastAsia="en-GB"/>
        </w:rPr>
      </w:pPr>
    </w:p>
    <w:tbl>
      <w:tblPr>
        <w:tblW w:w="5000" w:type="pct"/>
        <w:tblCellMar>
          <w:top w:w="28" w:type="dxa"/>
          <w:left w:w="57" w:type="dxa"/>
          <w:bottom w:w="28" w:type="dxa"/>
          <w:right w:w="57" w:type="dxa"/>
        </w:tblCellMar>
        <w:tblLook w:val="04A0" w:firstRow="1" w:lastRow="0" w:firstColumn="1" w:lastColumn="0" w:noHBand="0" w:noVBand="1"/>
      </w:tblPr>
      <w:tblGrid>
        <w:gridCol w:w="1229"/>
        <w:gridCol w:w="1544"/>
        <w:gridCol w:w="1402"/>
        <w:gridCol w:w="1080"/>
        <w:gridCol w:w="1491"/>
        <w:gridCol w:w="1364"/>
        <w:gridCol w:w="1364"/>
      </w:tblGrid>
      <w:tr w:rsidR="00C43DF5" w:rsidRPr="00B41A4D" w:rsidTr="0039198C">
        <w:trPr>
          <w:trHeight w:val="555"/>
        </w:trPr>
        <w:tc>
          <w:tcPr>
            <w:tcW w:w="5000" w:type="pct"/>
            <w:gridSpan w:val="7"/>
            <w:tcBorders>
              <w:top w:val="single" w:sz="12" w:space="0" w:color="auto"/>
            </w:tcBorders>
            <w:shd w:val="clear" w:color="auto" w:fill="auto"/>
            <w:vAlign w:val="center"/>
          </w:tcPr>
          <w:p w:rsidR="00C43DF5" w:rsidRPr="00B41A4D" w:rsidRDefault="00C43DF5" w:rsidP="00D212F1">
            <w:pPr>
              <w:spacing w:line="276" w:lineRule="auto"/>
              <w:jc w:val="both"/>
              <w:rPr>
                <w:rFonts w:eastAsia="Times New Roman"/>
                <w:b/>
                <w:color w:val="000000"/>
                <w:sz w:val="22"/>
                <w:lang w:eastAsia="en-GB"/>
              </w:rPr>
            </w:pPr>
            <w:r w:rsidRPr="00C43DF5">
              <w:rPr>
                <w:rFonts w:eastAsia="Times New Roman"/>
                <w:b/>
                <w:i/>
                <w:color w:val="000000"/>
                <w:sz w:val="22"/>
                <w:lang w:eastAsia="en-GB"/>
              </w:rPr>
              <w:t xml:space="preserve">Table S.2.1. </w:t>
            </w:r>
            <w:r w:rsidRPr="00C43DF5">
              <w:rPr>
                <w:rFonts w:eastAsia="Times New Roman"/>
                <w:i/>
                <w:color w:val="000000"/>
                <w:sz w:val="22"/>
                <w:lang w:eastAsia="en-GB"/>
              </w:rPr>
              <w:t xml:space="preserve">Parameter values for the </w:t>
            </w:r>
            <w:proofErr w:type="spellStart"/>
            <w:r w:rsidRPr="00C43DF5">
              <w:rPr>
                <w:rFonts w:eastAsia="Times New Roman"/>
                <w:i/>
                <w:color w:val="000000"/>
                <w:sz w:val="22"/>
                <w:lang w:eastAsia="en-GB"/>
              </w:rPr>
              <w:t>Weibull</w:t>
            </w:r>
            <w:proofErr w:type="spellEnd"/>
            <w:r w:rsidRPr="00C43DF5">
              <w:rPr>
                <w:rFonts w:eastAsia="Times New Roman"/>
                <w:i/>
                <w:color w:val="000000"/>
                <w:sz w:val="22"/>
                <w:lang w:eastAsia="en-GB"/>
              </w:rPr>
              <w:t xml:space="preserve"> calibration functions for relating EC</w:t>
            </w:r>
            <w:r w:rsidRPr="00C43DF5">
              <w:rPr>
                <w:rFonts w:eastAsia="Times New Roman"/>
                <w:i/>
                <w:color w:val="000000"/>
                <w:sz w:val="22"/>
                <w:vertAlign w:val="subscript"/>
                <w:lang w:eastAsia="en-GB"/>
              </w:rPr>
              <w:t>5</w:t>
            </w:r>
            <w:r w:rsidRPr="00C43DF5">
              <w:rPr>
                <w:rFonts w:eastAsia="Times New Roman"/>
                <w:i/>
                <w:color w:val="000000"/>
                <w:sz w:val="22"/>
                <w:lang w:eastAsia="en-GB"/>
              </w:rPr>
              <w:t>-H</w:t>
            </w:r>
            <w:r w:rsidRPr="00C43DF5">
              <w:rPr>
                <w:rFonts w:eastAsia="Times New Roman"/>
                <w:i/>
                <w:color w:val="000000"/>
                <w:sz w:val="22"/>
                <w:vertAlign w:val="subscript"/>
                <w:lang w:eastAsia="en-GB"/>
              </w:rPr>
              <w:t>2</w:t>
            </w:r>
            <w:r w:rsidRPr="00C43DF5">
              <w:rPr>
                <w:rFonts w:eastAsia="Times New Roman"/>
                <w:i/>
                <w:color w:val="000000"/>
                <w:sz w:val="22"/>
                <w:lang w:eastAsia="en-GB"/>
              </w:rPr>
              <w:t>O sensor output (mV) to volumetric water content (m</w:t>
            </w:r>
            <w:r w:rsidRPr="00C43DF5">
              <w:rPr>
                <w:rFonts w:eastAsia="Times New Roman"/>
                <w:i/>
                <w:color w:val="000000"/>
                <w:sz w:val="22"/>
                <w:vertAlign w:val="superscript"/>
                <w:lang w:eastAsia="en-GB"/>
              </w:rPr>
              <w:t>3</w:t>
            </w:r>
            <w:r w:rsidRPr="00C43DF5">
              <w:rPr>
                <w:rFonts w:eastAsia="Times New Roman"/>
                <w:i/>
                <w:color w:val="000000"/>
                <w:sz w:val="22"/>
                <w:lang w:eastAsia="en-GB"/>
              </w:rPr>
              <w:t xml:space="preserve"> H</w:t>
            </w:r>
            <w:r w:rsidRPr="00C43DF5">
              <w:rPr>
                <w:rFonts w:eastAsia="Times New Roman"/>
                <w:i/>
                <w:color w:val="000000"/>
                <w:sz w:val="22"/>
                <w:vertAlign w:val="subscript"/>
                <w:lang w:eastAsia="en-GB"/>
              </w:rPr>
              <w:t>2</w:t>
            </w:r>
            <w:r w:rsidRPr="00C43DF5">
              <w:rPr>
                <w:rFonts w:eastAsia="Times New Roman"/>
                <w:i/>
                <w:color w:val="000000"/>
                <w:sz w:val="22"/>
                <w:lang w:eastAsia="en-GB"/>
              </w:rPr>
              <w:t>O per m</w:t>
            </w:r>
            <w:r w:rsidRPr="00C43DF5">
              <w:rPr>
                <w:rFonts w:eastAsia="Times New Roman"/>
                <w:i/>
                <w:color w:val="000000"/>
                <w:sz w:val="22"/>
                <w:vertAlign w:val="superscript"/>
                <w:lang w:eastAsia="en-GB"/>
              </w:rPr>
              <w:t>3</w:t>
            </w:r>
            <w:r w:rsidRPr="00C43DF5">
              <w:rPr>
                <w:rFonts w:eastAsia="Times New Roman"/>
                <w:i/>
                <w:color w:val="000000"/>
                <w:sz w:val="22"/>
                <w:lang w:eastAsia="en-GB"/>
              </w:rPr>
              <w:t xml:space="preserve"> Sphagnum). All parameters were significant (P &lt; 0.001). The goodness of fit of the calibration functions is given by the root mean square error (RMSE). Average saturated water contents estimated with </w:t>
            </w:r>
            <w:proofErr w:type="spellStart"/>
            <w:r w:rsidRPr="00C43DF5">
              <w:rPr>
                <w:rFonts w:eastAsia="Times New Roman"/>
                <w:i/>
                <w:color w:val="000000"/>
                <w:sz w:val="22"/>
                <w:lang w:eastAsia="en-GB"/>
              </w:rPr>
              <w:t>Eq</w:t>
            </w:r>
            <w:r w:rsidR="00D212F1">
              <w:rPr>
                <w:rFonts w:eastAsia="Times New Roman"/>
                <w:i/>
                <w:color w:val="000000"/>
                <w:sz w:val="22"/>
                <w:lang w:eastAsia="en-GB"/>
              </w:rPr>
              <w:t>n</w:t>
            </w:r>
            <w:proofErr w:type="spellEnd"/>
            <w:r w:rsidRPr="00C43DF5">
              <w:rPr>
                <w:rFonts w:eastAsia="Times New Roman"/>
                <w:i/>
                <w:color w:val="000000"/>
                <w:sz w:val="22"/>
                <w:lang w:eastAsia="en-GB"/>
              </w:rPr>
              <w:t xml:space="preserve"> 2.2 are presented in the column </w:t>
            </w:r>
            <w:proofErr w:type="spellStart"/>
            <w:r w:rsidRPr="00C43DF5">
              <w:rPr>
                <w:rFonts w:ascii="Cambria Math" w:eastAsia="Times New Roman" w:hAnsi="Cambria Math"/>
                <w:i/>
                <w:color w:val="000000"/>
                <w:sz w:val="22"/>
                <w:lang w:eastAsia="en-GB"/>
              </w:rPr>
              <w:t>θ</w:t>
            </w:r>
            <w:r w:rsidRPr="00C43DF5">
              <w:rPr>
                <w:rFonts w:ascii="Cambria Math" w:eastAsia="Times New Roman" w:hAnsi="Cambria Math"/>
                <w:i/>
                <w:color w:val="000000"/>
                <w:sz w:val="22"/>
                <w:vertAlign w:val="subscript"/>
                <w:lang w:eastAsia="en-GB"/>
              </w:rPr>
              <w:t>s</w:t>
            </w:r>
            <w:proofErr w:type="spellEnd"/>
            <w:r w:rsidRPr="00C43DF5">
              <w:rPr>
                <w:rFonts w:ascii="Cambria Math" w:eastAsia="Times New Roman" w:hAnsi="Cambria Math"/>
                <w:i/>
                <w:color w:val="000000"/>
                <w:sz w:val="22"/>
                <w:vertAlign w:val="subscript"/>
                <w:lang w:eastAsia="en-GB"/>
              </w:rPr>
              <w:t> </w:t>
            </w:r>
            <w:r w:rsidRPr="00C43DF5">
              <w:rPr>
                <w:rFonts w:ascii="Cambria Math" w:eastAsia="Times New Roman" w:hAnsi="Cambria Math"/>
                <w:i/>
                <w:color w:val="000000"/>
                <w:sz w:val="22"/>
                <w:lang w:eastAsia="en-GB"/>
              </w:rPr>
              <w:t>± SE</w:t>
            </w:r>
            <w:r w:rsidRPr="00C43DF5">
              <w:rPr>
                <w:rFonts w:eastAsia="Times New Roman"/>
                <w:i/>
                <w:color w:val="000000"/>
                <w:sz w:val="22"/>
                <w:lang w:eastAsia="en-GB"/>
              </w:rPr>
              <w:t xml:space="preserve">. Additionally the average bulk density </w:t>
            </w:r>
            <w:proofErr w:type="spellStart"/>
            <w:r w:rsidRPr="00C43DF5">
              <w:rPr>
                <w:rFonts w:ascii="Cambria Math" w:eastAsia="Times New Roman" w:hAnsi="Cambria Math"/>
                <w:i/>
                <w:color w:val="000000"/>
                <w:sz w:val="22"/>
                <w:lang w:eastAsia="en-GB"/>
              </w:rPr>
              <w:t>ρ</w:t>
            </w:r>
            <w:r w:rsidRPr="00C43DF5">
              <w:rPr>
                <w:rFonts w:ascii="Cambria Math" w:eastAsia="Times New Roman" w:hAnsi="Cambria Math"/>
                <w:i/>
                <w:color w:val="000000"/>
                <w:sz w:val="22"/>
                <w:vertAlign w:val="subscript"/>
                <w:lang w:eastAsia="en-GB"/>
              </w:rPr>
              <w:t>b</w:t>
            </w:r>
            <w:proofErr w:type="spellEnd"/>
            <w:r w:rsidRPr="00C43DF5">
              <w:rPr>
                <w:rFonts w:ascii="Cambria Math" w:eastAsia="Times New Roman" w:hAnsi="Cambria Math"/>
                <w:i/>
                <w:color w:val="000000"/>
                <w:sz w:val="22"/>
                <w:lang w:eastAsia="en-GB"/>
              </w:rPr>
              <w:t xml:space="preserve"> ± SE </w:t>
            </w:r>
            <w:r w:rsidRPr="00C43DF5">
              <w:rPr>
                <w:rFonts w:eastAsia="Times New Roman"/>
                <w:i/>
                <w:color w:val="000000"/>
                <w:sz w:val="22"/>
                <w:lang w:eastAsia="en-GB"/>
              </w:rPr>
              <w:t>of the top 0 </w:t>
            </w:r>
            <w:r w:rsidRPr="00C43DF5">
              <w:rPr>
                <w:rFonts w:eastAsia="Times New Roman"/>
                <w:i/>
                <w:color w:val="000000"/>
                <w:sz w:val="22"/>
                <w:lang w:eastAsia="en-GB"/>
              </w:rPr>
              <w:noBreakHyphen/>
              <w:t> 5 cm is given per species.</w:t>
            </w:r>
          </w:p>
        </w:tc>
      </w:tr>
      <w:tr w:rsidR="0039198C" w:rsidRPr="00B41A4D" w:rsidTr="0039198C">
        <w:trPr>
          <w:trHeight w:val="555"/>
        </w:trPr>
        <w:tc>
          <w:tcPr>
            <w:tcW w:w="648" w:type="pct"/>
            <w:vMerge w:val="restart"/>
            <w:tcBorders>
              <w:top w:val="single" w:sz="12" w:space="0" w:color="auto"/>
            </w:tcBorders>
            <w:shd w:val="clear" w:color="auto" w:fill="auto"/>
            <w:vAlign w:val="center"/>
          </w:tcPr>
          <w:p w:rsidR="00C43DF5" w:rsidRPr="00B41A4D" w:rsidRDefault="00C43DF5" w:rsidP="00555D92">
            <w:pPr>
              <w:spacing w:line="276" w:lineRule="auto"/>
              <w:rPr>
                <w:rFonts w:eastAsia="Times New Roman"/>
                <w:b/>
                <w:color w:val="000000"/>
                <w:sz w:val="22"/>
                <w:lang w:eastAsia="en-GB"/>
              </w:rPr>
            </w:pPr>
            <w:r w:rsidRPr="00B41A4D">
              <w:rPr>
                <w:rFonts w:eastAsia="Times New Roman"/>
                <w:b/>
                <w:color w:val="000000"/>
                <w:sz w:val="22"/>
                <w:lang w:eastAsia="en-GB"/>
              </w:rPr>
              <w:t>Species</w:t>
            </w:r>
          </w:p>
        </w:tc>
        <w:tc>
          <w:tcPr>
            <w:tcW w:w="815" w:type="pct"/>
            <w:vMerge w:val="restart"/>
            <w:tcBorders>
              <w:top w:val="single" w:sz="12" w:space="0" w:color="auto"/>
            </w:tcBorders>
            <w:vAlign w:val="center"/>
          </w:tcPr>
          <w:p w:rsidR="00C43DF5" w:rsidRPr="008F113F" w:rsidRDefault="00C43DF5" w:rsidP="00555D92">
            <w:pPr>
              <w:spacing w:line="276" w:lineRule="auto"/>
              <w:jc w:val="center"/>
              <w:rPr>
                <w:rFonts w:eastAsia="Times New Roman"/>
                <w:b/>
                <w:i/>
                <w:color w:val="000000"/>
                <w:sz w:val="22"/>
                <w:lang w:eastAsia="en-GB"/>
              </w:rPr>
            </w:pPr>
            <w:proofErr w:type="spellStart"/>
            <w:r w:rsidRPr="00174DF2">
              <w:rPr>
                <w:rFonts w:eastAsia="Times New Roman"/>
                <w:b/>
                <w:i/>
                <w:color w:val="000000"/>
                <w:sz w:val="22"/>
                <w:lang w:eastAsia="en-GB"/>
              </w:rPr>
              <w:t>ρ</w:t>
            </w:r>
            <w:r w:rsidRPr="00174DF2">
              <w:rPr>
                <w:rFonts w:eastAsia="Times New Roman"/>
                <w:b/>
                <w:i/>
                <w:color w:val="000000"/>
                <w:sz w:val="22"/>
                <w:vertAlign w:val="subscript"/>
                <w:lang w:eastAsia="en-GB"/>
              </w:rPr>
              <w:t>b</w:t>
            </w:r>
            <w:proofErr w:type="spellEnd"/>
            <w:r>
              <w:rPr>
                <w:rFonts w:eastAsia="Times New Roman"/>
                <w:b/>
                <w:i/>
                <w:color w:val="000000"/>
                <w:sz w:val="22"/>
                <w:vertAlign w:val="subscript"/>
                <w:lang w:eastAsia="en-GB"/>
              </w:rPr>
              <w:br/>
            </w:r>
            <w:r w:rsidRPr="0011276F">
              <w:rPr>
                <w:rFonts w:eastAsia="Times New Roman"/>
                <w:b/>
                <w:color w:val="000000"/>
                <w:sz w:val="22"/>
                <w:lang w:eastAsia="en-GB"/>
              </w:rPr>
              <w:t>(g cm</w:t>
            </w:r>
            <w:r w:rsidRPr="0011276F">
              <w:rPr>
                <w:rFonts w:eastAsia="Times New Roman"/>
                <w:b/>
                <w:color w:val="000000"/>
                <w:sz w:val="22"/>
                <w:vertAlign w:val="superscript"/>
                <w:lang w:eastAsia="en-GB"/>
              </w:rPr>
              <w:t>-3</w:t>
            </w:r>
            <w:r w:rsidRPr="0011276F">
              <w:rPr>
                <w:rFonts w:eastAsia="Times New Roman"/>
                <w:b/>
                <w:color w:val="000000"/>
                <w:sz w:val="22"/>
                <w:lang w:eastAsia="en-GB"/>
              </w:rPr>
              <w:t>)</w:t>
            </w:r>
          </w:p>
        </w:tc>
        <w:tc>
          <w:tcPr>
            <w:tcW w:w="740" w:type="pct"/>
            <w:vMerge w:val="restart"/>
            <w:tcBorders>
              <w:top w:val="single" w:sz="12" w:space="0" w:color="auto"/>
            </w:tcBorders>
            <w:shd w:val="clear" w:color="auto" w:fill="auto"/>
            <w:vAlign w:val="center"/>
          </w:tcPr>
          <w:p w:rsidR="00C43DF5" w:rsidRDefault="00C43DF5" w:rsidP="00555D92">
            <w:pPr>
              <w:spacing w:line="276" w:lineRule="auto"/>
              <w:jc w:val="center"/>
              <w:rPr>
                <w:rFonts w:eastAsia="Times New Roman"/>
                <w:b/>
                <w:i/>
                <w:color w:val="000000"/>
                <w:sz w:val="22"/>
                <w:vertAlign w:val="subscript"/>
                <w:lang w:eastAsia="en-GB"/>
              </w:rPr>
            </w:pPr>
            <w:proofErr w:type="spellStart"/>
            <w:r w:rsidRPr="008F113F">
              <w:rPr>
                <w:rFonts w:eastAsia="Times New Roman"/>
                <w:b/>
                <w:i/>
                <w:color w:val="000000"/>
                <w:sz w:val="22"/>
                <w:lang w:eastAsia="en-GB"/>
              </w:rPr>
              <w:t>θ</w:t>
            </w:r>
            <w:r w:rsidRPr="008F113F">
              <w:rPr>
                <w:rFonts w:eastAsia="Times New Roman"/>
                <w:b/>
                <w:i/>
                <w:color w:val="000000"/>
                <w:sz w:val="22"/>
                <w:vertAlign w:val="subscript"/>
                <w:lang w:eastAsia="en-GB"/>
              </w:rPr>
              <w:t>s</w:t>
            </w:r>
            <w:proofErr w:type="spellEnd"/>
          </w:p>
          <w:p w:rsidR="00C43DF5" w:rsidRPr="008F113F" w:rsidRDefault="00C43DF5" w:rsidP="00555D92">
            <w:pPr>
              <w:spacing w:line="276" w:lineRule="auto"/>
              <w:jc w:val="center"/>
              <w:rPr>
                <w:rFonts w:eastAsia="Times New Roman"/>
                <w:b/>
                <w:i/>
                <w:color w:val="000000"/>
                <w:sz w:val="22"/>
                <w:lang w:eastAsia="en-GB"/>
              </w:rPr>
            </w:pPr>
            <w:r>
              <w:rPr>
                <w:rFonts w:eastAsia="Times New Roman"/>
                <w:b/>
                <w:color w:val="000000"/>
                <w:sz w:val="22"/>
                <w:lang w:eastAsia="en-GB"/>
              </w:rPr>
              <w:t>(m</w:t>
            </w:r>
            <w:r w:rsidRPr="00611EFD">
              <w:rPr>
                <w:rFonts w:eastAsia="Times New Roman"/>
                <w:b/>
                <w:color w:val="000000"/>
                <w:sz w:val="22"/>
                <w:vertAlign w:val="superscript"/>
                <w:lang w:eastAsia="en-GB"/>
              </w:rPr>
              <w:t>3</w:t>
            </w:r>
            <w:r>
              <w:rPr>
                <w:rFonts w:eastAsia="Times New Roman"/>
                <w:b/>
                <w:color w:val="000000"/>
                <w:sz w:val="22"/>
                <w:lang w:eastAsia="en-GB"/>
              </w:rPr>
              <w:t xml:space="preserve"> m</w:t>
            </w:r>
            <w:r w:rsidRPr="00611EFD">
              <w:rPr>
                <w:rFonts w:eastAsia="Times New Roman"/>
                <w:b/>
                <w:color w:val="000000"/>
                <w:sz w:val="22"/>
                <w:vertAlign w:val="superscript"/>
                <w:lang w:eastAsia="en-GB"/>
              </w:rPr>
              <w:t>-3</w:t>
            </w:r>
            <w:r>
              <w:rPr>
                <w:rFonts w:eastAsia="Times New Roman"/>
                <w:b/>
                <w:color w:val="000000"/>
                <w:sz w:val="22"/>
                <w:lang w:eastAsia="en-GB"/>
              </w:rPr>
              <w:t>)</w:t>
            </w:r>
          </w:p>
        </w:tc>
        <w:tc>
          <w:tcPr>
            <w:tcW w:w="570" w:type="pct"/>
            <w:vMerge w:val="restart"/>
            <w:tcBorders>
              <w:top w:val="single" w:sz="12" w:space="0" w:color="auto"/>
            </w:tcBorders>
            <w:shd w:val="clear" w:color="auto" w:fill="auto"/>
            <w:vAlign w:val="center"/>
          </w:tcPr>
          <w:p w:rsidR="00C43DF5" w:rsidRDefault="00C43DF5" w:rsidP="00555D92">
            <w:pPr>
              <w:spacing w:line="276" w:lineRule="auto"/>
              <w:jc w:val="center"/>
              <w:rPr>
                <w:rFonts w:eastAsia="Times New Roman"/>
                <w:b/>
                <w:color w:val="000000"/>
                <w:sz w:val="22"/>
                <w:lang w:eastAsia="en-GB"/>
              </w:rPr>
            </w:pPr>
            <w:r w:rsidRPr="00B41A4D">
              <w:rPr>
                <w:rFonts w:eastAsia="Times New Roman"/>
                <w:b/>
                <w:color w:val="000000"/>
                <w:sz w:val="22"/>
                <w:lang w:eastAsia="en-GB"/>
              </w:rPr>
              <w:t>RMSE</w:t>
            </w:r>
            <w:r>
              <w:rPr>
                <w:rFonts w:eastAsia="Times New Roman"/>
                <w:b/>
                <w:color w:val="000000"/>
                <w:sz w:val="22"/>
                <w:lang w:eastAsia="en-GB"/>
              </w:rPr>
              <w:t xml:space="preserve"> </w:t>
            </w:r>
          </w:p>
          <w:p w:rsidR="00C43DF5" w:rsidRPr="00B41A4D" w:rsidRDefault="00C43DF5" w:rsidP="00555D92">
            <w:pPr>
              <w:spacing w:line="276" w:lineRule="auto"/>
              <w:jc w:val="center"/>
              <w:rPr>
                <w:rFonts w:eastAsia="Times New Roman"/>
                <w:b/>
                <w:color w:val="000000"/>
                <w:sz w:val="22"/>
                <w:lang w:eastAsia="en-GB"/>
              </w:rPr>
            </w:pPr>
            <w:r>
              <w:rPr>
                <w:rFonts w:eastAsia="Times New Roman"/>
                <w:b/>
                <w:color w:val="000000"/>
                <w:sz w:val="22"/>
                <w:lang w:eastAsia="en-GB"/>
              </w:rPr>
              <w:t>(m</w:t>
            </w:r>
            <w:r w:rsidRPr="00611EFD">
              <w:rPr>
                <w:rFonts w:eastAsia="Times New Roman"/>
                <w:b/>
                <w:color w:val="000000"/>
                <w:sz w:val="22"/>
                <w:vertAlign w:val="superscript"/>
                <w:lang w:eastAsia="en-GB"/>
              </w:rPr>
              <w:t>3</w:t>
            </w:r>
            <w:r>
              <w:rPr>
                <w:rFonts w:eastAsia="Times New Roman"/>
                <w:b/>
                <w:color w:val="000000"/>
                <w:sz w:val="22"/>
                <w:lang w:eastAsia="en-GB"/>
              </w:rPr>
              <w:t xml:space="preserve"> m</w:t>
            </w:r>
            <w:r w:rsidRPr="00611EFD">
              <w:rPr>
                <w:rFonts w:eastAsia="Times New Roman"/>
                <w:b/>
                <w:color w:val="000000"/>
                <w:sz w:val="22"/>
                <w:vertAlign w:val="superscript"/>
                <w:lang w:eastAsia="en-GB"/>
              </w:rPr>
              <w:t>-3</w:t>
            </w:r>
            <w:r>
              <w:rPr>
                <w:rFonts w:eastAsia="Times New Roman"/>
                <w:b/>
                <w:color w:val="000000"/>
                <w:sz w:val="22"/>
                <w:lang w:eastAsia="en-GB"/>
              </w:rPr>
              <w:t>)</w:t>
            </w:r>
          </w:p>
        </w:tc>
        <w:tc>
          <w:tcPr>
            <w:tcW w:w="2227" w:type="pct"/>
            <w:gridSpan w:val="3"/>
            <w:tcBorders>
              <w:top w:val="single" w:sz="12" w:space="0" w:color="auto"/>
              <w:bottom w:val="single" w:sz="8" w:space="0" w:color="auto"/>
            </w:tcBorders>
            <w:shd w:val="clear" w:color="auto" w:fill="auto"/>
            <w:vAlign w:val="center"/>
          </w:tcPr>
          <w:p w:rsidR="00C43DF5" w:rsidRPr="00B41A4D" w:rsidRDefault="00C43DF5" w:rsidP="00555D92">
            <w:pPr>
              <w:spacing w:line="276" w:lineRule="auto"/>
              <w:jc w:val="center"/>
              <w:rPr>
                <w:rFonts w:eastAsia="Times New Roman"/>
                <w:b/>
                <w:color w:val="000000"/>
                <w:sz w:val="22"/>
                <w:lang w:eastAsia="en-GB"/>
              </w:rPr>
            </w:pPr>
            <w:r w:rsidRPr="00B41A4D">
              <w:rPr>
                <w:rFonts w:eastAsia="Times New Roman"/>
                <w:b/>
                <w:color w:val="000000"/>
                <w:sz w:val="22"/>
                <w:lang w:eastAsia="en-GB"/>
              </w:rPr>
              <w:t>Parameter values (± 1 standard error)</w:t>
            </w:r>
          </w:p>
        </w:tc>
      </w:tr>
      <w:tr w:rsidR="0039198C" w:rsidRPr="00B41A4D" w:rsidTr="0039198C">
        <w:trPr>
          <w:trHeight w:val="300"/>
        </w:trPr>
        <w:tc>
          <w:tcPr>
            <w:tcW w:w="648" w:type="pct"/>
            <w:vMerge/>
            <w:tcBorders>
              <w:bottom w:val="single" w:sz="8" w:space="0" w:color="auto"/>
            </w:tcBorders>
            <w:shd w:val="clear" w:color="auto" w:fill="auto"/>
            <w:vAlign w:val="center"/>
          </w:tcPr>
          <w:p w:rsidR="00C43DF5" w:rsidRPr="00B41A4D" w:rsidRDefault="00C43DF5" w:rsidP="00555D92">
            <w:pPr>
              <w:spacing w:line="276" w:lineRule="auto"/>
              <w:rPr>
                <w:rFonts w:eastAsia="Times New Roman"/>
                <w:b/>
                <w:color w:val="000000"/>
                <w:sz w:val="22"/>
                <w:lang w:eastAsia="en-GB"/>
              </w:rPr>
            </w:pPr>
          </w:p>
        </w:tc>
        <w:tc>
          <w:tcPr>
            <w:tcW w:w="815" w:type="pct"/>
            <w:vMerge/>
            <w:tcBorders>
              <w:bottom w:val="single" w:sz="8" w:space="0" w:color="auto"/>
            </w:tcBorders>
          </w:tcPr>
          <w:p w:rsidR="00C43DF5" w:rsidRPr="00B41A4D" w:rsidRDefault="00C43DF5" w:rsidP="00555D92">
            <w:pPr>
              <w:spacing w:line="276" w:lineRule="auto"/>
              <w:jc w:val="center"/>
              <w:rPr>
                <w:rFonts w:eastAsia="Times New Roman"/>
                <w:b/>
                <w:color w:val="000000"/>
                <w:sz w:val="22"/>
                <w:lang w:eastAsia="en-GB"/>
              </w:rPr>
            </w:pPr>
          </w:p>
        </w:tc>
        <w:tc>
          <w:tcPr>
            <w:tcW w:w="740" w:type="pct"/>
            <w:vMerge/>
            <w:tcBorders>
              <w:bottom w:val="single" w:sz="8" w:space="0" w:color="auto"/>
            </w:tcBorders>
            <w:shd w:val="clear" w:color="auto" w:fill="auto"/>
          </w:tcPr>
          <w:p w:rsidR="00C43DF5" w:rsidRPr="00B41A4D" w:rsidRDefault="00C43DF5" w:rsidP="00555D92">
            <w:pPr>
              <w:spacing w:line="276" w:lineRule="auto"/>
              <w:jc w:val="center"/>
              <w:rPr>
                <w:rFonts w:eastAsia="Times New Roman"/>
                <w:b/>
                <w:color w:val="000000"/>
                <w:sz w:val="22"/>
                <w:lang w:eastAsia="en-GB"/>
              </w:rPr>
            </w:pPr>
          </w:p>
        </w:tc>
        <w:tc>
          <w:tcPr>
            <w:tcW w:w="570" w:type="pct"/>
            <w:vMerge/>
            <w:tcBorders>
              <w:bottom w:val="single" w:sz="8" w:space="0" w:color="auto"/>
            </w:tcBorders>
            <w:shd w:val="clear" w:color="auto" w:fill="auto"/>
          </w:tcPr>
          <w:p w:rsidR="00C43DF5" w:rsidRPr="00B41A4D" w:rsidRDefault="00C43DF5" w:rsidP="00555D92">
            <w:pPr>
              <w:spacing w:line="276" w:lineRule="auto"/>
              <w:jc w:val="center"/>
              <w:rPr>
                <w:rFonts w:eastAsia="Times New Roman"/>
                <w:b/>
                <w:color w:val="000000"/>
                <w:sz w:val="22"/>
                <w:lang w:eastAsia="en-GB"/>
              </w:rPr>
            </w:pPr>
          </w:p>
        </w:tc>
        <w:tc>
          <w:tcPr>
            <w:tcW w:w="787" w:type="pct"/>
            <w:tcBorders>
              <w:top w:val="single" w:sz="8" w:space="0" w:color="auto"/>
              <w:bottom w:val="single" w:sz="8" w:space="0" w:color="auto"/>
            </w:tcBorders>
            <w:shd w:val="clear" w:color="auto" w:fill="auto"/>
            <w:vAlign w:val="center"/>
          </w:tcPr>
          <w:p w:rsidR="00C43DF5" w:rsidRPr="00B41A4D" w:rsidRDefault="00C43DF5" w:rsidP="00555D92">
            <w:pPr>
              <w:spacing w:line="276" w:lineRule="auto"/>
              <w:jc w:val="center"/>
              <w:rPr>
                <w:rFonts w:eastAsia="Times New Roman"/>
                <w:b/>
                <w:color w:val="000000"/>
                <w:sz w:val="22"/>
                <w:lang w:eastAsia="en-GB"/>
              </w:rPr>
            </w:pPr>
            <w:r w:rsidRPr="00B41A4D">
              <w:rPr>
                <w:rFonts w:eastAsia="Times New Roman"/>
                <w:b/>
                <w:color w:val="000000"/>
                <w:sz w:val="22"/>
                <w:lang w:eastAsia="en-GB"/>
              </w:rPr>
              <w:t>α</w:t>
            </w:r>
          </w:p>
        </w:tc>
        <w:tc>
          <w:tcPr>
            <w:tcW w:w="720" w:type="pct"/>
            <w:tcBorders>
              <w:top w:val="single" w:sz="8" w:space="0" w:color="auto"/>
              <w:bottom w:val="single" w:sz="8" w:space="0" w:color="auto"/>
            </w:tcBorders>
            <w:shd w:val="clear" w:color="auto" w:fill="auto"/>
            <w:vAlign w:val="center"/>
          </w:tcPr>
          <w:p w:rsidR="00C43DF5" w:rsidRPr="00B41A4D" w:rsidRDefault="00C43DF5" w:rsidP="00555D92">
            <w:pPr>
              <w:spacing w:line="276" w:lineRule="auto"/>
              <w:jc w:val="center"/>
              <w:rPr>
                <w:rFonts w:eastAsia="Times New Roman"/>
                <w:b/>
                <w:color w:val="000000"/>
                <w:sz w:val="22"/>
                <w:lang w:eastAsia="en-GB"/>
              </w:rPr>
            </w:pPr>
            <w:r w:rsidRPr="00B41A4D">
              <w:rPr>
                <w:rFonts w:eastAsia="Times New Roman"/>
                <w:b/>
                <w:color w:val="000000"/>
                <w:sz w:val="22"/>
                <w:lang w:eastAsia="en-GB"/>
              </w:rPr>
              <w:t>β</w:t>
            </w:r>
          </w:p>
        </w:tc>
        <w:tc>
          <w:tcPr>
            <w:tcW w:w="720" w:type="pct"/>
            <w:tcBorders>
              <w:top w:val="single" w:sz="8" w:space="0" w:color="auto"/>
              <w:bottom w:val="single" w:sz="8" w:space="0" w:color="auto"/>
            </w:tcBorders>
            <w:shd w:val="clear" w:color="auto" w:fill="auto"/>
            <w:vAlign w:val="center"/>
          </w:tcPr>
          <w:p w:rsidR="00C43DF5" w:rsidRPr="00B41A4D" w:rsidRDefault="00C43DF5" w:rsidP="00555D92">
            <w:pPr>
              <w:spacing w:line="276" w:lineRule="auto"/>
              <w:jc w:val="center"/>
              <w:rPr>
                <w:rFonts w:eastAsia="Times New Roman"/>
                <w:b/>
                <w:color w:val="000000"/>
                <w:sz w:val="22"/>
                <w:lang w:eastAsia="en-GB"/>
              </w:rPr>
            </w:pPr>
            <w:r w:rsidRPr="00B41A4D">
              <w:rPr>
                <w:rFonts w:eastAsia="Times New Roman"/>
                <w:b/>
                <w:color w:val="000000"/>
                <w:sz w:val="22"/>
                <w:lang w:eastAsia="en-GB"/>
              </w:rPr>
              <w:t>γ</w:t>
            </w:r>
          </w:p>
        </w:tc>
      </w:tr>
      <w:tr w:rsidR="0039198C" w:rsidRPr="00B41A4D" w:rsidTr="0039198C">
        <w:trPr>
          <w:trHeight w:val="300"/>
        </w:trPr>
        <w:tc>
          <w:tcPr>
            <w:tcW w:w="648" w:type="pct"/>
            <w:tcBorders>
              <w:top w:val="single" w:sz="8" w:space="0" w:color="auto"/>
            </w:tcBorders>
            <w:shd w:val="clear" w:color="auto" w:fill="auto"/>
            <w:vAlign w:val="center"/>
          </w:tcPr>
          <w:p w:rsidR="00C43DF5" w:rsidRPr="00B41A4D" w:rsidRDefault="00C43DF5" w:rsidP="00555D92">
            <w:pPr>
              <w:spacing w:line="360" w:lineRule="auto"/>
              <w:rPr>
                <w:rFonts w:eastAsia="Times New Roman"/>
                <w:i/>
                <w:color w:val="000000"/>
                <w:sz w:val="22"/>
                <w:lang w:eastAsia="en-GB"/>
              </w:rPr>
            </w:pPr>
            <w:r w:rsidRPr="00B41A4D">
              <w:rPr>
                <w:rFonts w:eastAsia="Times New Roman"/>
                <w:i/>
                <w:color w:val="000000"/>
                <w:sz w:val="22"/>
                <w:lang w:eastAsia="en-GB"/>
              </w:rPr>
              <w:t>S. fuscum</w:t>
            </w:r>
          </w:p>
        </w:tc>
        <w:tc>
          <w:tcPr>
            <w:tcW w:w="815" w:type="pct"/>
            <w:tcBorders>
              <w:top w:val="single" w:sz="8" w:space="0" w:color="auto"/>
            </w:tcBorders>
          </w:tcPr>
          <w:p w:rsidR="00C43DF5" w:rsidRDefault="00C43DF5" w:rsidP="0039198C">
            <w:pPr>
              <w:spacing w:line="360" w:lineRule="auto"/>
              <w:jc w:val="center"/>
              <w:rPr>
                <w:rFonts w:eastAsia="Times New Roman"/>
                <w:color w:val="000000"/>
                <w:sz w:val="22"/>
                <w:lang w:eastAsia="en-GB"/>
              </w:rPr>
            </w:pPr>
            <w:r>
              <w:rPr>
                <w:rFonts w:eastAsia="Times New Roman"/>
                <w:color w:val="000000"/>
                <w:sz w:val="22"/>
                <w:lang w:eastAsia="en-GB"/>
              </w:rPr>
              <w:t>0.057 ± 0.00</w:t>
            </w:r>
            <w:r w:rsidR="0039198C">
              <w:rPr>
                <w:rFonts w:eastAsia="Times New Roman"/>
                <w:color w:val="000000"/>
                <w:sz w:val="22"/>
                <w:lang w:eastAsia="en-GB"/>
              </w:rPr>
              <w:t>1</w:t>
            </w:r>
          </w:p>
        </w:tc>
        <w:tc>
          <w:tcPr>
            <w:tcW w:w="740" w:type="pct"/>
            <w:tcBorders>
              <w:top w:val="single" w:sz="8" w:space="0" w:color="auto"/>
            </w:tcBorders>
            <w:shd w:val="clear" w:color="auto" w:fill="auto"/>
          </w:tcPr>
          <w:p w:rsidR="00C43DF5" w:rsidRPr="00B41A4D" w:rsidRDefault="00C43DF5" w:rsidP="00555D92">
            <w:pPr>
              <w:spacing w:line="360" w:lineRule="auto"/>
              <w:jc w:val="center"/>
              <w:rPr>
                <w:rFonts w:eastAsia="Times New Roman"/>
                <w:color w:val="000000"/>
                <w:sz w:val="22"/>
                <w:lang w:eastAsia="en-GB"/>
              </w:rPr>
            </w:pPr>
            <w:r>
              <w:rPr>
                <w:rFonts w:eastAsia="Times New Roman"/>
                <w:color w:val="000000"/>
                <w:sz w:val="22"/>
                <w:lang w:eastAsia="en-GB"/>
              </w:rPr>
              <w:t xml:space="preserve">0.982 </w:t>
            </w:r>
            <w:r w:rsidRPr="00B41A4D">
              <w:rPr>
                <w:rFonts w:eastAsia="Times New Roman"/>
                <w:color w:val="000000"/>
                <w:sz w:val="22"/>
                <w:lang w:eastAsia="en-GB"/>
              </w:rPr>
              <w:t>±</w:t>
            </w:r>
            <w:r>
              <w:rPr>
                <w:rFonts w:eastAsia="Times New Roman"/>
                <w:color w:val="000000"/>
                <w:sz w:val="22"/>
                <w:lang w:eastAsia="en-GB"/>
              </w:rPr>
              <w:t xml:space="preserve"> 0.003</w:t>
            </w:r>
          </w:p>
        </w:tc>
        <w:tc>
          <w:tcPr>
            <w:tcW w:w="570" w:type="pct"/>
            <w:tcBorders>
              <w:top w:val="single" w:sz="8" w:space="0" w:color="auto"/>
            </w:tcBorders>
            <w:shd w:val="clear" w:color="auto" w:fill="auto"/>
          </w:tcPr>
          <w:p w:rsidR="00C43DF5" w:rsidRPr="00B41A4D" w:rsidRDefault="00C43DF5" w:rsidP="00555D92">
            <w:pPr>
              <w:spacing w:line="360" w:lineRule="auto"/>
              <w:jc w:val="center"/>
              <w:rPr>
                <w:rFonts w:eastAsia="Times New Roman"/>
                <w:color w:val="000000"/>
                <w:sz w:val="22"/>
                <w:lang w:eastAsia="en-GB"/>
              </w:rPr>
            </w:pPr>
            <w:r w:rsidRPr="00B41A4D">
              <w:rPr>
                <w:rFonts w:eastAsia="Times New Roman"/>
                <w:color w:val="000000"/>
                <w:sz w:val="22"/>
                <w:lang w:eastAsia="en-GB"/>
              </w:rPr>
              <w:t>0.086</w:t>
            </w:r>
          </w:p>
        </w:tc>
        <w:tc>
          <w:tcPr>
            <w:tcW w:w="787" w:type="pct"/>
            <w:tcBorders>
              <w:top w:val="single" w:sz="8" w:space="0" w:color="auto"/>
            </w:tcBorders>
            <w:shd w:val="clear" w:color="auto" w:fill="auto"/>
            <w:vAlign w:val="center"/>
          </w:tcPr>
          <w:p w:rsidR="00C43DF5" w:rsidRPr="00B41A4D" w:rsidRDefault="00C43DF5" w:rsidP="00555D92">
            <w:pPr>
              <w:spacing w:line="360" w:lineRule="auto"/>
              <w:jc w:val="center"/>
              <w:rPr>
                <w:rFonts w:eastAsia="Times New Roman"/>
                <w:color w:val="000000"/>
                <w:sz w:val="22"/>
                <w:lang w:eastAsia="en-GB"/>
              </w:rPr>
            </w:pPr>
            <w:r w:rsidRPr="00B41A4D">
              <w:rPr>
                <w:rFonts w:eastAsia="Times New Roman"/>
                <w:color w:val="000000"/>
                <w:sz w:val="22"/>
                <w:lang w:eastAsia="en-GB"/>
              </w:rPr>
              <w:t>-660.3 ±50.6</w:t>
            </w:r>
          </w:p>
        </w:tc>
        <w:tc>
          <w:tcPr>
            <w:tcW w:w="720" w:type="pct"/>
            <w:tcBorders>
              <w:top w:val="single" w:sz="8" w:space="0" w:color="auto"/>
            </w:tcBorders>
            <w:shd w:val="clear" w:color="auto" w:fill="auto"/>
            <w:vAlign w:val="center"/>
          </w:tcPr>
          <w:p w:rsidR="00C43DF5" w:rsidRPr="00B41A4D" w:rsidRDefault="00C43DF5" w:rsidP="00555D92">
            <w:pPr>
              <w:spacing w:line="360" w:lineRule="auto"/>
              <w:jc w:val="center"/>
              <w:rPr>
                <w:rFonts w:eastAsia="Times New Roman"/>
                <w:color w:val="000000"/>
                <w:sz w:val="22"/>
                <w:lang w:eastAsia="en-GB"/>
              </w:rPr>
            </w:pPr>
            <w:r w:rsidRPr="00247677">
              <w:rPr>
                <w:rFonts w:eastAsia="Times New Roman"/>
                <w:color w:val="000000"/>
                <w:sz w:val="22"/>
                <w:lang w:eastAsia="en-GB"/>
              </w:rPr>
              <w:t>1269.7</w:t>
            </w:r>
            <w:r w:rsidRPr="00B41A4D">
              <w:rPr>
                <w:rFonts w:eastAsia="Times New Roman"/>
                <w:color w:val="000000"/>
                <w:sz w:val="22"/>
                <w:lang w:eastAsia="en-GB"/>
              </w:rPr>
              <w:t xml:space="preserve"> ±50.9</w:t>
            </w:r>
          </w:p>
        </w:tc>
        <w:tc>
          <w:tcPr>
            <w:tcW w:w="720" w:type="pct"/>
            <w:tcBorders>
              <w:top w:val="single" w:sz="8" w:space="0" w:color="auto"/>
            </w:tcBorders>
            <w:shd w:val="clear" w:color="auto" w:fill="auto"/>
            <w:vAlign w:val="center"/>
          </w:tcPr>
          <w:p w:rsidR="00C43DF5" w:rsidRPr="00B41A4D" w:rsidRDefault="00C43DF5" w:rsidP="00555D92">
            <w:pPr>
              <w:spacing w:line="360" w:lineRule="auto"/>
              <w:jc w:val="center"/>
              <w:rPr>
                <w:rFonts w:eastAsia="Times New Roman"/>
                <w:color w:val="000000"/>
                <w:sz w:val="22"/>
                <w:lang w:eastAsia="en-GB"/>
              </w:rPr>
            </w:pPr>
            <w:r w:rsidRPr="00B41A4D">
              <w:rPr>
                <w:rFonts w:eastAsia="Times New Roman"/>
                <w:color w:val="000000"/>
                <w:sz w:val="22"/>
                <w:lang w:eastAsia="en-GB"/>
              </w:rPr>
              <w:t>7.389 ±0.301</w:t>
            </w:r>
          </w:p>
        </w:tc>
      </w:tr>
      <w:tr w:rsidR="0039198C" w:rsidRPr="00B41A4D" w:rsidTr="0039198C">
        <w:trPr>
          <w:trHeight w:val="300"/>
        </w:trPr>
        <w:tc>
          <w:tcPr>
            <w:tcW w:w="648" w:type="pct"/>
            <w:shd w:val="clear" w:color="auto" w:fill="auto"/>
            <w:vAlign w:val="center"/>
          </w:tcPr>
          <w:p w:rsidR="00C43DF5" w:rsidRPr="00B41A4D" w:rsidRDefault="00C43DF5" w:rsidP="00555D92">
            <w:pPr>
              <w:spacing w:line="360" w:lineRule="auto"/>
              <w:rPr>
                <w:rFonts w:eastAsia="Times New Roman"/>
                <w:i/>
                <w:color w:val="000000"/>
                <w:sz w:val="22"/>
                <w:lang w:eastAsia="en-GB"/>
              </w:rPr>
            </w:pPr>
            <w:r w:rsidRPr="00B41A4D">
              <w:rPr>
                <w:rFonts w:eastAsia="Times New Roman"/>
                <w:i/>
                <w:color w:val="000000"/>
                <w:sz w:val="22"/>
                <w:lang w:eastAsia="en-GB"/>
              </w:rPr>
              <w:t>S. balticum</w:t>
            </w:r>
          </w:p>
        </w:tc>
        <w:tc>
          <w:tcPr>
            <w:tcW w:w="815" w:type="pct"/>
          </w:tcPr>
          <w:p w:rsidR="00C43DF5" w:rsidRDefault="00C43DF5" w:rsidP="0039198C">
            <w:pPr>
              <w:spacing w:line="360" w:lineRule="auto"/>
              <w:jc w:val="center"/>
              <w:rPr>
                <w:rFonts w:eastAsia="Times New Roman"/>
                <w:color w:val="000000"/>
                <w:sz w:val="22"/>
                <w:lang w:eastAsia="en-GB"/>
              </w:rPr>
            </w:pPr>
            <w:r>
              <w:rPr>
                <w:rFonts w:eastAsia="Times New Roman"/>
                <w:color w:val="000000"/>
                <w:sz w:val="22"/>
                <w:lang w:eastAsia="en-GB"/>
              </w:rPr>
              <w:t>0.054 ± 0.001</w:t>
            </w:r>
          </w:p>
        </w:tc>
        <w:tc>
          <w:tcPr>
            <w:tcW w:w="740" w:type="pct"/>
            <w:shd w:val="clear" w:color="auto" w:fill="auto"/>
          </w:tcPr>
          <w:p w:rsidR="00C43DF5" w:rsidRPr="00B41A4D" w:rsidRDefault="00C43DF5" w:rsidP="00555D92">
            <w:pPr>
              <w:spacing w:line="360" w:lineRule="auto"/>
              <w:jc w:val="center"/>
              <w:rPr>
                <w:rFonts w:eastAsia="Times New Roman"/>
                <w:color w:val="000000"/>
                <w:sz w:val="22"/>
                <w:lang w:eastAsia="en-GB"/>
              </w:rPr>
            </w:pPr>
            <w:r>
              <w:rPr>
                <w:rFonts w:eastAsia="Times New Roman"/>
                <w:color w:val="000000"/>
                <w:sz w:val="22"/>
                <w:lang w:eastAsia="en-GB"/>
              </w:rPr>
              <w:t xml:space="preserve">0.981 </w:t>
            </w:r>
            <w:r w:rsidRPr="00B41A4D">
              <w:rPr>
                <w:rFonts w:eastAsia="Times New Roman"/>
                <w:color w:val="000000"/>
                <w:sz w:val="22"/>
                <w:lang w:eastAsia="en-GB"/>
              </w:rPr>
              <w:t>±</w:t>
            </w:r>
            <w:r>
              <w:rPr>
                <w:rFonts w:eastAsia="Times New Roman"/>
                <w:color w:val="000000"/>
                <w:sz w:val="22"/>
                <w:lang w:eastAsia="en-GB"/>
              </w:rPr>
              <w:t xml:space="preserve"> 0.001</w:t>
            </w:r>
          </w:p>
        </w:tc>
        <w:tc>
          <w:tcPr>
            <w:tcW w:w="570" w:type="pct"/>
            <w:shd w:val="clear" w:color="auto" w:fill="auto"/>
          </w:tcPr>
          <w:p w:rsidR="00C43DF5" w:rsidRPr="00B41A4D" w:rsidRDefault="00C43DF5" w:rsidP="00555D92">
            <w:pPr>
              <w:spacing w:line="360" w:lineRule="auto"/>
              <w:jc w:val="center"/>
              <w:rPr>
                <w:rFonts w:eastAsia="Times New Roman"/>
                <w:color w:val="000000"/>
                <w:sz w:val="22"/>
                <w:lang w:eastAsia="en-GB"/>
              </w:rPr>
            </w:pPr>
            <w:r w:rsidRPr="00B41A4D">
              <w:rPr>
                <w:rFonts w:eastAsia="Times New Roman"/>
                <w:color w:val="000000"/>
                <w:sz w:val="22"/>
                <w:lang w:eastAsia="en-GB"/>
              </w:rPr>
              <w:t>0.022</w:t>
            </w:r>
          </w:p>
        </w:tc>
        <w:tc>
          <w:tcPr>
            <w:tcW w:w="787" w:type="pct"/>
            <w:shd w:val="clear" w:color="auto" w:fill="auto"/>
            <w:vAlign w:val="center"/>
          </w:tcPr>
          <w:p w:rsidR="00C43DF5" w:rsidRPr="00B41A4D" w:rsidRDefault="00C43DF5" w:rsidP="00555D92">
            <w:pPr>
              <w:spacing w:line="360" w:lineRule="auto"/>
              <w:jc w:val="center"/>
              <w:rPr>
                <w:rFonts w:eastAsia="Times New Roman"/>
                <w:color w:val="000000"/>
                <w:sz w:val="22"/>
                <w:lang w:eastAsia="en-GB"/>
              </w:rPr>
            </w:pPr>
            <w:r w:rsidRPr="00247677">
              <w:rPr>
                <w:rFonts w:eastAsia="Times New Roman"/>
                <w:color w:val="000000"/>
                <w:sz w:val="22"/>
                <w:lang w:eastAsia="en-GB"/>
              </w:rPr>
              <w:t>244.5</w:t>
            </w:r>
            <w:r w:rsidRPr="00B41A4D">
              <w:rPr>
                <w:rFonts w:eastAsia="Times New Roman"/>
                <w:color w:val="000000"/>
                <w:sz w:val="22"/>
                <w:lang w:eastAsia="en-GB"/>
              </w:rPr>
              <w:t xml:space="preserve"> ±1.54</w:t>
            </w:r>
          </w:p>
        </w:tc>
        <w:tc>
          <w:tcPr>
            <w:tcW w:w="720" w:type="pct"/>
            <w:shd w:val="clear" w:color="auto" w:fill="auto"/>
            <w:vAlign w:val="center"/>
          </w:tcPr>
          <w:p w:rsidR="00C43DF5" w:rsidRPr="00B41A4D" w:rsidRDefault="00C43DF5" w:rsidP="00555D92">
            <w:pPr>
              <w:spacing w:line="360" w:lineRule="auto"/>
              <w:jc w:val="center"/>
              <w:rPr>
                <w:rFonts w:eastAsia="Times New Roman"/>
                <w:color w:val="000000"/>
                <w:sz w:val="22"/>
                <w:lang w:eastAsia="en-GB"/>
              </w:rPr>
            </w:pPr>
            <w:r w:rsidRPr="00247677">
              <w:rPr>
                <w:rFonts w:eastAsia="Times New Roman"/>
                <w:color w:val="000000"/>
                <w:sz w:val="22"/>
                <w:lang w:eastAsia="en-GB"/>
              </w:rPr>
              <w:t>296.</w:t>
            </w:r>
            <w:r w:rsidRPr="00B41A4D">
              <w:rPr>
                <w:rFonts w:eastAsia="Times New Roman"/>
                <w:color w:val="000000"/>
                <w:sz w:val="22"/>
                <w:lang w:eastAsia="en-GB"/>
              </w:rPr>
              <w:t>1 ±1.61</w:t>
            </w:r>
          </w:p>
        </w:tc>
        <w:tc>
          <w:tcPr>
            <w:tcW w:w="720" w:type="pct"/>
            <w:shd w:val="clear" w:color="auto" w:fill="auto"/>
            <w:vAlign w:val="center"/>
          </w:tcPr>
          <w:p w:rsidR="00C43DF5" w:rsidRPr="00B41A4D" w:rsidRDefault="00C43DF5" w:rsidP="00555D92">
            <w:pPr>
              <w:spacing w:line="360" w:lineRule="auto"/>
              <w:jc w:val="center"/>
              <w:rPr>
                <w:rFonts w:eastAsia="Times New Roman"/>
                <w:color w:val="000000"/>
                <w:sz w:val="22"/>
                <w:lang w:eastAsia="en-GB"/>
              </w:rPr>
            </w:pPr>
            <w:r w:rsidRPr="00247677">
              <w:rPr>
                <w:rFonts w:eastAsia="Times New Roman"/>
                <w:color w:val="000000"/>
                <w:sz w:val="22"/>
                <w:lang w:eastAsia="en-GB"/>
              </w:rPr>
              <w:t>1.930</w:t>
            </w:r>
            <w:r w:rsidRPr="00B41A4D">
              <w:rPr>
                <w:rFonts w:eastAsia="Times New Roman"/>
                <w:color w:val="000000"/>
                <w:sz w:val="22"/>
                <w:lang w:eastAsia="en-GB"/>
              </w:rPr>
              <w:t xml:space="preserve"> ±0.010</w:t>
            </w:r>
          </w:p>
        </w:tc>
      </w:tr>
      <w:tr w:rsidR="0039198C" w:rsidRPr="00B41A4D" w:rsidTr="0039198C">
        <w:trPr>
          <w:trHeight w:val="300"/>
        </w:trPr>
        <w:tc>
          <w:tcPr>
            <w:tcW w:w="648" w:type="pct"/>
            <w:tcBorders>
              <w:bottom w:val="single" w:sz="12" w:space="0" w:color="auto"/>
            </w:tcBorders>
            <w:shd w:val="clear" w:color="auto" w:fill="auto"/>
            <w:vAlign w:val="center"/>
          </w:tcPr>
          <w:p w:rsidR="00C43DF5" w:rsidRPr="00B41A4D" w:rsidRDefault="00C43DF5" w:rsidP="00555D92">
            <w:pPr>
              <w:spacing w:line="360" w:lineRule="auto"/>
              <w:rPr>
                <w:rFonts w:eastAsia="Times New Roman"/>
                <w:i/>
                <w:color w:val="000000"/>
                <w:sz w:val="22"/>
                <w:lang w:eastAsia="en-GB"/>
              </w:rPr>
            </w:pPr>
            <w:r w:rsidRPr="00B41A4D">
              <w:rPr>
                <w:rFonts w:eastAsia="Times New Roman"/>
                <w:i/>
                <w:color w:val="000000"/>
                <w:sz w:val="22"/>
                <w:lang w:eastAsia="en-GB"/>
              </w:rPr>
              <w:t>S. majus</w:t>
            </w:r>
          </w:p>
        </w:tc>
        <w:tc>
          <w:tcPr>
            <w:tcW w:w="815" w:type="pct"/>
            <w:tcBorders>
              <w:bottom w:val="single" w:sz="12" w:space="0" w:color="auto"/>
            </w:tcBorders>
          </w:tcPr>
          <w:p w:rsidR="00C43DF5" w:rsidRDefault="00C43DF5" w:rsidP="0039198C">
            <w:pPr>
              <w:spacing w:line="360" w:lineRule="auto"/>
              <w:jc w:val="center"/>
              <w:rPr>
                <w:rFonts w:eastAsia="Times New Roman"/>
                <w:color w:val="000000"/>
                <w:sz w:val="22"/>
                <w:lang w:eastAsia="en-GB"/>
              </w:rPr>
            </w:pPr>
            <w:r>
              <w:rPr>
                <w:rFonts w:eastAsia="Times New Roman"/>
                <w:color w:val="000000"/>
                <w:sz w:val="22"/>
                <w:lang w:eastAsia="en-GB"/>
              </w:rPr>
              <w:t>0.064 ± 0.00</w:t>
            </w:r>
            <w:r w:rsidR="0039198C">
              <w:rPr>
                <w:rFonts w:eastAsia="Times New Roman"/>
                <w:color w:val="000000"/>
                <w:sz w:val="22"/>
                <w:lang w:eastAsia="en-GB"/>
              </w:rPr>
              <w:t>1</w:t>
            </w:r>
          </w:p>
        </w:tc>
        <w:tc>
          <w:tcPr>
            <w:tcW w:w="740" w:type="pct"/>
            <w:tcBorders>
              <w:bottom w:val="single" w:sz="12" w:space="0" w:color="auto"/>
            </w:tcBorders>
            <w:shd w:val="clear" w:color="auto" w:fill="auto"/>
          </w:tcPr>
          <w:p w:rsidR="00C43DF5" w:rsidRPr="00B41A4D" w:rsidRDefault="00C43DF5" w:rsidP="00555D92">
            <w:pPr>
              <w:spacing w:line="360" w:lineRule="auto"/>
              <w:jc w:val="center"/>
              <w:rPr>
                <w:rFonts w:eastAsia="Times New Roman"/>
                <w:color w:val="000000"/>
                <w:sz w:val="22"/>
                <w:lang w:eastAsia="en-GB"/>
              </w:rPr>
            </w:pPr>
            <w:r>
              <w:rPr>
                <w:rFonts w:eastAsia="Times New Roman"/>
                <w:color w:val="000000"/>
                <w:sz w:val="22"/>
                <w:lang w:eastAsia="en-GB"/>
              </w:rPr>
              <w:t xml:space="preserve">0.983 </w:t>
            </w:r>
            <w:r w:rsidRPr="00B41A4D">
              <w:rPr>
                <w:rFonts w:eastAsia="Times New Roman"/>
                <w:color w:val="000000"/>
                <w:sz w:val="22"/>
                <w:lang w:eastAsia="en-GB"/>
              </w:rPr>
              <w:t>±</w:t>
            </w:r>
            <w:r>
              <w:rPr>
                <w:rFonts w:eastAsia="Times New Roman"/>
                <w:color w:val="000000"/>
                <w:sz w:val="22"/>
                <w:lang w:eastAsia="en-GB"/>
              </w:rPr>
              <w:t xml:space="preserve"> 0.001</w:t>
            </w:r>
          </w:p>
        </w:tc>
        <w:tc>
          <w:tcPr>
            <w:tcW w:w="570" w:type="pct"/>
            <w:tcBorders>
              <w:bottom w:val="single" w:sz="12" w:space="0" w:color="auto"/>
            </w:tcBorders>
            <w:shd w:val="clear" w:color="auto" w:fill="auto"/>
          </w:tcPr>
          <w:p w:rsidR="00C43DF5" w:rsidRPr="00B41A4D" w:rsidRDefault="00C43DF5" w:rsidP="00555D92">
            <w:pPr>
              <w:spacing w:line="360" w:lineRule="auto"/>
              <w:jc w:val="center"/>
              <w:rPr>
                <w:rFonts w:eastAsia="Times New Roman"/>
                <w:color w:val="000000"/>
                <w:sz w:val="22"/>
                <w:lang w:eastAsia="en-GB"/>
              </w:rPr>
            </w:pPr>
            <w:r w:rsidRPr="00B41A4D">
              <w:rPr>
                <w:rFonts w:eastAsia="Times New Roman"/>
                <w:color w:val="000000"/>
                <w:sz w:val="22"/>
                <w:lang w:eastAsia="en-GB"/>
              </w:rPr>
              <w:t>0.064</w:t>
            </w:r>
          </w:p>
        </w:tc>
        <w:tc>
          <w:tcPr>
            <w:tcW w:w="787" w:type="pct"/>
            <w:tcBorders>
              <w:bottom w:val="single" w:sz="12" w:space="0" w:color="auto"/>
            </w:tcBorders>
            <w:shd w:val="clear" w:color="auto" w:fill="auto"/>
            <w:vAlign w:val="center"/>
          </w:tcPr>
          <w:p w:rsidR="00C43DF5" w:rsidRPr="00B41A4D" w:rsidRDefault="00C43DF5" w:rsidP="0039198C">
            <w:pPr>
              <w:spacing w:line="360" w:lineRule="auto"/>
              <w:jc w:val="center"/>
              <w:rPr>
                <w:rFonts w:eastAsia="Times New Roman"/>
                <w:color w:val="000000"/>
                <w:sz w:val="22"/>
                <w:lang w:eastAsia="en-GB"/>
              </w:rPr>
            </w:pPr>
            <w:r w:rsidRPr="00247677">
              <w:rPr>
                <w:rFonts w:eastAsia="Times New Roman"/>
                <w:color w:val="000000"/>
                <w:sz w:val="22"/>
                <w:lang w:eastAsia="en-GB"/>
              </w:rPr>
              <w:t>-530.</w:t>
            </w:r>
            <w:r w:rsidRPr="00B41A4D">
              <w:rPr>
                <w:rFonts w:eastAsia="Times New Roman"/>
                <w:color w:val="000000"/>
                <w:sz w:val="22"/>
                <w:lang w:eastAsia="en-GB"/>
              </w:rPr>
              <w:t>5 ±40.7</w:t>
            </w:r>
          </w:p>
        </w:tc>
        <w:tc>
          <w:tcPr>
            <w:tcW w:w="720" w:type="pct"/>
            <w:tcBorders>
              <w:bottom w:val="single" w:sz="12" w:space="0" w:color="auto"/>
            </w:tcBorders>
            <w:shd w:val="clear" w:color="auto" w:fill="auto"/>
            <w:vAlign w:val="center"/>
          </w:tcPr>
          <w:p w:rsidR="00C43DF5" w:rsidRPr="00B41A4D" w:rsidRDefault="00C43DF5" w:rsidP="00555D92">
            <w:pPr>
              <w:spacing w:line="360" w:lineRule="auto"/>
              <w:jc w:val="center"/>
              <w:rPr>
                <w:rFonts w:eastAsia="Times New Roman"/>
                <w:color w:val="000000"/>
                <w:sz w:val="22"/>
                <w:lang w:eastAsia="en-GB"/>
              </w:rPr>
            </w:pPr>
            <w:r w:rsidRPr="00247677">
              <w:rPr>
                <w:rFonts w:eastAsia="Times New Roman"/>
                <w:color w:val="000000"/>
                <w:sz w:val="22"/>
                <w:lang w:eastAsia="en-GB"/>
              </w:rPr>
              <w:t>1153.</w:t>
            </w:r>
            <w:r w:rsidRPr="00B41A4D">
              <w:rPr>
                <w:rFonts w:eastAsia="Times New Roman"/>
                <w:color w:val="000000"/>
                <w:sz w:val="22"/>
                <w:lang w:eastAsia="en-GB"/>
              </w:rPr>
              <w:t>6 ±40.9</w:t>
            </w:r>
          </w:p>
        </w:tc>
        <w:tc>
          <w:tcPr>
            <w:tcW w:w="720" w:type="pct"/>
            <w:tcBorders>
              <w:bottom w:val="single" w:sz="12" w:space="0" w:color="auto"/>
            </w:tcBorders>
            <w:shd w:val="clear" w:color="auto" w:fill="auto"/>
            <w:vAlign w:val="center"/>
          </w:tcPr>
          <w:p w:rsidR="00C43DF5" w:rsidRPr="00B41A4D" w:rsidRDefault="00C43DF5" w:rsidP="00555D92">
            <w:pPr>
              <w:spacing w:line="360" w:lineRule="auto"/>
              <w:jc w:val="center"/>
              <w:rPr>
                <w:rFonts w:eastAsia="Times New Roman"/>
                <w:color w:val="000000"/>
                <w:sz w:val="22"/>
                <w:lang w:eastAsia="en-GB"/>
              </w:rPr>
            </w:pPr>
            <w:r w:rsidRPr="00247677">
              <w:rPr>
                <w:rFonts w:eastAsia="Times New Roman"/>
                <w:color w:val="000000"/>
                <w:sz w:val="22"/>
                <w:lang w:eastAsia="en-GB"/>
              </w:rPr>
              <w:t>7.48</w:t>
            </w:r>
            <w:r w:rsidRPr="00B41A4D">
              <w:rPr>
                <w:rFonts w:eastAsia="Times New Roman"/>
                <w:color w:val="000000"/>
                <w:sz w:val="22"/>
                <w:lang w:eastAsia="en-GB"/>
              </w:rPr>
              <w:t>6 ±0.267</w:t>
            </w:r>
          </w:p>
        </w:tc>
      </w:tr>
    </w:tbl>
    <w:p w:rsidR="00C43DF5" w:rsidRDefault="00C43DF5">
      <w:pPr>
        <w:rPr>
          <w:b/>
          <w:bCs/>
          <w:sz w:val="28"/>
          <w:szCs w:val="28"/>
          <w:lang w:val="en-US"/>
        </w:rPr>
      </w:pPr>
      <w:r>
        <w:rPr>
          <w:sz w:val="28"/>
          <w:szCs w:val="28"/>
        </w:rPr>
        <w:br w:type="page"/>
      </w:r>
    </w:p>
    <w:p w:rsidR="00C43DF5" w:rsidRDefault="00C43DF5" w:rsidP="00C43DF5">
      <w:pPr>
        <w:pStyle w:val="Heading2"/>
        <w:rPr>
          <w:sz w:val="28"/>
          <w:szCs w:val="28"/>
        </w:rPr>
      </w:pPr>
      <w:r w:rsidRPr="00C43DF5">
        <w:rPr>
          <w:sz w:val="28"/>
          <w:szCs w:val="28"/>
        </w:rPr>
        <w:lastRenderedPageBreak/>
        <w:t>References in Supporting Information</w:t>
      </w:r>
    </w:p>
    <w:p w:rsidR="00C43DF5" w:rsidRPr="00C43DF5" w:rsidRDefault="00C43DF5" w:rsidP="00C43DF5">
      <w:pPr>
        <w:rPr>
          <w:lang w:val="en-US"/>
        </w:rPr>
      </w:pPr>
    </w:p>
    <w:p w:rsidR="00C43DF5" w:rsidRDefault="00C43DF5" w:rsidP="00B4444A">
      <w:pPr>
        <w:spacing w:line="26" w:lineRule="atLeast"/>
        <w:ind w:left="709" w:hanging="709"/>
        <w:jc w:val="both"/>
      </w:pPr>
      <w:proofErr w:type="spellStart"/>
      <w:r w:rsidRPr="00F2071D">
        <w:rPr>
          <w:b/>
        </w:rPr>
        <w:t>Cagampan</w:t>
      </w:r>
      <w:proofErr w:type="spellEnd"/>
      <w:r>
        <w:rPr>
          <w:b/>
        </w:rPr>
        <w:t xml:space="preserve"> JP, Waddington JM. </w:t>
      </w:r>
      <w:r w:rsidRPr="00F2071D">
        <w:rPr>
          <w:b/>
        </w:rPr>
        <w:t>2008</w:t>
      </w:r>
      <w:r>
        <w:rPr>
          <w:b/>
        </w:rPr>
        <w:t>.</w:t>
      </w:r>
      <w:r>
        <w:t xml:space="preserve"> Moisture dynamics and hydrophysical properties of a transplanted acrotelm on a cutover peatland. </w:t>
      </w:r>
      <w:r w:rsidRPr="00CF29D2">
        <w:rPr>
          <w:i/>
        </w:rPr>
        <w:t>Hydrological Processes</w:t>
      </w:r>
      <w:r>
        <w:t xml:space="preserve"> </w:t>
      </w:r>
      <w:r w:rsidRPr="00CF29D2">
        <w:rPr>
          <w:b/>
        </w:rPr>
        <w:t>22</w:t>
      </w:r>
      <w:r w:rsidRPr="003D45B3">
        <w:rPr>
          <w:b/>
        </w:rPr>
        <w:t>:</w:t>
      </w:r>
      <w:r>
        <w:t xml:space="preserve"> 1776-1787.</w:t>
      </w:r>
    </w:p>
    <w:p w:rsidR="00C43DF5" w:rsidRDefault="00C43DF5" w:rsidP="00B4444A">
      <w:pPr>
        <w:spacing w:line="26" w:lineRule="atLeast"/>
        <w:ind w:left="709" w:hanging="709"/>
        <w:jc w:val="both"/>
      </w:pPr>
      <w:proofErr w:type="spellStart"/>
      <w:r w:rsidRPr="00F2071D">
        <w:rPr>
          <w:b/>
        </w:rPr>
        <w:t>Cannavo</w:t>
      </w:r>
      <w:proofErr w:type="spellEnd"/>
      <w:r w:rsidRPr="00F2071D">
        <w:rPr>
          <w:b/>
        </w:rPr>
        <w:t xml:space="preserve"> P, Michel JC</w:t>
      </w:r>
      <w:r>
        <w:rPr>
          <w:b/>
        </w:rPr>
        <w:t xml:space="preserve">. </w:t>
      </w:r>
      <w:r w:rsidRPr="00F2071D">
        <w:rPr>
          <w:b/>
        </w:rPr>
        <w:t>2013</w:t>
      </w:r>
      <w:r>
        <w:rPr>
          <w:b/>
        </w:rPr>
        <w:t>.</w:t>
      </w:r>
      <w:r>
        <w:t xml:space="preserve"> Peat particle size effects on spatial root distribution, and changes on hydraulic and aeration properties. </w:t>
      </w:r>
      <w:proofErr w:type="spellStart"/>
      <w:r w:rsidRPr="00CF29D2">
        <w:rPr>
          <w:i/>
        </w:rPr>
        <w:t>Scientia</w:t>
      </w:r>
      <w:proofErr w:type="spellEnd"/>
      <w:r w:rsidRPr="00CF29D2">
        <w:rPr>
          <w:i/>
        </w:rPr>
        <w:t xml:space="preserve"> </w:t>
      </w:r>
      <w:proofErr w:type="spellStart"/>
      <w:r w:rsidRPr="00CF29D2">
        <w:rPr>
          <w:i/>
        </w:rPr>
        <w:t>Horticulturae</w:t>
      </w:r>
      <w:proofErr w:type="spellEnd"/>
      <w:r>
        <w:t xml:space="preserve"> </w:t>
      </w:r>
      <w:r w:rsidRPr="00CF29D2">
        <w:rPr>
          <w:b/>
        </w:rPr>
        <w:t>151</w:t>
      </w:r>
      <w:r>
        <w:rPr>
          <w:b/>
        </w:rPr>
        <w:t>:</w:t>
      </w:r>
      <w:r>
        <w:t xml:space="preserve"> 11-21.</w:t>
      </w:r>
    </w:p>
    <w:p w:rsidR="00C43DF5" w:rsidRDefault="00C43DF5" w:rsidP="00B4444A">
      <w:pPr>
        <w:spacing w:line="26" w:lineRule="atLeast"/>
        <w:ind w:left="709" w:hanging="709"/>
        <w:jc w:val="both"/>
      </w:pPr>
      <w:proofErr w:type="spellStart"/>
      <w:r w:rsidRPr="00F2071D">
        <w:rPr>
          <w:b/>
        </w:rPr>
        <w:t>Dahlström</w:t>
      </w:r>
      <w:proofErr w:type="spellEnd"/>
      <w:r w:rsidRPr="00F2071D">
        <w:rPr>
          <w:b/>
        </w:rPr>
        <w:t xml:space="preserve"> B</w:t>
      </w:r>
      <w:r>
        <w:rPr>
          <w:b/>
        </w:rPr>
        <w:t xml:space="preserve">. </w:t>
      </w:r>
      <w:r w:rsidRPr="00F2071D">
        <w:rPr>
          <w:b/>
        </w:rPr>
        <w:t>2006</w:t>
      </w:r>
      <w:r>
        <w:rPr>
          <w:b/>
        </w:rPr>
        <w:t>.</w:t>
      </w:r>
      <w:r>
        <w:t xml:space="preserve"> </w:t>
      </w:r>
      <w:proofErr w:type="spellStart"/>
      <w:proofErr w:type="gramStart"/>
      <w:r w:rsidRPr="00CF29D2">
        <w:rPr>
          <w:i/>
        </w:rPr>
        <w:t>Regnintensitet</w:t>
      </w:r>
      <w:proofErr w:type="spellEnd"/>
      <w:r w:rsidRPr="00CF29D2">
        <w:rPr>
          <w:i/>
        </w:rPr>
        <w:t xml:space="preserve"> </w:t>
      </w:r>
      <w:proofErr w:type="spellStart"/>
      <w:r w:rsidRPr="00CF29D2">
        <w:rPr>
          <w:i/>
        </w:rPr>
        <w:t>i</w:t>
      </w:r>
      <w:proofErr w:type="spellEnd"/>
      <w:r w:rsidRPr="00CF29D2">
        <w:rPr>
          <w:i/>
        </w:rPr>
        <w:t xml:space="preserve"> </w:t>
      </w:r>
      <w:proofErr w:type="spellStart"/>
      <w:r w:rsidRPr="00CF29D2">
        <w:rPr>
          <w:i/>
        </w:rPr>
        <w:t>Sverige</w:t>
      </w:r>
      <w:proofErr w:type="spellEnd"/>
      <w:r w:rsidRPr="00CF29D2">
        <w:rPr>
          <w:i/>
        </w:rPr>
        <w:t xml:space="preserve"> - en </w:t>
      </w:r>
      <w:proofErr w:type="spellStart"/>
      <w:r w:rsidRPr="00CF29D2">
        <w:rPr>
          <w:i/>
        </w:rPr>
        <w:t>klimatologisk</w:t>
      </w:r>
      <w:proofErr w:type="spellEnd"/>
      <w:r w:rsidRPr="00CF29D2">
        <w:rPr>
          <w:i/>
        </w:rPr>
        <w:t xml:space="preserve"> </w:t>
      </w:r>
      <w:proofErr w:type="spellStart"/>
      <w:r w:rsidRPr="00CF29D2">
        <w:rPr>
          <w:i/>
        </w:rPr>
        <w:t>analys</w:t>
      </w:r>
      <w:proofErr w:type="spellEnd"/>
      <w:r w:rsidRPr="00CF29D2">
        <w:rPr>
          <w:i/>
        </w:rPr>
        <w:t xml:space="preserve"> [Rain intensity in Sweden </w:t>
      </w:r>
      <w:r w:rsidR="00B4444A">
        <w:rPr>
          <w:i/>
        </w:rPr>
        <w:noBreakHyphen/>
      </w:r>
      <w:r w:rsidRPr="00CF29D2">
        <w:rPr>
          <w:i/>
        </w:rPr>
        <w:t xml:space="preserve"> a climatological analysis]</w:t>
      </w:r>
      <w:r>
        <w:t xml:space="preserve">, </w:t>
      </w:r>
      <w:proofErr w:type="spellStart"/>
      <w:r>
        <w:t>Svensk</w:t>
      </w:r>
      <w:proofErr w:type="spellEnd"/>
      <w:r>
        <w:t xml:space="preserve"> </w:t>
      </w:r>
      <w:proofErr w:type="spellStart"/>
      <w:r>
        <w:t>Vatten</w:t>
      </w:r>
      <w:proofErr w:type="spellEnd"/>
      <w:r>
        <w:t xml:space="preserve"> AB.</w:t>
      </w:r>
      <w:proofErr w:type="gramEnd"/>
    </w:p>
    <w:p w:rsidR="00C43DF5" w:rsidRDefault="00C43DF5" w:rsidP="00B4444A">
      <w:pPr>
        <w:spacing w:line="26" w:lineRule="atLeast"/>
        <w:ind w:left="709" w:hanging="709"/>
        <w:jc w:val="both"/>
      </w:pPr>
      <w:proofErr w:type="spellStart"/>
      <w:r w:rsidRPr="00F2071D">
        <w:rPr>
          <w:b/>
        </w:rPr>
        <w:t>Heiskanen</w:t>
      </w:r>
      <w:proofErr w:type="spellEnd"/>
      <w:r w:rsidRPr="00F2071D">
        <w:rPr>
          <w:b/>
        </w:rPr>
        <w:t xml:space="preserve"> J</w:t>
      </w:r>
      <w:r>
        <w:rPr>
          <w:b/>
        </w:rPr>
        <w:t>.</w:t>
      </w:r>
      <w:r w:rsidRPr="00F2071D">
        <w:rPr>
          <w:b/>
        </w:rPr>
        <w:t xml:space="preserve"> 1995</w:t>
      </w:r>
      <w:r>
        <w:rPr>
          <w:b/>
        </w:rPr>
        <w:t>.</w:t>
      </w:r>
      <w:r>
        <w:t xml:space="preserve"> </w:t>
      </w:r>
      <w:proofErr w:type="gramStart"/>
      <w:r>
        <w:t>Physical properties of two-component growth media based on Sphagnum peat and their implications for plant-available water and aeration.</w:t>
      </w:r>
      <w:proofErr w:type="gramEnd"/>
      <w:r>
        <w:t xml:space="preserve"> </w:t>
      </w:r>
      <w:r>
        <w:rPr>
          <w:i/>
        </w:rPr>
        <w:t>Plant and soil</w:t>
      </w:r>
      <w:r>
        <w:t xml:space="preserve"> </w:t>
      </w:r>
      <w:r w:rsidRPr="00CF29D2">
        <w:rPr>
          <w:b/>
        </w:rPr>
        <w:t>172</w:t>
      </w:r>
      <w:r w:rsidRPr="003D45B3">
        <w:rPr>
          <w:b/>
        </w:rPr>
        <w:t>:</w:t>
      </w:r>
      <w:r>
        <w:t xml:space="preserve"> 45-54.</w:t>
      </w:r>
    </w:p>
    <w:p w:rsidR="00C43DF5" w:rsidRDefault="00C43DF5" w:rsidP="00B4444A">
      <w:pPr>
        <w:spacing w:line="26" w:lineRule="atLeast"/>
        <w:ind w:left="709" w:hanging="709"/>
        <w:jc w:val="both"/>
      </w:pPr>
      <w:proofErr w:type="spellStart"/>
      <w:r w:rsidRPr="00F2071D">
        <w:rPr>
          <w:b/>
        </w:rPr>
        <w:t>Kellner</w:t>
      </w:r>
      <w:proofErr w:type="spellEnd"/>
      <w:r w:rsidRPr="00F2071D">
        <w:rPr>
          <w:b/>
        </w:rPr>
        <w:t xml:space="preserve"> E</w:t>
      </w:r>
      <w:r>
        <w:rPr>
          <w:b/>
        </w:rPr>
        <w:t xml:space="preserve">. </w:t>
      </w:r>
      <w:r w:rsidRPr="00F2071D">
        <w:rPr>
          <w:b/>
        </w:rPr>
        <w:t>2001</w:t>
      </w:r>
      <w:r>
        <w:rPr>
          <w:b/>
        </w:rPr>
        <w:t>.</w:t>
      </w:r>
      <w:r>
        <w:t xml:space="preserve"> Surface Energy Exchange and Hydrology of </w:t>
      </w:r>
      <w:proofErr w:type="gramStart"/>
      <w:r>
        <w:t>a Poor</w:t>
      </w:r>
      <w:proofErr w:type="gramEnd"/>
      <w:r>
        <w:t xml:space="preserve"> Sphagnum Mire. Uppsala, Uppsala.</w:t>
      </w:r>
    </w:p>
    <w:p w:rsidR="00C43DF5" w:rsidRDefault="00C43DF5" w:rsidP="00B4444A">
      <w:pPr>
        <w:spacing w:line="26" w:lineRule="atLeast"/>
        <w:ind w:left="709" w:hanging="709"/>
        <w:jc w:val="both"/>
      </w:pPr>
      <w:proofErr w:type="spellStart"/>
      <w:r w:rsidRPr="00F2071D">
        <w:rPr>
          <w:b/>
        </w:rPr>
        <w:t>Klute</w:t>
      </w:r>
      <w:proofErr w:type="spellEnd"/>
      <w:r w:rsidRPr="00F2071D">
        <w:rPr>
          <w:b/>
        </w:rPr>
        <w:t xml:space="preserve"> A</w:t>
      </w:r>
      <w:r>
        <w:rPr>
          <w:b/>
        </w:rPr>
        <w:t xml:space="preserve">. </w:t>
      </w:r>
      <w:r w:rsidRPr="00F2071D">
        <w:rPr>
          <w:b/>
        </w:rPr>
        <w:t>1986</w:t>
      </w:r>
      <w:r>
        <w:rPr>
          <w:b/>
        </w:rPr>
        <w:t>.</w:t>
      </w:r>
      <w:r>
        <w:t xml:space="preserve"> </w:t>
      </w:r>
      <w:proofErr w:type="gramStart"/>
      <w:r w:rsidRPr="00CF29D2">
        <w:rPr>
          <w:i/>
        </w:rPr>
        <w:t>Methods of Soil Analysis.</w:t>
      </w:r>
      <w:proofErr w:type="gramEnd"/>
      <w:r w:rsidRPr="00CF29D2">
        <w:rPr>
          <w:i/>
        </w:rPr>
        <w:t xml:space="preserve"> </w:t>
      </w:r>
      <w:proofErr w:type="gramStart"/>
      <w:r w:rsidRPr="00CF29D2">
        <w:rPr>
          <w:i/>
        </w:rPr>
        <w:t>Part 1.</w:t>
      </w:r>
      <w:proofErr w:type="gramEnd"/>
      <w:r w:rsidRPr="00CF29D2">
        <w:rPr>
          <w:i/>
        </w:rPr>
        <w:t xml:space="preserve"> </w:t>
      </w:r>
      <w:proofErr w:type="gramStart"/>
      <w:r w:rsidRPr="00CF29D2">
        <w:rPr>
          <w:i/>
        </w:rPr>
        <w:t>Physical and Mineralogical Methods</w:t>
      </w:r>
      <w:r>
        <w:t>, Soil Science Society of America.</w:t>
      </w:r>
      <w:proofErr w:type="gramEnd"/>
    </w:p>
    <w:p w:rsidR="00C43DF5" w:rsidRDefault="00C43DF5" w:rsidP="00B4444A">
      <w:pPr>
        <w:spacing w:line="26" w:lineRule="atLeast"/>
        <w:ind w:left="709" w:hanging="709"/>
        <w:jc w:val="both"/>
      </w:pPr>
      <w:proofErr w:type="spellStart"/>
      <w:proofErr w:type="gramStart"/>
      <w:r w:rsidRPr="00F2071D">
        <w:rPr>
          <w:b/>
        </w:rPr>
        <w:t>Monteith</w:t>
      </w:r>
      <w:proofErr w:type="spellEnd"/>
      <w:r w:rsidRPr="00F2071D">
        <w:rPr>
          <w:b/>
        </w:rPr>
        <w:t xml:space="preserve"> JL</w:t>
      </w:r>
      <w:r>
        <w:rPr>
          <w:b/>
        </w:rPr>
        <w:t>.</w:t>
      </w:r>
      <w:proofErr w:type="gramEnd"/>
      <w:r w:rsidRPr="00F2071D">
        <w:rPr>
          <w:b/>
        </w:rPr>
        <w:t xml:space="preserve"> 1965</w:t>
      </w:r>
      <w:r>
        <w:rPr>
          <w:b/>
        </w:rPr>
        <w:t>.</w:t>
      </w:r>
      <w:r>
        <w:t xml:space="preserve"> Evaporation and environment. </w:t>
      </w:r>
      <w:r w:rsidRPr="00CF29D2">
        <w:rPr>
          <w:i/>
        </w:rPr>
        <w:t>Symposia of the Society for Experimental Biology</w:t>
      </w:r>
      <w:r>
        <w:t>, 19, 205-234.</w:t>
      </w:r>
    </w:p>
    <w:p w:rsidR="00C43DF5" w:rsidRDefault="00C43DF5" w:rsidP="00B4444A">
      <w:pPr>
        <w:spacing w:line="26" w:lineRule="atLeast"/>
        <w:ind w:left="709" w:hanging="709"/>
        <w:jc w:val="both"/>
      </w:pPr>
      <w:proofErr w:type="gramStart"/>
      <w:r w:rsidRPr="00F2071D">
        <w:rPr>
          <w:b/>
        </w:rPr>
        <w:t>Penman HL</w:t>
      </w:r>
      <w:r>
        <w:rPr>
          <w:b/>
        </w:rPr>
        <w:t>.</w:t>
      </w:r>
      <w:proofErr w:type="gramEnd"/>
      <w:r>
        <w:rPr>
          <w:b/>
        </w:rPr>
        <w:t xml:space="preserve"> </w:t>
      </w:r>
      <w:r w:rsidRPr="00F2071D">
        <w:rPr>
          <w:b/>
        </w:rPr>
        <w:t>1948</w:t>
      </w:r>
      <w:r>
        <w:rPr>
          <w:b/>
        </w:rPr>
        <w:t>.</w:t>
      </w:r>
      <w:r>
        <w:t xml:space="preserve"> Natural evaporation from open water, bare soil and grass. </w:t>
      </w:r>
      <w:r w:rsidRPr="00CF29D2">
        <w:rPr>
          <w:i/>
        </w:rPr>
        <w:t>Proceedings of the Royal Society of London</w:t>
      </w:r>
      <w:r>
        <w:t xml:space="preserve"> </w:t>
      </w:r>
      <w:r w:rsidRPr="00CF29D2">
        <w:rPr>
          <w:b/>
        </w:rPr>
        <w:t>193</w:t>
      </w:r>
      <w:r w:rsidRPr="003D45B3">
        <w:rPr>
          <w:b/>
        </w:rPr>
        <w:t>:</w:t>
      </w:r>
      <w:r>
        <w:t xml:space="preserve"> 120-146.</w:t>
      </w:r>
    </w:p>
    <w:p w:rsidR="00C43DF5" w:rsidRPr="00F2071D" w:rsidRDefault="00C43DF5" w:rsidP="00B4444A">
      <w:pPr>
        <w:spacing w:line="26" w:lineRule="atLeast"/>
        <w:ind w:left="709" w:hanging="709"/>
        <w:jc w:val="both"/>
      </w:pPr>
      <w:proofErr w:type="gramStart"/>
      <w:r w:rsidRPr="00F2071D">
        <w:rPr>
          <w:b/>
        </w:rPr>
        <w:t>Price JS, Whittington PN.</w:t>
      </w:r>
      <w:proofErr w:type="gramEnd"/>
      <w:r w:rsidRPr="00F2071D">
        <w:rPr>
          <w:b/>
        </w:rPr>
        <w:t xml:space="preserve"> 2010.</w:t>
      </w:r>
      <w:r w:rsidRPr="00F2071D">
        <w:t xml:space="preserve"> Water flow in Sphagnum hummocks: Mesocosm measurements and modelling. </w:t>
      </w:r>
      <w:r w:rsidRPr="00F2071D">
        <w:rPr>
          <w:i/>
        </w:rPr>
        <w:t xml:space="preserve">Journal </w:t>
      </w:r>
      <w:proofErr w:type="gramStart"/>
      <w:r w:rsidRPr="00F2071D">
        <w:rPr>
          <w:i/>
        </w:rPr>
        <w:t>Of</w:t>
      </w:r>
      <w:proofErr w:type="gramEnd"/>
      <w:r w:rsidRPr="00F2071D">
        <w:rPr>
          <w:i/>
        </w:rPr>
        <w:t xml:space="preserve"> Hydrology</w:t>
      </w:r>
      <w:r w:rsidRPr="00F2071D">
        <w:t xml:space="preserve"> </w:t>
      </w:r>
      <w:r w:rsidRPr="00F2071D">
        <w:rPr>
          <w:b/>
        </w:rPr>
        <w:t>381</w:t>
      </w:r>
      <w:r w:rsidRPr="0050609E">
        <w:rPr>
          <w:b/>
        </w:rPr>
        <w:t>:</w:t>
      </w:r>
      <w:r w:rsidRPr="00F2071D">
        <w:t xml:space="preserve"> 333-340.</w:t>
      </w:r>
    </w:p>
    <w:p w:rsidR="00C43DF5" w:rsidRPr="00C6671F" w:rsidRDefault="00C43DF5" w:rsidP="00B4444A">
      <w:pPr>
        <w:spacing w:line="26" w:lineRule="atLeast"/>
        <w:ind w:left="709" w:hanging="709"/>
        <w:jc w:val="both"/>
      </w:pPr>
      <w:proofErr w:type="spellStart"/>
      <w:r w:rsidRPr="00C6671F">
        <w:rPr>
          <w:b/>
        </w:rPr>
        <w:t>Scheffer</w:t>
      </w:r>
      <w:proofErr w:type="spellEnd"/>
      <w:r w:rsidRPr="00C6671F">
        <w:rPr>
          <w:b/>
        </w:rPr>
        <w:t xml:space="preserve"> F, </w:t>
      </w:r>
      <w:proofErr w:type="spellStart"/>
      <w:r w:rsidRPr="00C6671F">
        <w:rPr>
          <w:b/>
        </w:rPr>
        <w:t>Schachtschabel</w:t>
      </w:r>
      <w:proofErr w:type="spellEnd"/>
      <w:r w:rsidRPr="00C6671F">
        <w:rPr>
          <w:b/>
        </w:rPr>
        <w:t xml:space="preserve"> P. 1989.</w:t>
      </w:r>
      <w:r w:rsidRPr="00C6671F">
        <w:t xml:space="preserve"> </w:t>
      </w:r>
      <w:proofErr w:type="spellStart"/>
      <w:proofErr w:type="gramStart"/>
      <w:r w:rsidRPr="00C6671F">
        <w:rPr>
          <w:i/>
        </w:rPr>
        <w:t>Lehrbuck</w:t>
      </w:r>
      <w:proofErr w:type="spellEnd"/>
      <w:r w:rsidRPr="00C6671F">
        <w:rPr>
          <w:i/>
        </w:rPr>
        <w:t xml:space="preserve"> der </w:t>
      </w:r>
      <w:proofErr w:type="spellStart"/>
      <w:r w:rsidRPr="00C6671F">
        <w:rPr>
          <w:i/>
        </w:rPr>
        <w:t>bodenkunde</w:t>
      </w:r>
      <w:proofErr w:type="spellEnd"/>
      <w:r w:rsidRPr="00C6671F">
        <w:rPr>
          <w:i/>
        </w:rPr>
        <w:t>, 12th edition</w:t>
      </w:r>
      <w:r w:rsidRPr="00C6671F">
        <w:t xml:space="preserve">, </w:t>
      </w:r>
      <w:proofErr w:type="spellStart"/>
      <w:r w:rsidRPr="00C6671F">
        <w:t>Stutgart</w:t>
      </w:r>
      <w:proofErr w:type="spellEnd"/>
      <w:r w:rsidRPr="00C6671F">
        <w:t>.</w:t>
      </w:r>
      <w:proofErr w:type="gramEnd"/>
    </w:p>
    <w:p w:rsidR="00C43DF5" w:rsidRDefault="00C43DF5" w:rsidP="00B4444A">
      <w:pPr>
        <w:spacing w:line="26" w:lineRule="atLeast"/>
        <w:ind w:left="709" w:hanging="709"/>
        <w:jc w:val="both"/>
      </w:pPr>
      <w:proofErr w:type="spellStart"/>
      <w:proofErr w:type="gramStart"/>
      <w:r w:rsidRPr="00C6671F">
        <w:rPr>
          <w:b/>
        </w:rPr>
        <w:t>Schlotzhauer</w:t>
      </w:r>
      <w:proofErr w:type="spellEnd"/>
      <w:r w:rsidRPr="00C6671F">
        <w:rPr>
          <w:b/>
        </w:rPr>
        <w:t xml:space="preserve"> SM, Price JS</w:t>
      </w:r>
      <w:r>
        <w:rPr>
          <w:b/>
        </w:rPr>
        <w:t>.</w:t>
      </w:r>
      <w:proofErr w:type="gramEnd"/>
      <w:r w:rsidRPr="00C6671F">
        <w:rPr>
          <w:b/>
        </w:rPr>
        <w:t xml:space="preserve"> 1999</w:t>
      </w:r>
      <w:r>
        <w:rPr>
          <w:b/>
        </w:rPr>
        <w:t>.</w:t>
      </w:r>
      <w:r>
        <w:t xml:space="preserve"> Soil water flow dynamics in a managed cutover peat field, Quebec: Field and laboratory investigations. </w:t>
      </w:r>
      <w:r w:rsidRPr="00CF29D2">
        <w:rPr>
          <w:i/>
        </w:rPr>
        <w:t>Water Resources Research</w:t>
      </w:r>
      <w:r>
        <w:t xml:space="preserve"> </w:t>
      </w:r>
      <w:r w:rsidRPr="00CF29D2">
        <w:rPr>
          <w:b/>
        </w:rPr>
        <w:t>35</w:t>
      </w:r>
      <w:r w:rsidRPr="003D45B3">
        <w:rPr>
          <w:b/>
        </w:rPr>
        <w:t>:</w:t>
      </w:r>
      <w:r>
        <w:t xml:space="preserve"> 3675-3683.</w:t>
      </w:r>
    </w:p>
    <w:p w:rsidR="00C43DF5" w:rsidRDefault="00C43DF5" w:rsidP="00B4444A">
      <w:pPr>
        <w:spacing w:line="26" w:lineRule="atLeast"/>
        <w:ind w:left="709" w:hanging="709"/>
        <w:jc w:val="both"/>
      </w:pPr>
      <w:r w:rsidRPr="007354F2">
        <w:rPr>
          <w:b/>
        </w:rPr>
        <w:t xml:space="preserve">Yoshikawa K, </w:t>
      </w:r>
      <w:proofErr w:type="spellStart"/>
      <w:r w:rsidRPr="007354F2">
        <w:rPr>
          <w:b/>
        </w:rPr>
        <w:t>Overduin</w:t>
      </w:r>
      <w:proofErr w:type="spellEnd"/>
      <w:r w:rsidRPr="007354F2">
        <w:rPr>
          <w:b/>
        </w:rPr>
        <w:t xml:space="preserve"> PP, Harden JW. 2004.</w:t>
      </w:r>
      <w:r w:rsidRPr="007354F2">
        <w:t xml:space="preserve"> </w:t>
      </w:r>
      <w:r w:rsidRPr="00481E9C">
        <w:t>Moisture content measurements of moss (</w:t>
      </w:r>
      <w:r w:rsidRPr="00055228">
        <w:rPr>
          <w:i/>
        </w:rPr>
        <w:t>Sphagnum spp.</w:t>
      </w:r>
      <w:r w:rsidRPr="00481E9C">
        <w:t xml:space="preserve">) using commercial sensors. </w:t>
      </w:r>
      <w:r w:rsidRPr="00481E9C">
        <w:rPr>
          <w:i/>
        </w:rPr>
        <w:t xml:space="preserve">Permafrost </w:t>
      </w:r>
      <w:proofErr w:type="spellStart"/>
      <w:r w:rsidRPr="00481E9C">
        <w:rPr>
          <w:i/>
        </w:rPr>
        <w:t>Periglacial</w:t>
      </w:r>
      <w:proofErr w:type="spellEnd"/>
      <w:r w:rsidRPr="00481E9C">
        <w:rPr>
          <w:i/>
        </w:rPr>
        <w:t xml:space="preserve"> Processes</w:t>
      </w:r>
      <w:r w:rsidRPr="00481E9C">
        <w:t xml:space="preserve"> </w:t>
      </w:r>
      <w:r w:rsidRPr="00481E9C">
        <w:rPr>
          <w:b/>
        </w:rPr>
        <w:t>15:</w:t>
      </w:r>
      <w:r w:rsidRPr="00481E9C">
        <w:t xml:space="preserve"> 309-318.</w:t>
      </w:r>
    </w:p>
    <w:p w:rsidR="004E6A7C" w:rsidRPr="00C43DF5" w:rsidRDefault="004E6A7C" w:rsidP="008A4751">
      <w:pPr>
        <w:tabs>
          <w:tab w:val="center" w:pos="3715"/>
        </w:tabs>
        <w:autoSpaceDE w:val="0"/>
        <w:autoSpaceDN w:val="0"/>
        <w:adjustRightInd w:val="0"/>
        <w:spacing w:line="360" w:lineRule="auto"/>
        <w:rPr>
          <w:rFonts w:asciiTheme="minorHAnsi" w:hAnsiTheme="minorHAnsi" w:cstheme="minorHAnsi"/>
          <w:b/>
          <w:bCs/>
          <w:color w:val="000000"/>
        </w:rPr>
      </w:pPr>
    </w:p>
    <w:p w:rsidR="004E6A7C" w:rsidRPr="00F550E9" w:rsidRDefault="004E6A7C" w:rsidP="008A4751">
      <w:pPr>
        <w:widowControl w:val="0"/>
        <w:autoSpaceDE w:val="0"/>
        <w:autoSpaceDN w:val="0"/>
        <w:adjustRightInd w:val="0"/>
        <w:spacing w:line="360" w:lineRule="auto"/>
        <w:rPr>
          <w:rFonts w:asciiTheme="minorHAnsi" w:hAnsiTheme="minorHAnsi" w:cstheme="minorHAnsi"/>
          <w:b/>
          <w:bCs/>
        </w:rPr>
        <w:sectPr w:rsidR="004E6A7C" w:rsidRPr="00F550E9" w:rsidSect="00A94381">
          <w:headerReference w:type="default" r:id="rId10"/>
          <w:type w:val="continuous"/>
          <w:pgSz w:w="12240" w:h="15840" w:code="1"/>
          <w:pgMar w:top="1440" w:right="1440" w:bottom="1440" w:left="1440" w:header="709" w:footer="709" w:gutter="0"/>
          <w:cols w:space="708"/>
          <w:docGrid w:linePitch="360"/>
        </w:sectPr>
      </w:pPr>
    </w:p>
    <w:p w:rsidR="00E75024" w:rsidRDefault="00E75024" w:rsidP="008A4751">
      <w:pPr>
        <w:widowControl w:val="0"/>
        <w:autoSpaceDE w:val="0"/>
        <w:autoSpaceDN w:val="0"/>
        <w:adjustRightInd w:val="0"/>
        <w:spacing w:line="360" w:lineRule="auto"/>
        <w:rPr>
          <w:rFonts w:asciiTheme="minorHAnsi" w:hAnsiTheme="minorHAnsi" w:cstheme="minorHAnsi"/>
          <w:b/>
        </w:rPr>
      </w:pPr>
    </w:p>
    <w:sectPr w:rsidR="00E75024" w:rsidSect="00A94381">
      <w:type w:val="continuous"/>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10CB" w:rsidRDefault="007910CB">
      <w:r>
        <w:separator/>
      </w:r>
    </w:p>
  </w:endnote>
  <w:endnote w:type="continuationSeparator" w:id="0">
    <w:p w:rsidR="007910CB" w:rsidRDefault="00791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10CB" w:rsidRDefault="007910CB">
      <w:r>
        <w:separator/>
      </w:r>
    </w:p>
  </w:footnote>
  <w:footnote w:type="continuationSeparator" w:id="0">
    <w:p w:rsidR="007910CB" w:rsidRDefault="007910C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6A7C" w:rsidRDefault="004E6A7C">
    <w:pPr>
      <w:pStyle w:val="Header"/>
      <w:rPr>
        <w:b/>
        <w:bCs/>
        <w:color w:val="999999"/>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6A7C" w:rsidRDefault="004E6A7C">
    <w:pPr>
      <w:pStyle w:val="Header"/>
      <w:rPr>
        <w:b/>
        <w:bCs/>
        <w:color w:val="999999"/>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B53E6"/>
    <w:multiLevelType w:val="hybridMultilevel"/>
    <w:tmpl w:val="EF007F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207B542C"/>
    <w:multiLevelType w:val="hybridMultilevel"/>
    <w:tmpl w:val="DB9ED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4923CA4"/>
    <w:multiLevelType w:val="hybridMultilevel"/>
    <w:tmpl w:val="AF9A1AB8"/>
    <w:lvl w:ilvl="0" w:tplc="9D06736A">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308D5AE1"/>
    <w:multiLevelType w:val="hybridMultilevel"/>
    <w:tmpl w:val="45D8EB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nsid w:val="655826F1"/>
    <w:multiLevelType w:val="hybridMultilevel"/>
    <w:tmpl w:val="4AC03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73DC1C8A"/>
    <w:multiLevelType w:val="hybridMultilevel"/>
    <w:tmpl w:val="116C9F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7B1D6D7B"/>
    <w:multiLevelType w:val="hybridMultilevel"/>
    <w:tmpl w:val="EA4E78EE"/>
    <w:lvl w:ilvl="0" w:tplc="C8E455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2"/>
  </w:num>
  <w:num w:numId="2">
    <w:abstractNumId w:val="0"/>
  </w:num>
  <w:num w:numId="3">
    <w:abstractNumId w:val="5"/>
  </w:num>
  <w:num w:numId="4">
    <w:abstractNumId w:val="6"/>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activeWritingStyle w:appName="MSWord" w:lang="en-CA" w:vendorID="64" w:dllVersion="131077" w:nlCheck="1" w:checkStyle="1"/>
  <w:activeWritingStyle w:appName="MSWord" w:lang="en-US" w:vendorID="64" w:dllVersion="131077" w:nlCheck="1" w:checkStyle="1"/>
  <w:activeWritingStyle w:appName="MSWord" w:lang="en-US" w:vendorID="64" w:dllVersion="131078" w:nlCheck="1" w:checkStyle="1"/>
  <w:activeWritingStyle w:appName="MSWord" w:lang="en-CA" w:vendorID="64" w:dllVersion="131078" w:nlCheck="1" w:checkStyle="1"/>
  <w:proofState w:spelling="clean" w:grammar="clean"/>
  <w:attachedTemplate r:id="rId1"/>
  <w:defaultTabStop w:val="720"/>
  <w:drawingGridHorizontalSpacing w:val="181"/>
  <w:drawingGridVerticalSpacing w:val="181"/>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19E6"/>
    <w:rsid w:val="00055228"/>
    <w:rsid w:val="000E4DE6"/>
    <w:rsid w:val="000F77CC"/>
    <w:rsid w:val="001829A6"/>
    <w:rsid w:val="002E57B7"/>
    <w:rsid w:val="002F5957"/>
    <w:rsid w:val="0039198C"/>
    <w:rsid w:val="00433FCF"/>
    <w:rsid w:val="00461196"/>
    <w:rsid w:val="00464116"/>
    <w:rsid w:val="004719E6"/>
    <w:rsid w:val="004E6A7C"/>
    <w:rsid w:val="00504409"/>
    <w:rsid w:val="00584C9A"/>
    <w:rsid w:val="0066500A"/>
    <w:rsid w:val="006B3290"/>
    <w:rsid w:val="006D295E"/>
    <w:rsid w:val="00732C79"/>
    <w:rsid w:val="00750E63"/>
    <w:rsid w:val="007910CB"/>
    <w:rsid w:val="00811555"/>
    <w:rsid w:val="008A4751"/>
    <w:rsid w:val="008D6B38"/>
    <w:rsid w:val="008F1325"/>
    <w:rsid w:val="00986CF6"/>
    <w:rsid w:val="009F6749"/>
    <w:rsid w:val="00A35AC5"/>
    <w:rsid w:val="00A533E6"/>
    <w:rsid w:val="00A94381"/>
    <w:rsid w:val="00B20B5C"/>
    <w:rsid w:val="00B24C49"/>
    <w:rsid w:val="00B4444A"/>
    <w:rsid w:val="00B57241"/>
    <w:rsid w:val="00B771E1"/>
    <w:rsid w:val="00B8743E"/>
    <w:rsid w:val="00B903EB"/>
    <w:rsid w:val="00BE2389"/>
    <w:rsid w:val="00C43DF5"/>
    <w:rsid w:val="00C72DAE"/>
    <w:rsid w:val="00C8603A"/>
    <w:rsid w:val="00CC2503"/>
    <w:rsid w:val="00D212F1"/>
    <w:rsid w:val="00D36CE6"/>
    <w:rsid w:val="00D538A0"/>
    <w:rsid w:val="00E419C7"/>
    <w:rsid w:val="00E75024"/>
    <w:rsid w:val="00E91313"/>
    <w:rsid w:val="00EA5E5A"/>
    <w:rsid w:val="00EE260F"/>
    <w:rsid w:val="00F550E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v:stroke weight="1.5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2DAE"/>
    <w:rPr>
      <w:sz w:val="24"/>
      <w:szCs w:val="24"/>
      <w:lang w:val="en-CA" w:eastAsia="en-US"/>
    </w:rPr>
  </w:style>
  <w:style w:type="paragraph" w:styleId="Heading1">
    <w:name w:val="heading 1"/>
    <w:basedOn w:val="Normal"/>
    <w:next w:val="Normal"/>
    <w:qFormat/>
    <w:rsid w:val="00C72DAE"/>
    <w:pPr>
      <w:keepNext/>
      <w:outlineLvl w:val="0"/>
    </w:pPr>
    <w:rPr>
      <w:i/>
      <w:iCs/>
    </w:rPr>
  </w:style>
  <w:style w:type="paragraph" w:styleId="Heading2">
    <w:name w:val="heading 2"/>
    <w:basedOn w:val="Normal"/>
    <w:next w:val="Normal"/>
    <w:qFormat/>
    <w:rsid w:val="00C72DAE"/>
    <w:pPr>
      <w:keepNext/>
      <w:outlineLvl w:val="1"/>
    </w:pPr>
    <w:rPr>
      <w:b/>
      <w:bCs/>
      <w:lang w:val="en-US"/>
    </w:rPr>
  </w:style>
  <w:style w:type="paragraph" w:styleId="Heading3">
    <w:name w:val="heading 3"/>
    <w:basedOn w:val="Normal"/>
    <w:next w:val="Normal"/>
    <w:qFormat/>
    <w:rsid w:val="00C72DAE"/>
    <w:pPr>
      <w:keepNext/>
      <w:outlineLvl w:val="2"/>
    </w:pPr>
    <w:rPr>
      <w:u w:val="single"/>
      <w:lang w:val="en-US"/>
    </w:rPr>
  </w:style>
  <w:style w:type="paragraph" w:styleId="Heading4">
    <w:name w:val="heading 4"/>
    <w:basedOn w:val="Normal"/>
    <w:next w:val="Normal"/>
    <w:qFormat/>
    <w:rsid w:val="00C72DAE"/>
    <w:pPr>
      <w:keepNext/>
      <w:jc w:val="center"/>
      <w:outlineLvl w:val="3"/>
    </w:pPr>
    <w:rPr>
      <w:b/>
      <w:bCs/>
    </w:rPr>
  </w:style>
  <w:style w:type="paragraph" w:styleId="Heading5">
    <w:name w:val="heading 5"/>
    <w:basedOn w:val="Normal"/>
    <w:next w:val="Normal"/>
    <w:qFormat/>
    <w:rsid w:val="00C72DAE"/>
    <w:pPr>
      <w:keepNext/>
      <w:autoSpaceDE w:val="0"/>
      <w:autoSpaceDN w:val="0"/>
      <w:adjustRightInd w:val="0"/>
      <w:jc w:val="center"/>
      <w:outlineLvl w:val="4"/>
    </w:pPr>
    <w:rPr>
      <w:i/>
      <w:iCs/>
      <w:color w:val="000000"/>
      <w:szCs w:val="18"/>
      <w:lang w:val="en-US"/>
    </w:rPr>
  </w:style>
  <w:style w:type="paragraph" w:styleId="Heading6">
    <w:name w:val="heading 6"/>
    <w:basedOn w:val="Normal"/>
    <w:next w:val="Normal"/>
    <w:qFormat/>
    <w:rsid w:val="00C72DAE"/>
    <w:pPr>
      <w:keepNext/>
      <w:tabs>
        <w:tab w:val="center" w:pos="5126"/>
      </w:tabs>
      <w:autoSpaceDE w:val="0"/>
      <w:autoSpaceDN w:val="0"/>
      <w:adjustRightInd w:val="0"/>
      <w:outlineLvl w:val="5"/>
    </w:pPr>
    <w:rPr>
      <w:rFonts w:ascii="Arial" w:hAnsi="Arial" w:cs="Arial"/>
      <w:b/>
      <w:bCs/>
      <w:color w:val="000000"/>
      <w:sz w:val="18"/>
      <w:szCs w:val="18"/>
      <w:lang w:val="en-US"/>
    </w:rPr>
  </w:style>
  <w:style w:type="paragraph" w:styleId="Heading7">
    <w:name w:val="heading 7"/>
    <w:basedOn w:val="Normal"/>
    <w:next w:val="Normal"/>
    <w:qFormat/>
    <w:rsid w:val="00C72DAE"/>
    <w:pPr>
      <w:keepNext/>
      <w:outlineLvl w:val="6"/>
    </w:pPr>
    <w:rPr>
      <w:szCs w:val="20"/>
      <w:u w:val="single"/>
      <w:lang w:val="en-US"/>
    </w:rPr>
  </w:style>
  <w:style w:type="paragraph" w:styleId="Heading8">
    <w:name w:val="heading 8"/>
    <w:basedOn w:val="Normal"/>
    <w:next w:val="Normal"/>
    <w:qFormat/>
    <w:rsid w:val="00C72DAE"/>
    <w:pPr>
      <w:keepNext/>
      <w:tabs>
        <w:tab w:val="center" w:pos="5284"/>
      </w:tabs>
      <w:autoSpaceDE w:val="0"/>
      <w:autoSpaceDN w:val="0"/>
      <w:adjustRightInd w:val="0"/>
      <w:outlineLvl w:val="7"/>
    </w:pPr>
    <w:rPr>
      <w:b/>
      <w:bCs/>
      <w:color w:val="000000"/>
      <w:szCs w:val="18"/>
      <w:lang w:val="en-US"/>
    </w:rPr>
  </w:style>
  <w:style w:type="paragraph" w:styleId="Heading9">
    <w:name w:val="heading 9"/>
    <w:basedOn w:val="Normal"/>
    <w:next w:val="Normal"/>
    <w:qFormat/>
    <w:rsid w:val="00C72DAE"/>
    <w:pPr>
      <w:keepNext/>
      <w:outlineLvl w:val="8"/>
    </w:pPr>
    <w:rPr>
      <w:b/>
      <w:bCs/>
      <w:color w:val="9999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C72DAE"/>
    <w:rPr>
      <w:color w:val="0000FF"/>
      <w:u w:val="single"/>
    </w:rPr>
  </w:style>
  <w:style w:type="character" w:styleId="CommentReference">
    <w:name w:val="annotation reference"/>
    <w:uiPriority w:val="99"/>
    <w:semiHidden/>
    <w:rsid w:val="00C72DAE"/>
    <w:rPr>
      <w:sz w:val="16"/>
      <w:szCs w:val="16"/>
    </w:rPr>
  </w:style>
  <w:style w:type="paragraph" w:styleId="CommentText">
    <w:name w:val="annotation text"/>
    <w:basedOn w:val="Normal"/>
    <w:link w:val="CommentTextChar"/>
    <w:uiPriority w:val="99"/>
    <w:rsid w:val="00C72DAE"/>
    <w:rPr>
      <w:sz w:val="20"/>
      <w:szCs w:val="20"/>
    </w:rPr>
  </w:style>
  <w:style w:type="paragraph" w:styleId="BodyTextIndent">
    <w:name w:val="Body Text Indent"/>
    <w:basedOn w:val="Normal"/>
    <w:semiHidden/>
    <w:rsid w:val="00C72DAE"/>
    <w:pPr>
      <w:ind w:firstLine="720"/>
    </w:pPr>
    <w:rPr>
      <w:szCs w:val="20"/>
      <w:lang w:val="en-US"/>
    </w:rPr>
  </w:style>
  <w:style w:type="paragraph" w:styleId="NormalWeb">
    <w:name w:val="Normal (Web)"/>
    <w:basedOn w:val="Normal"/>
    <w:semiHidden/>
    <w:rsid w:val="00C72DAE"/>
    <w:pPr>
      <w:spacing w:before="100" w:beforeAutospacing="1" w:after="100" w:afterAutospacing="1"/>
    </w:pPr>
  </w:style>
  <w:style w:type="paragraph" w:styleId="BodyText">
    <w:name w:val="Body Text"/>
    <w:basedOn w:val="Normal"/>
    <w:semiHidden/>
    <w:rsid w:val="00C72DAE"/>
    <w:pPr>
      <w:autoSpaceDE w:val="0"/>
      <w:autoSpaceDN w:val="0"/>
      <w:adjustRightInd w:val="0"/>
    </w:pPr>
    <w:rPr>
      <w:color w:val="000000"/>
      <w:szCs w:val="18"/>
      <w:lang w:val="en-US"/>
    </w:rPr>
  </w:style>
  <w:style w:type="character" w:styleId="FollowedHyperlink">
    <w:name w:val="FollowedHyperlink"/>
    <w:semiHidden/>
    <w:rsid w:val="00C72DAE"/>
    <w:rPr>
      <w:color w:val="800080"/>
      <w:u w:val="single"/>
    </w:rPr>
  </w:style>
  <w:style w:type="character" w:styleId="Strong">
    <w:name w:val="Strong"/>
    <w:qFormat/>
    <w:rsid w:val="00C72DAE"/>
    <w:rPr>
      <w:b/>
      <w:bCs/>
    </w:rPr>
  </w:style>
  <w:style w:type="paragraph" w:styleId="Footer">
    <w:name w:val="footer"/>
    <w:basedOn w:val="Normal"/>
    <w:semiHidden/>
    <w:rsid w:val="00C72DAE"/>
    <w:pPr>
      <w:tabs>
        <w:tab w:val="center" w:pos="4320"/>
        <w:tab w:val="right" w:pos="8640"/>
      </w:tabs>
    </w:pPr>
  </w:style>
  <w:style w:type="character" w:styleId="PageNumber">
    <w:name w:val="page number"/>
    <w:basedOn w:val="DefaultParagraphFont"/>
    <w:semiHidden/>
    <w:rsid w:val="00C72DAE"/>
  </w:style>
  <w:style w:type="character" w:styleId="LineNumber">
    <w:name w:val="line number"/>
    <w:semiHidden/>
    <w:rsid w:val="00C72DAE"/>
    <w:rPr>
      <w:color w:val="999999"/>
      <w:sz w:val="20"/>
    </w:rPr>
  </w:style>
  <w:style w:type="paragraph" w:styleId="FootnoteText">
    <w:name w:val="footnote text"/>
    <w:basedOn w:val="Normal"/>
    <w:semiHidden/>
    <w:rsid w:val="00C72DAE"/>
    <w:rPr>
      <w:sz w:val="20"/>
      <w:szCs w:val="20"/>
    </w:rPr>
  </w:style>
  <w:style w:type="character" w:styleId="FootnoteReference">
    <w:name w:val="footnote reference"/>
    <w:semiHidden/>
    <w:rsid w:val="00C72DAE"/>
    <w:rPr>
      <w:vertAlign w:val="superscript"/>
    </w:rPr>
  </w:style>
  <w:style w:type="paragraph" w:styleId="BodyText2">
    <w:name w:val="Body Text 2"/>
    <w:basedOn w:val="Normal"/>
    <w:semiHidden/>
    <w:rsid w:val="00C72DAE"/>
    <w:pPr>
      <w:jc w:val="center"/>
    </w:pPr>
    <w:rPr>
      <w:rFonts w:ascii="Arial" w:hAnsi="Arial" w:cs="Arial"/>
      <w:color w:val="999999"/>
      <w:sz w:val="20"/>
    </w:rPr>
  </w:style>
  <w:style w:type="paragraph" w:styleId="BodyText3">
    <w:name w:val="Body Text 3"/>
    <w:basedOn w:val="Normal"/>
    <w:semiHidden/>
    <w:rsid w:val="00C72DAE"/>
    <w:pPr>
      <w:jc w:val="center"/>
    </w:pPr>
  </w:style>
  <w:style w:type="paragraph" w:styleId="Header">
    <w:name w:val="header"/>
    <w:basedOn w:val="Normal"/>
    <w:semiHidden/>
    <w:rsid w:val="00C72DAE"/>
    <w:pPr>
      <w:tabs>
        <w:tab w:val="center" w:pos="4320"/>
        <w:tab w:val="right" w:pos="8640"/>
      </w:tabs>
    </w:pPr>
  </w:style>
  <w:style w:type="paragraph" w:styleId="TOC6">
    <w:name w:val="toc 6"/>
    <w:basedOn w:val="Normal"/>
    <w:next w:val="Normal"/>
    <w:autoRedefine/>
    <w:semiHidden/>
    <w:rsid w:val="00C72DAE"/>
    <w:pPr>
      <w:widowControl w:val="0"/>
      <w:ind w:right="113"/>
    </w:pPr>
    <w:rPr>
      <w:lang w:val="en-US"/>
    </w:rPr>
  </w:style>
  <w:style w:type="character" w:customStyle="1" w:styleId="fieldlabel1">
    <w:name w:val="fieldlabel1"/>
    <w:rsid w:val="00C72DAE"/>
    <w:rPr>
      <w:rFonts w:ascii="Verdana" w:hAnsi="Verdana" w:hint="default"/>
      <w:b/>
      <w:bCs/>
    </w:rPr>
  </w:style>
  <w:style w:type="character" w:styleId="PlaceholderText">
    <w:name w:val="Placeholder Text"/>
    <w:basedOn w:val="DefaultParagraphFont"/>
    <w:uiPriority w:val="99"/>
    <w:semiHidden/>
    <w:rsid w:val="00BE2389"/>
    <w:rPr>
      <w:color w:val="808080"/>
    </w:rPr>
  </w:style>
  <w:style w:type="paragraph" w:styleId="BalloonText">
    <w:name w:val="Balloon Text"/>
    <w:basedOn w:val="Normal"/>
    <w:link w:val="BalloonTextChar"/>
    <w:uiPriority w:val="99"/>
    <w:semiHidden/>
    <w:unhideWhenUsed/>
    <w:rsid w:val="00BE2389"/>
    <w:rPr>
      <w:rFonts w:ascii="Tahoma" w:hAnsi="Tahoma" w:cs="Tahoma"/>
      <w:sz w:val="16"/>
      <w:szCs w:val="16"/>
    </w:rPr>
  </w:style>
  <w:style w:type="character" w:customStyle="1" w:styleId="BalloonTextChar">
    <w:name w:val="Balloon Text Char"/>
    <w:basedOn w:val="DefaultParagraphFont"/>
    <w:link w:val="BalloonText"/>
    <w:uiPriority w:val="99"/>
    <w:semiHidden/>
    <w:rsid w:val="00BE2389"/>
    <w:rPr>
      <w:rFonts w:ascii="Tahoma" w:hAnsi="Tahoma" w:cs="Tahoma"/>
      <w:sz w:val="16"/>
      <w:szCs w:val="16"/>
      <w:lang w:val="en-CA" w:eastAsia="en-US"/>
    </w:rPr>
  </w:style>
  <w:style w:type="paragraph" w:styleId="ListParagraph">
    <w:name w:val="List Paragraph"/>
    <w:basedOn w:val="Normal"/>
    <w:uiPriority w:val="34"/>
    <w:qFormat/>
    <w:rsid w:val="00986CF6"/>
    <w:pPr>
      <w:ind w:left="720"/>
      <w:contextualSpacing/>
    </w:pPr>
  </w:style>
  <w:style w:type="character" w:customStyle="1" w:styleId="CommentTextChar">
    <w:name w:val="Comment Text Char"/>
    <w:basedOn w:val="DefaultParagraphFont"/>
    <w:link w:val="CommentText"/>
    <w:uiPriority w:val="99"/>
    <w:rsid w:val="00C8603A"/>
    <w:rPr>
      <w:lang w:val="en-CA"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2DAE"/>
    <w:rPr>
      <w:sz w:val="24"/>
      <w:szCs w:val="24"/>
      <w:lang w:val="en-CA" w:eastAsia="en-US"/>
    </w:rPr>
  </w:style>
  <w:style w:type="paragraph" w:styleId="Heading1">
    <w:name w:val="heading 1"/>
    <w:basedOn w:val="Normal"/>
    <w:next w:val="Normal"/>
    <w:qFormat/>
    <w:rsid w:val="00C72DAE"/>
    <w:pPr>
      <w:keepNext/>
      <w:outlineLvl w:val="0"/>
    </w:pPr>
    <w:rPr>
      <w:i/>
      <w:iCs/>
    </w:rPr>
  </w:style>
  <w:style w:type="paragraph" w:styleId="Heading2">
    <w:name w:val="heading 2"/>
    <w:basedOn w:val="Normal"/>
    <w:next w:val="Normal"/>
    <w:qFormat/>
    <w:rsid w:val="00C72DAE"/>
    <w:pPr>
      <w:keepNext/>
      <w:outlineLvl w:val="1"/>
    </w:pPr>
    <w:rPr>
      <w:b/>
      <w:bCs/>
      <w:lang w:val="en-US"/>
    </w:rPr>
  </w:style>
  <w:style w:type="paragraph" w:styleId="Heading3">
    <w:name w:val="heading 3"/>
    <w:basedOn w:val="Normal"/>
    <w:next w:val="Normal"/>
    <w:qFormat/>
    <w:rsid w:val="00C72DAE"/>
    <w:pPr>
      <w:keepNext/>
      <w:outlineLvl w:val="2"/>
    </w:pPr>
    <w:rPr>
      <w:u w:val="single"/>
      <w:lang w:val="en-US"/>
    </w:rPr>
  </w:style>
  <w:style w:type="paragraph" w:styleId="Heading4">
    <w:name w:val="heading 4"/>
    <w:basedOn w:val="Normal"/>
    <w:next w:val="Normal"/>
    <w:qFormat/>
    <w:rsid w:val="00C72DAE"/>
    <w:pPr>
      <w:keepNext/>
      <w:jc w:val="center"/>
      <w:outlineLvl w:val="3"/>
    </w:pPr>
    <w:rPr>
      <w:b/>
      <w:bCs/>
    </w:rPr>
  </w:style>
  <w:style w:type="paragraph" w:styleId="Heading5">
    <w:name w:val="heading 5"/>
    <w:basedOn w:val="Normal"/>
    <w:next w:val="Normal"/>
    <w:qFormat/>
    <w:rsid w:val="00C72DAE"/>
    <w:pPr>
      <w:keepNext/>
      <w:autoSpaceDE w:val="0"/>
      <w:autoSpaceDN w:val="0"/>
      <w:adjustRightInd w:val="0"/>
      <w:jc w:val="center"/>
      <w:outlineLvl w:val="4"/>
    </w:pPr>
    <w:rPr>
      <w:i/>
      <w:iCs/>
      <w:color w:val="000000"/>
      <w:szCs w:val="18"/>
      <w:lang w:val="en-US"/>
    </w:rPr>
  </w:style>
  <w:style w:type="paragraph" w:styleId="Heading6">
    <w:name w:val="heading 6"/>
    <w:basedOn w:val="Normal"/>
    <w:next w:val="Normal"/>
    <w:qFormat/>
    <w:rsid w:val="00C72DAE"/>
    <w:pPr>
      <w:keepNext/>
      <w:tabs>
        <w:tab w:val="center" w:pos="5126"/>
      </w:tabs>
      <w:autoSpaceDE w:val="0"/>
      <w:autoSpaceDN w:val="0"/>
      <w:adjustRightInd w:val="0"/>
      <w:outlineLvl w:val="5"/>
    </w:pPr>
    <w:rPr>
      <w:rFonts w:ascii="Arial" w:hAnsi="Arial" w:cs="Arial"/>
      <w:b/>
      <w:bCs/>
      <w:color w:val="000000"/>
      <w:sz w:val="18"/>
      <w:szCs w:val="18"/>
      <w:lang w:val="en-US"/>
    </w:rPr>
  </w:style>
  <w:style w:type="paragraph" w:styleId="Heading7">
    <w:name w:val="heading 7"/>
    <w:basedOn w:val="Normal"/>
    <w:next w:val="Normal"/>
    <w:qFormat/>
    <w:rsid w:val="00C72DAE"/>
    <w:pPr>
      <w:keepNext/>
      <w:outlineLvl w:val="6"/>
    </w:pPr>
    <w:rPr>
      <w:szCs w:val="20"/>
      <w:u w:val="single"/>
      <w:lang w:val="en-US"/>
    </w:rPr>
  </w:style>
  <w:style w:type="paragraph" w:styleId="Heading8">
    <w:name w:val="heading 8"/>
    <w:basedOn w:val="Normal"/>
    <w:next w:val="Normal"/>
    <w:qFormat/>
    <w:rsid w:val="00C72DAE"/>
    <w:pPr>
      <w:keepNext/>
      <w:tabs>
        <w:tab w:val="center" w:pos="5284"/>
      </w:tabs>
      <w:autoSpaceDE w:val="0"/>
      <w:autoSpaceDN w:val="0"/>
      <w:adjustRightInd w:val="0"/>
      <w:outlineLvl w:val="7"/>
    </w:pPr>
    <w:rPr>
      <w:b/>
      <w:bCs/>
      <w:color w:val="000000"/>
      <w:szCs w:val="18"/>
      <w:lang w:val="en-US"/>
    </w:rPr>
  </w:style>
  <w:style w:type="paragraph" w:styleId="Heading9">
    <w:name w:val="heading 9"/>
    <w:basedOn w:val="Normal"/>
    <w:next w:val="Normal"/>
    <w:qFormat/>
    <w:rsid w:val="00C72DAE"/>
    <w:pPr>
      <w:keepNext/>
      <w:outlineLvl w:val="8"/>
    </w:pPr>
    <w:rPr>
      <w:b/>
      <w:bCs/>
      <w:color w:val="9999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C72DAE"/>
    <w:rPr>
      <w:color w:val="0000FF"/>
      <w:u w:val="single"/>
    </w:rPr>
  </w:style>
  <w:style w:type="character" w:styleId="CommentReference">
    <w:name w:val="annotation reference"/>
    <w:uiPriority w:val="99"/>
    <w:semiHidden/>
    <w:rsid w:val="00C72DAE"/>
    <w:rPr>
      <w:sz w:val="16"/>
      <w:szCs w:val="16"/>
    </w:rPr>
  </w:style>
  <w:style w:type="paragraph" w:styleId="CommentText">
    <w:name w:val="annotation text"/>
    <w:basedOn w:val="Normal"/>
    <w:link w:val="CommentTextChar"/>
    <w:uiPriority w:val="99"/>
    <w:rsid w:val="00C72DAE"/>
    <w:rPr>
      <w:sz w:val="20"/>
      <w:szCs w:val="20"/>
    </w:rPr>
  </w:style>
  <w:style w:type="paragraph" w:styleId="BodyTextIndent">
    <w:name w:val="Body Text Indent"/>
    <w:basedOn w:val="Normal"/>
    <w:semiHidden/>
    <w:rsid w:val="00C72DAE"/>
    <w:pPr>
      <w:ind w:firstLine="720"/>
    </w:pPr>
    <w:rPr>
      <w:szCs w:val="20"/>
      <w:lang w:val="en-US"/>
    </w:rPr>
  </w:style>
  <w:style w:type="paragraph" w:styleId="NormalWeb">
    <w:name w:val="Normal (Web)"/>
    <w:basedOn w:val="Normal"/>
    <w:semiHidden/>
    <w:rsid w:val="00C72DAE"/>
    <w:pPr>
      <w:spacing w:before="100" w:beforeAutospacing="1" w:after="100" w:afterAutospacing="1"/>
    </w:pPr>
  </w:style>
  <w:style w:type="paragraph" w:styleId="BodyText">
    <w:name w:val="Body Text"/>
    <w:basedOn w:val="Normal"/>
    <w:semiHidden/>
    <w:rsid w:val="00C72DAE"/>
    <w:pPr>
      <w:autoSpaceDE w:val="0"/>
      <w:autoSpaceDN w:val="0"/>
      <w:adjustRightInd w:val="0"/>
    </w:pPr>
    <w:rPr>
      <w:color w:val="000000"/>
      <w:szCs w:val="18"/>
      <w:lang w:val="en-US"/>
    </w:rPr>
  </w:style>
  <w:style w:type="character" w:styleId="FollowedHyperlink">
    <w:name w:val="FollowedHyperlink"/>
    <w:semiHidden/>
    <w:rsid w:val="00C72DAE"/>
    <w:rPr>
      <w:color w:val="800080"/>
      <w:u w:val="single"/>
    </w:rPr>
  </w:style>
  <w:style w:type="character" w:styleId="Strong">
    <w:name w:val="Strong"/>
    <w:qFormat/>
    <w:rsid w:val="00C72DAE"/>
    <w:rPr>
      <w:b/>
      <w:bCs/>
    </w:rPr>
  </w:style>
  <w:style w:type="paragraph" w:styleId="Footer">
    <w:name w:val="footer"/>
    <w:basedOn w:val="Normal"/>
    <w:semiHidden/>
    <w:rsid w:val="00C72DAE"/>
    <w:pPr>
      <w:tabs>
        <w:tab w:val="center" w:pos="4320"/>
        <w:tab w:val="right" w:pos="8640"/>
      </w:tabs>
    </w:pPr>
  </w:style>
  <w:style w:type="character" w:styleId="PageNumber">
    <w:name w:val="page number"/>
    <w:basedOn w:val="DefaultParagraphFont"/>
    <w:semiHidden/>
    <w:rsid w:val="00C72DAE"/>
  </w:style>
  <w:style w:type="character" w:styleId="LineNumber">
    <w:name w:val="line number"/>
    <w:semiHidden/>
    <w:rsid w:val="00C72DAE"/>
    <w:rPr>
      <w:color w:val="999999"/>
      <w:sz w:val="20"/>
    </w:rPr>
  </w:style>
  <w:style w:type="paragraph" w:styleId="FootnoteText">
    <w:name w:val="footnote text"/>
    <w:basedOn w:val="Normal"/>
    <w:semiHidden/>
    <w:rsid w:val="00C72DAE"/>
    <w:rPr>
      <w:sz w:val="20"/>
      <w:szCs w:val="20"/>
    </w:rPr>
  </w:style>
  <w:style w:type="character" w:styleId="FootnoteReference">
    <w:name w:val="footnote reference"/>
    <w:semiHidden/>
    <w:rsid w:val="00C72DAE"/>
    <w:rPr>
      <w:vertAlign w:val="superscript"/>
    </w:rPr>
  </w:style>
  <w:style w:type="paragraph" w:styleId="BodyText2">
    <w:name w:val="Body Text 2"/>
    <w:basedOn w:val="Normal"/>
    <w:semiHidden/>
    <w:rsid w:val="00C72DAE"/>
    <w:pPr>
      <w:jc w:val="center"/>
    </w:pPr>
    <w:rPr>
      <w:rFonts w:ascii="Arial" w:hAnsi="Arial" w:cs="Arial"/>
      <w:color w:val="999999"/>
      <w:sz w:val="20"/>
    </w:rPr>
  </w:style>
  <w:style w:type="paragraph" w:styleId="BodyText3">
    <w:name w:val="Body Text 3"/>
    <w:basedOn w:val="Normal"/>
    <w:semiHidden/>
    <w:rsid w:val="00C72DAE"/>
    <w:pPr>
      <w:jc w:val="center"/>
    </w:pPr>
  </w:style>
  <w:style w:type="paragraph" w:styleId="Header">
    <w:name w:val="header"/>
    <w:basedOn w:val="Normal"/>
    <w:semiHidden/>
    <w:rsid w:val="00C72DAE"/>
    <w:pPr>
      <w:tabs>
        <w:tab w:val="center" w:pos="4320"/>
        <w:tab w:val="right" w:pos="8640"/>
      </w:tabs>
    </w:pPr>
  </w:style>
  <w:style w:type="paragraph" w:styleId="TOC6">
    <w:name w:val="toc 6"/>
    <w:basedOn w:val="Normal"/>
    <w:next w:val="Normal"/>
    <w:autoRedefine/>
    <w:semiHidden/>
    <w:rsid w:val="00C72DAE"/>
    <w:pPr>
      <w:widowControl w:val="0"/>
      <w:ind w:right="113"/>
    </w:pPr>
    <w:rPr>
      <w:lang w:val="en-US"/>
    </w:rPr>
  </w:style>
  <w:style w:type="character" w:customStyle="1" w:styleId="fieldlabel1">
    <w:name w:val="fieldlabel1"/>
    <w:rsid w:val="00C72DAE"/>
    <w:rPr>
      <w:rFonts w:ascii="Verdana" w:hAnsi="Verdana" w:hint="default"/>
      <w:b/>
      <w:bCs/>
    </w:rPr>
  </w:style>
  <w:style w:type="character" w:styleId="PlaceholderText">
    <w:name w:val="Placeholder Text"/>
    <w:basedOn w:val="DefaultParagraphFont"/>
    <w:uiPriority w:val="99"/>
    <w:semiHidden/>
    <w:rsid w:val="00BE2389"/>
    <w:rPr>
      <w:color w:val="808080"/>
    </w:rPr>
  </w:style>
  <w:style w:type="paragraph" w:styleId="BalloonText">
    <w:name w:val="Balloon Text"/>
    <w:basedOn w:val="Normal"/>
    <w:link w:val="BalloonTextChar"/>
    <w:uiPriority w:val="99"/>
    <w:semiHidden/>
    <w:unhideWhenUsed/>
    <w:rsid w:val="00BE2389"/>
    <w:rPr>
      <w:rFonts w:ascii="Tahoma" w:hAnsi="Tahoma" w:cs="Tahoma"/>
      <w:sz w:val="16"/>
      <w:szCs w:val="16"/>
    </w:rPr>
  </w:style>
  <w:style w:type="character" w:customStyle="1" w:styleId="BalloonTextChar">
    <w:name w:val="Balloon Text Char"/>
    <w:basedOn w:val="DefaultParagraphFont"/>
    <w:link w:val="BalloonText"/>
    <w:uiPriority w:val="99"/>
    <w:semiHidden/>
    <w:rsid w:val="00BE2389"/>
    <w:rPr>
      <w:rFonts w:ascii="Tahoma" w:hAnsi="Tahoma" w:cs="Tahoma"/>
      <w:sz w:val="16"/>
      <w:szCs w:val="16"/>
      <w:lang w:val="en-CA" w:eastAsia="en-US"/>
    </w:rPr>
  </w:style>
  <w:style w:type="paragraph" w:styleId="ListParagraph">
    <w:name w:val="List Paragraph"/>
    <w:basedOn w:val="Normal"/>
    <w:uiPriority w:val="34"/>
    <w:qFormat/>
    <w:rsid w:val="00986CF6"/>
    <w:pPr>
      <w:ind w:left="720"/>
      <w:contextualSpacing/>
    </w:pPr>
  </w:style>
  <w:style w:type="character" w:customStyle="1" w:styleId="CommentTextChar">
    <w:name w:val="Comment Text Char"/>
    <w:basedOn w:val="DefaultParagraphFont"/>
    <w:link w:val="CommentText"/>
    <w:uiPriority w:val="99"/>
    <w:rsid w:val="00C8603A"/>
    <w:rPr>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D\Writing\Article%202\Submitted\New%20Phytologist\Submit2\R1%20Nijp_Supporting%20information%20S1-S2.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C31F752D70044C4BD5D51076C0A0A61"/>
        <w:category>
          <w:name w:val="General"/>
          <w:gallery w:val="placeholder"/>
        </w:category>
        <w:types>
          <w:type w:val="bbPlcHdr"/>
        </w:types>
        <w:behaviors>
          <w:behavior w:val="content"/>
        </w:behaviors>
        <w:guid w:val="{7054E57A-5196-4497-8DA7-5F0FB94A8D88}"/>
      </w:docPartPr>
      <w:docPartBody>
        <w:p w:rsidR="00D84EBC" w:rsidRDefault="001F4708">
          <w:pPr>
            <w:pStyle w:val="AC31F752D70044C4BD5D51076C0A0A61"/>
          </w:pPr>
          <w:r w:rsidRPr="002E57B7">
            <w:rPr>
              <w:rStyle w:val="PlaceholderText"/>
              <w:rFonts w:cstheme="minorHAnsi"/>
            </w:rPr>
            <w:t>Click here to enter text.</w:t>
          </w:r>
        </w:p>
      </w:docPartBody>
    </w:docPart>
    <w:docPart>
      <w:docPartPr>
        <w:name w:val="FFF866D6569C4732937C212D2C0C5576"/>
        <w:category>
          <w:name w:val="General"/>
          <w:gallery w:val="placeholder"/>
        </w:category>
        <w:types>
          <w:type w:val="bbPlcHdr"/>
        </w:types>
        <w:behaviors>
          <w:behavior w:val="content"/>
        </w:behaviors>
        <w:guid w:val="{64B6AFAD-663F-4E67-97DF-FE87A1C96A7D}"/>
      </w:docPartPr>
      <w:docPartBody>
        <w:p w:rsidR="00D84EBC" w:rsidRDefault="001F4708">
          <w:pPr>
            <w:pStyle w:val="FFF866D6569C4732937C212D2C0C5576"/>
          </w:pPr>
          <w:r w:rsidRPr="002E57B7">
            <w:rPr>
              <w:rStyle w:val="PlaceholderText"/>
              <w:rFonts w:cstheme="minorHAnsi"/>
            </w:rPr>
            <w:t>Click here to enter text.</w:t>
          </w:r>
        </w:p>
      </w:docPartBody>
    </w:docPart>
    <w:docPart>
      <w:docPartPr>
        <w:name w:val="263A6E4B66D748F7836713309EAE5192"/>
        <w:category>
          <w:name w:val="General"/>
          <w:gallery w:val="placeholder"/>
        </w:category>
        <w:types>
          <w:type w:val="bbPlcHdr"/>
        </w:types>
        <w:behaviors>
          <w:behavior w:val="content"/>
        </w:behaviors>
        <w:guid w:val="{374BD7ED-DA10-48A5-A09A-775EDE85DE98}"/>
      </w:docPartPr>
      <w:docPartBody>
        <w:p w:rsidR="00D84EBC" w:rsidRDefault="001F4708">
          <w:pPr>
            <w:pStyle w:val="263A6E4B66D748F7836713309EAE5192"/>
          </w:pPr>
          <w:r w:rsidRPr="002E57B7">
            <w:rPr>
              <w:rStyle w:val="PlaceholderText"/>
              <w:rFonts w:cstheme="minorHAnsi"/>
            </w:rPr>
            <w:t>Click here to enter a date.</w:t>
          </w:r>
        </w:p>
      </w:docPartBody>
    </w:docPart>
    <w:docPart>
      <w:docPartPr>
        <w:name w:val="9DFF80F036B24CB194C7EB4C5D45B581"/>
        <w:category>
          <w:name w:val="General"/>
          <w:gallery w:val="placeholder"/>
        </w:category>
        <w:types>
          <w:type w:val="bbPlcHdr"/>
        </w:types>
        <w:behaviors>
          <w:behavior w:val="content"/>
        </w:behaviors>
        <w:guid w:val="{7391AE0E-9390-496E-8D79-95136B7E8B9E}"/>
      </w:docPartPr>
      <w:docPartBody>
        <w:p w:rsidR="00D84EBC" w:rsidRDefault="001F4708">
          <w:pPr>
            <w:pStyle w:val="9DFF80F036B24CB194C7EB4C5D45B581"/>
          </w:pPr>
          <w:r w:rsidRPr="002E57B7">
            <w:rPr>
              <w:rStyle w:val="PlaceholderText"/>
              <w:rFonts w:cstheme="minorHAnsi"/>
            </w:rPr>
            <w:t>Click here to enter text.</w:t>
          </w:r>
        </w:p>
      </w:docPartBody>
    </w:docPart>
    <w:docPart>
      <w:docPartPr>
        <w:name w:val="50920A5901F141C48B91B75B374105B6"/>
        <w:category>
          <w:name w:val="General"/>
          <w:gallery w:val="placeholder"/>
        </w:category>
        <w:types>
          <w:type w:val="bbPlcHdr"/>
        </w:types>
        <w:behaviors>
          <w:behavior w:val="content"/>
        </w:behaviors>
        <w:guid w:val="{31951324-68F5-4403-AEE3-FDD2E9863FBC}"/>
      </w:docPartPr>
      <w:docPartBody>
        <w:p w:rsidR="00D84EBC" w:rsidRDefault="001F4708">
          <w:pPr>
            <w:pStyle w:val="50920A5901F141C48B91B75B374105B6"/>
          </w:pPr>
          <w:r w:rsidRPr="002E57B7">
            <w:rPr>
              <w:rStyle w:val="PlaceholderText"/>
              <w:rFonts w:cstheme="minorHAnsi"/>
            </w:rPr>
            <w:t>Click here to enter text.</w:t>
          </w:r>
        </w:p>
      </w:docPartBody>
    </w:docPart>
    <w:docPart>
      <w:docPartPr>
        <w:name w:val="61768A8700B94919A2C3FD02AF000D59"/>
        <w:category>
          <w:name w:val="General"/>
          <w:gallery w:val="placeholder"/>
        </w:category>
        <w:types>
          <w:type w:val="bbPlcHdr"/>
        </w:types>
        <w:behaviors>
          <w:behavior w:val="content"/>
        </w:behaviors>
        <w:guid w:val="{C63EB490-B5EC-4E33-A87B-517F54E86E3E}"/>
      </w:docPartPr>
      <w:docPartBody>
        <w:p w:rsidR="00D84EBC" w:rsidRDefault="001F4708">
          <w:pPr>
            <w:pStyle w:val="61768A8700B94919A2C3FD02AF000D59"/>
          </w:pPr>
          <w:r w:rsidRPr="00CC2503">
            <w:rPr>
              <w:rStyle w:val="PlaceholderText"/>
            </w:rPr>
            <w:t>Click here to enter text.</w:t>
          </w:r>
        </w:p>
      </w:docPartBody>
    </w:docPart>
    <w:docPart>
      <w:docPartPr>
        <w:name w:val="D516AB942CD64D5FB62FA698DBD961F2"/>
        <w:category>
          <w:name w:val="General"/>
          <w:gallery w:val="placeholder"/>
        </w:category>
        <w:types>
          <w:type w:val="bbPlcHdr"/>
        </w:types>
        <w:behaviors>
          <w:behavior w:val="content"/>
        </w:behaviors>
        <w:guid w:val="{74915771-7981-4966-A6BA-8DF3BE073164}"/>
      </w:docPartPr>
      <w:docPartBody>
        <w:p w:rsidR="00D84EBC" w:rsidRDefault="001F4708">
          <w:pPr>
            <w:pStyle w:val="D516AB942CD64D5FB62FA698DBD961F2"/>
          </w:pPr>
          <w:r w:rsidRPr="002E57B7">
            <w:rPr>
              <w:rStyle w:val="PlaceholderText"/>
              <w:rFonts w:cstheme="minorHAnsi"/>
            </w:rPr>
            <w:t>Click here to enter text.</w:t>
          </w:r>
        </w:p>
      </w:docPartBody>
    </w:docPart>
    <w:docPart>
      <w:docPartPr>
        <w:name w:val="B6D36F6721BB4FB9A97A594F21BDF2C8"/>
        <w:category>
          <w:name w:val="General"/>
          <w:gallery w:val="placeholder"/>
        </w:category>
        <w:types>
          <w:type w:val="bbPlcHdr"/>
        </w:types>
        <w:behaviors>
          <w:behavior w:val="content"/>
        </w:behaviors>
        <w:guid w:val="{42F43E51-03AA-4628-9666-0C52D34C9134}"/>
      </w:docPartPr>
      <w:docPartBody>
        <w:p w:rsidR="00D84EBC" w:rsidRDefault="001F4708">
          <w:pPr>
            <w:pStyle w:val="B6D36F6721BB4FB9A97A594F21BDF2C8"/>
          </w:pPr>
          <w:r w:rsidRPr="002E57B7">
            <w:rPr>
              <w:rStyle w:val="PlaceholderText"/>
              <w:rFonts w:cstheme="minorHAnsi"/>
            </w:rPr>
            <w:t>Click here to enter text.</w:t>
          </w:r>
        </w:p>
      </w:docPartBody>
    </w:docPart>
    <w:docPart>
      <w:docPartPr>
        <w:name w:val="5549EFA0736E4FF9B1280E44F026E233"/>
        <w:category>
          <w:name w:val="General"/>
          <w:gallery w:val="placeholder"/>
        </w:category>
        <w:types>
          <w:type w:val="bbPlcHdr"/>
        </w:types>
        <w:behaviors>
          <w:behavior w:val="content"/>
        </w:behaviors>
        <w:guid w:val="{A08A1E67-F959-430F-989D-2FAEB8525A02}"/>
      </w:docPartPr>
      <w:docPartBody>
        <w:p w:rsidR="00D84EBC" w:rsidRDefault="001F4708">
          <w:pPr>
            <w:pStyle w:val="5549EFA0736E4FF9B1280E44F026E233"/>
          </w:pPr>
          <w:r w:rsidRPr="002E57B7">
            <w:rPr>
              <w:rStyle w:val="PlaceholderText"/>
              <w:rFonts w:cstheme="minorHAnsi"/>
            </w:rPr>
            <w:t>Click here to enter text.</w:t>
          </w:r>
        </w:p>
      </w:docPartBody>
    </w:docPart>
    <w:docPart>
      <w:docPartPr>
        <w:name w:val="D3F89AD71CB842329428762C99C730AA"/>
        <w:category>
          <w:name w:val="General"/>
          <w:gallery w:val="placeholder"/>
        </w:category>
        <w:types>
          <w:type w:val="bbPlcHdr"/>
        </w:types>
        <w:behaviors>
          <w:behavior w:val="content"/>
        </w:behaviors>
        <w:guid w:val="{C118F579-9A21-4624-8B16-6CA5781D0F0C}"/>
      </w:docPartPr>
      <w:docPartBody>
        <w:p w:rsidR="00D84EBC" w:rsidRDefault="001F4708">
          <w:pPr>
            <w:pStyle w:val="D3F89AD71CB842329428762C99C730AA"/>
          </w:pPr>
          <w:r w:rsidRPr="002E57B7">
            <w:rPr>
              <w:rStyle w:val="PlaceholderText"/>
              <w:rFonts w:cstheme="minorHAnsi"/>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708"/>
    <w:rsid w:val="001F4708"/>
    <w:rsid w:val="00D84E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C31F752D70044C4BD5D51076C0A0A61">
    <w:name w:val="AC31F752D70044C4BD5D51076C0A0A61"/>
  </w:style>
  <w:style w:type="paragraph" w:customStyle="1" w:styleId="FFF866D6569C4732937C212D2C0C5576">
    <w:name w:val="FFF866D6569C4732937C212D2C0C5576"/>
  </w:style>
  <w:style w:type="paragraph" w:customStyle="1" w:styleId="263A6E4B66D748F7836713309EAE5192">
    <w:name w:val="263A6E4B66D748F7836713309EAE5192"/>
  </w:style>
  <w:style w:type="paragraph" w:customStyle="1" w:styleId="9DFF80F036B24CB194C7EB4C5D45B581">
    <w:name w:val="9DFF80F036B24CB194C7EB4C5D45B581"/>
  </w:style>
  <w:style w:type="paragraph" w:customStyle="1" w:styleId="50920A5901F141C48B91B75B374105B6">
    <w:name w:val="50920A5901F141C48B91B75B374105B6"/>
  </w:style>
  <w:style w:type="paragraph" w:customStyle="1" w:styleId="61768A8700B94919A2C3FD02AF000D59">
    <w:name w:val="61768A8700B94919A2C3FD02AF000D59"/>
  </w:style>
  <w:style w:type="paragraph" w:customStyle="1" w:styleId="D516AB942CD64D5FB62FA698DBD961F2">
    <w:name w:val="D516AB942CD64D5FB62FA698DBD961F2"/>
  </w:style>
  <w:style w:type="paragraph" w:customStyle="1" w:styleId="B6D36F6721BB4FB9A97A594F21BDF2C8">
    <w:name w:val="B6D36F6721BB4FB9A97A594F21BDF2C8"/>
  </w:style>
  <w:style w:type="paragraph" w:customStyle="1" w:styleId="5549EFA0736E4FF9B1280E44F026E233">
    <w:name w:val="5549EFA0736E4FF9B1280E44F026E233"/>
  </w:style>
  <w:style w:type="paragraph" w:customStyle="1" w:styleId="D3F89AD71CB842329428762C99C730AA">
    <w:name w:val="D3F89AD71CB842329428762C99C730A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C31F752D70044C4BD5D51076C0A0A61">
    <w:name w:val="AC31F752D70044C4BD5D51076C0A0A61"/>
  </w:style>
  <w:style w:type="paragraph" w:customStyle="1" w:styleId="FFF866D6569C4732937C212D2C0C5576">
    <w:name w:val="FFF866D6569C4732937C212D2C0C5576"/>
  </w:style>
  <w:style w:type="paragraph" w:customStyle="1" w:styleId="263A6E4B66D748F7836713309EAE5192">
    <w:name w:val="263A6E4B66D748F7836713309EAE5192"/>
  </w:style>
  <w:style w:type="paragraph" w:customStyle="1" w:styleId="9DFF80F036B24CB194C7EB4C5D45B581">
    <w:name w:val="9DFF80F036B24CB194C7EB4C5D45B581"/>
  </w:style>
  <w:style w:type="paragraph" w:customStyle="1" w:styleId="50920A5901F141C48B91B75B374105B6">
    <w:name w:val="50920A5901F141C48B91B75B374105B6"/>
  </w:style>
  <w:style w:type="paragraph" w:customStyle="1" w:styleId="61768A8700B94919A2C3FD02AF000D59">
    <w:name w:val="61768A8700B94919A2C3FD02AF000D59"/>
  </w:style>
  <w:style w:type="paragraph" w:customStyle="1" w:styleId="D516AB942CD64D5FB62FA698DBD961F2">
    <w:name w:val="D516AB942CD64D5FB62FA698DBD961F2"/>
  </w:style>
  <w:style w:type="paragraph" w:customStyle="1" w:styleId="B6D36F6721BB4FB9A97A594F21BDF2C8">
    <w:name w:val="B6D36F6721BB4FB9A97A594F21BDF2C8"/>
  </w:style>
  <w:style w:type="paragraph" w:customStyle="1" w:styleId="5549EFA0736E4FF9B1280E44F026E233">
    <w:name w:val="5549EFA0736E4FF9B1280E44F026E233"/>
  </w:style>
  <w:style w:type="paragraph" w:customStyle="1" w:styleId="D3F89AD71CB842329428762C99C730AA">
    <w:name w:val="D3F89AD71CB842329428762C99C730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7D4E7A-3EB2-4EAE-90B5-D788DCFD3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R1 Nijp_Supporting information S1-S2</Template>
  <TotalTime>1</TotalTime>
  <Pages>6</Pages>
  <Words>1842</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New Phytologist SI template</vt:lpstr>
    </vt:vector>
  </TitlesOfParts>
  <Company>Ohio State University</Company>
  <LinksUpToDate>false</LinksUpToDate>
  <CharactersWithSpaces>12324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Phytologist SI template</dc:title>
  <dc:creator>Nijp, Jelmer</dc:creator>
  <cp:lastModifiedBy>Hetherington, Nichola</cp:lastModifiedBy>
  <cp:revision>2</cp:revision>
  <cp:lastPrinted>2006-09-15T11:41:00Z</cp:lastPrinted>
  <dcterms:created xsi:type="dcterms:W3CDTF">2014-03-06T12:39:00Z</dcterms:created>
  <dcterms:modified xsi:type="dcterms:W3CDTF">2014-03-06T12:39:00Z</dcterms:modified>
</cp:coreProperties>
</file>