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HMI Client Contact Hours (CCH) Log</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Student</w:t>
            </w:r>
          </w:p>
        </w:tc>
        <w:tc>
          <w:tcPr>
            <w:tcW w:type="dxa" w:w="2160"/>
          </w:tcPr>
          <w:p>
            <w:r>
              <w:t>Jithendran Sellamuthu</w:t>
            </w:r>
          </w:p>
        </w:tc>
        <w:tc>
          <w:tcPr>
            <w:tcW w:type="dxa" w:w="2160"/>
          </w:tcPr>
          <w:p>
            <w:r>
              <w:t>AHA #</w:t>
            </w:r>
          </w:p>
        </w:tc>
        <w:tc>
          <w:tcPr>
            <w:tcW w:type="dxa" w:w="2160"/>
          </w:tcPr>
          <w:p>
            <w:r>
              <w:t>007913</w:t>
            </w:r>
          </w:p>
        </w:tc>
      </w:tr>
      <w:tr>
        <w:tc>
          <w:tcPr>
            <w:tcW w:type="dxa" w:w="2160"/>
          </w:tcPr>
          <w:p>
            <w:r>
              <w:t>Client Initials</w:t>
            </w:r>
          </w:p>
        </w:tc>
        <w:tc>
          <w:tcPr>
            <w:tcW w:type="dxa" w:w="2160"/>
          </w:tcPr>
          <w:p>
            <w:r>
              <w:t>DS</w:t>
            </w:r>
          </w:p>
        </w:tc>
        <w:tc>
          <w:tcPr>
            <w:tcW w:type="dxa" w:w="2160"/>
          </w:tcPr>
          <w:p>
            <w:r>
              <w:t>Session #</w:t>
            </w:r>
          </w:p>
        </w:tc>
        <w:tc>
          <w:tcPr>
            <w:tcW w:type="dxa" w:w="2160"/>
          </w:tcPr>
          <w:p>
            <w:r>
              <w:t>2b (Follow-up)</w:t>
            </w:r>
          </w:p>
        </w:tc>
      </w:tr>
      <w:tr>
        <w:tc>
          <w:tcPr>
            <w:tcW w:type="dxa" w:w="2160"/>
          </w:tcPr>
          <w:p>
            <w:r>
              <w:t>Date</w:t>
            </w:r>
          </w:p>
        </w:tc>
        <w:tc>
          <w:tcPr>
            <w:tcW w:type="dxa" w:w="2160"/>
          </w:tcPr>
          <w:p>
            <w:r>
              <w:t>2026-10-15</w:t>
            </w:r>
          </w:p>
        </w:tc>
        <w:tc>
          <w:tcPr>
            <w:tcW w:type="dxa" w:w="2160"/>
          </w:tcPr>
          <w:p>
            <w:r>
              <w:t>Duration</w:t>
            </w:r>
          </w:p>
        </w:tc>
        <w:tc>
          <w:tcPr>
            <w:tcW w:type="dxa" w:w="2160"/>
          </w:tcPr>
          <w:p>
            <w:r>
              <w:t>60 minutes</w:t>
            </w:r>
          </w:p>
        </w:tc>
      </w:tr>
      <w:tr>
        <w:tc>
          <w:tcPr>
            <w:tcW w:type="dxa" w:w="2160"/>
          </w:tcPr>
          <w:p>
            <w:r>
              <w:t>Modality</w:t>
            </w:r>
          </w:p>
        </w:tc>
        <w:tc>
          <w:tcPr>
            <w:tcW w:type="dxa" w:w="2160"/>
          </w:tcPr>
          <w:p>
            <w:r>
              <w:t>Zoom (Virtual)</w:t>
            </w:r>
          </w:p>
        </w:tc>
        <w:tc>
          <w:tcPr>
            <w:tcW w:type="dxa" w:w="2160"/>
          </w:tcPr>
          <w:p>
            <w:r>
              <w:t>Fee</w:t>
            </w:r>
          </w:p>
        </w:tc>
        <w:tc>
          <w:tcPr>
            <w:tcW w:type="dxa" w:w="2160"/>
          </w:tcPr>
          <w:p>
            <w:r>
              <w:t>Pro Bono (CSP)</w:t>
            </w:r>
          </w:p>
        </w:tc>
      </w:tr>
    </w:tbl>
    <w:p/>
    <w:p>
      <w:pPr>
        <w:pStyle w:val="Heading2"/>
      </w:pPr>
      <w:r>
        <w:t>1. Presenting Issue</w:t>
      </w:r>
    </w:p>
    <w:p>
      <w:r>
        <w:t>DS is a 56-year-old Principal Engineer (Computer &amp; Electronics), presenting with poor sleep quality — mental hyperactivity and persistent fatigue despite sleeping 6-7 hours per night. Client reports breakthrough night (Oct 14): full ritual compliance, onset 15 min, refreshed morning, SpO2 98%. Sleep 10:30 PM to 6:45 AM, woke once for bathroom, returned immediately. Watch reported 3-4 wake-ups (vs sleep study showing higher). Resting HR still elevated 72-77 (expected 57). Post-tennis BP spiked 172 then recovered to 116 within 1 hour. Confirms snoring from wife observation. Difficulty with weight loss despite 3 hrs exercise/day, 12K steps. Overeats consistently. CPAP uncomfortable (parallels scuba/snorkel discomfort). Traveling to San Jose first week Nov.</w:t>
      </w:r>
    </w:p>
    <w:p>
      <w:pPr>
        <w:pStyle w:val="Heading2"/>
      </w:pPr>
      <w:r>
        <w:t>2. What preparation did you do for this session?</w:t>
      </w:r>
    </w:p>
    <w:p>
      <w:r>
        <w:t>Prepared a comprehensive session script following the Kappasinian First Session Flowchart with client-specific adaptations. Preparation included:</w:t>
      </w:r>
    </w:p>
    <w:p>
      <w:pPr>
        <w:pStyle w:val="ListBullet"/>
      </w:pPr>
      <w:r>
        <w:t>Reviewed client intake registration from HMI CSP program</w:t>
      </w:r>
    </w:p>
    <w:p>
      <w:pPr>
        <w:pStyle w:val="ListBullet"/>
      </w:pPr>
      <w:r>
        <w:t>Prepared L.O.V.E. intake structure (Listen, Observe, Verify, Empathize) with appropriate open-ended and closed-ended questions</w:t>
      </w:r>
    </w:p>
    <w:p>
      <w:pPr>
        <w:pStyle w:val="ListBullet"/>
      </w:pPr>
      <w:r>
        <w:t>Prepared screening questions (active care, medications, safety, trauma scope, triggers, panic/dissociation)</w:t>
      </w:r>
    </w:p>
    <w:p>
      <w:pPr>
        <w:pStyle w:val="ListBullet"/>
      </w:pPr>
      <w:r>
        <w:t>Prepared 36-question suggestibility test with both Physical and Emotional EP delivery branches</w:t>
      </w:r>
    </w:p>
    <w:p>
      <w:pPr>
        <w:pStyle w:val="ListBullet"/>
      </w:pPr>
      <w:r>
        <w:t>Prepared Theory of Mind script incorporating client-relevant framing</w:t>
      </w:r>
    </w:p>
    <w:p>
      <w:pPr>
        <w:pStyle w:val="ListBullet"/>
      </w:pPr>
      <w:r>
        <w:t>Prepared pre-induction speech (14 points)</w:t>
      </w:r>
    </w:p>
    <w:p>
      <w:pPr>
        <w:pStyle w:val="ListBullet"/>
      </w:pPr>
      <w:r>
        <w:t>Prepared induction scripts for both EP lanes</w:t>
      </w:r>
    </w:p>
    <w:p>
      <w:pPr>
        <w:pStyle w:val="ListBullet"/>
      </w:pPr>
      <w:r>
        <w:t>Prepared SB 577 Disclosure and Recording Consent aligned with HMI CSP terms</w:t>
      </w:r>
    </w:p>
    <w:p>
      <w:pPr>
        <w:pStyle w:val="ListBullet"/>
      </w:pPr>
      <w:r>
        <w:t>All documents sent to client prior to session</w:t>
      </w:r>
    </w:p>
    <w:p>
      <w:pPr>
        <w:pStyle w:val="Heading2"/>
      </w:pPr>
      <w:r>
        <w:t>3. What hypnotic techniques and suggestions did you use in this session?</w:t>
      </w:r>
    </w:p>
    <w:p>
      <w:r>
        <w:t>The following techniques were employed:</w:t>
      </w:r>
    </w:p>
    <w:p>
      <w:pPr>
        <w:pStyle w:val="ListBullet"/>
      </w:pPr>
      <w:r>
        <w:t>PHS re-entry</w:t>
      </w:r>
    </w:p>
    <w:p>
      <w:pPr>
        <w:pStyle w:val="ListBullet"/>
      </w:pPr>
      <w:r>
        <w:t>5-0 count</w:t>
      </w:r>
    </w:p>
    <w:p>
      <w:pPr>
        <w:pStyle w:val="ListBullet"/>
      </w:pPr>
      <w:r>
        <w:t>reactional x2</w:t>
      </w:r>
    </w:p>
    <w:p>
      <w:pPr>
        <w:pStyle w:val="ListBullet"/>
      </w:pPr>
      <w:r>
        <w:t>progressive relaxation</w:t>
      </w:r>
    </w:p>
    <w:p>
      <w:pPr>
        <w:pStyle w:val="ListBullet"/>
      </w:pPr>
      <w:r>
        <w:t>Depth Dial reinforcement (Delta Lock 0.5 Hz)</w:t>
      </w:r>
    </w:p>
    <w:p>
      <w:pPr>
        <w:pStyle w:val="ListBullet"/>
      </w:pPr>
      <w:r>
        <w:t>Sorting Room installation</w:t>
      </w:r>
    </w:p>
    <w:p>
      <w:pPr>
        <w:pStyle w:val="ListBullet"/>
      </w:pPr>
      <w:r>
        <w:t>Settling Pond installation</w:t>
      </w:r>
    </w:p>
    <w:p>
      <w:pPr>
        <w:pStyle w:val="ListBullet"/>
      </w:pPr>
      <w:r>
        <w:t>Island Cabin installation (airway holds open</w:t>
      </w:r>
    </w:p>
    <w:p>
      <w:pPr>
        <w:pStyle w:val="ListBullet"/>
      </w:pPr>
      <w:r>
        <w:t>nasal breathing</w:t>
      </w:r>
    </w:p>
    <w:p>
      <w:pPr>
        <w:pStyle w:val="ListBullet"/>
      </w:pPr>
      <w:r>
        <w:t>wave-breath sync)</w:t>
      </w:r>
    </w:p>
    <w:p>
      <w:pPr>
        <w:pStyle w:val="ListBullet"/>
      </w:pPr>
      <w:r>
        <w:t>Pillow Trigger installation</w:t>
      </w:r>
    </w:p>
    <w:p>
      <w:pPr>
        <w:pStyle w:val="ListBullet"/>
      </w:pPr>
      <w:r>
        <w:t>Night-Waking Reset installation. Education: mouth breathing as root cause of snoring</w:t>
      </w:r>
    </w:p>
    <w:p>
      <w:pPr>
        <w:pStyle w:val="ListBullet"/>
      </w:pPr>
      <w:r>
        <w:t>nasal breathing intervention</w:t>
      </w:r>
    </w:p>
    <w:p>
      <w:pPr>
        <w:pStyle w:val="ListBullet"/>
      </w:pPr>
      <w:r>
        <w:t>left-side sleeping</w:t>
      </w:r>
    </w:p>
    <w:p>
      <w:pPr>
        <w:pStyle w:val="ListBullet"/>
      </w:pPr>
      <w:r>
        <w:t>body safety reprogramming (deep sleep is safe)</w:t>
      </w:r>
    </w:p>
    <w:p>
      <w:pPr>
        <w:pStyle w:val="ListBullet"/>
      </w:pPr>
      <w:r>
        <w:t>heart rate vs blood pressure distinction</w:t>
      </w:r>
    </w:p>
    <w:p>
      <w:pPr>
        <w:pStyle w:val="ListBullet"/>
      </w:pPr>
      <w:r>
        <w:t>emotional eating identification</w:t>
      </w:r>
    </w:p>
    <w:p>
      <w:pPr>
        <w:pStyle w:val="ListBullet"/>
      </w:pPr>
      <w:r>
        <w:t>CPAP desensitization discussed (deferred)</w:t>
      </w:r>
    </w:p>
    <w:p>
      <w:pPr>
        <w:pStyle w:val="ListBullet"/>
      </w:pPr>
      <w:r>
        <w:t>weight management next session.</w:t>
      </w:r>
    </w:p>
    <w:p/>
    <w:p>
      <w:r>
        <w:t>Objective observations: Depth Dial reinforced to Delta Lock. 5 installations delivered with ideomotor checks. Mouth breathing identified as primary snoring contributor through clinical discussion. Nasal breathing demonstrated (close mouth, bite teeth gently, breathe through nose). Left-side sleeping recommended. Safety reprogramming: body trained to fear deep sleep (choking risk) needs recalibration via nasal breathing + position + hypnotic reassurance. HR elevation attributed to chronic cortisol (amygdala hijack, defensive mode), distinct from BP which is vascular. Weight loss identified as emotional eating (dopamine/serotonin trigger).</w:t>
      </w:r>
    </w:p>
    <w:p>
      <w:pPr>
        <w:pStyle w:val="Heading2"/>
      </w:pPr>
      <w:r>
        <w:t>4. What were the highlights of this session?</w:t>
      </w:r>
    </w:p>
    <w:p>
      <w:pPr>
        <w:pStyle w:val="ListBullet"/>
      </w:pPr>
      <w:r>
        <w:t>Suggestibility testing revealed 76% Physical profile, establishing the delivery lane for all future sessions.</w:t>
      </w:r>
    </w:p>
    <w:p>
      <w:pPr>
        <w:pStyle w:val="ListBullet"/>
      </w:pPr>
      <w:r>
        <w:t>Clinical assessment: Behavioral layer producing breakthrough results. Client demonstrated full compliance and best sleep since treatment began. Mouth breathing confirmed as primary snoring mechanism. Three-track approach solidified: (1) physical/structural (nasal breathing, left-side, chin strap if needed), (2) behavioral reprogramming (Depth Dial, installations, ritual), (3) weight management via hypnotherapy (next session). CPAP deferred pending other interventions. HR elevation is chronic stress response, not cardiac pathology (good BP recovery). Emotional eating is the weight loss barrier, not lack of exercise.</w:t>
      </w:r>
    </w:p>
    <w:p>
      <w:pPr>
        <w:pStyle w:val="ListBullet"/>
      </w:pPr>
      <w:r>
        <w:t>CONFIRMED: diagnosed sleep apnea, 3-4 years. Tried CPAP - made it worse (discontinued). Multiple sleep specialists consulted. Recommended weight loss but unable to achieve. Currently NO medical treatment for apnea. This means every night his airway obstructs, brain micro-wakes, and restorative delta is disrupted. This explains: (1) sleeping longer but unrefreshing, (2) 1.5 hrs deep sleep avg, (3) morning restedness 3-4/10, (4) persistent fatigue despite Depth Dial. Our work helps the behavioral layer (onset, routine, cognitive quieting, relaxation response). We cannot promise morning restedness improvement if apnea remains untreated. HONEST with client: both layers needed. Explore: oral appliance, positional therapy, weight management hypnotherapy as adjunct.</w:t>
      </w:r>
    </w:p>
    <w:p>
      <w:pPr>
        <w:pStyle w:val="ListBullet"/>
      </w:pPr>
      <w:r>
        <w:t>No sugar after 4:30-5:00 PM. Temperature fluctuations wake him.</w:t>
      </w:r>
    </w:p>
    <w:p>
      <w:pPr>
        <w:pStyle w:val="ListBullet"/>
      </w:pPr>
      <w:r>
        <w:t>Techniques: ice-cold water behind ears, humming/OM vibrations.</w:t>
      </w:r>
    </w:p>
    <w:p>
      <w:pPr>
        <w:pStyle w:val="ListBullet"/>
      </w:pPr>
      <w:r>
        <w:t>76% Physical - massage and body contact release oxytocin, lower cortisol.</w:t>
      </w:r>
    </w:p>
    <w:p>
      <w:pPr>
        <w:pStyle w:val="ListBullet"/>
      </w:pPr>
      <w:r>
        <w:t>3-stage method: (1) analysis of what happened, (2) prediction/disposition for tomorrow, (3) plan of record.</w:t>
      </w:r>
    </w:p>
    <w:p>
      <w:pPr>
        <w:pStyle w:val="ListBullet"/>
      </w:pPr>
      <w:r>
        <w:t>Depth Dial (Delta Lock 0.5 Hz), cellular regeneration (pituitary/growth hormone/glymphatic)</w:t>
      </w:r>
    </w:p>
    <w:p>
      <w:pPr>
        <w:pStyle w:val="ListBullet"/>
      </w:pPr>
      <w:r>
        <w:t>Sorting Room, Delta Floor, Settling Pond, Island Cabin, Pillow Trigger, Night-Waking Reset, 10:30 PM Time Anchor, Venting Dreams, Tracker Convincer</w:t>
      </w:r>
    </w:p>
    <w:p>
      <w:pPr>
        <w:pStyle w:val="ListBullet"/>
      </w:pPr>
      <w:r>
        <w:t>Provide summary transcript of rituals. Provide self-hypnosis recording/script.</w:t>
      </w:r>
    </w:p>
    <w:p>
      <w:pPr>
        <w:pStyle w:val="ListBullet"/>
      </w:pPr>
      <w:r>
        <w:t>Client has exhausted traditional medical options (CPAP failed, weight loss unsuccessful). This makes our behavioral work MORE important, not less - it is the only active intervention. But we must set realistic expectations: full morning restedness may require addressing the apnea. Consider: (1) hypnotherapy for weight management as parallel track, (2) oral appliance referral (different from CPAP), (3) positional therapy (sleeping on side vs back), (4) nasal breathing + jaw headband as partial mitigation.</w:t>
      </w:r>
    </w:p>
    <w:p>
      <w:pPr>
        <w:pStyle w:val="ListBullet"/>
      </w:pPr>
      <w:r>
        <w:t>THE CATCH-22: Sleep apnea deprives body of oxygen, causes micro-arousals 100s of times/night. This spikes cortisol, disrupts ghrelin/leptin (hunger/fullness hormones). Makes weight loss near-impossible by willpower alone. Specialists say lose weight to fix apnea, but apnea makes weight loss biologically harder. CPAP would break the cycle but client tried it and it made things worse. THREE-TRACK APPROACH: (1) Hypnotherapy for sleep behavior (current - Depth Dial, installations, ritual). (2) Hypnotherapy for CPAP retry/desensitization (new - address anxiety/discomfort that caused CPAP failure). (3) Hypnotherapy for weight management (future - emotional eating, stress snacking, late-night cravings, exercise motivation). PLUS: discuss medical weight management options (GLP-1 medications etc) with his physician.</w:t>
      </w:r>
    </w:p>
    <w:p>
      <w:pPr>
        <w:pStyle w:val="ListBullet"/>
      </w:pPr>
      <w:r>
        <w:t>What hypnotherapy CAN do: (1) calm sleep anxiety/dread that keeps nervous system revved up, (2) manage behavioral eating habits (emotional eating, stress snacking, late-night cravings), (3) desensitize CPAP anxiety to enable retry, (4) improve sleep onset and cognitive quieting, (5) airway visualization suggestions (throat muscles hold tone, nasal breathing). What hypnotherapy CANNOT do: physically open the airway, replace CPAP, cause significant weight loss alone. EVIDENCE: Oxford trial (Stradling 1998) - hypnotherapy + stress reduction maintained 3.8kg loss at 18 months. Active RCT (NCT06397365, 2025) testing hypnosis for CPAP adherence. HypnoticWorld scripts available: Sleep Apnea Disorder Relaxation, Snoring Relaxation, Breathe Easy Visualization.</w:t>
      </w:r>
    </w:p>
    <w:p>
      <w:pPr>
        <w:pStyle w:val="ListBullet"/>
      </w:pPr>
      <w:r>
        <w:t>Mouth breathing = primary snoring cause. Nasal breathing = primary intervention. Left-side sleeping preferred (airway + acid reflux). Back sleeping worst for apnea. Body fears deep sleep (choking association) = must reprogram safety signal. HR elevated (72-77 vs 57 baseline) = chronic cortisol, amygdala hijack. BP recovery good (172-&gt;116 in 1hr) = vascular health OK. Emotional eating = dopamine/serotonin substitution. 3 hrs exercise/day but overeats. CPAP discomfort parallels scuba/snorkel = claustrophobia component. Next session: weight management hypnotherapy. Traveling San Jose first week Nov.</w:t>
      </w:r>
    </w:p>
    <w:p>
      <w:pPr>
        <w:pStyle w:val="Heading2"/>
      </w:pPr>
      <w:r>
        <w:t>5. Did you discuss this session with a supervisor and if so what guidance did you receive?</w:t>
      </w:r>
    </w:p>
    <w:p>
      <w:r>
        <w:t>Prior to this session, reviewed relevant HMI case conference materials. Plan to discuss this specific session with supervisor to review clinical decisions made during the session.</w:t>
      </w:r>
    </w:p>
    <w:p>
      <w:pPr>
        <w:pStyle w:val="Heading2"/>
      </w:pPr>
      <w:r>
        <w:t>6. What afterthoughts and/or conclusions did you have after review of the session?</w:t>
      </w:r>
    </w:p>
    <w:p>
      <w:r>
        <w:t>Treatment plan going forward: 1. NEXT SESSION: weight management hypnotherapy (emotional eating triggers). 2. Client to confirm mouth breathing during sleep with wife. 3. Trial nasal breathing + left-side sleeping this week. 4. Consider chin strap if mouth breathing confirmed. 5. Schedule sleep apnea reassessment (3P) with sleep doctor. 6. Practice Depth Dial nightly. Pillow Trigger now automatic. 7. Client traveling to San Jose first week Nov - schedule around that. 8. Continue full ritual stack.</w:t>
      </w:r>
    </w:p>
    <w:p/>
    <w:p>
      <w:pPr>
        <w:jc w:val="center"/>
      </w:pPr>
      <w:r>
        <w:rPr>
          <w:color w:val="808080"/>
          <w:sz w:val="18"/>
        </w:rPr>
        <w:t>Jithendran Sellamuthu, C.MH. | AHA #007913 | VRishi Hypnotherapy</w:t>
      </w:r>
    </w:p>
    <w:p>
      <w:pPr>
        <w:jc w:val="center"/>
      </w:pPr>
      <w:r>
        <w:rPr>
          <w:color w:val="808080"/>
          <w:sz w:val="18"/>
        </w:rPr>
        <w:t>HMI Community Service Program | Client Initials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