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DE </w:t>
      </w:r>
      <w:r w:rsidR="005779D2">
        <w:rPr>
          <w:b/>
          <w:sz w:val="28"/>
          <w:szCs w:val="28"/>
          <w:u w:val="single"/>
        </w:rPr>
        <w:t>CONTROL AUTOMÁTICO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BF20D7">
      <w:pPr>
        <w:pStyle w:val="Prrafodelista"/>
        <w:spacing w:after="120"/>
        <w:contextualSpacing w:val="0"/>
        <w:jc w:val="both"/>
      </w:pPr>
      <w:r>
        <w:t xml:space="preserve">Este módulo </w:t>
      </w:r>
      <w:r w:rsidR="005779D2">
        <w:t xml:space="preserve">es el corazón del sistema. </w:t>
      </w:r>
      <w:r w:rsidR="005779D2" w:rsidRPr="00BF20D7">
        <w:t xml:space="preserve">Tiene por </w:t>
      </w:r>
      <w:r w:rsidR="00BF20D7" w:rsidRPr="00BF20D7">
        <w:t>objetivos</w:t>
      </w:r>
      <w:r w:rsidR="00BF20D7">
        <w:t>:</w:t>
      </w:r>
    </w:p>
    <w:p w:rsidR="005779D2" w:rsidRDefault="00BF20D7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Ser intermediario entre </w:t>
      </w:r>
      <w:proofErr w:type="spellStart"/>
      <w:r>
        <w:t>Hydro</w:t>
      </w:r>
      <w:proofErr w:type="spellEnd"/>
      <w:r>
        <w:t xml:space="preserve"> Desktop y las RTU. A través de una conexión TCP, </w:t>
      </w:r>
      <w:proofErr w:type="spellStart"/>
      <w:r>
        <w:t>Hydro</w:t>
      </w:r>
      <w:proofErr w:type="spellEnd"/>
      <w:r>
        <w:t xml:space="preserve"> Desktop enviará a este módulo acciones para ser llevadas a cabo por este módulo, a saber</w:t>
      </w:r>
      <w:r w:rsidR="005779D2">
        <w:t>:</w:t>
      </w:r>
    </w:p>
    <w:p w:rsidR="005779D2" w:rsidRDefault="00BF20D7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 xml:space="preserve">Consigna de Caudal: </w:t>
      </w:r>
      <w:r w:rsidR="005779D2">
        <w:t>Mantener el caudal turbinado en un valor fijo</w:t>
      </w:r>
      <w:r>
        <w:t>. Por ejemplo, “turbinar 35 m</w:t>
      </w:r>
      <w:r>
        <w:rPr>
          <w:vertAlign w:val="superscript"/>
        </w:rPr>
        <w:t>3</w:t>
      </w:r>
      <w:r>
        <w:t>/segundo”.</w:t>
      </w:r>
    </w:p>
    <w:p w:rsidR="005779D2" w:rsidRDefault="00BF20D7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 xml:space="preserve">Consigna de Voltaje: </w:t>
      </w:r>
      <w:r w:rsidR="005779D2">
        <w:t>Mantener el voltaje generado en un valor fijo</w:t>
      </w:r>
      <w:r>
        <w:t>. Por ejemplo, “generar 24 KV”.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Secuencias de Encendido y Apagado</w:t>
      </w:r>
      <w:r w:rsidR="00BF20D7">
        <w:t>: Para encender todos los componentes en el orden adecuado y sin dar lugar a errores.</w:t>
      </w:r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Interactuar con actuadores para cumplir con las consignas mencionadas anteriormente</w:t>
      </w:r>
      <w:r w:rsidR="00584DB5">
        <w:t>, en función de los valores de los sensores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Guardar en la Base de datos los cambios en los valores de los sensores, y los valores de los actuadores modificados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Registrar las alertas que surjan en la Base de Datos</w:t>
      </w:r>
    </w:p>
    <w:p w:rsidR="0046628B" w:rsidRPr="0046628B" w:rsidRDefault="00584DB5" w:rsidP="005E08EF">
      <w:pPr>
        <w:pStyle w:val="Prrafodelista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3085" cy="304482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F72EB1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339751" cy="4051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6" cy="40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lastRenderedPageBreak/>
        <w:t>Refresco</w:t>
      </w:r>
      <w:r>
        <w:t xml:space="preserve">: Indica cada cuanto tiempo se van a </w:t>
      </w:r>
      <w:r w:rsidR="00F72EB1">
        <w:t xml:space="preserve">leer los </w:t>
      </w:r>
      <w:r>
        <w:t>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F72EB1" w:rsidRDefault="00F72EB1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rPr>
          <w:u w:val="single"/>
        </w:rPr>
        <w:t>Log I/O</w:t>
      </w:r>
      <w:r w:rsidRPr="00F72EB1">
        <w:t>:</w:t>
      </w:r>
      <w:r>
        <w:t xml:space="preserve"> </w:t>
      </w:r>
      <w:proofErr w:type="spellStart"/>
      <w:r>
        <w:t>Checkeando</w:t>
      </w:r>
      <w:proofErr w:type="spellEnd"/>
      <w:r>
        <w:t xml:space="preserve"> esta casilla se puede </w:t>
      </w:r>
      <w:proofErr w:type="spellStart"/>
      <w:r>
        <w:t>loguear</w:t>
      </w:r>
      <w:proofErr w:type="spellEnd"/>
      <w:r>
        <w:t xml:space="preserve"> todo el tráfico entre este módulo y la RTU en un archivo de texto.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F72EB1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Base de Datos</w:t>
      </w:r>
    </w:p>
    <w:p w:rsidR="006507F2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398395" cy="81978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  <w:r>
        <w:t xml:space="preserve">En este sector, podemos conectar y desconectar la Base de Datos, para poder empezar/detener la escritura de valores </w:t>
      </w:r>
      <w:proofErr w:type="spellStart"/>
      <w:r>
        <w:t>sensados</w:t>
      </w:r>
      <w:proofErr w:type="spellEnd"/>
      <w:r>
        <w:t>/escritos en la base de datos.</w:t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0F12AA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Log</w:t>
      </w:r>
    </w:p>
    <w:p w:rsidR="00BA34BC" w:rsidRDefault="000F12AA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3450566" cy="124922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44" cy="1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BC" w:rsidRPr="000F12AA" w:rsidRDefault="000F12AA" w:rsidP="000F12AA">
      <w:pPr>
        <w:spacing w:after="120"/>
        <w:ind w:left="993"/>
        <w:jc w:val="both"/>
        <w:rPr>
          <w:u w:val="single"/>
        </w:rPr>
      </w:pPr>
      <w:r>
        <w:t>En este cuadro de texto se registran todos los eventos que suceden en este módulo.</w:t>
      </w:r>
    </w:p>
    <w:p w:rsidR="0046628B" w:rsidRPr="004530BB" w:rsidRDefault="0046628B" w:rsidP="004530BB">
      <w:pPr>
        <w:spacing w:after="120"/>
        <w:jc w:val="both"/>
        <w:rPr>
          <w:u w:val="single"/>
        </w:rPr>
      </w:pPr>
    </w:p>
    <w:p w:rsidR="00BA34BC" w:rsidRPr="00BA34BC" w:rsidRDefault="004530BB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 xml:space="preserve">Secuencias y Consignas </w:t>
      </w:r>
    </w:p>
    <w:p w:rsidR="0046628B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1527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BB" w:rsidRDefault="001829E5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este panel se pueden realizar las secuencias de encendido y apagado de la turbina, y la regulación automática (de caudal o voltaje) o manual de todo el sistema. </w:t>
      </w:r>
    </w:p>
    <w:p w:rsidR="001829E5" w:rsidRDefault="00BC6C96" w:rsidP="004402BC">
      <w:pPr>
        <w:pStyle w:val="Prrafodelista"/>
        <w:spacing w:after="120"/>
        <w:ind w:left="1080"/>
        <w:contextualSpacing w:val="0"/>
        <w:jc w:val="both"/>
      </w:pPr>
      <w:r>
        <w:lastRenderedPageBreak/>
        <w:t xml:space="preserve">Todo esto también puede ser accedido a través de </w:t>
      </w:r>
      <w:proofErr w:type="spellStart"/>
      <w:r>
        <w:t>Hydro</w:t>
      </w:r>
      <w:proofErr w:type="spellEnd"/>
      <w:r>
        <w:t xml:space="preserve"> Desktop.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426015" cy="175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85" cy="1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F83BBA" w:rsidP="004402BC">
      <w:pPr>
        <w:pStyle w:val="Prrafodelista"/>
        <w:spacing w:after="120"/>
        <w:ind w:left="1080"/>
        <w:contextualSpacing w:val="0"/>
        <w:jc w:val="both"/>
      </w:pPr>
      <w:r>
        <w:t>Da detalles relativos a la velocidad de transmisión, recepción, estado de la Base de Datos, RTU.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A46BB4" w:rsidRDefault="00A46BB4" w:rsidP="00A46BB4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>
        <w:rPr>
          <w:b/>
        </w:rPr>
        <w:t>MENSAJES DE ERROR</w:t>
      </w:r>
    </w:p>
    <w:p w:rsidR="00A46BB4" w:rsidRDefault="00A46BB4" w:rsidP="00A46BB4">
      <w:pPr>
        <w:pStyle w:val="Prrafodelista"/>
        <w:spacing w:after="120"/>
        <w:jc w:val="both"/>
      </w:pPr>
      <w:r>
        <w:t>Durante el funcionamiento del posible módulo, pueden aparecer los siguientes mensajes de error</w:t>
      </w:r>
    </w:p>
    <w:p w:rsidR="00A46BB4" w:rsidRDefault="00A46BB4" w:rsidP="00A46BB4">
      <w:pPr>
        <w:pStyle w:val="Prrafodelista"/>
        <w:spacing w:after="120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74"/>
        <w:gridCol w:w="2080"/>
        <w:gridCol w:w="1423"/>
        <w:gridCol w:w="2058"/>
      </w:tblGrid>
      <w:tr w:rsidR="00A46BB4" w:rsidRPr="00C27407" w:rsidTr="00A46BB4">
        <w:tc>
          <w:tcPr>
            <w:tcW w:w="3574" w:type="dxa"/>
            <w:vAlign w:val="center"/>
          </w:tcPr>
          <w:p w:rsidR="00A46BB4" w:rsidRPr="00C27407" w:rsidRDefault="00A46BB4" w:rsidP="00430B9D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Mensaje de Error</w:t>
            </w:r>
          </w:p>
        </w:tc>
        <w:tc>
          <w:tcPr>
            <w:tcW w:w="2080" w:type="dxa"/>
            <w:vAlign w:val="center"/>
          </w:tcPr>
          <w:p w:rsidR="00A46BB4" w:rsidRPr="00C27407" w:rsidRDefault="00A46BB4" w:rsidP="00430B9D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Motivo del Error</w:t>
            </w:r>
          </w:p>
        </w:tc>
        <w:tc>
          <w:tcPr>
            <w:tcW w:w="1423" w:type="dxa"/>
            <w:vAlign w:val="center"/>
          </w:tcPr>
          <w:p w:rsidR="00A46BB4" w:rsidRPr="00C27407" w:rsidRDefault="00A46BB4" w:rsidP="00430B9D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Tipo de Error</w:t>
            </w:r>
          </w:p>
        </w:tc>
        <w:tc>
          <w:tcPr>
            <w:tcW w:w="2058" w:type="dxa"/>
            <w:vAlign w:val="center"/>
          </w:tcPr>
          <w:p w:rsidR="00A46BB4" w:rsidRPr="00C27407" w:rsidRDefault="00A46BB4" w:rsidP="00430B9D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Cómo Corregirlo</w:t>
            </w:r>
          </w:p>
        </w:tc>
      </w:tr>
      <w:tr w:rsidR="00A46BB4" w:rsidTr="00A46BB4">
        <w:tc>
          <w:tcPr>
            <w:tcW w:w="3574" w:type="dxa"/>
            <w:vAlign w:val="center"/>
          </w:tcPr>
          <w:p w:rsidR="00A46BB4" w:rsidRDefault="00A46BB4" w:rsidP="00430B9D">
            <w:pPr>
              <w:pStyle w:val="Prrafodelista"/>
              <w:spacing w:after="120"/>
              <w:ind w:left="0"/>
              <w:jc w:val="center"/>
            </w:pPr>
            <w:r>
              <w:object w:dxaOrig="4605" w:dyaOrig="1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7.75pt;height:69.3pt" o:ole="">
                  <v:imagedata r:id="rId15" o:title=""/>
                </v:shape>
                <o:OLEObject Type="Embed" ProgID="PBrush" ShapeID="_x0000_i1026" DrawAspect="Content" ObjectID="_1381997073" r:id="rId16"/>
              </w:object>
            </w:r>
          </w:p>
        </w:tc>
        <w:tc>
          <w:tcPr>
            <w:tcW w:w="2080" w:type="dxa"/>
            <w:vAlign w:val="center"/>
          </w:tcPr>
          <w:p w:rsidR="00A46BB4" w:rsidRDefault="00A46BB4" w:rsidP="00430B9D">
            <w:pPr>
              <w:pStyle w:val="Prrafodelista"/>
              <w:spacing w:after="120"/>
              <w:ind w:left="0"/>
              <w:jc w:val="both"/>
            </w:pPr>
            <w:r>
              <w:t>Se produce por un error en la comunicación.</w:t>
            </w:r>
          </w:p>
        </w:tc>
        <w:tc>
          <w:tcPr>
            <w:tcW w:w="1423" w:type="dxa"/>
            <w:vAlign w:val="center"/>
          </w:tcPr>
          <w:p w:rsidR="00A46BB4" w:rsidRDefault="00A46BB4" w:rsidP="00430B9D">
            <w:pPr>
              <w:pStyle w:val="Prrafodelista"/>
              <w:spacing w:after="120"/>
              <w:ind w:left="0"/>
              <w:jc w:val="center"/>
            </w:pPr>
            <w:r>
              <w:t>Fatal</w:t>
            </w:r>
          </w:p>
        </w:tc>
        <w:tc>
          <w:tcPr>
            <w:tcW w:w="2058" w:type="dxa"/>
            <w:vAlign w:val="center"/>
          </w:tcPr>
          <w:p w:rsidR="00A46BB4" w:rsidRDefault="00A46BB4" w:rsidP="00430B9D">
            <w:pPr>
              <w:pStyle w:val="Prrafodelista"/>
              <w:spacing w:after="120"/>
              <w:ind w:left="0"/>
              <w:jc w:val="both"/>
            </w:pPr>
            <w:r>
              <w:t xml:space="preserve">Revisar las conexiones lógicas y físicas de la red. Revisar que el servicio de </w:t>
            </w:r>
            <w:proofErr w:type="spellStart"/>
            <w:r>
              <w:t>Mysql</w:t>
            </w:r>
            <w:proofErr w:type="spellEnd"/>
            <w:r>
              <w:t xml:space="preserve"> esté activo.</w:t>
            </w:r>
          </w:p>
        </w:tc>
      </w:tr>
    </w:tbl>
    <w:p w:rsidR="00A46BB4" w:rsidRDefault="00A46BB4" w:rsidP="00A46BB4">
      <w:pPr>
        <w:pStyle w:val="Prrafodelista"/>
        <w:spacing w:after="120"/>
        <w:jc w:val="both"/>
      </w:pPr>
    </w:p>
    <w:p w:rsidR="00A46BB4" w:rsidRDefault="00A46BB4" w:rsidP="00A46BB4">
      <w:pPr>
        <w:spacing w:after="120"/>
        <w:jc w:val="both"/>
      </w:pPr>
    </w:p>
    <w:p w:rsidR="00A46BB4" w:rsidRDefault="00A46BB4" w:rsidP="00A46BB4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7A7447">
        <w:rPr>
          <w:b/>
        </w:rPr>
        <w:t>INSTALACIÓN</w:t>
      </w:r>
      <w:r>
        <w:rPr>
          <w:b/>
        </w:rPr>
        <w:t xml:space="preserve"> y PUESTA EN MARCHA</w:t>
      </w:r>
    </w:p>
    <w:p w:rsidR="00A46BB4" w:rsidRPr="00FC7478" w:rsidRDefault="00A46BB4" w:rsidP="00A46BB4">
      <w:pPr>
        <w:pStyle w:val="Prrafodelista"/>
        <w:numPr>
          <w:ilvl w:val="1"/>
          <w:numId w:val="2"/>
        </w:numPr>
        <w:spacing w:after="120"/>
        <w:jc w:val="both"/>
      </w:pPr>
      <w:r w:rsidRPr="00FC7478">
        <w:t xml:space="preserve">Copie el </w:t>
      </w:r>
      <w:r>
        <w:t>contenido de la carpeta “</w:t>
      </w:r>
      <w:r>
        <w:t>Control Automático</w:t>
      </w:r>
      <w:r>
        <w:t xml:space="preserve">” a la computadora donde se ejecutará el módulo. Por ejemplo, cópiela a </w:t>
      </w:r>
      <w:r w:rsidRPr="00FC7478">
        <w:rPr>
          <w:i/>
          <w:color w:val="1F497D" w:themeColor="text2"/>
        </w:rPr>
        <w:t>C:\</w:t>
      </w:r>
      <w:r>
        <w:rPr>
          <w:i/>
          <w:color w:val="1F497D" w:themeColor="text2"/>
        </w:rPr>
        <w:t>Control Automático</w:t>
      </w:r>
      <w:r w:rsidRPr="00FC7478">
        <w:rPr>
          <w:i/>
          <w:color w:val="1F497D" w:themeColor="text2"/>
        </w:rPr>
        <w:t>\</w:t>
      </w:r>
      <w:r>
        <w:rPr>
          <w:i/>
        </w:rPr>
        <w:t>.</w:t>
      </w:r>
    </w:p>
    <w:p w:rsidR="00A46BB4" w:rsidRPr="00FC7478" w:rsidRDefault="00A46BB4" w:rsidP="00A46BB4">
      <w:pPr>
        <w:pStyle w:val="Prrafodelista"/>
        <w:spacing w:after="120"/>
        <w:ind w:left="144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494530" cy="111252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B4" w:rsidRDefault="00A46BB4" w:rsidP="00A46BB4">
      <w:pPr>
        <w:pStyle w:val="Prrafodelista"/>
        <w:numPr>
          <w:ilvl w:val="1"/>
          <w:numId w:val="2"/>
        </w:numPr>
        <w:spacing w:after="120"/>
        <w:jc w:val="both"/>
      </w:pPr>
      <w:r>
        <w:t xml:space="preserve">Ejecute la aplicación “Orígenes de datos ODBC”. Para esto, vaya a Inicio </w:t>
      </w:r>
      <w:r>
        <w:sym w:font="Wingdings" w:char="F0E0"/>
      </w:r>
      <w:r>
        <w:t xml:space="preserve"> Ejecutar, escriba “</w:t>
      </w:r>
      <w:r w:rsidRPr="004A1963">
        <w:t>odbcad32.exe</w:t>
      </w:r>
      <w:r>
        <w:t>” y haga clic en aceptar</w:t>
      </w:r>
    </w:p>
    <w:p w:rsidR="00A46BB4" w:rsidRDefault="00A46BB4" w:rsidP="00A46BB4">
      <w:pPr>
        <w:pStyle w:val="Prrafodelista"/>
        <w:spacing w:after="120"/>
        <w:ind w:left="1440"/>
        <w:jc w:val="center"/>
      </w:pPr>
      <w:r>
        <w:rPr>
          <w:noProof/>
          <w:lang w:val="es-AR" w:eastAsia="es-AR"/>
        </w:rPr>
        <w:drawing>
          <wp:inline distT="0" distB="0" distL="0" distR="0" wp14:anchorId="740CBF33" wp14:editId="28100EA0">
            <wp:extent cx="2782957" cy="1531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298" cy="15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B4" w:rsidRDefault="00A46BB4" w:rsidP="00A46BB4">
      <w:pPr>
        <w:pStyle w:val="Prrafodelista"/>
        <w:numPr>
          <w:ilvl w:val="1"/>
          <w:numId w:val="2"/>
        </w:numPr>
        <w:spacing w:after="120"/>
        <w:jc w:val="both"/>
      </w:pPr>
      <w:r>
        <w:t>Se abrirá una pantalla como en la figura. Haga clic en “Agregar”</w:t>
      </w:r>
    </w:p>
    <w:p w:rsidR="00A46BB4" w:rsidRDefault="00A46BB4" w:rsidP="00A46BB4">
      <w:pPr>
        <w:pStyle w:val="Prrafodelista"/>
        <w:spacing w:after="120"/>
        <w:ind w:left="1440"/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 wp14:anchorId="655BB6CC" wp14:editId="0A809185">
            <wp:extent cx="4516120" cy="33870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B4" w:rsidRDefault="00A46BB4" w:rsidP="00A46BB4">
      <w:pPr>
        <w:pStyle w:val="Prrafodelista"/>
        <w:numPr>
          <w:ilvl w:val="1"/>
          <w:numId w:val="2"/>
        </w:numPr>
        <w:spacing w:after="120"/>
        <w:jc w:val="both"/>
      </w:pPr>
      <w:r>
        <w:t>En la pantalla siguiente, elegir “</w:t>
      </w:r>
      <w:proofErr w:type="spellStart"/>
      <w:r>
        <w:t>MySQL</w:t>
      </w:r>
      <w:proofErr w:type="spellEnd"/>
      <w:r>
        <w:t xml:space="preserve"> Server” y hacer clic en finalizar. Luego, configurar la pantalla siguiente:</w:t>
      </w: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555"/>
      </w:tblGrid>
      <w:tr w:rsidR="00A46BB4" w:rsidTr="00430B9D">
        <w:tc>
          <w:tcPr>
            <w:tcW w:w="4889" w:type="dxa"/>
          </w:tcPr>
          <w:p w:rsidR="00A46BB4" w:rsidRDefault="00A46BB4" w:rsidP="00430B9D">
            <w:pPr>
              <w:pStyle w:val="Prrafodelista"/>
              <w:spacing w:after="120"/>
              <w:ind w:left="0"/>
              <w:jc w:val="both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ADA69D3" wp14:editId="081AB6DC">
                  <wp:extent cx="2924055" cy="2796338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12" cy="279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r>
              <w:t xml:space="preserve">Data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HydroDB</w:t>
            </w:r>
            <w:proofErr w:type="spellEnd"/>
          </w:p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 w:line="276" w:lineRule="auto"/>
              <w:ind w:left="380" w:hanging="227"/>
              <w:contextualSpacing w:val="0"/>
              <w:jc w:val="both"/>
            </w:pPr>
            <w:r>
              <w:t>TCP/IP Server: Dirección IP del Servidor donde se ubica la Base de datos</w:t>
            </w:r>
            <w:r>
              <w:t>. En este caso, 127.0.0.1</w:t>
            </w:r>
          </w:p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 w:line="276" w:lineRule="auto"/>
              <w:ind w:left="380" w:hanging="227"/>
              <w:contextualSpacing w:val="0"/>
              <w:jc w:val="both"/>
            </w:pPr>
            <w:r>
              <w:t>Puerto: 3306</w:t>
            </w:r>
          </w:p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User</w:t>
            </w:r>
            <w:proofErr w:type="spellEnd"/>
            <w:r>
              <w:t xml:space="preserve">: </w:t>
            </w:r>
            <w:proofErr w:type="spellStart"/>
            <w:r>
              <w:t>root</w:t>
            </w:r>
            <w:proofErr w:type="spellEnd"/>
          </w:p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Password</w:t>
            </w:r>
            <w:proofErr w:type="spellEnd"/>
            <w:r>
              <w:t>: 123456</w:t>
            </w:r>
          </w:p>
          <w:p w:rsidR="00A46BB4" w:rsidRDefault="00A46BB4" w:rsidP="00A46BB4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Database</w:t>
            </w:r>
            <w:proofErr w:type="spellEnd"/>
            <w:r>
              <w:t xml:space="preserve">: </w:t>
            </w:r>
            <w:proofErr w:type="spellStart"/>
            <w:r>
              <w:t>hydrodb</w:t>
            </w:r>
            <w:proofErr w:type="spellEnd"/>
          </w:p>
        </w:tc>
      </w:tr>
    </w:tbl>
    <w:p w:rsidR="00A46BB4" w:rsidRDefault="00A46BB4" w:rsidP="00A46BB4">
      <w:pPr>
        <w:pStyle w:val="Prrafodelista"/>
        <w:spacing w:after="120"/>
        <w:ind w:left="1440"/>
        <w:jc w:val="both"/>
      </w:pPr>
      <w:r>
        <w:t>Hacer clic en OK.</w:t>
      </w:r>
    </w:p>
    <w:p w:rsidR="00A46BB4" w:rsidRDefault="00A46BB4" w:rsidP="00A46BB4">
      <w:pPr>
        <w:pStyle w:val="Prrafodelista"/>
        <w:numPr>
          <w:ilvl w:val="1"/>
          <w:numId w:val="2"/>
        </w:numPr>
        <w:spacing w:after="120"/>
        <w:jc w:val="both"/>
      </w:pPr>
      <w:r>
        <w:t xml:space="preserve">Ya estamos en condiciones de abrir el </w:t>
      </w:r>
      <w:r>
        <w:t>módulo de control</w:t>
      </w:r>
      <w:r>
        <w:t xml:space="preserve"> desde “</w:t>
      </w:r>
      <w:r w:rsidRPr="00A46BB4">
        <w:t>ControlAutomatico</w:t>
      </w:r>
      <w:r>
        <w:t xml:space="preserve">.exe”. </w:t>
      </w:r>
      <w:bookmarkStart w:id="0" w:name="_GoBack"/>
      <w:bookmarkEnd w:id="0"/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042F3D" w:rsidRDefault="00042F3D" w:rsidP="00042F3D">
      <w:pPr>
        <w:pStyle w:val="Prrafodelista"/>
        <w:spacing w:after="120"/>
        <w:contextualSpacing w:val="0"/>
      </w:pPr>
      <w:r>
        <w:t>Este módulo se compone de 4 hilos (</w:t>
      </w:r>
      <w:proofErr w:type="spellStart"/>
      <w:r>
        <w:t>threads</w:t>
      </w:r>
      <w:proofErr w:type="spellEnd"/>
      <w:r>
        <w:t>):</w:t>
      </w:r>
    </w:p>
    <w:p w:rsidR="00042F3D" w:rsidRDefault="00042F3D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Uno que es el encargado de Guardar las lecturas de los sensores y escrituras de valores en los actuadores en la Base de datos. Este </w:t>
      </w:r>
      <w:proofErr w:type="spellStart"/>
      <w:r>
        <w:t>thread</w:t>
      </w:r>
      <w:proofErr w:type="spellEnd"/>
      <w:r>
        <w:t xml:space="preserve"> guarda los datos periódicamente, al mismo intervalo de tiempo con el que se leen los datos de la RTU/PLC</w:t>
      </w:r>
    </w:p>
    <w:p w:rsidR="00042F3D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segundo </w:t>
      </w:r>
      <w:proofErr w:type="spellStart"/>
      <w:r>
        <w:t>thread</w:t>
      </w:r>
      <w:proofErr w:type="spellEnd"/>
      <w:r>
        <w:t xml:space="preserve"> es el encargado de leer periódicamente datos de la RTU/PLC, utilizando el protocolo MODBUS/TCP. El mismo ha sido implementado utilizando los componentes </w:t>
      </w:r>
      <w:proofErr w:type="spellStart"/>
      <w:r>
        <w:t>PascalScada</w:t>
      </w:r>
      <w:proofErr w:type="spellEnd"/>
      <w:r>
        <w:t>, de licencia libre.</w:t>
      </w:r>
    </w:p>
    <w:p w:rsidR="002B6084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tercer </w:t>
      </w:r>
      <w:proofErr w:type="spellStart"/>
      <w:r>
        <w:t>thread</w:t>
      </w:r>
      <w:proofErr w:type="spellEnd"/>
      <w:r>
        <w:t xml:space="preserve"> es un socket TCP/UDP que escucha por el puerto 9000. El mismo es el encargado de: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Registrar al observador </w:t>
      </w:r>
      <w:proofErr w:type="spellStart"/>
      <w:r>
        <w:t>Hydro</w:t>
      </w:r>
      <w:proofErr w:type="spellEnd"/>
      <w:r>
        <w:t xml:space="preserve"> Desktop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Recibir Solicitudes (consignas o secuencias) de </w:t>
      </w:r>
      <w:proofErr w:type="spellStart"/>
      <w:r>
        <w:t>Hydro</w:t>
      </w:r>
      <w:proofErr w:type="spellEnd"/>
      <w:r>
        <w:t xml:space="preserve"> Desktop, y satisfacerlas</w:t>
      </w:r>
    </w:p>
    <w:p w:rsidR="002B6084" w:rsidRDefault="002B6084" w:rsidP="002B6084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último </w:t>
      </w:r>
      <w:proofErr w:type="spellStart"/>
      <w:r>
        <w:t>thread</w:t>
      </w:r>
      <w:proofErr w:type="spellEnd"/>
      <w:r>
        <w:t xml:space="preserve"> es el encargado de mantener en correcto funcionamiento la consigna </w:t>
      </w:r>
      <w:proofErr w:type="spellStart"/>
      <w:r>
        <w:t>seteada</w:t>
      </w:r>
      <w:proofErr w:type="spellEnd"/>
      <w:r>
        <w:t xml:space="preserve"> para el control automático, en caso que esté activa.</w:t>
      </w:r>
    </w:p>
    <w:p w:rsidR="00E81D22" w:rsidRDefault="00E81D22" w:rsidP="00E81D22">
      <w:pPr>
        <w:spacing w:after="120"/>
      </w:pPr>
    </w:p>
    <w:p w:rsidR="00E81D22" w:rsidRDefault="00E81D22" w:rsidP="00E81D22">
      <w:pPr>
        <w:spacing w:after="120"/>
      </w:pPr>
      <w:r>
        <w:object w:dxaOrig="11593" w:dyaOrig="5895">
          <v:shape id="_x0000_i1025" type="#_x0000_t75" style="width:481.6pt;height:245.2pt" o:ole="">
            <v:imagedata r:id="rId21" o:title=""/>
          </v:shape>
          <o:OLEObject Type="Embed" ProgID="Pacestar.Diagram" ShapeID="_x0000_i1025" DrawAspect="Content" ObjectID="_1381997074" r:id="rId22"/>
        </w:object>
      </w:r>
    </w:p>
    <w:p w:rsidR="004D4281" w:rsidRDefault="004D4281" w:rsidP="004D4281">
      <w:pPr>
        <w:pStyle w:val="Prrafodelista"/>
        <w:spacing w:after="120"/>
        <w:contextualSpacing w:val="0"/>
      </w:pPr>
    </w:p>
    <w:p w:rsidR="00B560A6" w:rsidRPr="001006C2" w:rsidRDefault="00B560A6" w:rsidP="00B560A6">
      <w:pPr>
        <w:pStyle w:val="Prrafodelista"/>
        <w:spacing w:after="120"/>
        <w:contextualSpacing w:val="0"/>
      </w:pPr>
    </w:p>
    <w:sectPr w:rsidR="00B560A6" w:rsidRPr="001006C2" w:rsidSect="00E81D22">
      <w:headerReference w:type="default" r:id="rId23"/>
      <w:footerReference w:type="default" r:id="rId24"/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45C" w:rsidRDefault="00D1745C" w:rsidP="009F1DB1">
      <w:pPr>
        <w:spacing w:after="0" w:line="240" w:lineRule="auto"/>
      </w:pPr>
      <w:r>
        <w:separator/>
      </w:r>
    </w:p>
  </w:endnote>
  <w:endnote w:type="continuationSeparator" w:id="0">
    <w:p w:rsidR="00D1745C" w:rsidRDefault="00D1745C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FA0278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46BB4" w:rsidRPr="00A46BB4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45C" w:rsidRDefault="00D1745C" w:rsidP="009F1DB1">
      <w:pPr>
        <w:spacing w:after="0" w:line="240" w:lineRule="auto"/>
      </w:pPr>
      <w:r>
        <w:separator/>
      </w:r>
    </w:p>
  </w:footnote>
  <w:footnote w:type="continuationSeparator" w:id="0">
    <w:p w:rsidR="00D1745C" w:rsidRDefault="00D1745C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78" w:rsidRDefault="00FA0278" w:rsidP="00FA0278">
    <w:pPr>
      <w:pStyle w:val="Textoindependiente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AR" w:eastAsia="es-AR"/>
      </w:rPr>
      <w:drawing>
        <wp:inline distT="0" distB="0" distL="0" distR="0" wp14:anchorId="24739A9A" wp14:editId="01FED1DA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0278" w:rsidRPr="00FA0278" w:rsidRDefault="00FA0278" w:rsidP="00FA0278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</w:r>
    <w:r>
      <w:rPr>
        <w:rFonts w:cs="Calibri"/>
      </w:rPr>
      <w:tab/>
      <w:t xml:space="preserve">  </w:t>
    </w:r>
    <w:r w:rsidRPr="00407E43">
      <w:rPr>
        <w:rFonts w:cs="Calibri"/>
        <w:b/>
      </w:rPr>
      <w:t>PROYECTO  -   2011</w:t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0" allowOverlap="1" wp14:anchorId="56F7B707" wp14:editId="783573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1" name="Picture 1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9A45AA"/>
    <w:multiLevelType w:val="hybridMultilevel"/>
    <w:tmpl w:val="7922761A"/>
    <w:lvl w:ilvl="0" w:tplc="85F0DD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F3D"/>
    <w:rsid w:val="00054992"/>
    <w:rsid w:val="000619D7"/>
    <w:rsid w:val="000A4138"/>
    <w:rsid w:val="000E5D1C"/>
    <w:rsid w:val="000F12AA"/>
    <w:rsid w:val="000F5CAD"/>
    <w:rsid w:val="001006C2"/>
    <w:rsid w:val="00137FA3"/>
    <w:rsid w:val="00175561"/>
    <w:rsid w:val="00181E65"/>
    <w:rsid w:val="001829E5"/>
    <w:rsid w:val="001A3C68"/>
    <w:rsid w:val="0028017D"/>
    <w:rsid w:val="002A46B3"/>
    <w:rsid w:val="002B6084"/>
    <w:rsid w:val="003331C9"/>
    <w:rsid w:val="003526F8"/>
    <w:rsid w:val="00361417"/>
    <w:rsid w:val="00435234"/>
    <w:rsid w:val="00437514"/>
    <w:rsid w:val="004402BC"/>
    <w:rsid w:val="004530BB"/>
    <w:rsid w:val="004644B2"/>
    <w:rsid w:val="0046628B"/>
    <w:rsid w:val="00466E8D"/>
    <w:rsid w:val="004867CD"/>
    <w:rsid w:val="004B4B41"/>
    <w:rsid w:val="004B5A03"/>
    <w:rsid w:val="004D4281"/>
    <w:rsid w:val="005779D2"/>
    <w:rsid w:val="00584DB5"/>
    <w:rsid w:val="005D15B3"/>
    <w:rsid w:val="005E08EF"/>
    <w:rsid w:val="00606A52"/>
    <w:rsid w:val="006507F2"/>
    <w:rsid w:val="0066106C"/>
    <w:rsid w:val="0067199E"/>
    <w:rsid w:val="006C615A"/>
    <w:rsid w:val="006D427C"/>
    <w:rsid w:val="00720BCC"/>
    <w:rsid w:val="007F665E"/>
    <w:rsid w:val="00815C6F"/>
    <w:rsid w:val="00897794"/>
    <w:rsid w:val="00904D71"/>
    <w:rsid w:val="00932E41"/>
    <w:rsid w:val="009F1DB1"/>
    <w:rsid w:val="00A46BB4"/>
    <w:rsid w:val="00A57296"/>
    <w:rsid w:val="00B11EC6"/>
    <w:rsid w:val="00B560A6"/>
    <w:rsid w:val="00BA34BC"/>
    <w:rsid w:val="00BB4F97"/>
    <w:rsid w:val="00BC6C96"/>
    <w:rsid w:val="00BD5D43"/>
    <w:rsid w:val="00BF20D7"/>
    <w:rsid w:val="00C03ECE"/>
    <w:rsid w:val="00C24059"/>
    <w:rsid w:val="00C2421A"/>
    <w:rsid w:val="00C26AD0"/>
    <w:rsid w:val="00C46B9E"/>
    <w:rsid w:val="00CA7795"/>
    <w:rsid w:val="00D1745C"/>
    <w:rsid w:val="00D55C17"/>
    <w:rsid w:val="00D77312"/>
    <w:rsid w:val="00DA71FF"/>
    <w:rsid w:val="00E57F2A"/>
    <w:rsid w:val="00E601FC"/>
    <w:rsid w:val="00E81D22"/>
    <w:rsid w:val="00EB0D38"/>
    <w:rsid w:val="00F41356"/>
    <w:rsid w:val="00F72EB1"/>
    <w:rsid w:val="00F83BBA"/>
    <w:rsid w:val="00FA0278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</cp:lastModifiedBy>
  <cp:revision>65</cp:revision>
  <dcterms:created xsi:type="dcterms:W3CDTF">2011-08-07T21:45:00Z</dcterms:created>
  <dcterms:modified xsi:type="dcterms:W3CDTF">2011-11-05T14:18:00Z</dcterms:modified>
</cp:coreProperties>
</file>