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B11EC6" w:rsidP="004402BC">
      <w:pPr>
        <w:spacing w:after="120"/>
        <w:jc w:val="center"/>
        <w:rPr>
          <w:b/>
          <w:sz w:val="28"/>
          <w:szCs w:val="28"/>
          <w:u w:val="single"/>
        </w:rPr>
      </w:pPr>
      <w:r w:rsidRPr="0028017D">
        <w:rPr>
          <w:b/>
          <w:sz w:val="28"/>
          <w:szCs w:val="28"/>
          <w:u w:val="single"/>
        </w:rPr>
        <w:t xml:space="preserve">MÓDULO </w:t>
      </w:r>
      <w:bookmarkStart w:id="0" w:name="_GoBack"/>
      <w:bookmarkEnd w:id="0"/>
      <w:r w:rsidRPr="0028017D">
        <w:rPr>
          <w:b/>
          <w:sz w:val="28"/>
          <w:szCs w:val="28"/>
          <w:u w:val="single"/>
        </w:rPr>
        <w:t>DE GENERACIÓN DE DATOS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606A52" w:rsidRDefault="0046628B" w:rsidP="004402BC">
      <w:pPr>
        <w:pStyle w:val="ListParagraph"/>
        <w:spacing w:after="120"/>
        <w:contextualSpacing w:val="0"/>
        <w:jc w:val="both"/>
      </w:pPr>
      <w:r>
        <w:t>Este módulo tiene por objetivo simular la captura de información de sensores, en el ambiente de una central hidroeléctrica.</w:t>
      </w:r>
    </w:p>
    <w:p w:rsidR="00D77312" w:rsidRDefault="00D77312" w:rsidP="004402BC">
      <w:pPr>
        <w:pStyle w:val="ListParagraph"/>
        <w:spacing w:after="120"/>
        <w:contextualSpacing w:val="0"/>
        <w:jc w:val="both"/>
      </w:pPr>
      <w:r>
        <w:t xml:space="preserve">Para ello, el usuario ingresa las tendencias de los datos que quiere generar, y el programa periódicamente envía paquetes MODBUS-TCP a un simulador de RTU/PLC, simulando el funcionamiento de sensores reales de temperatura, presión, caudal, etcétera. </w:t>
      </w:r>
    </w:p>
    <w:p w:rsidR="00D77312" w:rsidRDefault="00D77312" w:rsidP="004402BC">
      <w:pPr>
        <w:pStyle w:val="ListParagraph"/>
        <w:spacing w:after="120"/>
        <w:contextualSpacing w:val="0"/>
        <w:jc w:val="both"/>
      </w:pPr>
      <w:r>
        <w:t xml:space="preserve">La generación de datos se realiza aleatoriamente teniendo en cuenta: </w:t>
      </w:r>
    </w:p>
    <w:p w:rsidR="00D77312" w:rsidRDefault="00D77312" w:rsidP="004402BC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t>Las tendencias especificadas por el usuario</w:t>
      </w:r>
    </w:p>
    <w:p w:rsidR="00D77312" w:rsidRDefault="00D77312" w:rsidP="004402BC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t>Valores generados anteriormente</w:t>
      </w:r>
    </w:p>
    <w:p w:rsidR="00D77312" w:rsidRDefault="00D77312" w:rsidP="004402BC">
      <w:pPr>
        <w:pStyle w:val="ListParagraph"/>
        <w:numPr>
          <w:ilvl w:val="0"/>
          <w:numId w:val="5"/>
        </w:numPr>
        <w:spacing w:after="120"/>
        <w:contextualSpacing w:val="0"/>
        <w:jc w:val="both"/>
      </w:pPr>
      <w:r>
        <w:t>Valores de los actuadores del simulador de RTU/PLC</w:t>
      </w:r>
    </w:p>
    <w:p w:rsidR="0046628B" w:rsidRPr="0046628B" w:rsidRDefault="005E08EF" w:rsidP="005E08EF">
      <w:pPr>
        <w:pStyle w:val="ListParagraph"/>
        <w:spacing w:after="120"/>
        <w:contextualSpacing w:val="0"/>
        <w:jc w:val="center"/>
      </w:pPr>
      <w:r>
        <w:rPr>
          <w:noProof/>
          <w:lang w:val="es-AR" w:eastAsia="es-AR"/>
        </w:rPr>
        <w:drawing>
          <wp:inline distT="0" distB="0" distL="0" distR="0" wp14:anchorId="3B3F7406" wp14:editId="0C52CC92">
            <wp:extent cx="3649345" cy="413448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INTERFAZ DE USUARIO</w:t>
      </w:r>
    </w:p>
    <w:p w:rsidR="004644B2" w:rsidRPr="004644B2" w:rsidRDefault="004644B2" w:rsidP="004402BC">
      <w:pPr>
        <w:pStyle w:val="ListParagraph"/>
        <w:spacing w:after="120"/>
        <w:contextualSpacing w:val="0"/>
        <w:jc w:val="both"/>
      </w:pPr>
      <w:r w:rsidRPr="004644B2">
        <w:t xml:space="preserve">Al </w:t>
      </w:r>
      <w:r>
        <w:t xml:space="preserve">ingresar al programa, podemos ver la pantalla principal, como se muestra en la </w:t>
      </w:r>
      <w:r w:rsidRPr="004644B2">
        <w:rPr>
          <w:i/>
        </w:rPr>
        <w:t>Figura1</w:t>
      </w:r>
      <w:r>
        <w:t>.</w:t>
      </w:r>
    </w:p>
    <w:p w:rsidR="004644B2" w:rsidRDefault="004644B2" w:rsidP="004402BC">
      <w:pPr>
        <w:pStyle w:val="ListParagraph"/>
        <w:spacing w:after="120"/>
        <w:contextualSpacing w:val="0"/>
        <w:jc w:val="center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41BB8EAA" wp14:editId="535CEB2B">
            <wp:extent cx="4000500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B2" w:rsidRDefault="004644B2" w:rsidP="004402BC">
      <w:pPr>
        <w:pStyle w:val="ListParagraph"/>
        <w:spacing w:after="120"/>
        <w:contextualSpacing w:val="0"/>
        <w:jc w:val="center"/>
        <w:rPr>
          <w:i/>
        </w:rPr>
      </w:pPr>
      <w:r w:rsidRPr="004644B2">
        <w:rPr>
          <w:i/>
        </w:rPr>
        <w:t>Figura 1</w:t>
      </w:r>
    </w:p>
    <w:p w:rsidR="00BA34BC" w:rsidRDefault="00BA34BC" w:rsidP="004402BC">
      <w:pPr>
        <w:pStyle w:val="ListParagraph"/>
        <w:spacing w:after="120"/>
        <w:contextualSpacing w:val="0"/>
        <w:jc w:val="both"/>
      </w:pPr>
      <w:r>
        <w:t>La misma se divide en las siguientes partes:</w:t>
      </w:r>
    </w:p>
    <w:p w:rsidR="00BA34BC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Detalles de Conexión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2EB6C18A" wp14:editId="342B9AB5">
            <wp:extent cx="1939925" cy="148717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52" w:rsidRDefault="00606A52" w:rsidP="004402BC">
      <w:pPr>
        <w:pStyle w:val="ListParagraph"/>
        <w:spacing w:after="120"/>
        <w:ind w:left="1080"/>
        <w:contextualSpacing w:val="0"/>
        <w:jc w:val="both"/>
      </w:pPr>
      <w:r>
        <w:t>En este sector, se puede configurar los datos relativos a la conexión con la RTU o PLC. Estos datos son:</w:t>
      </w:r>
    </w:p>
    <w:p w:rsidR="00606A52" w:rsidRDefault="00606A52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Refresco</w:t>
      </w:r>
      <w:r>
        <w:t>: Indica cada cuanto tiempo se van a generar nuevos datos. Por defecto, 1 segundo (1000 milisegundos)</w:t>
      </w:r>
    </w:p>
    <w:p w:rsidR="00606A52" w:rsidRDefault="00606A52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Host</w:t>
      </w:r>
      <w:r>
        <w:t>: Es la dirección IPv4 de la RTU/PLC.</w:t>
      </w:r>
    </w:p>
    <w:p w:rsidR="00606A52" w:rsidRDefault="00606A52" w:rsidP="004402BC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 w:rsidRPr="006507F2">
        <w:rPr>
          <w:u w:val="single"/>
        </w:rPr>
        <w:t>Puerto</w:t>
      </w:r>
      <w:r>
        <w:t>: Puerto TCP por el que escucha la RTU/PLC. Por defecto, 502, que es el puerto de escucha del protocolo MODBUS-TCP.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</w:p>
    <w:p w:rsidR="004644B2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 xml:space="preserve">Generación de errores 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07DAE7DA" wp14:editId="73FD3E5B">
            <wp:extent cx="1781175" cy="147891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ListParagraph"/>
        <w:spacing w:after="120"/>
        <w:ind w:left="1080"/>
        <w:contextualSpacing w:val="0"/>
        <w:jc w:val="both"/>
      </w:pPr>
      <w:r>
        <w:t xml:space="preserve">Desde esta sección se puede introducir un error en el sistema de enfriamiento, al tildar el </w:t>
      </w:r>
      <w:proofErr w:type="spellStart"/>
      <w:r>
        <w:t>checkbox</w:t>
      </w:r>
      <w:proofErr w:type="spellEnd"/>
      <w:r>
        <w:t xml:space="preserve">. </w:t>
      </w:r>
    </w:p>
    <w:p w:rsidR="006507F2" w:rsidRDefault="006507F2" w:rsidP="004402BC">
      <w:pPr>
        <w:pStyle w:val="ListParagraph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Tendencias de Generación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554E10AF" wp14:editId="2EE2EB82">
            <wp:extent cx="3761105" cy="13519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F2" w:rsidRDefault="006507F2" w:rsidP="004402BC">
      <w:pPr>
        <w:pStyle w:val="ListParagraph"/>
        <w:spacing w:after="120"/>
        <w:ind w:left="1080"/>
        <w:contextualSpacing w:val="0"/>
        <w:jc w:val="both"/>
      </w:pPr>
      <w:r>
        <w:t xml:space="preserve">Desde aquí se pueden definir a grandes rasgos las tendencias que tendrán los datos que se vayan generando. </w:t>
      </w:r>
    </w:p>
    <w:p w:rsidR="00BA34BC" w:rsidRPr="00BA34BC" w:rsidRDefault="00BA34BC" w:rsidP="004402BC">
      <w:pPr>
        <w:pStyle w:val="ListParagraph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Caudal de entrada</w:t>
      </w:r>
      <w:r w:rsidR="006507F2" w:rsidRPr="006507F2">
        <w:t>:</w:t>
      </w:r>
      <w:r w:rsidR="006507F2">
        <w:t xml:space="preserve"> Indica cuántos m</w:t>
      </w:r>
      <w:r w:rsidR="006507F2">
        <w:rPr>
          <w:vertAlign w:val="superscript"/>
        </w:rPr>
        <w:t>3</w:t>
      </w:r>
      <w:r w:rsidR="006507F2">
        <w:t>/segundo de agua ingresarán a la planta.</w:t>
      </w:r>
    </w:p>
    <w:p w:rsidR="00BA34BC" w:rsidRPr="0046628B" w:rsidRDefault="00BA34BC" w:rsidP="004402BC">
      <w:pPr>
        <w:pStyle w:val="ListParagraph"/>
        <w:numPr>
          <w:ilvl w:val="1"/>
          <w:numId w:val="3"/>
        </w:numPr>
        <w:spacing w:after="120"/>
        <w:contextualSpacing w:val="0"/>
        <w:jc w:val="both"/>
        <w:rPr>
          <w:u w:val="single"/>
        </w:rPr>
      </w:pPr>
      <w:r w:rsidRPr="00BA34BC">
        <w:rPr>
          <w:u w:val="single"/>
        </w:rPr>
        <w:t>Rango Sensores</w:t>
      </w:r>
      <w:r w:rsidR="006507F2" w:rsidRPr="006507F2">
        <w:t>:</w:t>
      </w:r>
      <w:r w:rsidR="006507F2">
        <w:t xml:space="preserve"> Permite definir la amplitud de valores que se generen para los sensores. Estos pueden funcionar normalmente, produciendo alertas leves, o alertas graves. (</w:t>
      </w:r>
      <w:r w:rsidR="006507F2" w:rsidRPr="006507F2">
        <w:rPr>
          <w:i/>
        </w:rPr>
        <w:t>Ver tabla de Sensores y Actuadores</w:t>
      </w:r>
      <w:r w:rsidR="006507F2">
        <w:t>)</w:t>
      </w:r>
    </w:p>
    <w:p w:rsidR="0046628B" w:rsidRPr="00BA34BC" w:rsidRDefault="0046628B" w:rsidP="004402BC">
      <w:pPr>
        <w:pStyle w:val="ListParagraph"/>
        <w:spacing w:after="120"/>
        <w:ind w:left="1800"/>
        <w:contextualSpacing w:val="0"/>
        <w:jc w:val="both"/>
        <w:rPr>
          <w:u w:val="single"/>
        </w:rPr>
      </w:pPr>
    </w:p>
    <w:p w:rsidR="00BA34BC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Botones de Iniciar y Detener Generación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52719D36" wp14:editId="6BA9094A">
            <wp:extent cx="3705225" cy="2546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Default="00466E8D" w:rsidP="004402BC">
      <w:pPr>
        <w:pStyle w:val="ListParagraph"/>
        <w:spacing w:after="120"/>
        <w:ind w:left="1080"/>
        <w:contextualSpacing w:val="0"/>
        <w:jc w:val="both"/>
      </w:pPr>
      <w:r>
        <w:t xml:space="preserve">Como su nombre lo indica, una vez definido todo lo anterior, se puede dar inicio a la generación de datos haciendo clic en “Comenzar Generación”. </w:t>
      </w:r>
    </w:p>
    <w:p w:rsidR="0046628B" w:rsidRDefault="00466E8D" w:rsidP="004402BC">
      <w:pPr>
        <w:pStyle w:val="ListParagraph"/>
        <w:spacing w:after="120"/>
        <w:ind w:left="1080"/>
        <w:contextualSpacing w:val="0"/>
        <w:jc w:val="both"/>
      </w:pPr>
      <w:r>
        <w:t>Cuando se desee, se puede hacer clic en “Detener Generación” para dejar de generar datos.</w:t>
      </w:r>
    </w:p>
    <w:p w:rsidR="0046628B" w:rsidRDefault="0046628B" w:rsidP="004402BC">
      <w:pPr>
        <w:pStyle w:val="ListParagraph"/>
        <w:spacing w:after="120"/>
        <w:ind w:left="1080"/>
        <w:contextualSpacing w:val="0"/>
        <w:jc w:val="both"/>
      </w:pPr>
    </w:p>
    <w:p w:rsidR="00BA34BC" w:rsidRPr="00BA34BC" w:rsidRDefault="00BA34BC" w:rsidP="004402BC">
      <w:pPr>
        <w:pStyle w:val="ListParagraph"/>
        <w:numPr>
          <w:ilvl w:val="0"/>
          <w:numId w:val="3"/>
        </w:numPr>
        <w:spacing w:after="120"/>
        <w:contextualSpacing w:val="0"/>
        <w:jc w:val="both"/>
        <w:rPr>
          <w:b/>
        </w:rPr>
      </w:pPr>
      <w:r w:rsidRPr="00BA34BC">
        <w:rPr>
          <w:b/>
        </w:rPr>
        <w:t>Barra de Estado</w:t>
      </w:r>
    </w:p>
    <w:p w:rsidR="00BA34BC" w:rsidRDefault="00BA34BC" w:rsidP="004402BC">
      <w:pPr>
        <w:pStyle w:val="ListParagraph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 wp14:anchorId="4ED65292" wp14:editId="0F2A7A17">
            <wp:extent cx="3943985" cy="2387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8D" w:rsidRPr="004644B2" w:rsidRDefault="00466E8D" w:rsidP="004402BC">
      <w:pPr>
        <w:pStyle w:val="ListParagraph"/>
        <w:spacing w:after="120"/>
        <w:ind w:left="1080"/>
        <w:contextualSpacing w:val="0"/>
        <w:jc w:val="both"/>
      </w:pPr>
      <w:r>
        <w:lastRenderedPageBreak/>
        <w:t>Indica si el módulo está o no conectado a la RTU/PLC.</w:t>
      </w:r>
    </w:p>
    <w:p w:rsidR="004644B2" w:rsidRPr="004644B2" w:rsidRDefault="004644B2" w:rsidP="004402BC">
      <w:pPr>
        <w:pStyle w:val="ListParagraph"/>
        <w:spacing w:after="120"/>
        <w:contextualSpacing w:val="0"/>
        <w:jc w:val="both"/>
        <w:rPr>
          <w:b/>
        </w:rPr>
      </w:pP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4644B2" w:rsidP="004402BC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BD5D43" w:rsidRDefault="004B4B41" w:rsidP="00BD5D43">
      <w:pPr>
        <w:pStyle w:val="ListParagraph"/>
        <w:spacing w:after="120"/>
        <w:contextualSpacing w:val="0"/>
        <w:jc w:val="both"/>
      </w:pPr>
      <w:r w:rsidRPr="004B4B41">
        <w:t>El</w:t>
      </w:r>
      <w:r>
        <w:t xml:space="preserve"> sistema mantiene en memoria una serie de datos de cada sensor, a saber: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4B4B41" w:rsidTr="004B4B41">
        <w:tc>
          <w:tcPr>
            <w:tcW w:w="9778" w:type="dxa"/>
          </w:tcPr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TSensor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15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record</w:t>
            </w:r>
          </w:p>
          <w:p w:rsidR="004B4B41" w:rsidRPr="005038EE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</w:pP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     LL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L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H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,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HH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:</w:t>
            </w: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</w:t>
            </w:r>
            <w:r w:rsidRPr="005038E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integer</w:t>
            </w:r>
            <w:r w:rsidRPr="005038E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val="en-US"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5038E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val="en-US" w:eastAsia="es-ES"/>
              </w:rPr>
              <w:t>     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max,min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nomenclatura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string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Valores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Array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[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..</w:t>
            </w:r>
            <w:r w:rsidRPr="004B4B41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9</w:t>
            </w:r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]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of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index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4B4B41" w:rsidRPr="004B4B41" w:rsidRDefault="004B4B41" w:rsidP="004B4B41">
            <w:pPr>
              <w:numPr>
                <w:ilvl w:val="0"/>
                <w:numId w:val="6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4B4B41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4B4B4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4B4B41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</w:tc>
      </w:tr>
    </w:tbl>
    <w:p w:rsidR="004B4B41" w:rsidRDefault="00FE2FF6" w:rsidP="00FE2FF6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t>Valores de las Alertas (LL,L,H,HH)</w:t>
      </w:r>
    </w:p>
    <w:p w:rsidR="00FE2FF6" w:rsidRDefault="00FE2FF6" w:rsidP="00FE2FF6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t>Valores máximo y mínimo que puede presentar cada sensor</w:t>
      </w:r>
    </w:p>
    <w:p w:rsidR="00FE2FF6" w:rsidRDefault="00FE2FF6" w:rsidP="00FE2FF6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Limite</w:t>
      </w:r>
      <w:proofErr w:type="spellEnd"/>
      <w:r>
        <w:t xml:space="preserve"> Inferior y Superior de Generación: Entre qué conjunto de valores </w:t>
      </w:r>
      <w:proofErr w:type="spellStart"/>
      <w:r>
        <w:t>vá</w:t>
      </w:r>
      <w:proofErr w:type="spellEnd"/>
      <w:r>
        <w:t xml:space="preserve"> a generar el programa. Estos límites varía cuando el usuario selecciona generar datos con alertas leves, graves o sin alertas.</w:t>
      </w:r>
    </w:p>
    <w:p w:rsidR="00FE2FF6" w:rsidRDefault="00FE2FF6" w:rsidP="00FE2FF6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r>
        <w:t>Nomenclatura: nombre del sensor</w:t>
      </w:r>
    </w:p>
    <w:p w:rsidR="00FE2FF6" w:rsidRDefault="00FE2FF6" w:rsidP="00FE2FF6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proofErr w:type="gramStart"/>
      <w:r>
        <w:t>Valores[</w:t>
      </w:r>
      <w:proofErr w:type="gramEnd"/>
      <w:r>
        <w:t>]: Histórico de los últimos 10 valores del sensor. Sirven para poder seguir generando datos respetando una tendencia</w:t>
      </w:r>
    </w:p>
    <w:p w:rsidR="00FE2FF6" w:rsidRDefault="00FE2FF6" w:rsidP="00FE2FF6">
      <w:pPr>
        <w:pStyle w:val="ListParagraph"/>
        <w:numPr>
          <w:ilvl w:val="0"/>
          <w:numId w:val="4"/>
        </w:numPr>
        <w:spacing w:after="120"/>
        <w:contextualSpacing w:val="0"/>
        <w:jc w:val="both"/>
      </w:pPr>
      <w:proofErr w:type="spellStart"/>
      <w:r>
        <w:t>Index</w:t>
      </w:r>
      <w:proofErr w:type="spellEnd"/>
      <w:r>
        <w:t>: último valor ingresado en Valores[]</w:t>
      </w:r>
    </w:p>
    <w:p w:rsidR="001A3C68" w:rsidRDefault="001A3C68" w:rsidP="001A3C68">
      <w:pPr>
        <w:spacing w:after="120"/>
        <w:jc w:val="both"/>
      </w:pPr>
    </w:p>
    <w:p w:rsidR="001A3C68" w:rsidRDefault="001A3C68" w:rsidP="001A3C68">
      <w:pPr>
        <w:spacing w:after="120"/>
        <w:ind w:left="708"/>
        <w:jc w:val="both"/>
      </w:pPr>
      <w:r>
        <w:t>Periódicamente, según el tiempo de Refresco definido en el panel “Detalles de Conexión”</w:t>
      </w:r>
      <w:r w:rsidR="00C46B9E">
        <w:t>, el sistema define el nuevo valor para cada sensor de un modo aleatorio respetando las tendencias, mediante la siguiente función: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146"/>
      </w:tblGrid>
      <w:tr w:rsidR="00C46B9E" w:rsidTr="00C46B9E">
        <w:tc>
          <w:tcPr>
            <w:tcW w:w="9778" w:type="dxa"/>
          </w:tcPr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function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aleatorio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probabilidadDecrementar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integer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var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,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66"/>
                <w:sz w:val="18"/>
                <w:szCs w:val="18"/>
                <w:shd w:val="clear" w:color="auto" w:fill="F8F8F8"/>
                <w:lang w:eastAsia="es-ES"/>
              </w:rPr>
              <w:t>double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dado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dado 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mantiene el valor anterior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repeat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lastRenderedPageBreak/>
              <w:t>            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random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rangoIncremento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)+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1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until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&lt;&gt;</w:t>
            </w:r>
            <w:r w:rsidRPr="00C46B9E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8F8F8"/>
                <w:lang w:eastAsia="es-ES"/>
              </w:rPr>
              <w:t>0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dado&lt;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=(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probabilidadMantenerse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probabilidadIncrementar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or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// Se incrementa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+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&gt;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LimiteSuperior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else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begin</w:t>
            </w:r>
            <w:proofErr w:type="spellEnd"/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// Se </w:t>
            </w:r>
            <w:proofErr w:type="spellStart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>decrementa</w:t>
            </w:r>
            <w:proofErr w:type="spellEnd"/>
            <w:r w:rsidRPr="00C46B9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8F8F8"/>
                <w:lang w:eastAsia="es-ES"/>
              </w:rPr>
              <w:t xml:space="preserve"> el valor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  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valorAnterior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-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dadoDelta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if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&lt;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then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LimiteInferior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   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 xml:space="preserve">      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result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:=</w:t>
            </w: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trunc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(</w:t>
            </w:r>
            <w:proofErr w:type="spellStart"/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valorNuevo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);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8F8F8"/>
              <w:spacing w:before="100" w:beforeAutospacing="1" w:after="100" w:afterAutospacing="1"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  <w:r w:rsidRPr="00C46B9E"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  <w:t>  </w:t>
            </w:r>
            <w:proofErr w:type="spellStart"/>
            <w:r w:rsidRPr="00C46B9E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shd w:val="clear" w:color="auto" w:fill="F8F8F8"/>
                <w:lang w:eastAsia="es-ES"/>
              </w:rPr>
              <w:t>end</w:t>
            </w:r>
            <w:proofErr w:type="spellEnd"/>
            <w:r w:rsidRPr="00C46B9E">
              <w:rPr>
                <w:rFonts w:ascii="Courier New" w:eastAsia="Times New Roman" w:hAnsi="Courier New" w:cs="Courier New"/>
                <w:color w:val="000066"/>
                <w:sz w:val="18"/>
                <w:szCs w:val="18"/>
                <w:shd w:val="clear" w:color="auto" w:fill="F8F8F8"/>
                <w:lang w:eastAsia="es-ES"/>
              </w:rPr>
              <w:t>;</w:t>
            </w:r>
          </w:p>
          <w:p w:rsidR="00C46B9E" w:rsidRPr="00C46B9E" w:rsidRDefault="00C46B9E" w:rsidP="00C46B9E">
            <w:pPr>
              <w:numPr>
                <w:ilvl w:val="0"/>
                <w:numId w:val="7"/>
              </w:numPr>
              <w:shd w:val="clear" w:color="auto" w:fill="FFFFFF"/>
              <w:spacing w:line="285" w:lineRule="atLeast"/>
              <w:textAlignment w:val="top"/>
              <w:rPr>
                <w:rFonts w:ascii="Courier New" w:eastAsia="Times New Roman" w:hAnsi="Courier New" w:cs="Courier New"/>
                <w:color w:val="181818"/>
                <w:sz w:val="18"/>
                <w:szCs w:val="18"/>
                <w:shd w:val="clear" w:color="auto" w:fill="F8F8F8"/>
                <w:lang w:eastAsia="es-ES"/>
              </w:rPr>
            </w:pPr>
          </w:p>
        </w:tc>
      </w:tr>
    </w:tbl>
    <w:p w:rsidR="00C46B9E" w:rsidRDefault="00C46B9E" w:rsidP="001A3C68">
      <w:pPr>
        <w:spacing w:after="120"/>
        <w:ind w:left="708"/>
        <w:jc w:val="both"/>
      </w:pPr>
      <w:r>
        <w:lastRenderedPageBreak/>
        <w:t>La función “</w:t>
      </w:r>
      <w:proofErr w:type="gramStart"/>
      <w:r>
        <w:t>aleatorio(</w:t>
      </w:r>
      <w:proofErr w:type="gramEnd"/>
      <w:r>
        <w:t xml:space="preserve">)” funciona de la siguiente manera. Se le pasa como parámetro el valor anterior del sensor, los límites actuales entre los que se debe generar el nuevo valor, y las probabilidades de mantener el valor actual, incrementar el valor, o </w:t>
      </w:r>
      <w:proofErr w:type="spellStart"/>
      <w:r>
        <w:t>decrementar</w:t>
      </w:r>
      <w:proofErr w:type="spellEnd"/>
      <w:r>
        <w:t>.</w:t>
      </w:r>
    </w:p>
    <w:p w:rsidR="00C46B9E" w:rsidRDefault="00C46B9E" w:rsidP="001A3C68">
      <w:pPr>
        <w:spacing w:after="120"/>
        <w:ind w:left="708"/>
        <w:jc w:val="both"/>
      </w:pPr>
      <w:r>
        <w:t xml:space="preserve">Se genera un número aleatorio (entre 0 y 1) en la variable </w:t>
      </w:r>
      <w:r>
        <w:rPr>
          <w:i/>
        </w:rPr>
        <w:t>dado</w:t>
      </w:r>
      <w:r>
        <w:t xml:space="preserve">. Si su valor es menor a la probabilidad de mantenerse, el sensor mantiene su valor. Si no, se tira otro dado, que va a dar el incremento </w:t>
      </w:r>
      <w:r>
        <w:rPr>
          <w:i/>
        </w:rPr>
        <w:t>delta</w:t>
      </w:r>
      <w:r>
        <w:t xml:space="preserve"> del sensor, que se sumará o restará en función de la probabilidad de incrementar o </w:t>
      </w:r>
      <w:proofErr w:type="spellStart"/>
      <w:r>
        <w:t>decrementar</w:t>
      </w:r>
      <w:proofErr w:type="spellEnd"/>
      <w:r w:rsidR="00E601FC">
        <w:t>.</w:t>
      </w:r>
    </w:p>
    <w:p w:rsidR="00897794" w:rsidRDefault="00897794" w:rsidP="001A3C68">
      <w:pPr>
        <w:spacing w:after="120"/>
        <w:ind w:left="708"/>
        <w:jc w:val="both"/>
      </w:pPr>
    </w:p>
    <w:p w:rsidR="00897794" w:rsidRDefault="00897794" w:rsidP="00897794">
      <w:pPr>
        <w:spacing w:after="120"/>
        <w:ind w:left="708"/>
        <w:jc w:val="both"/>
      </w:pPr>
      <w:r>
        <w:t>A continuación, se explica sensor por sensor cómo se calcula su nuevo valor:</w:t>
      </w:r>
    </w:p>
    <w:p w:rsidR="00897794" w:rsidRDefault="00437514" w:rsidP="00437514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437514">
        <w:rPr>
          <w:u w:val="single"/>
        </w:rPr>
        <w:t>SCC001 - Sensores[1] - Caudal de Entrada</w:t>
      </w:r>
    </w:p>
    <w:p w:rsidR="00437514" w:rsidRDefault="00437514" w:rsidP="00437514">
      <w:pPr>
        <w:pStyle w:val="ListParagraph"/>
        <w:spacing w:after="120"/>
        <w:ind w:left="1068"/>
        <w:jc w:val="both"/>
      </w:pPr>
      <w:r>
        <w:t>Está afectado por el caudal de entrada elegido en la interfaz de usuario.</w:t>
      </w:r>
    </w:p>
    <w:tbl>
      <w:tblPr>
        <w:tblStyle w:val="TableGrid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181"/>
        <w:gridCol w:w="1537"/>
        <w:gridCol w:w="1559"/>
        <w:gridCol w:w="1560"/>
      </w:tblGrid>
      <w:tr w:rsidR="00437514" w:rsidRP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spacing w:after="120"/>
              <w:jc w:val="both"/>
              <w:rPr>
                <w:b/>
              </w:rPr>
            </w:pPr>
            <w:r w:rsidRPr="00437514">
              <w:rPr>
                <w:b/>
              </w:rPr>
              <w:t>SCC001 - Sensores[1] - Caudal de Entrada</w:t>
            </w:r>
          </w:p>
        </w:tc>
        <w:tc>
          <w:tcPr>
            <w:tcW w:w="1537" w:type="dxa"/>
          </w:tcPr>
          <w:p w:rsidR="00437514" w:rsidRPr="00437514" w:rsidRDefault="00437514" w:rsidP="00437514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9" w:type="dxa"/>
          </w:tcPr>
          <w:p w:rsidR="00437514" w:rsidRPr="00437514" w:rsidRDefault="00437514" w:rsidP="00437514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60" w:type="dxa"/>
          </w:tcPr>
          <w:p w:rsidR="00437514" w:rsidRPr="00437514" w:rsidRDefault="00437514" w:rsidP="00437514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Poco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0.5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>Mucho Caudal</w:t>
            </w:r>
            <w:r w:rsidR="00C26AD0">
              <w:rPr>
                <w:b/>
              </w:rPr>
              <w:t xml:space="preserve"> (*)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0.33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0.34</w:t>
            </w:r>
          </w:p>
        </w:tc>
      </w:tr>
      <w:tr w:rsidR="00437514" w:rsidTr="00437514">
        <w:trPr>
          <w:jc w:val="center"/>
        </w:trPr>
        <w:tc>
          <w:tcPr>
            <w:tcW w:w="2181" w:type="dxa"/>
          </w:tcPr>
          <w:p w:rsidR="00437514" w:rsidRPr="00437514" w:rsidRDefault="00437514" w:rsidP="00437514"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 w:rsidRPr="00437514">
              <w:rPr>
                <w:b/>
              </w:rPr>
              <w:t xml:space="preserve">Valor Fijo </w:t>
            </w:r>
          </w:p>
        </w:tc>
        <w:tc>
          <w:tcPr>
            <w:tcW w:w="1537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437514" w:rsidRDefault="00437514" w:rsidP="00437514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</w:tr>
    </w:tbl>
    <w:p w:rsidR="00437514" w:rsidRDefault="00437514" w:rsidP="00437514">
      <w:pPr>
        <w:pStyle w:val="ListParagraph"/>
        <w:spacing w:after="120"/>
        <w:ind w:left="1068"/>
        <w:jc w:val="both"/>
      </w:pPr>
    </w:p>
    <w:p w:rsidR="00C26AD0" w:rsidRDefault="00C26AD0" w:rsidP="00437514">
      <w:pPr>
        <w:pStyle w:val="ListParagraph"/>
        <w:spacing w:after="120"/>
        <w:ind w:left="1068"/>
        <w:jc w:val="both"/>
      </w:pPr>
      <w:r>
        <w:rPr>
          <w:b/>
        </w:rPr>
        <w:t>(*)</w:t>
      </w:r>
      <w:r>
        <w:t xml:space="preserve"> La elección de uno de estos también condiciona los límites inferior y superior de generación de la siguiente forma:</w:t>
      </w:r>
    </w:p>
    <w:p w:rsidR="00437514" w:rsidRPr="00C26AD0" w:rsidRDefault="00C26AD0" w:rsidP="00C26AD0">
      <w:pPr>
        <w:pStyle w:val="ListParagraph"/>
        <w:numPr>
          <w:ilvl w:val="0"/>
          <w:numId w:val="10"/>
        </w:numPr>
        <w:spacing w:after="120"/>
        <w:jc w:val="both"/>
      </w:pPr>
      <w:r w:rsidRPr="00C26AD0">
        <w:rPr>
          <w:i/>
        </w:rPr>
        <w:t>Poco Caudal</w:t>
      </w:r>
      <w:r w:rsidRPr="00C26AD0">
        <w:t>: El límite inferior es el mínimo valor que puede tener el sensor (min), y el límite superior es el máximo (</w:t>
      </w:r>
      <w:proofErr w:type="spellStart"/>
      <w:r w:rsidRPr="00C26AD0">
        <w:t>max</w:t>
      </w:r>
      <w:proofErr w:type="spellEnd"/>
      <w:r w:rsidRPr="00C26AD0">
        <w:t>) dividido 3.</w:t>
      </w:r>
    </w:p>
    <w:p w:rsidR="00C26AD0" w:rsidRPr="00C26AD0" w:rsidRDefault="00C26AD0" w:rsidP="00C26AD0">
      <w:pPr>
        <w:pStyle w:val="ListParagraph"/>
        <w:numPr>
          <w:ilvl w:val="0"/>
          <w:numId w:val="10"/>
        </w:numPr>
        <w:spacing w:after="120"/>
        <w:jc w:val="both"/>
      </w:pPr>
      <w:r w:rsidRPr="00C26AD0">
        <w:rPr>
          <w:i/>
        </w:rPr>
        <w:lastRenderedPageBreak/>
        <w:t>Mucho Caudal</w:t>
      </w:r>
      <w:r w:rsidRPr="00C26AD0">
        <w:t xml:space="preserve">: El límite inferior es el </w:t>
      </w:r>
      <w:r>
        <w:t>máximo</w:t>
      </w:r>
      <w:r w:rsidRPr="00C26AD0">
        <w:t xml:space="preserve"> valor que puede tener el sensor (</w:t>
      </w:r>
      <w:proofErr w:type="spellStart"/>
      <w:r>
        <w:t>max</w:t>
      </w:r>
      <w:proofErr w:type="spellEnd"/>
      <w:r w:rsidRPr="00C26AD0">
        <w:t>)</w:t>
      </w:r>
      <w:r>
        <w:t xml:space="preserve"> dividido 3</w:t>
      </w:r>
      <w:r w:rsidRPr="00C26AD0">
        <w:t>, y el límite superior es el máximo (</w:t>
      </w:r>
      <w:proofErr w:type="spellStart"/>
      <w:r w:rsidRPr="00C26AD0">
        <w:t>max</w:t>
      </w:r>
      <w:proofErr w:type="spellEnd"/>
      <w:r w:rsidRPr="00C26AD0">
        <w:t>).</w:t>
      </w:r>
    </w:p>
    <w:p w:rsidR="00C26AD0" w:rsidRDefault="00C26AD0" w:rsidP="00437514">
      <w:pPr>
        <w:pStyle w:val="ListParagraph"/>
        <w:spacing w:after="120"/>
        <w:ind w:left="1068"/>
        <w:jc w:val="both"/>
      </w:pPr>
    </w:p>
    <w:p w:rsidR="00437514" w:rsidRDefault="0066106C" w:rsidP="0066106C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66106C">
        <w:rPr>
          <w:u w:val="single"/>
        </w:rPr>
        <w:t>SCC002 - Sensores[2] - Nivel Desborde en Cámara</w:t>
      </w:r>
      <w:r>
        <w:rPr>
          <w:u w:val="single"/>
        </w:rPr>
        <w:t xml:space="preserve"> de Carga</w:t>
      </w:r>
    </w:p>
    <w:p w:rsidR="0066106C" w:rsidRDefault="00C24059" w:rsidP="00C24059">
      <w:pPr>
        <w:pStyle w:val="ListParagraph"/>
        <w:spacing w:after="120"/>
        <w:ind w:left="1068"/>
        <w:jc w:val="both"/>
      </w:pPr>
      <w:r>
        <w:t>Este sensor está afectado por el Caudal de Entrada (SCC001) y por los actuadores de la</w:t>
      </w:r>
      <w:r w:rsidRPr="00C24059">
        <w:t xml:space="preserve"> Compuerta </w:t>
      </w:r>
      <w:r>
        <w:t xml:space="preserve">de desvío (ACC0003) y </w:t>
      </w:r>
      <w:r w:rsidRPr="00C24059">
        <w:t>Compuerta ingreso a tubería forzada</w:t>
      </w:r>
      <w:r>
        <w:t xml:space="preserve"> (ACC0004)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2068"/>
        <w:gridCol w:w="2068"/>
        <w:gridCol w:w="1550"/>
        <w:gridCol w:w="1550"/>
        <w:gridCol w:w="1550"/>
      </w:tblGrid>
      <w:tr w:rsidR="0002465E" w:rsidTr="0002465E">
        <w:tc>
          <w:tcPr>
            <w:tcW w:w="2068" w:type="dxa"/>
          </w:tcPr>
          <w:p w:rsidR="0002465E" w:rsidRPr="0002465E" w:rsidRDefault="0002465E" w:rsidP="00C24059"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de desvío (ACC0003)</w:t>
            </w:r>
          </w:p>
        </w:tc>
        <w:tc>
          <w:tcPr>
            <w:tcW w:w="2068" w:type="dxa"/>
          </w:tcPr>
          <w:p w:rsidR="0002465E" w:rsidRPr="0002465E" w:rsidRDefault="0002465E" w:rsidP="00C24059">
            <w:pPr>
              <w:pStyle w:val="ListParagraph"/>
              <w:spacing w:after="120"/>
              <w:ind w:left="0"/>
              <w:jc w:val="both"/>
              <w:rPr>
                <w:b/>
              </w:rPr>
            </w:pPr>
            <w:r w:rsidRPr="0002465E">
              <w:rPr>
                <w:b/>
              </w:rPr>
              <w:t>Compuerta ingreso a tubería forzada (ACC0004)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02465E" w:rsidRPr="00437514" w:rsidRDefault="0002465E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</w:tr>
      <w:tr w:rsidR="0002465E" w:rsidTr="0002465E">
        <w:tc>
          <w:tcPr>
            <w:tcW w:w="2068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02465E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</w:tr>
      <w:tr w:rsidR="00F41356" w:rsidTr="0002465E">
        <w:tc>
          <w:tcPr>
            <w:tcW w:w="2068" w:type="dxa"/>
            <w:vMerge w:val="restart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2068" w:type="dxa"/>
            <w:vMerge w:val="restart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Abierta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0.6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0.6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</w:tr>
      <w:tr w:rsidR="00F41356" w:rsidTr="0002465E">
        <w:tc>
          <w:tcPr>
            <w:tcW w:w="2068" w:type="dxa"/>
            <w:vMerge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2068" w:type="dxa"/>
            <w:vMerge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0.15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0.7</w:t>
            </w:r>
          </w:p>
        </w:tc>
        <w:tc>
          <w:tcPr>
            <w:tcW w:w="1550" w:type="dxa"/>
          </w:tcPr>
          <w:p w:rsidR="00F41356" w:rsidRDefault="00F41356" w:rsidP="00175561">
            <w:pPr>
              <w:pStyle w:val="ListParagraph"/>
              <w:spacing w:after="120"/>
              <w:ind w:left="0"/>
              <w:jc w:val="center"/>
            </w:pPr>
            <w:r>
              <w:t>0.15</w:t>
            </w:r>
          </w:p>
        </w:tc>
      </w:tr>
    </w:tbl>
    <w:p w:rsidR="00C24059" w:rsidRDefault="00C24059" w:rsidP="00C24059">
      <w:pPr>
        <w:pStyle w:val="ListParagraph"/>
        <w:spacing w:after="120"/>
        <w:ind w:left="1068"/>
        <w:jc w:val="both"/>
      </w:pPr>
    </w:p>
    <w:p w:rsidR="00F41356" w:rsidRDefault="00F41356" w:rsidP="00F41356">
      <w:pPr>
        <w:pStyle w:val="ListParagraph"/>
        <w:spacing w:after="120"/>
        <w:ind w:left="1068"/>
        <w:jc w:val="both"/>
      </w:pPr>
      <w:r>
        <w:t>La determinación de las últimas 3 probabilidades está dada en función de si el caudal de entrada viene en aumento, en disminución, o se está manteniendo, respectivamente.</w:t>
      </w:r>
    </w:p>
    <w:p w:rsidR="00F41356" w:rsidRPr="00C24059" w:rsidRDefault="00F41356" w:rsidP="00C24059">
      <w:pPr>
        <w:pStyle w:val="ListParagraph"/>
        <w:spacing w:after="120"/>
        <w:ind w:left="1068"/>
        <w:jc w:val="both"/>
      </w:pPr>
    </w:p>
    <w:p w:rsidR="0066106C" w:rsidRDefault="00175561" w:rsidP="00175561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175561">
        <w:rPr>
          <w:u w:val="single"/>
        </w:rPr>
        <w:t>SCC005 - Sensores[3] - Presión Tubería Forzada</w:t>
      </w:r>
    </w:p>
    <w:p w:rsidR="00181E65" w:rsidRDefault="00181E65" w:rsidP="00181E65">
      <w:pPr>
        <w:pStyle w:val="ListParagraph"/>
        <w:spacing w:after="120"/>
        <w:ind w:left="1068"/>
        <w:jc w:val="both"/>
      </w:pPr>
      <w:r>
        <w:t xml:space="preserve">Este sensor está afectado por el Caudal de Entrada (SCC001), por el </w:t>
      </w:r>
      <w:r w:rsidRPr="00181E65">
        <w:t>Nivel Desborde en Cámara de Carga (SCC002)</w:t>
      </w:r>
      <w:r>
        <w:t xml:space="preserve"> y por el actuador </w:t>
      </w:r>
      <w:r w:rsidRPr="00C24059">
        <w:t>Compuerta ingreso a tubería forzada</w:t>
      </w:r>
      <w:r>
        <w:t xml:space="preserve"> (ACC0004)</w:t>
      </w:r>
      <w:r w:rsidR="003526F8">
        <w:t>.</w:t>
      </w:r>
    </w:p>
    <w:p w:rsidR="003526F8" w:rsidRDefault="003526F8" w:rsidP="00181E65">
      <w:pPr>
        <w:pStyle w:val="ListParagraph"/>
        <w:spacing w:after="120"/>
        <w:ind w:left="1068"/>
        <w:jc w:val="both"/>
      </w:pPr>
      <w:r>
        <w:t>Cuando la compuerta de ingreso a la tubería forzada se encuentra cerrada, las probabilidades son:</w:t>
      </w:r>
    </w:p>
    <w:tbl>
      <w:tblPr>
        <w:tblStyle w:val="TableGrid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1550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3526F8" w:rsidRDefault="003526F8" w:rsidP="00181E65">
      <w:pPr>
        <w:pStyle w:val="ListParagraph"/>
        <w:spacing w:after="120"/>
        <w:ind w:left="1068"/>
        <w:jc w:val="both"/>
      </w:pPr>
      <w:r>
        <w:t>Si la misma está abierta, se calcula el porcentaje de Caudal de entrada y porcentaje de agua en la cámara de carga del instante actual y anterior, y se hace una suma ponderada de los mismos.</w:t>
      </w:r>
    </w:p>
    <w:tbl>
      <w:tblPr>
        <w:tblStyle w:val="TableGrid"/>
        <w:tblW w:w="0" w:type="auto"/>
        <w:jc w:val="center"/>
        <w:tblInd w:w="1068" w:type="dxa"/>
        <w:tblLook w:val="04A0" w:firstRow="1" w:lastRow="0" w:firstColumn="1" w:lastColumn="0" w:noHBand="0" w:noVBand="1"/>
      </w:tblPr>
      <w:tblGrid>
        <w:gridCol w:w="2378"/>
        <w:gridCol w:w="1550"/>
        <w:gridCol w:w="1550"/>
        <w:gridCol w:w="1550"/>
      </w:tblGrid>
      <w:tr w:rsidR="003526F8" w:rsidRPr="00437514" w:rsidTr="003526F8">
        <w:trPr>
          <w:jc w:val="center"/>
        </w:trPr>
        <w:tc>
          <w:tcPr>
            <w:tcW w:w="2378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550" w:type="dxa"/>
          </w:tcPr>
          <w:p w:rsidR="003526F8" w:rsidRPr="00437514" w:rsidRDefault="003526F8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ListParagraph"/>
              <w:spacing w:after="120"/>
              <w:ind w:left="0"/>
              <w:jc w:val="center"/>
            </w:pPr>
            <w:r>
              <w:t xml:space="preserve">%Anterior </w:t>
            </w:r>
            <w:r w:rsidRPr="003526F8">
              <w:rPr>
                <w:u w:val="single"/>
              </w:rPr>
              <w:t>&lt;</w:t>
            </w:r>
            <w:r>
              <w:t xml:space="preserve"> %Actual</w:t>
            </w:r>
          </w:p>
          <w:p w:rsidR="003526F8" w:rsidRDefault="003526F8" w:rsidP="003526F8">
            <w:pPr>
              <w:pStyle w:val="ListParagraph"/>
              <w:spacing w:after="120"/>
              <w:ind w:left="0"/>
              <w:jc w:val="center"/>
            </w:pPr>
            <w:r>
              <w:t>(Viene en aumento)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0.1</w:t>
            </w:r>
          </w:p>
        </w:tc>
      </w:tr>
      <w:tr w:rsidR="003526F8" w:rsidTr="003526F8">
        <w:trPr>
          <w:jc w:val="center"/>
        </w:trPr>
        <w:tc>
          <w:tcPr>
            <w:tcW w:w="2378" w:type="dxa"/>
          </w:tcPr>
          <w:p w:rsidR="003526F8" w:rsidRDefault="003526F8" w:rsidP="003526F8">
            <w:pPr>
              <w:pStyle w:val="ListParagraph"/>
              <w:spacing w:after="120"/>
              <w:ind w:left="0"/>
              <w:jc w:val="center"/>
            </w:pPr>
            <w:r>
              <w:t>%Anterior &gt; %Actual</w:t>
            </w:r>
          </w:p>
          <w:p w:rsidR="003526F8" w:rsidRDefault="003526F8" w:rsidP="003526F8">
            <w:pPr>
              <w:pStyle w:val="ListParagraph"/>
              <w:spacing w:after="120"/>
              <w:ind w:left="0"/>
              <w:jc w:val="center"/>
            </w:pPr>
            <w:r>
              <w:t>(Viene en disminución)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0.1</w:t>
            </w:r>
          </w:p>
        </w:tc>
        <w:tc>
          <w:tcPr>
            <w:tcW w:w="1550" w:type="dxa"/>
          </w:tcPr>
          <w:p w:rsidR="003526F8" w:rsidRDefault="003526F8" w:rsidP="000619D7">
            <w:pPr>
              <w:pStyle w:val="ListParagraph"/>
              <w:spacing w:after="120"/>
              <w:ind w:left="0"/>
              <w:jc w:val="center"/>
            </w:pPr>
            <w:r>
              <w:t>0.8</w:t>
            </w:r>
          </w:p>
        </w:tc>
      </w:tr>
    </w:tbl>
    <w:p w:rsidR="003526F8" w:rsidRPr="003526F8" w:rsidRDefault="003526F8" w:rsidP="003526F8">
      <w:pPr>
        <w:spacing w:after="120"/>
        <w:jc w:val="both"/>
      </w:pPr>
    </w:p>
    <w:p w:rsidR="00BB4F97" w:rsidRDefault="00DA71FF" w:rsidP="00DA71FF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DA71FF">
        <w:rPr>
          <w:u w:val="single"/>
        </w:rPr>
        <w:t>ST10001 - Sensores[4] - Presión A de la Válvula Mariposa</w:t>
      </w:r>
    </w:p>
    <w:p w:rsidR="00DA71FF" w:rsidRPr="00BB4F97" w:rsidRDefault="00DA71FF" w:rsidP="00BB4F97">
      <w:pPr>
        <w:pStyle w:val="ListParagraph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 xml:space="preserve">oma el valor del </w:t>
      </w:r>
      <w:r>
        <w:t>instante</w:t>
      </w:r>
      <w:r w:rsidRPr="00DA71FF">
        <w:t xml:space="preserve"> anterior de la presión de la tubería forzada (SCC005)</w:t>
      </w:r>
    </w:p>
    <w:p w:rsidR="00DA71FF" w:rsidRPr="00DA71FF" w:rsidRDefault="00DA71FF" w:rsidP="00DA71FF">
      <w:pPr>
        <w:spacing w:after="120"/>
        <w:jc w:val="both"/>
        <w:rPr>
          <w:u w:val="single"/>
        </w:rPr>
      </w:pPr>
    </w:p>
    <w:p w:rsidR="00BB4F97" w:rsidRPr="00BB4F97" w:rsidRDefault="00BB4F97" w:rsidP="00BB4F97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BB4F97">
        <w:rPr>
          <w:u w:val="single"/>
        </w:rPr>
        <w:t>ST10002 - Sensores[5] - Presión B de la Válvula Mariposa</w:t>
      </w:r>
    </w:p>
    <w:p w:rsidR="00BB4F97" w:rsidRPr="00BB4F97" w:rsidRDefault="00BB4F97" w:rsidP="00BB4F97">
      <w:pPr>
        <w:pStyle w:val="ListParagraph"/>
        <w:spacing w:after="120"/>
        <w:ind w:left="1068"/>
        <w:jc w:val="both"/>
      </w:pPr>
      <w:r>
        <w:lastRenderedPageBreak/>
        <w:t>Este sensor est</w:t>
      </w:r>
      <w:r w:rsidR="000619D7">
        <w:t xml:space="preserve">á afectado por el </w:t>
      </w:r>
      <w:r>
        <w:t>sensor de Presión A de la Válvula mariposa (ST1001) y por los actuadores de la Válvula mariposa (AT10003) y Bypass (AT10004)</w:t>
      </w:r>
    </w:p>
    <w:p w:rsidR="000F5CAD" w:rsidRDefault="000F5CAD" w:rsidP="00BB4F97">
      <w:pPr>
        <w:pStyle w:val="ListParagraph"/>
        <w:spacing w:after="120"/>
        <w:ind w:left="1068"/>
        <w:jc w:val="both"/>
      </w:pPr>
      <w:r>
        <w:t xml:space="preserve">Cuando la válvula mariposa está abierta, la presión de los 2 lados es igual. </w:t>
      </w:r>
    </w:p>
    <w:p w:rsidR="000F5CAD" w:rsidRDefault="000F5CAD" w:rsidP="00BB4F97">
      <w:pPr>
        <w:pStyle w:val="ListParagraph"/>
        <w:spacing w:after="120"/>
        <w:ind w:left="1068"/>
        <w:jc w:val="both"/>
      </w:pPr>
      <w:r>
        <w:t xml:space="preserve">Si el bypass </w:t>
      </w:r>
      <w:r w:rsidR="00C2421A">
        <w:t>está</w:t>
      </w:r>
      <w:r>
        <w:t xml:space="preserve"> abierto, la presión en el lado</w:t>
      </w:r>
      <w:r w:rsidRPr="000F5CAD">
        <w:t xml:space="preserve"> B aumenta hasta llegar a la del lado A</w:t>
      </w:r>
      <w:r>
        <w:t>.</w:t>
      </w:r>
    </w:p>
    <w:p w:rsidR="000F5CAD" w:rsidRPr="000F5CAD" w:rsidRDefault="000F5CAD" w:rsidP="00BB4F97">
      <w:pPr>
        <w:pStyle w:val="ListParagraph"/>
        <w:spacing w:after="120"/>
        <w:ind w:left="1068"/>
        <w:jc w:val="both"/>
      </w:pPr>
      <w:r>
        <w:t>Si ambos actuadores están cerrados, la presión disminuye.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A57296" w:rsidTr="00A57296">
        <w:tc>
          <w:tcPr>
            <w:tcW w:w="1837" w:type="dxa"/>
          </w:tcPr>
          <w:p w:rsidR="00A57296" w:rsidRPr="00C2421A" w:rsidRDefault="00A57296" w:rsidP="00A57296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C2421A">
              <w:rPr>
                <w:b/>
              </w:rPr>
              <w:t>Válvula Mariposa (AT10003)</w:t>
            </w:r>
          </w:p>
        </w:tc>
        <w:tc>
          <w:tcPr>
            <w:tcW w:w="1837" w:type="dxa"/>
          </w:tcPr>
          <w:p w:rsidR="00A57296" w:rsidRPr="00C2421A" w:rsidRDefault="00A57296" w:rsidP="00BB4F97">
            <w:pPr>
              <w:pStyle w:val="ListParagraph"/>
              <w:spacing w:after="120"/>
              <w:ind w:left="0"/>
              <w:jc w:val="both"/>
              <w:rPr>
                <w:b/>
                <w:u w:val="single"/>
              </w:rPr>
            </w:pPr>
            <w:r w:rsidRPr="00C2421A">
              <w:rPr>
                <w:b/>
              </w:rPr>
              <w:t>Bypass (AT10004)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A57296" w:rsidRPr="00437514" w:rsidRDefault="00A57296" w:rsidP="000619D7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A57296" w:rsidRPr="00A57296" w:rsidTr="000619D7">
        <w:tc>
          <w:tcPr>
            <w:tcW w:w="1837" w:type="dxa"/>
          </w:tcPr>
          <w:p w:rsidR="00A57296" w:rsidRPr="00A57296" w:rsidRDefault="00A57296" w:rsidP="00A57296">
            <w:pPr>
              <w:pStyle w:val="ListParagraph"/>
              <w:spacing w:after="120"/>
              <w:ind w:left="0"/>
              <w:jc w:val="center"/>
            </w:pPr>
            <w:r w:rsidRPr="00A57296">
              <w:t>Abierta</w:t>
            </w:r>
          </w:p>
        </w:tc>
        <w:tc>
          <w:tcPr>
            <w:tcW w:w="1837" w:type="dxa"/>
          </w:tcPr>
          <w:p w:rsidR="00A57296" w:rsidRPr="00A57296" w:rsidRDefault="00A57296" w:rsidP="00A57296">
            <w:pPr>
              <w:pStyle w:val="ListParagraph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5112" w:type="dxa"/>
            <w:gridSpan w:val="3"/>
          </w:tcPr>
          <w:p w:rsidR="00A57296" w:rsidRPr="00A57296" w:rsidRDefault="00A57296" w:rsidP="00A57296">
            <w:pPr>
              <w:pStyle w:val="ListParagraph"/>
              <w:spacing w:after="120"/>
              <w:ind w:left="0"/>
              <w:jc w:val="right"/>
            </w:pPr>
            <w:r>
              <w:t>L</w:t>
            </w:r>
            <w:r w:rsidRPr="00A57296">
              <w:t>a presión es la misma que en el lado A</w:t>
            </w:r>
            <w:r>
              <w:t xml:space="preserve"> (</w:t>
            </w:r>
            <w:r w:rsidRPr="00A57296">
              <w:t>ST10001</w:t>
            </w:r>
            <w:r>
              <w:t>)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Abierto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</w:tr>
      <w:tr w:rsidR="00A57296" w:rsidRPr="00A57296" w:rsidTr="00A57296">
        <w:tc>
          <w:tcPr>
            <w:tcW w:w="1837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Cerrada</w:t>
            </w:r>
          </w:p>
        </w:tc>
        <w:tc>
          <w:tcPr>
            <w:tcW w:w="1837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Cerrado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A57296" w:rsidRPr="00A57296" w:rsidRDefault="000F5CAD" w:rsidP="000F5CAD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</w:tr>
    </w:tbl>
    <w:p w:rsidR="00A57296" w:rsidRDefault="00A57296" w:rsidP="00BB4F97">
      <w:pPr>
        <w:pStyle w:val="ListParagraph"/>
        <w:spacing w:after="120"/>
        <w:ind w:left="1068"/>
        <w:jc w:val="both"/>
        <w:rPr>
          <w:u w:val="single"/>
        </w:rPr>
      </w:pPr>
    </w:p>
    <w:p w:rsidR="00A57296" w:rsidRDefault="00A57296" w:rsidP="00BB4F97">
      <w:pPr>
        <w:pStyle w:val="ListParagraph"/>
        <w:spacing w:after="120"/>
        <w:ind w:left="1068"/>
        <w:jc w:val="both"/>
        <w:rPr>
          <w:u w:val="single"/>
        </w:rPr>
      </w:pPr>
    </w:p>
    <w:p w:rsidR="00BB4F97" w:rsidRDefault="00FA02E8" w:rsidP="00FA02E8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FA02E8">
        <w:rPr>
          <w:u w:val="single"/>
        </w:rPr>
        <w:t>ST10005 - Sensores[6] - Presión Sobre Tapa Turbina</w:t>
      </w:r>
    </w:p>
    <w:p w:rsidR="00FA02E8" w:rsidRPr="00BB4F97" w:rsidRDefault="00FA02E8" w:rsidP="00FA02E8">
      <w:pPr>
        <w:pStyle w:val="ListParagraph"/>
        <w:spacing w:after="120"/>
        <w:ind w:left="1068"/>
        <w:jc w:val="both"/>
        <w:rPr>
          <w:u w:val="single"/>
        </w:rPr>
      </w:pPr>
      <w:r>
        <w:t>Este sensor t</w:t>
      </w:r>
      <w:r w:rsidRPr="00DA71FF">
        <w:t>oma el valor de</w:t>
      </w:r>
      <w:r>
        <w:t xml:space="preserve"> </w:t>
      </w:r>
      <w:r w:rsidRPr="00DA71FF">
        <w:t>l</w:t>
      </w:r>
      <w:r>
        <w:t>a presión del lado B de la válvula mariposa (ST10002)</w:t>
      </w:r>
    </w:p>
    <w:p w:rsidR="00FA02E8" w:rsidRDefault="00FA02E8" w:rsidP="00FA02E8">
      <w:pPr>
        <w:pStyle w:val="ListParagraph"/>
        <w:spacing w:after="120"/>
        <w:ind w:left="1068"/>
        <w:jc w:val="both"/>
        <w:rPr>
          <w:u w:val="single"/>
        </w:rPr>
      </w:pPr>
    </w:p>
    <w:p w:rsidR="00FA02E8" w:rsidRDefault="005D15B3" w:rsidP="005D15B3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5D15B3">
        <w:rPr>
          <w:u w:val="single"/>
        </w:rPr>
        <w:t>ST10012 - Sensores[10] - Estado Sistema Enfriamiento</w:t>
      </w:r>
    </w:p>
    <w:p w:rsidR="005D15B3" w:rsidRDefault="005D15B3" w:rsidP="005D15B3">
      <w:pPr>
        <w:pStyle w:val="ListParagraph"/>
        <w:spacing w:after="120"/>
        <w:ind w:left="1068"/>
        <w:jc w:val="both"/>
      </w:pPr>
      <w:r w:rsidRPr="005D15B3">
        <w:t>Toma</w:t>
      </w:r>
      <w:r>
        <w:t xml:space="preserve"> el valor ingresado por el usuario en el panel “Generación de Errores”.</w:t>
      </w:r>
    </w:p>
    <w:p w:rsidR="005D15B3" w:rsidRPr="005D15B3" w:rsidRDefault="005D15B3" w:rsidP="005D15B3">
      <w:pPr>
        <w:pStyle w:val="ListParagraph"/>
        <w:spacing w:after="120"/>
        <w:ind w:left="1068"/>
        <w:jc w:val="both"/>
      </w:pPr>
    </w:p>
    <w:p w:rsidR="00FA02E8" w:rsidRDefault="000619D7" w:rsidP="000619D7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0619D7">
        <w:rPr>
          <w:u w:val="single"/>
        </w:rPr>
        <w:t>ST10008 - Sensores[7] - Temperatura Cojinetes Superiores</w:t>
      </w:r>
    </w:p>
    <w:p w:rsidR="000619D7" w:rsidRPr="00BB4F97" w:rsidRDefault="000619D7" w:rsidP="000619D7">
      <w:pPr>
        <w:pStyle w:val="ListParagraph"/>
        <w:spacing w:after="120"/>
        <w:ind w:left="1068"/>
        <w:jc w:val="both"/>
      </w:pPr>
      <w:r>
        <w:t>Este sensor está afectado por el sensor del estado del sistema de enfriamiento (</w:t>
      </w:r>
      <w:r w:rsidRPr="000619D7">
        <w:t>ST10012</w:t>
      </w:r>
      <w:r>
        <w:t>)</w:t>
      </w:r>
      <w:r w:rsidR="00D55C17">
        <w:t xml:space="preserve"> y por el actuador del sistema de refrigeración (A</w:t>
      </w:r>
      <w:r w:rsidR="00D55C17" w:rsidRPr="000619D7">
        <w:t>T10012</w:t>
      </w:r>
      <w:r w:rsidR="00D55C17">
        <w:t>).</w:t>
      </w:r>
    </w:p>
    <w:p w:rsidR="00D55C17" w:rsidRDefault="00D55C17" w:rsidP="000619D7">
      <w:pPr>
        <w:pStyle w:val="ListParagraph"/>
        <w:spacing w:after="120"/>
        <w:ind w:left="1068"/>
        <w:jc w:val="both"/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837"/>
        <w:gridCol w:w="1837"/>
        <w:gridCol w:w="1704"/>
        <w:gridCol w:w="1704"/>
        <w:gridCol w:w="1704"/>
      </w:tblGrid>
      <w:tr w:rsidR="00D55C17" w:rsidTr="00D55C17">
        <w:tc>
          <w:tcPr>
            <w:tcW w:w="1837" w:type="dxa"/>
          </w:tcPr>
          <w:p w:rsidR="00D55C17" w:rsidRPr="00815C6F" w:rsidRDefault="00D55C17" w:rsidP="00FF06FA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815C6F">
              <w:rPr>
                <w:b/>
              </w:rPr>
              <w:t>Sistema de refrigeración (AT10012)</w:t>
            </w:r>
          </w:p>
        </w:tc>
        <w:tc>
          <w:tcPr>
            <w:tcW w:w="1837" w:type="dxa"/>
          </w:tcPr>
          <w:p w:rsidR="00D55C17" w:rsidRPr="00815C6F" w:rsidRDefault="00D55C17" w:rsidP="00D55C17">
            <w:pPr>
              <w:pStyle w:val="ListParagraph"/>
              <w:spacing w:after="120"/>
              <w:ind w:left="0"/>
              <w:jc w:val="center"/>
              <w:rPr>
                <w:b/>
                <w:u w:val="single"/>
              </w:rPr>
            </w:pPr>
            <w:r w:rsidRPr="00815C6F">
              <w:rPr>
                <w:b/>
              </w:rPr>
              <w:t>Estado del sistema de enfriamiento (ST10012)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Aumentar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 xml:space="preserve">Probabilidad Mantenerse </w:t>
            </w:r>
          </w:p>
        </w:tc>
        <w:tc>
          <w:tcPr>
            <w:tcW w:w="1704" w:type="dxa"/>
          </w:tcPr>
          <w:p w:rsidR="00D55C17" w:rsidRPr="00437514" w:rsidRDefault="00D55C17" w:rsidP="00FF06FA">
            <w:pPr>
              <w:pStyle w:val="ListParagraph"/>
              <w:spacing w:after="120"/>
              <w:ind w:left="0"/>
              <w:jc w:val="center"/>
              <w:rPr>
                <w:b/>
              </w:rPr>
            </w:pPr>
            <w:r w:rsidRPr="00437514">
              <w:rPr>
                <w:b/>
              </w:rPr>
              <w:t>Probabilidad de Disminuir</w:t>
            </w:r>
          </w:p>
        </w:tc>
      </w:tr>
      <w:tr w:rsidR="00D55C17" w:rsidRPr="00A57296" w:rsidTr="0004067E">
        <w:tc>
          <w:tcPr>
            <w:tcW w:w="1837" w:type="dxa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Encendido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OK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ListParagraph"/>
              <w:spacing w:after="120"/>
              <w:ind w:left="0"/>
              <w:jc w:val="center"/>
            </w:pPr>
            <w:r>
              <w:t>0.3</w:t>
            </w:r>
          </w:p>
        </w:tc>
        <w:tc>
          <w:tcPr>
            <w:tcW w:w="1704" w:type="dxa"/>
          </w:tcPr>
          <w:p w:rsidR="00D55C17" w:rsidRPr="00A57296" w:rsidRDefault="00D55C17" w:rsidP="00D55C17">
            <w:pPr>
              <w:pStyle w:val="ListParagraph"/>
              <w:spacing w:after="120"/>
              <w:ind w:left="0"/>
              <w:jc w:val="center"/>
            </w:pPr>
            <w:r>
              <w:t>0.7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ERROR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0.8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0.2</w:t>
            </w:r>
          </w:p>
        </w:tc>
        <w:tc>
          <w:tcPr>
            <w:tcW w:w="1704" w:type="dxa"/>
            <w:vMerge w:val="restart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</w:tr>
      <w:tr w:rsidR="00D55C17" w:rsidRPr="00A57296" w:rsidTr="00D55C17">
        <w:tc>
          <w:tcPr>
            <w:tcW w:w="1837" w:type="dxa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Apagado</w:t>
            </w:r>
          </w:p>
        </w:tc>
        <w:tc>
          <w:tcPr>
            <w:tcW w:w="1837" w:type="dxa"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  <w:r>
              <w:t>?</w:t>
            </w: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704" w:type="dxa"/>
            <w:vMerge/>
          </w:tcPr>
          <w:p w:rsidR="00D55C17" w:rsidRPr="00A57296" w:rsidRDefault="00D55C17" w:rsidP="00FF06FA">
            <w:pPr>
              <w:pStyle w:val="ListParagraph"/>
              <w:spacing w:after="120"/>
              <w:ind w:left="0"/>
              <w:jc w:val="center"/>
            </w:pPr>
          </w:p>
        </w:tc>
      </w:tr>
    </w:tbl>
    <w:p w:rsidR="00D55C17" w:rsidRDefault="00D55C17" w:rsidP="000619D7">
      <w:pPr>
        <w:pStyle w:val="ListParagraph"/>
        <w:spacing w:after="120"/>
        <w:ind w:left="1068"/>
        <w:jc w:val="both"/>
      </w:pPr>
    </w:p>
    <w:p w:rsidR="000619D7" w:rsidRDefault="000619D7" w:rsidP="000619D7">
      <w:pPr>
        <w:pStyle w:val="ListParagraph"/>
        <w:spacing w:after="120"/>
        <w:ind w:left="1068"/>
        <w:jc w:val="both"/>
        <w:rPr>
          <w:u w:val="single"/>
        </w:rPr>
      </w:pPr>
    </w:p>
    <w:p w:rsidR="000619D7" w:rsidRDefault="00054992" w:rsidP="00175561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ST10009 - Sensores[8] - Temperatura Cojinetes Inferiores</w:t>
      </w:r>
    </w:p>
    <w:p w:rsidR="00054992" w:rsidRDefault="00054992" w:rsidP="00054992">
      <w:pPr>
        <w:pStyle w:val="ListParagraph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Pr="00054992" w:rsidRDefault="00054992" w:rsidP="00054992">
      <w:pPr>
        <w:pStyle w:val="ListParagraph"/>
        <w:spacing w:after="120"/>
        <w:ind w:left="1068"/>
        <w:jc w:val="both"/>
      </w:pPr>
    </w:p>
    <w:p w:rsidR="00054992" w:rsidRDefault="00054992" w:rsidP="00054992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054992">
        <w:rPr>
          <w:u w:val="single"/>
        </w:rPr>
        <w:t>ST10010 - Sensores[9] - Temperatura Cojinetes Guía Turbina</w:t>
      </w:r>
    </w:p>
    <w:p w:rsidR="00054992" w:rsidRDefault="00054992" w:rsidP="00054992">
      <w:pPr>
        <w:pStyle w:val="ListParagraph"/>
        <w:spacing w:after="120"/>
        <w:ind w:left="1068"/>
        <w:jc w:val="both"/>
      </w:pPr>
      <w:proofErr w:type="spellStart"/>
      <w:r>
        <w:t>Idem</w:t>
      </w:r>
      <w:proofErr w:type="spellEnd"/>
      <w:r>
        <w:t xml:space="preserve"> Anterior</w:t>
      </w:r>
    </w:p>
    <w:p w:rsidR="00054992" w:rsidRDefault="00054992" w:rsidP="00054992">
      <w:pPr>
        <w:pStyle w:val="ListParagraph"/>
        <w:spacing w:after="120"/>
        <w:ind w:left="1068"/>
        <w:jc w:val="both"/>
        <w:rPr>
          <w:u w:val="single"/>
        </w:rPr>
      </w:pPr>
    </w:p>
    <w:p w:rsidR="00815C6F" w:rsidRDefault="00815C6F" w:rsidP="00815C6F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815C6F">
        <w:rPr>
          <w:u w:val="single"/>
        </w:rPr>
        <w:t xml:space="preserve">ST10013 - Sensores[11] - Caudal Turbinado </w:t>
      </w:r>
    </w:p>
    <w:p w:rsidR="00815C6F" w:rsidRDefault="00815C6F" w:rsidP="00815C6F">
      <w:pPr>
        <w:pStyle w:val="ListParagraph"/>
        <w:spacing w:after="120"/>
        <w:ind w:left="1068"/>
        <w:jc w:val="both"/>
      </w:pPr>
      <w:r>
        <w:t>Este sensor está afectado por la presión del lado B de la válvula mariposa (</w:t>
      </w:r>
      <w:r w:rsidRPr="00815C6F">
        <w:t>ST10002</w:t>
      </w:r>
      <w:r>
        <w:t>), y por los actuadores Frenos de Turbina (AT10006) y Apertura de los Álabes (AT10007)</w:t>
      </w:r>
    </w:p>
    <w:p w:rsidR="00EB0D38" w:rsidRDefault="00EB0D38" w:rsidP="00815C6F">
      <w:pPr>
        <w:pStyle w:val="ListParagraph"/>
        <w:spacing w:after="120"/>
        <w:ind w:left="1068"/>
        <w:jc w:val="both"/>
      </w:pPr>
      <w:r>
        <w:t>El valor de este sensor se calcula de la siguiente forma:</w:t>
      </w:r>
    </w:p>
    <w:p w:rsidR="00EB0D38" w:rsidRPr="00EB0D38" w:rsidRDefault="00EB0D38" w:rsidP="00815C6F">
      <w:pPr>
        <w:pStyle w:val="ListParagraph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Xalabes=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Apertura de los Álabes*Máximo Caudal que se puede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Pr="00EB0D38" w:rsidRDefault="00EB0D38" w:rsidP="00EB0D38">
      <w:pPr>
        <w:pStyle w:val="ListParagraph"/>
        <w:spacing w:after="120"/>
        <w:ind w:left="106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Xfrenos=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100-% de Aplicación de frenos</m:t>
                  </m:r>
                </m:e>
              </m:d>
              <m:r>
                <w:rPr>
                  <w:rFonts w:ascii="Cambria Math" w:hAnsi="Cambria Math"/>
                </w:rPr>
                <m:t>*Máximo Caudal que se puede turbinar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EB0D38" w:rsidRDefault="00EB0D38" w:rsidP="00815C6F">
      <w:pPr>
        <w:pStyle w:val="ListParagraph"/>
        <w:spacing w:after="120"/>
        <w:ind w:left="1068"/>
        <w:jc w:val="both"/>
      </w:pPr>
    </w:p>
    <w:p w:rsidR="00EB0D38" w:rsidRPr="00EB0D38" w:rsidRDefault="00EB0D38" w:rsidP="00EB0D38">
      <w:pPr>
        <w:spacing w:after="120"/>
        <w:ind w:left="993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Caudal Turbinado=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Xalabes-Xfrenos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Presión Lado B Válvula Mariposa</m:t>
              </m:r>
            </m:num>
            <m:den>
              <m:r>
                <w:rPr>
                  <w:rFonts w:ascii="Cambria Math" w:hAnsi="Cambria Math"/>
                </w:rPr>
                <m:t>Max. Presión del lado B de la Válvula</m:t>
              </m:r>
            </m:den>
          </m:f>
        </m:oMath>
      </m:oMathPara>
    </w:p>
    <w:p w:rsidR="00EB0D38" w:rsidRDefault="00EB0D38" w:rsidP="00EB0D38">
      <w:pPr>
        <w:spacing w:after="120"/>
        <w:jc w:val="both"/>
      </w:pPr>
    </w:p>
    <w:p w:rsidR="0067199E" w:rsidRPr="0067199E" w:rsidRDefault="0067199E" w:rsidP="0067199E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67199E">
        <w:rPr>
          <w:u w:val="single"/>
        </w:rPr>
        <w:t>ST10014 - Sensores[12] - Velocidad Giro Turbina</w:t>
      </w:r>
    </w:p>
    <w:p w:rsidR="0067199E" w:rsidRDefault="00720BCC" w:rsidP="00720BCC">
      <w:pPr>
        <w:spacing w:after="120"/>
        <w:ind w:left="708" w:firstLine="360"/>
        <w:jc w:val="both"/>
      </w:pPr>
      <w:r>
        <w:t>Es directamente proporcional al caudal turbinado.</w:t>
      </w:r>
    </w:p>
    <w:p w:rsidR="00720BCC" w:rsidRPr="00720BCC" w:rsidRDefault="00720BCC" w:rsidP="00720BCC">
      <w:pPr>
        <w:spacing w:after="120"/>
        <w:ind w:left="708" w:firstLine="36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Ve</m:t>
          </m:r>
          <m:r>
            <w:rPr>
              <w:rFonts w:ascii="Cambria Math" w:hAnsi="Cambria Math"/>
            </w:rPr>
            <m:t>locidad Giro=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 Turbinado*Velocidad de Giro Máxima</m:t>
              </m:r>
            </m:num>
            <m:den>
              <m:r>
                <w:rPr>
                  <w:rFonts w:ascii="Cambria Math" w:hAnsi="Cambria Math"/>
                </w:rPr>
                <m:t>Caudal Turbinado Máximo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7199E" w:rsidRDefault="0067199E" w:rsidP="0067199E">
      <w:pPr>
        <w:spacing w:after="120"/>
        <w:ind w:left="708"/>
        <w:jc w:val="both"/>
      </w:pPr>
    </w:p>
    <w:p w:rsidR="0067199E" w:rsidRDefault="000139DE" w:rsidP="000139DE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0139DE">
        <w:rPr>
          <w:u w:val="single"/>
        </w:rPr>
        <w:t>ST10021 - Sensores[14] - Voltaje Generado</w:t>
      </w:r>
    </w:p>
    <w:p w:rsidR="000139DE" w:rsidRDefault="000139DE" w:rsidP="000139DE">
      <w:pPr>
        <w:pStyle w:val="ListParagraph"/>
        <w:spacing w:after="120"/>
        <w:ind w:left="1068"/>
        <w:jc w:val="both"/>
      </w:pPr>
      <w:r>
        <w:t>Para poder generar corriente, el generador, el equipo de excitación, el regulador de velocidad y la unidad de sincronización deben estar encendidos. Si alguno de estos elementos está apagado, no se generará electricidad.</w:t>
      </w:r>
    </w:p>
    <w:p w:rsidR="000139DE" w:rsidRDefault="000139DE" w:rsidP="000139DE">
      <w:pPr>
        <w:pStyle w:val="ListParagraph"/>
        <w:spacing w:after="120"/>
        <w:ind w:left="1068"/>
        <w:jc w:val="both"/>
      </w:pPr>
      <w:r>
        <w:t>Si todos están encendidos, el voltaje generado se calcula teniendo en cuenta el caudal turbinado y los frenos del generador, de la siguiente manera:</w:t>
      </w:r>
    </w:p>
    <w:p w:rsidR="000139DE" w:rsidRDefault="000139DE" w:rsidP="000139DE">
      <w:pPr>
        <w:pStyle w:val="ListParagraph"/>
        <w:spacing w:after="120"/>
        <w:ind w:left="1068"/>
        <w:jc w:val="both"/>
      </w:pPr>
    </w:p>
    <w:p w:rsidR="000139DE" w:rsidRPr="000139DE" w:rsidRDefault="000139DE" w:rsidP="000139DE">
      <w:pPr>
        <w:pStyle w:val="ListParagraph"/>
        <w:spacing w:after="120"/>
        <w:ind w:left="106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Voltaje=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CaudalTurbinado*MaximoVoltaje</m:t>
              </m:r>
            </m:num>
            <m:den>
              <m:r>
                <w:rPr>
                  <w:rFonts w:ascii="Cambria Math" w:hAnsi="Cambria Math"/>
                </w:rPr>
                <m:t>MáximoCaudalTurbinado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100-%Aplicación Frenos Generador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0139DE" w:rsidRPr="000139DE" w:rsidRDefault="000139DE" w:rsidP="000139DE">
      <w:pPr>
        <w:pStyle w:val="ListParagraph"/>
        <w:spacing w:after="120"/>
        <w:ind w:left="1068"/>
        <w:jc w:val="both"/>
        <w:rPr>
          <w:u w:val="single"/>
        </w:rPr>
      </w:pPr>
    </w:p>
    <w:p w:rsidR="000139DE" w:rsidRPr="00435234" w:rsidRDefault="00435234" w:rsidP="00435234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ST10020 - Sensores[13] - Intensidad Corriente</w:t>
      </w:r>
    </w:p>
    <w:p w:rsidR="00435234" w:rsidRDefault="00435234" w:rsidP="00435234">
      <w:pPr>
        <w:pStyle w:val="ListParagraph"/>
        <w:spacing w:after="120"/>
        <w:ind w:left="1068"/>
        <w:jc w:val="both"/>
      </w:pPr>
      <w:r>
        <w:t xml:space="preserve">Sabiendo que </w:t>
      </w:r>
      <w:r w:rsidRPr="00435234">
        <w:rPr>
          <w:i/>
        </w:rPr>
        <w:t>Voltaje = Intensidad * Resistencia</w:t>
      </w:r>
      <w:r>
        <w:t>, podemos calcular la intensidad de corriente a partir del voltaje,</w:t>
      </w:r>
    </w:p>
    <w:p w:rsidR="00435234" w:rsidRPr="00435234" w:rsidRDefault="00435234" w:rsidP="00435234">
      <w:pPr>
        <w:pStyle w:val="ListParagraph"/>
        <w:spacing w:after="120"/>
        <w:ind w:left="1068"/>
        <w:jc w:val="both"/>
      </w:pPr>
    </w:p>
    <w:p w:rsidR="00435234" w:rsidRDefault="00435234" w:rsidP="00435234">
      <w:pPr>
        <w:pStyle w:val="ListParagraph"/>
        <w:numPr>
          <w:ilvl w:val="0"/>
          <w:numId w:val="9"/>
        </w:numPr>
        <w:spacing w:after="120"/>
        <w:jc w:val="both"/>
        <w:rPr>
          <w:u w:val="single"/>
        </w:rPr>
      </w:pPr>
      <w:r w:rsidRPr="00435234">
        <w:rPr>
          <w:u w:val="single"/>
        </w:rPr>
        <w:t>SSA0001 - Sensores[15] - Nivel Desfogue</w:t>
      </w:r>
    </w:p>
    <w:p w:rsidR="00435234" w:rsidRPr="00435234" w:rsidRDefault="00435234" w:rsidP="00435234">
      <w:pPr>
        <w:pStyle w:val="ListParagraph"/>
        <w:spacing w:after="120"/>
        <w:ind w:left="1068"/>
        <w:jc w:val="both"/>
      </w:pPr>
      <w:r>
        <w:t>Es igual al máximo de caudal turbinado, ya que no hay forma de hacer pasar mayor cantidad de m</w:t>
      </w:r>
      <w:r>
        <w:rPr>
          <w:vertAlign w:val="superscript"/>
        </w:rPr>
        <w:t>3</w:t>
      </w:r>
      <w:r>
        <w:t>/s de agua por las tuberías.</w:t>
      </w:r>
    </w:p>
    <w:p w:rsidR="00EB0D38" w:rsidRDefault="00EB0D38" w:rsidP="00815C6F">
      <w:pPr>
        <w:pStyle w:val="ListParagraph"/>
        <w:spacing w:after="120"/>
        <w:ind w:left="1068"/>
        <w:jc w:val="both"/>
      </w:pPr>
    </w:p>
    <w:sectPr w:rsidR="00EB0D38" w:rsidSect="004644B2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DA5" w:rsidRDefault="007F1DA5" w:rsidP="009F1DB1">
      <w:pPr>
        <w:spacing w:after="0" w:line="240" w:lineRule="auto"/>
      </w:pPr>
      <w:r>
        <w:separator/>
      </w:r>
    </w:p>
  </w:endnote>
  <w:endnote w:type="continuationSeparator" w:id="0">
    <w:p w:rsidR="007F1DA5" w:rsidRDefault="007F1DA5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5038EE" w:rsidRDefault="000619D7" w:rsidP="009F1DB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AR"/>
      </w:rPr>
    </w:pPr>
    <w:r>
      <w:rPr>
        <w:rFonts w:asciiTheme="majorHAnsi" w:eastAsiaTheme="majorEastAsia" w:hAnsiTheme="majorHAnsi" w:cstheme="majorBidi"/>
      </w:rPr>
      <w:t xml:space="preserve">Módulo de Generación de Datos - </w:t>
    </w:r>
    <w:r w:rsidR="005038EE">
      <w:rPr>
        <w:rFonts w:asciiTheme="majorHAnsi" w:eastAsiaTheme="majorEastAsia" w:hAnsiTheme="majorHAnsi" w:cstheme="majorBidi"/>
      </w:rPr>
      <w:t>Funcionamiento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038EE" w:rsidRPr="005038E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DA5" w:rsidRDefault="007F1DA5" w:rsidP="009F1DB1">
      <w:pPr>
        <w:spacing w:after="0" w:line="240" w:lineRule="auto"/>
      </w:pPr>
      <w:r>
        <w:separator/>
      </w:r>
    </w:p>
  </w:footnote>
  <w:footnote w:type="continuationSeparator" w:id="0">
    <w:p w:rsidR="007F1DA5" w:rsidRDefault="007F1DA5" w:rsidP="009F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8EE" w:rsidRDefault="005038EE" w:rsidP="005038EE">
    <w:pPr>
      <w:pStyle w:val="BodyText"/>
      <w:ind w:firstLine="0"/>
      <w:jc w:val="left"/>
      <w:rPr>
        <w:rFonts w:ascii="Times New Roman" w:hAnsi="Times New Roman"/>
        <w:sz w:val="18"/>
      </w:rPr>
    </w:pPr>
    <w:r>
      <w:rPr>
        <w:rFonts w:ascii="Times New Roman" w:hAnsi="Times New Roman"/>
        <w:noProof/>
        <w:sz w:val="18"/>
        <w:lang w:val="es-AR" w:eastAsia="es-AR"/>
      </w:rPr>
      <w:drawing>
        <wp:inline distT="0" distB="0" distL="0" distR="0" wp14:anchorId="1A9C85AD" wp14:editId="01C0EE08">
          <wp:extent cx="952500" cy="535569"/>
          <wp:effectExtent l="0" t="0" r="0" b="0"/>
          <wp:docPr id="449" name="Picture 4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ue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787" cy="537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038EE" w:rsidRPr="005038EE" w:rsidRDefault="005038EE" w:rsidP="005038EE">
    <w:pPr>
      <w:pBdr>
        <w:bottom w:val="single" w:sz="12" w:space="1" w:color="auto"/>
      </w:pBdr>
      <w:rPr>
        <w:rFonts w:cs="Calibri"/>
      </w:rPr>
    </w:pPr>
    <w:r w:rsidRPr="006709AE">
      <w:rPr>
        <w:rFonts w:cs="Calibri"/>
        <w:b/>
      </w:rPr>
      <w:t xml:space="preserve">Ingeniería en Sistemas de Información </w:t>
    </w:r>
    <w:r w:rsidRPr="006709AE">
      <w:rPr>
        <w:rFonts w:cs="Calibri"/>
        <w:b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</w:t>
    </w:r>
    <w:r>
      <w:rPr>
        <w:rFonts w:cs="Calibri"/>
      </w:rPr>
      <w:tab/>
      <w:t xml:space="preserve">                </w:t>
    </w:r>
    <w:r w:rsidRPr="00407E43">
      <w:rPr>
        <w:rFonts w:cs="Calibri"/>
        <w:b/>
      </w:rPr>
      <w:t>PROYECTO  -   2011</w:t>
    </w: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0" allowOverlap="1" wp14:anchorId="604F1ADA" wp14:editId="55C6184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527040"/>
          <wp:effectExtent l="0" t="0" r="0" b="0"/>
          <wp:wrapNone/>
          <wp:docPr id="8" name="Picture 8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n_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527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E5D1C"/>
    <w:rsid w:val="000F5CAD"/>
    <w:rsid w:val="00175561"/>
    <w:rsid w:val="00181E65"/>
    <w:rsid w:val="001A3C68"/>
    <w:rsid w:val="0028017D"/>
    <w:rsid w:val="002A46B3"/>
    <w:rsid w:val="003331C9"/>
    <w:rsid w:val="003526F8"/>
    <w:rsid w:val="00361417"/>
    <w:rsid w:val="00435234"/>
    <w:rsid w:val="00437514"/>
    <w:rsid w:val="004402BC"/>
    <w:rsid w:val="004644B2"/>
    <w:rsid w:val="0046628B"/>
    <w:rsid w:val="00466E8D"/>
    <w:rsid w:val="004B4B41"/>
    <w:rsid w:val="005038EE"/>
    <w:rsid w:val="005D15B3"/>
    <w:rsid w:val="005E08EF"/>
    <w:rsid w:val="00606A52"/>
    <w:rsid w:val="006507F2"/>
    <w:rsid w:val="0066106C"/>
    <w:rsid w:val="0067199E"/>
    <w:rsid w:val="006D427C"/>
    <w:rsid w:val="00720BCC"/>
    <w:rsid w:val="007F1DA5"/>
    <w:rsid w:val="007F665E"/>
    <w:rsid w:val="00815C6F"/>
    <w:rsid w:val="00897794"/>
    <w:rsid w:val="00904D71"/>
    <w:rsid w:val="00932E41"/>
    <w:rsid w:val="009F1DB1"/>
    <w:rsid w:val="00A57296"/>
    <w:rsid w:val="00B11EC6"/>
    <w:rsid w:val="00BA34BC"/>
    <w:rsid w:val="00BB4F97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B1"/>
  </w:style>
  <w:style w:type="paragraph" w:styleId="Footer">
    <w:name w:val="footer"/>
    <w:basedOn w:val="Normal"/>
    <w:link w:val="Foot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B1"/>
  </w:style>
  <w:style w:type="paragraph" w:styleId="BalloonText">
    <w:name w:val="Balloon Text"/>
    <w:basedOn w:val="Normal"/>
    <w:link w:val="BalloonTextCh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eGrid">
    <w:name w:val="Table Grid"/>
    <w:basedOn w:val="Table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B41"/>
  </w:style>
  <w:style w:type="character" w:customStyle="1" w:styleId="sy3">
    <w:name w:val="sy3"/>
    <w:basedOn w:val="DefaultParagraphFont"/>
    <w:rsid w:val="004B4B41"/>
  </w:style>
  <w:style w:type="character" w:customStyle="1" w:styleId="kw1">
    <w:name w:val="kw1"/>
    <w:basedOn w:val="DefaultParagraphFont"/>
    <w:rsid w:val="004B4B41"/>
  </w:style>
  <w:style w:type="character" w:customStyle="1" w:styleId="br0">
    <w:name w:val="br0"/>
    <w:basedOn w:val="DefaultParagraphFont"/>
    <w:rsid w:val="004B4B41"/>
  </w:style>
  <w:style w:type="character" w:customStyle="1" w:styleId="nu0">
    <w:name w:val="nu0"/>
    <w:basedOn w:val="DefaultParagraphFont"/>
    <w:rsid w:val="004B4B41"/>
  </w:style>
  <w:style w:type="character" w:customStyle="1" w:styleId="sy1">
    <w:name w:val="sy1"/>
    <w:basedOn w:val="DefaultParagraphFont"/>
    <w:rsid w:val="004B4B41"/>
  </w:style>
  <w:style w:type="character" w:customStyle="1" w:styleId="kw4">
    <w:name w:val="kw4"/>
    <w:basedOn w:val="DefaultParagraphFont"/>
    <w:rsid w:val="004B4B41"/>
  </w:style>
  <w:style w:type="character" w:customStyle="1" w:styleId="kw3">
    <w:name w:val="kw3"/>
    <w:basedOn w:val="DefaultParagraphFont"/>
    <w:rsid w:val="004B4B41"/>
  </w:style>
  <w:style w:type="character" w:customStyle="1" w:styleId="co1">
    <w:name w:val="co1"/>
    <w:basedOn w:val="DefaultParagraphFont"/>
    <w:rsid w:val="004B4B41"/>
  </w:style>
  <w:style w:type="character" w:styleId="PlaceholderText">
    <w:name w:val="Placeholder Text"/>
    <w:basedOn w:val="DefaultParagraphFont"/>
    <w:uiPriority w:val="99"/>
    <w:semiHidden/>
    <w:rsid w:val="00EB0D38"/>
    <w:rPr>
      <w:color w:val="808080"/>
    </w:rPr>
  </w:style>
  <w:style w:type="paragraph" w:styleId="BodyText">
    <w:name w:val="Body Text"/>
    <w:basedOn w:val="Normal"/>
    <w:link w:val="BodyTextChar"/>
    <w:rsid w:val="005038EE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5038EE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B1"/>
  </w:style>
  <w:style w:type="paragraph" w:styleId="Footer">
    <w:name w:val="footer"/>
    <w:basedOn w:val="Normal"/>
    <w:link w:val="FooterCh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B1"/>
  </w:style>
  <w:style w:type="paragraph" w:styleId="BalloonText">
    <w:name w:val="Balloon Text"/>
    <w:basedOn w:val="Normal"/>
    <w:link w:val="BalloonTextCh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eGrid">
    <w:name w:val="Table Grid"/>
    <w:basedOn w:val="Table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B41"/>
  </w:style>
  <w:style w:type="character" w:customStyle="1" w:styleId="sy3">
    <w:name w:val="sy3"/>
    <w:basedOn w:val="DefaultParagraphFont"/>
    <w:rsid w:val="004B4B41"/>
  </w:style>
  <w:style w:type="character" w:customStyle="1" w:styleId="kw1">
    <w:name w:val="kw1"/>
    <w:basedOn w:val="DefaultParagraphFont"/>
    <w:rsid w:val="004B4B41"/>
  </w:style>
  <w:style w:type="character" w:customStyle="1" w:styleId="br0">
    <w:name w:val="br0"/>
    <w:basedOn w:val="DefaultParagraphFont"/>
    <w:rsid w:val="004B4B41"/>
  </w:style>
  <w:style w:type="character" w:customStyle="1" w:styleId="nu0">
    <w:name w:val="nu0"/>
    <w:basedOn w:val="DefaultParagraphFont"/>
    <w:rsid w:val="004B4B41"/>
  </w:style>
  <w:style w:type="character" w:customStyle="1" w:styleId="sy1">
    <w:name w:val="sy1"/>
    <w:basedOn w:val="DefaultParagraphFont"/>
    <w:rsid w:val="004B4B41"/>
  </w:style>
  <w:style w:type="character" w:customStyle="1" w:styleId="kw4">
    <w:name w:val="kw4"/>
    <w:basedOn w:val="DefaultParagraphFont"/>
    <w:rsid w:val="004B4B41"/>
  </w:style>
  <w:style w:type="character" w:customStyle="1" w:styleId="kw3">
    <w:name w:val="kw3"/>
    <w:basedOn w:val="DefaultParagraphFont"/>
    <w:rsid w:val="004B4B41"/>
  </w:style>
  <w:style w:type="character" w:customStyle="1" w:styleId="co1">
    <w:name w:val="co1"/>
    <w:basedOn w:val="DefaultParagraphFont"/>
    <w:rsid w:val="004B4B41"/>
  </w:style>
  <w:style w:type="character" w:styleId="PlaceholderText">
    <w:name w:val="Placeholder Text"/>
    <w:basedOn w:val="DefaultParagraphFont"/>
    <w:uiPriority w:val="99"/>
    <w:semiHidden/>
    <w:rsid w:val="00EB0D38"/>
    <w:rPr>
      <w:color w:val="808080"/>
    </w:rPr>
  </w:style>
  <w:style w:type="paragraph" w:styleId="BodyText">
    <w:name w:val="Body Text"/>
    <w:basedOn w:val="Normal"/>
    <w:link w:val="BodyTextChar"/>
    <w:rsid w:val="005038EE"/>
    <w:pPr>
      <w:spacing w:after="120" w:line="240" w:lineRule="auto"/>
      <w:ind w:right="335" w:firstLine="357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5038EE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Daniel</cp:lastModifiedBy>
  <cp:revision>45</cp:revision>
  <dcterms:created xsi:type="dcterms:W3CDTF">2011-08-07T21:45:00Z</dcterms:created>
  <dcterms:modified xsi:type="dcterms:W3CDTF">2011-08-10T16:00:00Z</dcterms:modified>
</cp:coreProperties>
</file>