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HydroDesktop</w:t>
      </w:r>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MySql en el servidor. Además se instalará el servidor web Apache para desplegar ahí la aplicación web. El modulo de control automático se desplegara en el servidor principal y el componente de HydroDesktop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En cuanto a recursos humanos es necesario crear una conciencia en los mismos para ir prep</w:t>
      </w:r>
      <w:r w:rsidR="00181F70">
        <w:rPr>
          <w:rFonts w:eastAsia="Calibri"/>
          <w:lang w:eastAsia="ar-SA"/>
        </w:rPr>
        <w:t xml:space="preserve">arándolos para la transición </w:t>
      </w:r>
      <w:r w:rsidR="00181F70" w:rsidRPr="00181F70">
        <w:rPr>
          <w:rFonts w:eastAsia="Calibri"/>
          <w:lang w:eastAsia="ar-SA"/>
        </w:rPr>
        <w:t>a</w:t>
      </w:r>
      <w:r w:rsidRPr="00181F70">
        <w:rPr>
          <w:rFonts w:eastAsia="Calibri"/>
          <w:lang w:eastAsia="ar-SA"/>
        </w:rPr>
        <w:t>l</w:t>
      </w:r>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RTUs.</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Una tercera etapa es la que conecta el servidor con las terminales bobas desde las cuales se realizarán las tareas de monitoreo y control necesarias. Para lograr esta conexión se instalara un router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La alimentación de los equipos que se forman parte del sistema (Servidor, routers</w:t>
      </w:r>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r>
        <w:rPr>
          <w:rFonts w:eastAsia="Calibri"/>
          <w:lang w:eastAsia="ar-SA"/>
        </w:rPr>
        <w:t>Hydro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“Hydro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lastRenderedPageBreak/>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w:t>
      </w:r>
      <w:r w:rsidR="0074079A">
        <w:rPr>
          <w:rFonts w:eastAsia="Calibri"/>
          <w:lang w:eastAsia="ar-SA"/>
        </w:rPr>
        <w:t>plementación así como los</w:t>
      </w:r>
      <w:r w:rsidR="00814BCD">
        <w:rPr>
          <w:rFonts w:eastAsia="Calibri"/>
          <w:lang w:eastAsia="ar-SA"/>
        </w:rPr>
        <w:t xml:space="preserve">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p>
    <w:p w:rsidR="00FF0CE4" w:rsidRPr="00FF0CE4" w:rsidRDefault="00FF0CE4" w:rsidP="00FF0CE4">
      <w:pPr>
        <w:rPr>
          <w:rFonts w:eastAsia="Calibri"/>
          <w:lang w:eastAsia="ar-SA"/>
        </w:rPr>
      </w:pPr>
    </w:p>
    <w:tbl>
      <w:tblPr>
        <w:tblStyle w:val="Tablaconlista4"/>
        <w:tblW w:w="0" w:type="auto"/>
        <w:tblLook w:val="04A0"/>
      </w:tblPr>
      <w:tblGrid>
        <w:gridCol w:w="4322"/>
        <w:gridCol w:w="4323"/>
      </w:tblGrid>
      <w:tr w:rsidR="00814BCD" w:rsidTr="00FF0CE4">
        <w:trPr>
          <w:cnfStyle w:val="10000000000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Preparación de la infraestructura edilicia para instalar y/o adecuar los elementos de hardware</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 xml:space="preserve">Establecimiento del plan de </w:t>
            </w:r>
            <w:r w:rsidRPr="00814BCD">
              <w:rPr>
                <w:rFonts w:cs="Calibri"/>
                <w:color w:val="000000" w:themeColor="text1"/>
              </w:rPr>
              <w:lastRenderedPageBreak/>
              <w:t>Capacitación</w:t>
            </w:r>
          </w:p>
        </w:tc>
        <w:tc>
          <w:tcPr>
            <w:tcW w:w="4323" w:type="dxa"/>
            <w:vAlign w:val="center"/>
          </w:tcPr>
          <w:p w:rsidR="00814BCD" w:rsidRDefault="00FF0CE4" w:rsidP="00FF0CE4">
            <w:pPr>
              <w:jc w:val="center"/>
              <w:rPr>
                <w:rFonts w:eastAsia="Calibri"/>
                <w:lang w:eastAsia="ar-SA"/>
              </w:rPr>
            </w:pPr>
            <w:r>
              <w:rPr>
                <w:rFonts w:eastAsia="Calibri"/>
                <w:lang w:eastAsia="ar-SA"/>
              </w:rPr>
              <w:lastRenderedPageBreak/>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Formación necesaria para la implantación</w:t>
            </w:r>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w:t>
      </w:r>
      <w:r w:rsidR="0081774C">
        <w:rPr>
          <w:rFonts w:eastAsia="Calibri"/>
          <w:lang w:eastAsia="ar-SA"/>
        </w:rPr>
        <w:t xml:space="preserve">us perfiles, responsabilidades y </w:t>
      </w:r>
      <w:r w:rsidRPr="00814BCD">
        <w:rPr>
          <w:rFonts w:eastAsia="Calibri"/>
          <w:lang w:eastAsia="ar-SA"/>
        </w:rPr>
        <w:t>nivel de implicación</w:t>
      </w:r>
      <w:r w:rsidR="0081774C">
        <w:rPr>
          <w:rFonts w:eastAsia="Calibri"/>
          <w:lang w:eastAsia="ar-SA"/>
        </w:rPr>
        <w:t>.</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tblPr>
      <w:tblGrid>
        <w:gridCol w:w="1947"/>
        <w:gridCol w:w="3324"/>
        <w:gridCol w:w="2341"/>
        <w:gridCol w:w="1109"/>
      </w:tblGrid>
      <w:tr w:rsidR="00BC4C48" w:rsidRPr="00FF0CE4" w:rsidTr="00FF0CE4">
        <w:trPr>
          <w:cnfStyle w:val="10000000000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Scrum Master</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con conocimiento del diseño</w:t>
            </w:r>
            <w:r w:rsidR="00862534">
              <w:rPr>
                <w:color w:val="000000" w:themeColor="text1"/>
                <w:sz w:val="20"/>
                <w:lang w:eastAsia="es-AR"/>
              </w:rPr>
              <w:t xml:space="preserve"> </w:t>
            </w:r>
            <w:r w:rsidRPr="00FF0CE4">
              <w:rPr>
                <w:color w:val="000000" w:themeColor="text1"/>
                <w:sz w:val="20"/>
                <w:lang w:eastAsia="es-AR"/>
              </w:rPr>
              <w:t>del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Product Owner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Sub contratado por el equipo de desarro</w:t>
            </w:r>
            <w:r w:rsidR="006843F6">
              <w:rPr>
                <w:color w:val="000000" w:themeColor="text1"/>
                <w:sz w:val="20"/>
                <w:lang w:eastAsia="es-AR"/>
              </w:rPr>
              <w:t>l</w:t>
            </w:r>
            <w:r w:rsidR="00FF0CE4" w:rsidRPr="00FF0CE4">
              <w:rPr>
                <w:color w:val="000000" w:themeColor="text1"/>
                <w:sz w:val="20"/>
                <w:lang w:eastAsia="es-AR"/>
              </w:rPr>
              <w:t>lo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Preparación de la infraestructura edilicia para instalar y/o adecuar los elementos de hardware</w:t>
      </w: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Scrum Master</w:t>
      </w:r>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r w:rsidRPr="00C86B38">
        <w:rPr>
          <w:rFonts w:eastAsia="Calibri"/>
          <w:lang w:eastAsia="ar-SA"/>
        </w:rPr>
        <w:t>Scrum Master</w:t>
      </w:r>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r>
        <w:rPr>
          <w:rFonts w:eastAsia="Calibri"/>
          <w:lang w:eastAsia="ar-SA"/>
        </w:rPr>
        <w:t>Product Owner</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C86B38">
        <w:rPr>
          <w:rFonts w:eastAsia="Calibri"/>
          <w:b/>
          <w:lang w:eastAsia="ar-SA"/>
        </w:rPr>
        <w:t>Instalación de hardware y software necesario para implantar el sistema</w:t>
      </w: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Scrum Master</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r w:rsidRPr="00C86B38">
        <w:rPr>
          <w:rFonts w:eastAsia="Calibri"/>
          <w:lang w:eastAsia="ar-SA"/>
        </w:rPr>
        <w:t>Scrum Master</w:t>
      </w:r>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r>
        <w:rPr>
          <w:rFonts w:eastAsia="Calibri"/>
          <w:lang w:eastAsia="ar-SA"/>
        </w:rPr>
        <w:t>Product Owner</w:t>
      </w:r>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lastRenderedPageBreak/>
        <w:t>Generación de</w:t>
      </w:r>
      <w:r w:rsidR="00BC4C48">
        <w:rPr>
          <w:rFonts w:eastAsia="Calibri"/>
          <w:b/>
          <w:lang w:eastAsia="ar-SA"/>
        </w:rPr>
        <w:t>l</w:t>
      </w:r>
      <w:r w:rsidRPr="00BC4C48">
        <w:rPr>
          <w:rFonts w:eastAsia="Calibri"/>
          <w:b/>
          <w:lang w:eastAsia="ar-SA"/>
        </w:rPr>
        <w:t xml:space="preserve"> manual de procedimientos</w:t>
      </w: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sidRPr="00C86B38">
        <w:rPr>
          <w:rFonts w:eastAsia="Calibri"/>
          <w:lang w:eastAsia="ar-SA"/>
        </w:rPr>
        <w:t>Scrum Master</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r w:rsidRPr="00C86B38">
        <w:rPr>
          <w:rFonts w:eastAsia="Calibri"/>
          <w:lang w:eastAsia="ar-SA"/>
        </w:rPr>
        <w:t>Scrum Master</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r>
        <w:rPr>
          <w:rFonts w:eastAsia="Calibri"/>
          <w:lang w:eastAsia="ar-SA"/>
        </w:rPr>
        <w:t>Product Owner</w:t>
      </w:r>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BC4C48">
        <w:rPr>
          <w:rFonts w:eastAsia="Calibri"/>
          <w:b/>
          <w:lang w:eastAsia="ar-SA"/>
        </w:rPr>
        <w:t>Establecimiento del plan de Capacitación</w:t>
      </w: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sidRPr="00C86B38">
        <w:rPr>
          <w:rFonts w:eastAsia="Calibri"/>
          <w:lang w:eastAsia="ar-SA"/>
        </w:rPr>
        <w:t>Scrum Master</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r w:rsidRPr="00C86B38">
        <w:rPr>
          <w:rFonts w:eastAsia="Calibri"/>
          <w:lang w:eastAsia="ar-SA"/>
        </w:rPr>
        <w:t>Scrum Master</w:t>
      </w:r>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r w:rsidRPr="00A13D3D">
        <w:rPr>
          <w:rFonts w:eastAsia="Calibri"/>
          <w:lang w:eastAsia="ar-SA"/>
        </w:rPr>
        <w:t>Product Owner</w:t>
      </w:r>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A13D3D">
        <w:rPr>
          <w:rFonts w:eastAsia="Calibri"/>
          <w:b/>
          <w:lang w:eastAsia="ar-SA"/>
        </w:rPr>
        <w:t>Formación necesaria para la implantación</w:t>
      </w: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r w:rsidRPr="00C86B38">
        <w:rPr>
          <w:rFonts w:eastAsia="Calibri"/>
          <w:lang w:eastAsia="ar-SA"/>
        </w:rPr>
        <w:t>Scrum Master</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r w:rsidRPr="00C86B38">
        <w:rPr>
          <w:rFonts w:eastAsia="Calibri"/>
          <w:lang w:eastAsia="ar-SA"/>
        </w:rPr>
        <w:t>Scrum Master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lastRenderedPageBreak/>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3"/>
        </w:numPr>
        <w:autoSpaceDE w:val="0"/>
        <w:spacing w:after="0" w:line="100" w:lineRule="atLeast"/>
        <w:rPr>
          <w:rFonts w:eastAsia="Calibri"/>
          <w:lang w:eastAsia="ar-SA"/>
        </w:rPr>
      </w:pPr>
      <w:r w:rsidRPr="00A13D3D">
        <w:rPr>
          <w:rFonts w:eastAsia="Calibri"/>
          <w:lang w:eastAsia="ar-SA"/>
        </w:rPr>
        <w:t>Product Owner</w:t>
      </w:r>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implantación del sistema</w:t>
      </w: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sidRPr="00C86B38">
        <w:rPr>
          <w:rFonts w:eastAsia="Calibri"/>
          <w:lang w:eastAsia="ar-SA"/>
        </w:rPr>
        <w:t>Scrum Master</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r w:rsidRPr="00C86B38">
        <w:rPr>
          <w:rFonts w:eastAsia="Calibri"/>
          <w:lang w:eastAsia="ar-SA"/>
        </w:rPr>
        <w:t>Scrum Master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r w:rsidRPr="00A13D3D">
        <w:rPr>
          <w:rFonts w:eastAsia="Calibri"/>
          <w:lang w:eastAsia="ar-SA"/>
        </w:rPr>
        <w:t>Product Owner</w:t>
      </w:r>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que las mediciones y acciones tomadas en consecuencia sean correctas y 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Incorporación del sistema al entorno de Operación</w:t>
      </w:r>
    </w:p>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sidRPr="00C86B38">
        <w:rPr>
          <w:rFonts w:eastAsia="Calibri"/>
          <w:lang w:eastAsia="ar-SA"/>
        </w:rPr>
        <w:lastRenderedPageBreak/>
        <w:t>Scrum Master</w:t>
      </w:r>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r w:rsidRPr="00C86B38">
        <w:rPr>
          <w:rFonts w:eastAsia="Calibri"/>
          <w:lang w:eastAsia="ar-SA"/>
        </w:rPr>
        <w:t>Scrum Master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r w:rsidRPr="00A13D3D">
        <w:rPr>
          <w:rFonts w:eastAsia="Calibri"/>
          <w:lang w:eastAsia="ar-SA"/>
        </w:rPr>
        <w:t>Product Owner</w:t>
      </w:r>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Durante esta actividad se realiza la transición al sistema nuevo de forma gradual teniendo en cuenta de no dejar ningún aspecto sin cubrir en ningún momento, como por ejemplo algún valor sensado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sensar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Carga y configuración inicial de datos</w:t>
      </w: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sidRPr="00C86B38">
        <w:rPr>
          <w:rFonts w:eastAsia="Calibri"/>
          <w:lang w:eastAsia="ar-SA"/>
        </w:rPr>
        <w:t>Scrum Master</w:t>
      </w:r>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r w:rsidRPr="00C86B38">
        <w:rPr>
          <w:rFonts w:eastAsia="Calibri"/>
          <w:lang w:eastAsia="ar-SA"/>
        </w:rPr>
        <w:t>Scrum Master</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r w:rsidRPr="00A13D3D">
        <w:rPr>
          <w:rFonts w:eastAsia="Calibri"/>
          <w:lang w:eastAsia="ar-SA"/>
        </w:rPr>
        <w:t>Product Owner</w:t>
      </w:r>
    </w:p>
    <w:p w:rsidR="00337806" w:rsidRPr="00A13D3D" w:rsidRDefault="00337806" w:rsidP="00682F3E">
      <w:pPr>
        <w:pStyle w:val="Prrafodelista"/>
        <w:numPr>
          <w:ilvl w:val="1"/>
          <w:numId w:val="16"/>
        </w:numPr>
        <w:autoSpaceDE w:val="0"/>
        <w:spacing w:after="0" w:line="100" w:lineRule="atLeast"/>
        <w:rPr>
          <w:rFonts w:eastAsia="Calibri"/>
          <w:lang w:eastAsia="ar-SA"/>
        </w:rPr>
      </w:pPr>
      <w:r>
        <w:rPr>
          <w:rFonts w:eastAsia="Calibri"/>
          <w:lang w:eastAsia="ar-SA"/>
        </w:rPr>
        <w:t>Operarios</w:t>
      </w:r>
    </w:p>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En esta etapa se darán de alta los sensores, actuadores, RTUs del sistema, así también como los usuarios que tendrán acceso</w:t>
      </w:r>
      <w:r w:rsidR="00171F1C">
        <w:rPr>
          <w:rFonts w:eastAsia="Calibri"/>
          <w:lang w:eastAsia="ar-SA"/>
        </w:rPr>
        <w:t>.</w:t>
      </w:r>
      <w:r>
        <w:rPr>
          <w:rFonts w:eastAsia="Calibri"/>
          <w:lang w:eastAsia="ar-SA"/>
        </w:rPr>
        <w:t xml:space="preserve"> Otro aspecto a tener en cuenta 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r w:rsidRPr="000153A9">
        <w:rPr>
          <w:rFonts w:eastAsia="Calibri"/>
          <w:b/>
          <w:lang w:eastAsia="ar-SA"/>
        </w:rPr>
        <w:t>Pruebas de aceptación</w:t>
      </w: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sidRPr="00C86B38">
        <w:rPr>
          <w:rFonts w:eastAsia="Calibri"/>
          <w:lang w:eastAsia="ar-SA"/>
        </w:rPr>
        <w:t>Scrum Master</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r w:rsidRPr="00C86B38">
        <w:rPr>
          <w:rFonts w:eastAsia="Calibri"/>
          <w:lang w:eastAsia="ar-SA"/>
        </w:rPr>
        <w:t>Scrum Master</w:t>
      </w:r>
    </w:p>
    <w:p w:rsidR="00337806" w:rsidRDefault="00337806" w:rsidP="00682F3E">
      <w:pPr>
        <w:pStyle w:val="Prrafodelista"/>
        <w:numPr>
          <w:ilvl w:val="1"/>
          <w:numId w:val="17"/>
        </w:numPr>
        <w:autoSpaceDE w:val="0"/>
        <w:spacing w:after="0" w:line="100" w:lineRule="atLeast"/>
        <w:rPr>
          <w:rFonts w:eastAsia="Calibri"/>
          <w:lang w:eastAsia="ar-SA"/>
        </w:rPr>
      </w:pPr>
      <w:r w:rsidRPr="00A13D3D">
        <w:rPr>
          <w:rFonts w:eastAsia="Calibri"/>
          <w:lang w:eastAsia="ar-SA"/>
        </w:rPr>
        <w:t>Product Owner</w:t>
      </w:r>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r w:rsidRPr="000153A9">
        <w:rPr>
          <w:rFonts w:eastAsia="Calibri"/>
          <w:b/>
          <w:lang w:eastAsia="ar-SA"/>
        </w:rPr>
        <w:t>Generación de procedimientos de mantenimiento</w:t>
      </w: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sidRPr="00C86B38">
        <w:rPr>
          <w:rFonts w:eastAsia="Calibri"/>
          <w:lang w:eastAsia="ar-SA"/>
        </w:rPr>
        <w:t>Scrum Master</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r w:rsidRPr="00C86B38">
        <w:rPr>
          <w:rFonts w:eastAsia="Calibri"/>
          <w:lang w:eastAsia="ar-SA"/>
        </w:rPr>
        <w:t>Scrum Master</w:t>
      </w:r>
    </w:p>
    <w:p w:rsidR="00337806" w:rsidRDefault="00337806" w:rsidP="00682F3E">
      <w:pPr>
        <w:pStyle w:val="Prrafodelista"/>
        <w:numPr>
          <w:ilvl w:val="1"/>
          <w:numId w:val="18"/>
        </w:numPr>
        <w:autoSpaceDE w:val="0"/>
        <w:spacing w:after="0" w:line="100" w:lineRule="atLeast"/>
        <w:rPr>
          <w:rFonts w:eastAsia="Calibri"/>
          <w:lang w:eastAsia="ar-SA"/>
        </w:rPr>
      </w:pPr>
      <w:r w:rsidRPr="00A13D3D">
        <w:rPr>
          <w:rFonts w:eastAsia="Calibri"/>
          <w:lang w:eastAsia="ar-SA"/>
        </w:rPr>
        <w:t>Product Owner</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337806" w:rsidRPr="000153A9" w:rsidRDefault="00337806" w:rsidP="00337806">
      <w:pPr>
        <w:pStyle w:val="Prrafodelista"/>
        <w:ind w:left="426"/>
        <w:rPr>
          <w:rFonts w:eastAsia="Calibri"/>
          <w:b/>
          <w:lang w:eastAsia="ar-SA"/>
        </w:rPr>
      </w:pPr>
    </w:p>
    <w:sectPr w:rsidR="00337806" w:rsidRPr="000153A9" w:rsidSect="00BD7610">
      <w:pgSz w:w="11907" w:h="16840" w:code="9"/>
      <w:pgMar w:top="1417" w:right="1701" w:bottom="1417" w:left="1701" w:header="567" w:footer="567" w:gutter="0"/>
      <w:paperSrc w:first="15" w:other="15"/>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354" w:rsidRDefault="00281354">
      <w:r>
        <w:separator/>
      </w:r>
    </w:p>
  </w:endnote>
  <w:endnote w:type="continuationSeparator" w:id="0">
    <w:p w:rsidR="00281354" w:rsidRDefault="002813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354" w:rsidRDefault="00281354">
      <w:r>
        <w:separator/>
      </w:r>
    </w:p>
  </w:footnote>
  <w:footnote w:type="continuationSeparator" w:id="0">
    <w:p w:rsidR="00281354" w:rsidRDefault="00281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3"/>
  </w:num>
  <w:num w:numId="4">
    <w:abstractNumId w:val="21"/>
  </w:num>
  <w:num w:numId="5">
    <w:abstractNumId w:val="18"/>
  </w:num>
  <w:num w:numId="6">
    <w:abstractNumId w:val="15"/>
  </w:num>
  <w:num w:numId="7">
    <w:abstractNumId w:val="14"/>
  </w:num>
  <w:num w:numId="8">
    <w:abstractNumId w:val="22"/>
  </w:num>
  <w:num w:numId="9">
    <w:abstractNumId w:val="13"/>
  </w:num>
  <w:num w:numId="10">
    <w:abstractNumId w:val="25"/>
  </w:num>
  <w:num w:numId="11">
    <w:abstractNumId w:val="16"/>
  </w:num>
  <w:num w:numId="12">
    <w:abstractNumId w:val="17"/>
  </w:num>
  <w:num w:numId="13">
    <w:abstractNumId w:val="24"/>
  </w:num>
  <w:num w:numId="14">
    <w:abstractNumId w:val="27"/>
  </w:num>
  <w:num w:numId="15">
    <w:abstractNumId w:val="20"/>
  </w:num>
  <w:num w:numId="16">
    <w:abstractNumId w:val="26"/>
  </w:num>
  <w:num w:numId="17">
    <w:abstractNumId w:val="19"/>
  </w:num>
  <w:num w:numId="1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attachedTemplate r:id="rId1"/>
  <w:stylePaneFormatFilter w:val="3F01"/>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7170"/>
  </w:hdrShapeDefaults>
  <w:footnotePr>
    <w:footnote w:id="-1"/>
    <w:footnote w:id="0"/>
  </w:footnotePr>
  <w:endnotePr>
    <w:endnote w:id="-1"/>
    <w:endnote w:id="0"/>
  </w:endnotePr>
  <w:compat/>
  <w:rsids>
    <w:rsidRoot w:val="00C03D02"/>
    <w:rsid w:val="00001DD9"/>
    <w:rsid w:val="00003565"/>
    <w:rsid w:val="000118C2"/>
    <w:rsid w:val="000153A9"/>
    <w:rsid w:val="00030269"/>
    <w:rsid w:val="00033EEE"/>
    <w:rsid w:val="0003711D"/>
    <w:rsid w:val="00047295"/>
    <w:rsid w:val="000517C7"/>
    <w:rsid w:val="00080313"/>
    <w:rsid w:val="000844AD"/>
    <w:rsid w:val="00094B05"/>
    <w:rsid w:val="000B1782"/>
    <w:rsid w:val="000F00AB"/>
    <w:rsid w:val="000F721B"/>
    <w:rsid w:val="000F7853"/>
    <w:rsid w:val="0012028A"/>
    <w:rsid w:val="00126385"/>
    <w:rsid w:val="0014062B"/>
    <w:rsid w:val="001424DE"/>
    <w:rsid w:val="00163FC3"/>
    <w:rsid w:val="00166A68"/>
    <w:rsid w:val="00171F1C"/>
    <w:rsid w:val="0017377B"/>
    <w:rsid w:val="00173E71"/>
    <w:rsid w:val="00181F70"/>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354"/>
    <w:rsid w:val="00281B91"/>
    <w:rsid w:val="00284352"/>
    <w:rsid w:val="00286DB7"/>
    <w:rsid w:val="0029565A"/>
    <w:rsid w:val="002A6EB8"/>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607C"/>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843F6"/>
    <w:rsid w:val="0069339C"/>
    <w:rsid w:val="006A3281"/>
    <w:rsid w:val="006B68FB"/>
    <w:rsid w:val="006D3909"/>
    <w:rsid w:val="006E0931"/>
    <w:rsid w:val="0070412E"/>
    <w:rsid w:val="007116FD"/>
    <w:rsid w:val="007356B1"/>
    <w:rsid w:val="0074079A"/>
    <w:rsid w:val="00746725"/>
    <w:rsid w:val="00750254"/>
    <w:rsid w:val="00757012"/>
    <w:rsid w:val="00764BC0"/>
    <w:rsid w:val="0078612A"/>
    <w:rsid w:val="00793817"/>
    <w:rsid w:val="007A5710"/>
    <w:rsid w:val="007B205D"/>
    <w:rsid w:val="007E61E8"/>
    <w:rsid w:val="007F5804"/>
    <w:rsid w:val="00802131"/>
    <w:rsid w:val="008028CA"/>
    <w:rsid w:val="008106C3"/>
    <w:rsid w:val="00811D71"/>
    <w:rsid w:val="00814BCD"/>
    <w:rsid w:val="008157C3"/>
    <w:rsid w:val="0081774C"/>
    <w:rsid w:val="00820A36"/>
    <w:rsid w:val="00824A39"/>
    <w:rsid w:val="00833502"/>
    <w:rsid w:val="008405B0"/>
    <w:rsid w:val="00841737"/>
    <w:rsid w:val="008466AF"/>
    <w:rsid w:val="00854A04"/>
    <w:rsid w:val="00862534"/>
    <w:rsid w:val="008705E7"/>
    <w:rsid w:val="0087201C"/>
    <w:rsid w:val="00873E9A"/>
    <w:rsid w:val="00876633"/>
    <w:rsid w:val="00876B36"/>
    <w:rsid w:val="00876EDB"/>
    <w:rsid w:val="008777D4"/>
    <w:rsid w:val="008801D5"/>
    <w:rsid w:val="00887498"/>
    <w:rsid w:val="008973B2"/>
    <w:rsid w:val="008B0326"/>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C6E96"/>
    <w:rsid w:val="00EE1373"/>
    <w:rsid w:val="00EE44B3"/>
    <w:rsid w:val="00EF1837"/>
    <w:rsid w:val="00F01C4B"/>
    <w:rsid w:val="00F0246D"/>
    <w:rsid w:val="00F0354F"/>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0CE4"/>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B1785-FE42-4FCD-8BDC-6632B8DC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383</TotalTime>
  <Pages>11</Pages>
  <Words>2653</Words>
  <Characters>14593</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17212</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19</cp:revision>
  <cp:lastPrinted>2011-06-14T15:05:00Z</cp:lastPrinted>
  <dcterms:created xsi:type="dcterms:W3CDTF">2011-09-17T14:32:00Z</dcterms:created>
  <dcterms:modified xsi:type="dcterms:W3CDTF">2011-10-04T14:18:00Z</dcterms:modified>
</cp:coreProperties>
</file>