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FA" w:rsidRDefault="0033079C" w:rsidP="00B95AFA">
      <w:pPr>
        <w:jc w:val="center"/>
        <w:rPr>
          <w:sz w:val="144"/>
          <w:szCs w:val="144"/>
        </w:rPr>
      </w:pPr>
      <w:r>
        <w:rPr>
          <w:noProof/>
          <w:sz w:val="144"/>
          <w:szCs w:val="144"/>
          <w:lang w:eastAsia="sl-SI"/>
        </w:rPr>
        <w:drawing>
          <wp:inline distT="0" distB="0" distL="0" distR="0">
            <wp:extent cx="1924050" cy="2428875"/>
            <wp:effectExtent l="0" t="0" r="0" b="0"/>
            <wp:docPr id="1" name="Picture 1" descr="C:\Users\Gasper\Desktop\DN programiranje\Univerza_Ljublj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sper\Desktop\DN programiranje\Univerza_Ljublja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2428875"/>
                    </a:xfrm>
                    <a:prstGeom prst="rect">
                      <a:avLst/>
                    </a:prstGeom>
                    <a:noFill/>
                    <a:ln>
                      <a:noFill/>
                    </a:ln>
                  </pic:spPr>
                </pic:pic>
              </a:graphicData>
            </a:graphic>
          </wp:inline>
        </w:drawing>
      </w:r>
    </w:p>
    <w:p w:rsidR="00B669F6" w:rsidRDefault="00B95AFA" w:rsidP="00B95AFA">
      <w:pPr>
        <w:jc w:val="center"/>
        <w:rPr>
          <w:rFonts w:eastAsia="Adobe Fangsong Std R"/>
          <w:sz w:val="144"/>
          <w:szCs w:val="144"/>
        </w:rPr>
      </w:pPr>
      <w:r w:rsidRPr="0033079C">
        <w:rPr>
          <w:rFonts w:eastAsia="Adobe Fangsong Std R"/>
          <w:sz w:val="144"/>
          <w:szCs w:val="144"/>
        </w:rPr>
        <w:t>P</w:t>
      </w:r>
      <w:r w:rsidR="0033079C">
        <w:rPr>
          <w:rFonts w:eastAsia="Adobe Fangsong Std R"/>
          <w:sz w:val="144"/>
          <w:szCs w:val="144"/>
        </w:rPr>
        <w:t>oročilo</w:t>
      </w:r>
    </w:p>
    <w:p w:rsidR="0033079C" w:rsidRDefault="0033079C" w:rsidP="00B95AFA">
      <w:pPr>
        <w:jc w:val="center"/>
        <w:rPr>
          <w:rFonts w:eastAsia="Adobe Fangsong Std R"/>
          <w:sz w:val="36"/>
          <w:szCs w:val="36"/>
        </w:rPr>
      </w:pPr>
      <w:r w:rsidRPr="0033079C">
        <w:rPr>
          <w:rFonts w:eastAsia="Adobe Fangsong Std R"/>
          <w:sz w:val="36"/>
          <w:szCs w:val="36"/>
        </w:rPr>
        <w:t>o obdelavi podatkov iz spletne trgovine v jeziku R, za predmet Programiranje 2</w:t>
      </w: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p w:rsidR="0033079C" w:rsidRDefault="0033079C" w:rsidP="00B95AFA">
      <w:pPr>
        <w:jc w:val="center"/>
        <w:rPr>
          <w:rFonts w:eastAsia="Adobe Fangsong Std 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3079C" w:rsidRPr="0033079C" w:rsidTr="0033079C">
        <w:tc>
          <w:tcPr>
            <w:tcW w:w="4606" w:type="dxa"/>
          </w:tcPr>
          <w:p w:rsidR="0033079C" w:rsidRDefault="0033079C" w:rsidP="0033079C">
            <w:pPr>
              <w:rPr>
                <w:rFonts w:eastAsia="Adobe Fangsong Std R"/>
                <w:sz w:val="28"/>
                <w:szCs w:val="28"/>
              </w:rPr>
            </w:pPr>
            <w:r w:rsidRPr="0033079C">
              <w:rPr>
                <w:rFonts w:eastAsia="Adobe Fangsong Std R"/>
                <w:sz w:val="28"/>
                <w:szCs w:val="28"/>
              </w:rPr>
              <w:t>Avtor: Gašper Šenk</w:t>
            </w:r>
          </w:p>
          <w:p w:rsidR="0033079C" w:rsidRPr="0033079C" w:rsidRDefault="0033079C" w:rsidP="0033079C">
            <w:pPr>
              <w:rPr>
                <w:rFonts w:eastAsia="Adobe Fangsong Std R"/>
                <w:sz w:val="28"/>
                <w:szCs w:val="28"/>
              </w:rPr>
            </w:pPr>
            <w:r>
              <w:rPr>
                <w:rFonts w:eastAsia="Adobe Fangsong Std R"/>
                <w:sz w:val="28"/>
                <w:szCs w:val="28"/>
              </w:rPr>
              <w:t>Šenčur, 21.8.2012</w:t>
            </w:r>
          </w:p>
        </w:tc>
        <w:tc>
          <w:tcPr>
            <w:tcW w:w="4606" w:type="dxa"/>
          </w:tcPr>
          <w:p w:rsidR="0033079C" w:rsidRPr="0033079C" w:rsidRDefault="0033079C" w:rsidP="0033079C">
            <w:pPr>
              <w:jc w:val="right"/>
              <w:rPr>
                <w:rFonts w:eastAsia="Adobe Fangsong Std R"/>
                <w:sz w:val="28"/>
                <w:szCs w:val="28"/>
              </w:rPr>
            </w:pPr>
            <w:r w:rsidRPr="0033079C">
              <w:rPr>
                <w:rFonts w:eastAsia="Adobe Fangsong Std R"/>
                <w:sz w:val="28"/>
                <w:szCs w:val="28"/>
              </w:rPr>
              <w:t>Mentor: prof. Vladimir Batagelj</w:t>
            </w:r>
          </w:p>
        </w:tc>
      </w:tr>
    </w:tbl>
    <w:p w:rsidR="0033079C" w:rsidRDefault="00AB453A" w:rsidP="00CA5B66">
      <w:pPr>
        <w:pStyle w:val="Heading1"/>
        <w:numPr>
          <w:ilvl w:val="0"/>
          <w:numId w:val="7"/>
        </w:numPr>
        <w:rPr>
          <w:rFonts w:eastAsia="Adobe Fangsong Std R"/>
        </w:rPr>
      </w:pPr>
      <w:bookmarkStart w:id="0" w:name="_Toc333331367"/>
      <w:r>
        <w:rPr>
          <w:rFonts w:eastAsia="Adobe Fangsong Std R"/>
        </w:rPr>
        <w:lastRenderedPageBreak/>
        <w:t>Uvod</w:t>
      </w:r>
      <w:bookmarkEnd w:id="0"/>
    </w:p>
    <w:p w:rsidR="0021061E" w:rsidRDefault="00AB453A" w:rsidP="0033079C">
      <w:r>
        <w:t>Za zaključni proj</w:t>
      </w:r>
      <w:r w:rsidR="0021061E">
        <w:t>ekt pri predmetu Programiranje 2 sem zbral zajetno količino podatkov z izbrane spletne trgovine. Po zbiranju podatkov je sledil naslednji korak, obdelava v jeziku R. V poročilu opisujem postopek obdelave  in tudi grafično predstavitev zbranih podatkov.</w:t>
      </w:r>
    </w:p>
    <w:p w:rsidR="0021061E" w:rsidRDefault="0021061E" w:rsidP="00CA5B66">
      <w:pPr>
        <w:pStyle w:val="Heading1"/>
        <w:numPr>
          <w:ilvl w:val="0"/>
          <w:numId w:val="7"/>
        </w:numPr>
        <w:rPr>
          <w:rFonts w:eastAsia="Adobe Fangsong Std R"/>
        </w:rPr>
      </w:pPr>
      <w:bookmarkStart w:id="1" w:name="_Toc333331368"/>
      <w:r>
        <w:rPr>
          <w:rFonts w:eastAsia="Adobe Fangsong Std R"/>
        </w:rPr>
        <w:t>Pridobitev podatkov</w:t>
      </w:r>
      <w:bookmarkEnd w:id="1"/>
    </w:p>
    <w:p w:rsidR="0021061E" w:rsidRDefault="0021061E" w:rsidP="0021061E">
      <w:r>
        <w:t xml:space="preserve">Za vir informacij sem si izbral spletno trgovino </w:t>
      </w:r>
      <w:hyperlink r:id="rId10" w:history="1">
        <w:r w:rsidRPr="00AA015D">
          <w:rPr>
            <w:rStyle w:val="Hyperlink"/>
          </w:rPr>
          <w:t>www.ToysRUs.com</w:t>
        </w:r>
      </w:hyperlink>
      <w:r>
        <w:t xml:space="preserve">, kjer sem </w:t>
      </w:r>
      <w:r w:rsidR="00A73708">
        <w:t>zbral</w:t>
      </w:r>
    </w:p>
    <w:p w:rsidR="0021061E" w:rsidRDefault="0021061E" w:rsidP="0021061E">
      <w:pPr>
        <w:pStyle w:val="ListParagraph"/>
        <w:numPr>
          <w:ilvl w:val="0"/>
          <w:numId w:val="2"/>
        </w:numPr>
      </w:pPr>
      <w:r>
        <w:t>Spletn</w:t>
      </w:r>
      <w:r w:rsidR="00A73708">
        <w:t>i naslov</w:t>
      </w:r>
      <w:r>
        <w:t xml:space="preserve"> artikla</w:t>
      </w:r>
    </w:p>
    <w:p w:rsidR="0021061E" w:rsidRDefault="00A73708" w:rsidP="0021061E">
      <w:pPr>
        <w:pStyle w:val="ListParagraph"/>
        <w:numPr>
          <w:ilvl w:val="0"/>
          <w:numId w:val="2"/>
        </w:numPr>
      </w:pPr>
      <w:r>
        <w:t>Ime</w:t>
      </w:r>
      <w:r w:rsidR="0021061E">
        <w:t xml:space="preserve"> artikla</w:t>
      </w:r>
    </w:p>
    <w:p w:rsidR="0021061E" w:rsidRDefault="0021061E" w:rsidP="0021061E">
      <w:pPr>
        <w:pStyle w:val="ListParagraph"/>
        <w:numPr>
          <w:ilvl w:val="0"/>
          <w:numId w:val="2"/>
        </w:numPr>
      </w:pPr>
      <w:r>
        <w:t>Redn</w:t>
      </w:r>
      <w:r w:rsidR="000369E7">
        <w:t>o</w:t>
      </w:r>
      <w:r>
        <w:t xml:space="preserve"> cen</w:t>
      </w:r>
      <w:r w:rsidR="000369E7">
        <w:t>o</w:t>
      </w:r>
    </w:p>
    <w:p w:rsidR="0021061E" w:rsidRDefault="0021061E" w:rsidP="0021061E">
      <w:pPr>
        <w:pStyle w:val="ListParagraph"/>
        <w:numPr>
          <w:ilvl w:val="0"/>
          <w:numId w:val="2"/>
        </w:numPr>
      </w:pPr>
      <w:r>
        <w:t>Spletn</w:t>
      </w:r>
      <w:r w:rsidR="000369E7">
        <w:t>o</w:t>
      </w:r>
      <w:r>
        <w:t xml:space="preserve"> cen</w:t>
      </w:r>
      <w:r w:rsidR="000369E7">
        <w:t>o</w:t>
      </w:r>
      <w:r>
        <w:t>(cena s popustom)</w:t>
      </w:r>
    </w:p>
    <w:p w:rsidR="0021061E" w:rsidRDefault="0021061E" w:rsidP="0021061E">
      <w:pPr>
        <w:pStyle w:val="ListParagraph"/>
        <w:numPr>
          <w:ilvl w:val="0"/>
          <w:numId w:val="2"/>
        </w:numPr>
      </w:pPr>
      <w:r>
        <w:t>Popust v številki</w:t>
      </w:r>
    </w:p>
    <w:p w:rsidR="0021061E" w:rsidRDefault="0021061E" w:rsidP="0021061E">
      <w:pPr>
        <w:pStyle w:val="ListParagraph"/>
        <w:numPr>
          <w:ilvl w:val="0"/>
          <w:numId w:val="2"/>
        </w:numPr>
      </w:pPr>
      <w:r>
        <w:t>Popust v procentih</w:t>
      </w:r>
    </w:p>
    <w:p w:rsidR="0021061E" w:rsidRDefault="0021061E" w:rsidP="0021061E">
      <w:pPr>
        <w:pStyle w:val="ListParagraph"/>
        <w:numPr>
          <w:ilvl w:val="0"/>
          <w:numId w:val="2"/>
        </w:numPr>
      </w:pPr>
      <w:r>
        <w:t>Ocen</w:t>
      </w:r>
      <w:r w:rsidR="000369E7">
        <w:t>o</w:t>
      </w:r>
    </w:p>
    <w:p w:rsidR="0021061E" w:rsidRDefault="0021061E" w:rsidP="0021061E">
      <w:pPr>
        <w:pStyle w:val="ListParagraph"/>
        <w:numPr>
          <w:ilvl w:val="0"/>
          <w:numId w:val="2"/>
        </w:numPr>
      </w:pPr>
      <w:r>
        <w:t>Število komentarjev</w:t>
      </w:r>
    </w:p>
    <w:p w:rsidR="001E594F" w:rsidRDefault="0021061E" w:rsidP="001E594F">
      <w:r>
        <w:t>o približno 20 000 različnih izdelkih s programom napisanem v jeziku Python. Te podatke sem shranil v datoteko Podatki.csv, kjer je bil v vsaki vrstici en izdelek, podatki o njem so pa ločeni s podpičji.</w:t>
      </w:r>
    </w:p>
    <w:p w:rsidR="00741A5A" w:rsidRDefault="00741A5A" w:rsidP="00CA5B66">
      <w:pPr>
        <w:pStyle w:val="Heading1"/>
        <w:numPr>
          <w:ilvl w:val="0"/>
          <w:numId w:val="7"/>
        </w:numPr>
        <w:rPr>
          <w:rFonts w:eastAsia="Adobe Fangsong Std R"/>
        </w:rPr>
      </w:pPr>
      <w:bookmarkStart w:id="2" w:name="_Toc333331369"/>
      <w:r>
        <w:rPr>
          <w:rFonts w:eastAsia="Adobe Fangsong Std R"/>
        </w:rPr>
        <w:t>Obdelava podatkov</w:t>
      </w:r>
      <w:bookmarkEnd w:id="2"/>
    </w:p>
    <w:p w:rsidR="0033079C" w:rsidRDefault="00741A5A" w:rsidP="00741A5A">
      <w:r>
        <w:t xml:space="preserve">Podatke sem uvozil v spremenljivko </w:t>
      </w:r>
      <w:r w:rsidRPr="00741A5A">
        <w:rPr>
          <w:i/>
        </w:rPr>
        <w:t>dat</w:t>
      </w:r>
      <w:r>
        <w:t>. Za nadaljno obdelavo sem posamezne stolpce shranil v svoje spremenljivke, kjer  je bilo potrebno odstranit nekatere artikle, k</w:t>
      </w:r>
      <w:r w:rsidR="006D2E6E">
        <w:t>i</w:t>
      </w:r>
      <w:r>
        <w:t xml:space="preserve"> na spletni strani </w:t>
      </w:r>
      <w:r w:rsidR="006D2E6E">
        <w:t xml:space="preserve">niso imeli </w:t>
      </w:r>
      <w:r>
        <w:t xml:space="preserve">na enak način določene </w:t>
      </w:r>
      <w:r w:rsidRPr="00741A5A">
        <w:rPr>
          <w:i/>
        </w:rPr>
        <w:t>cene</w:t>
      </w:r>
      <w:r w:rsidR="006D2E6E">
        <w:t xml:space="preserve"> in je moj program ni izluščil. Pri</w:t>
      </w:r>
      <w:r>
        <w:t xml:space="preserve"> statistik</w:t>
      </w:r>
      <w:r w:rsidR="006D2E6E">
        <w:t>i</w:t>
      </w:r>
      <w:r>
        <w:t xml:space="preserve"> </w:t>
      </w:r>
      <w:r w:rsidRPr="00741A5A">
        <w:rPr>
          <w:i/>
        </w:rPr>
        <w:t>ocen</w:t>
      </w:r>
      <w:r>
        <w:t xml:space="preserve"> in </w:t>
      </w:r>
      <w:r w:rsidRPr="00741A5A">
        <w:rPr>
          <w:i/>
        </w:rPr>
        <w:t>komentarjev</w:t>
      </w:r>
      <w:r>
        <w:t xml:space="preserve">, </w:t>
      </w:r>
      <w:r w:rsidR="006D2E6E">
        <w:t>sem uporabil samo artikle pri katerih sta bili količini definirani</w:t>
      </w:r>
      <w:r>
        <w:t>.</w:t>
      </w:r>
    </w:p>
    <w:p w:rsidR="00C10DF7" w:rsidRDefault="00C10DF7" w:rsidP="00741A5A">
      <w:r>
        <w:t>Ker želim pri obdelavi s hi</w:t>
      </w:r>
      <w:r w:rsidR="00576CB9">
        <w:t>s</w:t>
      </w:r>
      <w:bookmarkStart w:id="3" w:name="_GoBack"/>
      <w:bookmarkEnd w:id="3"/>
      <w:r>
        <w:t xml:space="preserve">trogrami </w:t>
      </w:r>
      <w:r w:rsidRPr="00C10DF7">
        <w:rPr>
          <w:i/>
        </w:rPr>
        <w:t>y-os</w:t>
      </w:r>
      <w:r>
        <w:t xml:space="preserve"> v procentih najprej vpeljem:</w:t>
      </w:r>
    </w:p>
    <w:p w:rsidR="00C10DF7" w:rsidRDefault="00C10DF7" w:rsidP="00C10DF7">
      <w:pPr>
        <w:pStyle w:val="ListParagraph"/>
        <w:numPr>
          <w:ilvl w:val="0"/>
          <w:numId w:val="8"/>
        </w:numPr>
      </w:pPr>
      <w:r w:rsidRPr="00C10DF7">
        <w:rPr>
          <w:i/>
        </w:rPr>
        <w:t>library(lattice)</w:t>
      </w:r>
      <w:r>
        <w:t xml:space="preserve"> in uporavljam funkcijo </w:t>
      </w:r>
      <w:r w:rsidRPr="00C10DF7">
        <w:rPr>
          <w:i/>
        </w:rPr>
        <w:t>histogram</w:t>
      </w:r>
      <w:r>
        <w:t xml:space="preserve">, namesto </w:t>
      </w:r>
      <w:r w:rsidRPr="00C10DF7">
        <w:rPr>
          <w:i/>
        </w:rPr>
        <w:t>hist</w:t>
      </w:r>
      <w:r>
        <w:t>.</w:t>
      </w:r>
    </w:p>
    <w:p w:rsidR="001E594F" w:rsidRDefault="001E594F">
      <w:pPr>
        <w:rPr>
          <w:rFonts w:eastAsia="Adobe Fangsong Std R" w:cstheme="majorBidi"/>
          <w:b/>
          <w:bCs/>
          <w:sz w:val="28"/>
          <w:szCs w:val="26"/>
        </w:rPr>
      </w:pPr>
      <w:r>
        <w:rPr>
          <w:rFonts w:eastAsia="Adobe Fangsong Std R"/>
        </w:rPr>
        <w:br w:type="page"/>
      </w:r>
    </w:p>
    <w:p w:rsidR="00A64743" w:rsidRDefault="00A64743" w:rsidP="00CA5B66">
      <w:pPr>
        <w:pStyle w:val="Heading2"/>
        <w:numPr>
          <w:ilvl w:val="1"/>
          <w:numId w:val="7"/>
        </w:numPr>
        <w:rPr>
          <w:rFonts w:eastAsia="Adobe Fangsong Std R"/>
        </w:rPr>
      </w:pPr>
      <w:bookmarkStart w:id="4" w:name="_Toc333331370"/>
      <w:r>
        <w:rPr>
          <w:rFonts w:eastAsia="Adobe Fangsong Std R"/>
        </w:rPr>
        <w:lastRenderedPageBreak/>
        <w:t>Za začetek pogledmo porazdelitev cen artiklov</w:t>
      </w:r>
      <w:bookmarkEnd w:id="4"/>
    </w:p>
    <w:tbl>
      <w:tblPr>
        <w:tblStyle w:val="TableGrid"/>
        <w:tblW w:w="9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637"/>
        <w:gridCol w:w="1637"/>
        <w:gridCol w:w="1637"/>
        <w:gridCol w:w="1637"/>
        <w:gridCol w:w="1637"/>
      </w:tblGrid>
      <w:tr w:rsidR="003C655D" w:rsidTr="003C655D">
        <w:trPr>
          <w:trHeight w:val="324"/>
        </w:trPr>
        <w:tc>
          <w:tcPr>
            <w:tcW w:w="1638" w:type="dxa"/>
          </w:tcPr>
          <w:p w:rsidR="003C655D" w:rsidRDefault="003C655D" w:rsidP="00A64743">
            <w:r>
              <w:t>Min.</w:t>
            </w:r>
          </w:p>
        </w:tc>
        <w:tc>
          <w:tcPr>
            <w:tcW w:w="1637" w:type="dxa"/>
          </w:tcPr>
          <w:p w:rsidR="003C655D" w:rsidRDefault="003C655D" w:rsidP="00A64743">
            <w:r>
              <w:t xml:space="preserve">1st Qu.  </w:t>
            </w:r>
          </w:p>
        </w:tc>
        <w:tc>
          <w:tcPr>
            <w:tcW w:w="1637" w:type="dxa"/>
          </w:tcPr>
          <w:p w:rsidR="003C655D" w:rsidRDefault="003C655D" w:rsidP="00A64743">
            <w:r>
              <w:t xml:space="preserve">Median    </w:t>
            </w:r>
          </w:p>
        </w:tc>
        <w:tc>
          <w:tcPr>
            <w:tcW w:w="1637" w:type="dxa"/>
          </w:tcPr>
          <w:p w:rsidR="003C655D" w:rsidRDefault="003C655D" w:rsidP="00A64743">
            <w:r w:rsidRPr="003C655D">
              <w:t>Mean</w:t>
            </w:r>
          </w:p>
        </w:tc>
        <w:tc>
          <w:tcPr>
            <w:tcW w:w="1637" w:type="dxa"/>
          </w:tcPr>
          <w:p w:rsidR="003C655D" w:rsidRDefault="003C655D" w:rsidP="00A544C8">
            <w:r>
              <w:t xml:space="preserve">3rd Qu.    </w:t>
            </w:r>
          </w:p>
        </w:tc>
        <w:tc>
          <w:tcPr>
            <w:tcW w:w="1637" w:type="dxa"/>
          </w:tcPr>
          <w:p w:rsidR="003C655D" w:rsidRDefault="003C655D" w:rsidP="00A544C8">
            <w:r>
              <w:t>Max.</w:t>
            </w:r>
          </w:p>
        </w:tc>
      </w:tr>
      <w:tr w:rsidR="003C655D" w:rsidTr="003C655D">
        <w:tc>
          <w:tcPr>
            <w:tcW w:w="1638" w:type="dxa"/>
          </w:tcPr>
          <w:p w:rsidR="003C655D" w:rsidRDefault="003C655D" w:rsidP="00A64743">
            <w:r>
              <w:t xml:space="preserve">0.79   </w:t>
            </w:r>
          </w:p>
        </w:tc>
        <w:tc>
          <w:tcPr>
            <w:tcW w:w="1637" w:type="dxa"/>
          </w:tcPr>
          <w:p w:rsidR="003C655D" w:rsidRDefault="003C655D" w:rsidP="00A64743">
            <w:r>
              <w:t xml:space="preserve">10.99   </w:t>
            </w:r>
          </w:p>
        </w:tc>
        <w:tc>
          <w:tcPr>
            <w:tcW w:w="1637" w:type="dxa"/>
          </w:tcPr>
          <w:p w:rsidR="003C655D" w:rsidRDefault="003C655D" w:rsidP="00A64743">
            <w:r>
              <w:t xml:space="preserve">19.99   </w:t>
            </w:r>
          </w:p>
        </w:tc>
        <w:tc>
          <w:tcPr>
            <w:tcW w:w="1637" w:type="dxa"/>
          </w:tcPr>
          <w:p w:rsidR="003C655D" w:rsidRDefault="003C655D" w:rsidP="00A64743">
            <w:r w:rsidRPr="003C655D">
              <w:t>51.41</w:t>
            </w:r>
          </w:p>
        </w:tc>
        <w:tc>
          <w:tcPr>
            <w:tcW w:w="1637" w:type="dxa"/>
          </w:tcPr>
          <w:p w:rsidR="003C655D" w:rsidRDefault="003C655D" w:rsidP="00A544C8">
            <w:r>
              <w:t xml:space="preserve">51.41   </w:t>
            </w:r>
          </w:p>
        </w:tc>
        <w:tc>
          <w:tcPr>
            <w:tcW w:w="1637" w:type="dxa"/>
          </w:tcPr>
          <w:p w:rsidR="003C655D" w:rsidRDefault="003C655D" w:rsidP="00A544C8">
            <w:r>
              <w:t>5800.00</w:t>
            </w:r>
          </w:p>
        </w:tc>
      </w:tr>
    </w:tbl>
    <w:p w:rsidR="001E594F" w:rsidRDefault="00C10DF7" w:rsidP="00A64743">
      <w:r>
        <w:rPr>
          <w:noProof/>
          <w:lang w:eastAsia="sl-SI"/>
        </w:rPr>
        <w:drawing>
          <wp:inline distT="0" distB="0" distL="0" distR="0" wp14:anchorId="3E47B156" wp14:editId="29F70E72">
            <wp:extent cx="5760720" cy="369369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93696"/>
                    </a:xfrm>
                    <a:prstGeom prst="rect">
                      <a:avLst/>
                    </a:prstGeom>
                  </pic:spPr>
                </pic:pic>
              </a:graphicData>
            </a:graphic>
          </wp:inline>
        </w:drawing>
      </w:r>
      <w:r w:rsidR="001E594F">
        <w:t>kot vidimo je velika večina cen v predelu nizkih cen, zato bom dodal tudi graf, kjer je najvišja cena 100$.</w:t>
      </w:r>
      <w:r>
        <w:rPr>
          <w:noProof/>
          <w:lang w:eastAsia="sl-SI"/>
        </w:rPr>
        <w:drawing>
          <wp:inline distT="0" distB="0" distL="0" distR="0" wp14:anchorId="5A05DC34" wp14:editId="2DDD905B">
            <wp:extent cx="5760720" cy="3693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93160"/>
                    </a:xfrm>
                    <a:prstGeom prst="rect">
                      <a:avLst/>
                    </a:prstGeom>
                  </pic:spPr>
                </pic:pic>
              </a:graphicData>
            </a:graphic>
          </wp:inline>
        </w:drawing>
      </w:r>
    </w:p>
    <w:p w:rsidR="001E594F" w:rsidRDefault="00CA5B66" w:rsidP="00CA5B66">
      <w:pPr>
        <w:pStyle w:val="Heading2"/>
        <w:numPr>
          <w:ilvl w:val="1"/>
          <w:numId w:val="7"/>
        </w:numPr>
      </w:pPr>
      <w:bookmarkStart w:id="5" w:name="_Toc333331371"/>
      <w:r>
        <w:lastRenderedPageBreak/>
        <w:t>Zanima nas pokoravanje cen</w:t>
      </w:r>
      <w:r w:rsidR="001E594F">
        <w:t xml:space="preserve"> Benford</w:t>
      </w:r>
      <w:r>
        <w:t>ovemu</w:t>
      </w:r>
      <w:r w:rsidR="001E594F">
        <w:t xml:space="preserve"> zakon</w:t>
      </w:r>
      <w:bookmarkEnd w:id="5"/>
      <w:r>
        <w:t>u</w:t>
      </w:r>
    </w:p>
    <w:p w:rsidR="00A544C8" w:rsidRPr="00A544C8" w:rsidRDefault="00A544C8" w:rsidP="00A544C8">
      <w:r>
        <w:t xml:space="preserve">Benfordov zakon je zanimiv s finančnega stališča, saj z njim odkrivajo finančne malverzacije, poleg tega pa lahko določimo kako se nek set podatkov prilagaja naravnim številom v naravi. Porazdelitev bazira na enakomerni porazdelitvi kjer je x os v logaritemski skali. Saj s tem pokažemo relativna povečanja vrednosti. Recimo podvojitev </w:t>
      </w:r>
      <w:r w:rsidR="000369E7">
        <w:t>z</w:t>
      </w:r>
      <w:r>
        <w:t xml:space="preserve"> 1 na 2, 4, 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605"/>
        <w:gridCol w:w="1439"/>
        <w:gridCol w:w="1563"/>
        <w:gridCol w:w="1561"/>
      </w:tblGrid>
      <w:tr w:rsidR="003C655D" w:rsidTr="003C655D">
        <w:trPr>
          <w:jc w:val="center"/>
        </w:trPr>
        <w:tc>
          <w:tcPr>
            <w:tcW w:w="1560" w:type="dxa"/>
          </w:tcPr>
          <w:p w:rsidR="003C655D" w:rsidRDefault="003C655D" w:rsidP="003C655D">
            <w:r>
              <w:t>Min.</w:t>
            </w:r>
          </w:p>
        </w:tc>
        <w:tc>
          <w:tcPr>
            <w:tcW w:w="1560" w:type="dxa"/>
          </w:tcPr>
          <w:p w:rsidR="003C655D" w:rsidRDefault="003C655D" w:rsidP="003C655D">
            <w:r>
              <w:t xml:space="preserve">1st Qu.  </w:t>
            </w:r>
          </w:p>
        </w:tc>
        <w:tc>
          <w:tcPr>
            <w:tcW w:w="1605" w:type="dxa"/>
          </w:tcPr>
          <w:p w:rsidR="003C655D" w:rsidRDefault="003C655D" w:rsidP="003C655D">
            <w:r>
              <w:t xml:space="preserve">Median    </w:t>
            </w:r>
          </w:p>
        </w:tc>
        <w:tc>
          <w:tcPr>
            <w:tcW w:w="1439" w:type="dxa"/>
          </w:tcPr>
          <w:p w:rsidR="003C655D" w:rsidRDefault="003C655D" w:rsidP="003C655D">
            <w:r>
              <w:t>Mean</w:t>
            </w:r>
          </w:p>
        </w:tc>
        <w:tc>
          <w:tcPr>
            <w:tcW w:w="1563" w:type="dxa"/>
          </w:tcPr>
          <w:p w:rsidR="003C655D" w:rsidRDefault="003C655D" w:rsidP="003C655D">
            <w:r>
              <w:t xml:space="preserve">Mean 3rd Qu.    </w:t>
            </w:r>
          </w:p>
        </w:tc>
        <w:tc>
          <w:tcPr>
            <w:tcW w:w="1561" w:type="dxa"/>
          </w:tcPr>
          <w:p w:rsidR="003C655D" w:rsidRDefault="003C655D" w:rsidP="003C655D">
            <w:r>
              <w:t>Max.</w:t>
            </w:r>
          </w:p>
        </w:tc>
      </w:tr>
      <w:tr w:rsidR="003C655D" w:rsidTr="003C655D">
        <w:trPr>
          <w:jc w:val="center"/>
        </w:trPr>
        <w:tc>
          <w:tcPr>
            <w:tcW w:w="1560" w:type="dxa"/>
          </w:tcPr>
          <w:p w:rsidR="003C655D" w:rsidRDefault="003C655D" w:rsidP="003C655D">
            <w:r>
              <w:t>1.000</w:t>
            </w:r>
          </w:p>
        </w:tc>
        <w:tc>
          <w:tcPr>
            <w:tcW w:w="1560" w:type="dxa"/>
          </w:tcPr>
          <w:p w:rsidR="003C655D" w:rsidRDefault="003C655D" w:rsidP="003C655D">
            <w:r>
              <w:t>1.000</w:t>
            </w:r>
          </w:p>
        </w:tc>
        <w:tc>
          <w:tcPr>
            <w:tcW w:w="1605" w:type="dxa"/>
          </w:tcPr>
          <w:p w:rsidR="003C655D" w:rsidRDefault="003C655D" w:rsidP="003C655D">
            <w:r>
              <w:t>2.000</w:t>
            </w:r>
          </w:p>
        </w:tc>
        <w:tc>
          <w:tcPr>
            <w:tcW w:w="1439" w:type="dxa"/>
          </w:tcPr>
          <w:p w:rsidR="003C655D" w:rsidRDefault="003C655D" w:rsidP="003C655D">
            <w:r>
              <w:t xml:space="preserve">3.304   </w:t>
            </w:r>
          </w:p>
        </w:tc>
        <w:tc>
          <w:tcPr>
            <w:tcW w:w="1563" w:type="dxa"/>
          </w:tcPr>
          <w:p w:rsidR="003C655D" w:rsidRDefault="003C655D" w:rsidP="003C655D">
            <w:r>
              <w:t xml:space="preserve">5.000   </w:t>
            </w:r>
          </w:p>
        </w:tc>
        <w:tc>
          <w:tcPr>
            <w:tcW w:w="1561" w:type="dxa"/>
          </w:tcPr>
          <w:p w:rsidR="003C655D" w:rsidRDefault="003C655D" w:rsidP="003C655D">
            <w:r>
              <w:t xml:space="preserve">9.000   </w:t>
            </w:r>
          </w:p>
        </w:tc>
      </w:tr>
    </w:tbl>
    <w:p w:rsidR="003C655D" w:rsidRDefault="00C10DF7" w:rsidP="003C655D">
      <w:r>
        <w:rPr>
          <w:noProof/>
          <w:lang w:eastAsia="sl-SI"/>
        </w:rPr>
        <w:drawing>
          <wp:inline distT="0" distB="0" distL="0" distR="0" wp14:anchorId="46F6F4D2" wp14:editId="768DEE73">
            <wp:extent cx="5760720" cy="369369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693696"/>
                    </a:xfrm>
                    <a:prstGeom prst="rect">
                      <a:avLst/>
                    </a:prstGeom>
                  </pic:spPr>
                </pic:pic>
              </a:graphicData>
            </a:graphic>
          </wp:inline>
        </w:drawing>
      </w:r>
    </w:p>
    <w:p w:rsidR="00BC616B" w:rsidRDefault="00A544C8" w:rsidP="003C655D">
      <w:r>
        <w:t>Kot vidimo se naš graf kar lepo prilega teoretičnim vrednostim, razen številke 9, ki je verjetno ustvarjena umetko, saj so se tako trgovci znebili več mestnim številkam in navidezno ustvarili manjšo vrednost, čeprav je razlika majhna.</w:t>
      </w:r>
    </w:p>
    <w:p w:rsidR="00BC616B" w:rsidRDefault="00BC616B">
      <w:r>
        <w:br w:type="page"/>
      </w:r>
    </w:p>
    <w:p w:rsidR="00BC616B" w:rsidRDefault="00BC616B" w:rsidP="00BC616B">
      <w:pPr>
        <w:pStyle w:val="Heading2"/>
        <w:numPr>
          <w:ilvl w:val="1"/>
          <w:numId w:val="7"/>
        </w:numPr>
      </w:pPr>
      <w:r>
        <w:lastRenderedPageBreak/>
        <w:t>Popusti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605"/>
        <w:gridCol w:w="1439"/>
        <w:gridCol w:w="1563"/>
        <w:gridCol w:w="1561"/>
      </w:tblGrid>
      <w:tr w:rsidR="00BC616B" w:rsidTr="003A5EDB">
        <w:trPr>
          <w:jc w:val="center"/>
        </w:trPr>
        <w:tc>
          <w:tcPr>
            <w:tcW w:w="1560" w:type="dxa"/>
          </w:tcPr>
          <w:p w:rsidR="00BC616B" w:rsidRDefault="00BC616B" w:rsidP="003A5EDB">
            <w:r>
              <w:t>Min.</w:t>
            </w:r>
          </w:p>
        </w:tc>
        <w:tc>
          <w:tcPr>
            <w:tcW w:w="1560" w:type="dxa"/>
          </w:tcPr>
          <w:p w:rsidR="00BC616B" w:rsidRDefault="00BC616B" w:rsidP="003A5EDB">
            <w:r>
              <w:t xml:space="preserve">1st Qu.  </w:t>
            </w:r>
          </w:p>
        </w:tc>
        <w:tc>
          <w:tcPr>
            <w:tcW w:w="1605" w:type="dxa"/>
          </w:tcPr>
          <w:p w:rsidR="00BC616B" w:rsidRDefault="00BC616B" w:rsidP="003A5EDB">
            <w:r>
              <w:t xml:space="preserve">Median    </w:t>
            </w:r>
          </w:p>
        </w:tc>
        <w:tc>
          <w:tcPr>
            <w:tcW w:w="1439" w:type="dxa"/>
          </w:tcPr>
          <w:p w:rsidR="00BC616B" w:rsidRDefault="00BC616B" w:rsidP="003A5EDB">
            <w:r>
              <w:t>Mean</w:t>
            </w:r>
          </w:p>
        </w:tc>
        <w:tc>
          <w:tcPr>
            <w:tcW w:w="1563" w:type="dxa"/>
          </w:tcPr>
          <w:p w:rsidR="00BC616B" w:rsidRDefault="00BC616B" w:rsidP="003A5EDB">
            <w:r>
              <w:t xml:space="preserve">Mean 3rd Qu.    </w:t>
            </w:r>
          </w:p>
        </w:tc>
        <w:tc>
          <w:tcPr>
            <w:tcW w:w="1561" w:type="dxa"/>
          </w:tcPr>
          <w:p w:rsidR="00BC616B" w:rsidRDefault="00BC616B" w:rsidP="003A5EDB">
            <w:r>
              <w:t>Max.</w:t>
            </w:r>
          </w:p>
        </w:tc>
      </w:tr>
      <w:tr w:rsidR="00BC616B" w:rsidTr="003A5EDB">
        <w:trPr>
          <w:jc w:val="center"/>
        </w:trPr>
        <w:tc>
          <w:tcPr>
            <w:tcW w:w="1560" w:type="dxa"/>
          </w:tcPr>
          <w:p w:rsidR="00BC616B" w:rsidRDefault="00BC616B" w:rsidP="00BC616B">
            <w:r>
              <w:t>0.100</w:t>
            </w:r>
          </w:p>
        </w:tc>
        <w:tc>
          <w:tcPr>
            <w:tcW w:w="1560" w:type="dxa"/>
          </w:tcPr>
          <w:p w:rsidR="00BC616B" w:rsidRDefault="00BC616B" w:rsidP="003A5EDB">
            <w:r w:rsidRPr="00BC616B">
              <w:t>3.992</w:t>
            </w:r>
          </w:p>
        </w:tc>
        <w:tc>
          <w:tcPr>
            <w:tcW w:w="1605" w:type="dxa"/>
          </w:tcPr>
          <w:p w:rsidR="00BC616B" w:rsidRDefault="00BC616B" w:rsidP="003A5EDB">
            <w:r w:rsidRPr="00BC616B">
              <w:t>8.000</w:t>
            </w:r>
          </w:p>
        </w:tc>
        <w:tc>
          <w:tcPr>
            <w:tcW w:w="1439" w:type="dxa"/>
          </w:tcPr>
          <w:p w:rsidR="00BC616B" w:rsidRDefault="00BC616B" w:rsidP="003A5EDB">
            <w:r w:rsidRPr="00BC616B">
              <w:t>15.800</w:t>
            </w:r>
          </w:p>
        </w:tc>
        <w:tc>
          <w:tcPr>
            <w:tcW w:w="1563" w:type="dxa"/>
          </w:tcPr>
          <w:p w:rsidR="00BC616B" w:rsidRDefault="00BC616B" w:rsidP="003A5EDB">
            <w:r w:rsidRPr="00BC616B">
              <w:t>15.010</w:t>
            </w:r>
          </w:p>
        </w:tc>
        <w:tc>
          <w:tcPr>
            <w:tcW w:w="1561" w:type="dxa"/>
          </w:tcPr>
          <w:p w:rsidR="00BC616B" w:rsidRDefault="00BC616B" w:rsidP="003A5EDB">
            <w:r w:rsidRPr="00BC616B">
              <w:t>3160.000</w:t>
            </w:r>
          </w:p>
        </w:tc>
      </w:tr>
    </w:tbl>
    <w:p w:rsidR="00B204BA" w:rsidRDefault="00B204BA" w:rsidP="00BC616B">
      <w:r>
        <w:t>Predmet z največjim popustom je znižan z 3190 na 29.99, kar je verjetno anomalija, saj so pozabili decimalno piko v originalni ceni. Drugo največje znižanje je z 3799.99 na 2999.99, ker znese 800$</w:t>
      </w:r>
    </w:p>
    <w:p w:rsidR="00B204BA" w:rsidRDefault="00BC616B" w:rsidP="00BC616B">
      <w:r>
        <w:rPr>
          <w:noProof/>
          <w:lang w:eastAsia="sl-SI"/>
        </w:rPr>
        <w:drawing>
          <wp:inline distT="0" distB="0" distL="0" distR="0" wp14:anchorId="7CFB4FE3" wp14:editId="5D9EAE8D">
            <wp:extent cx="5758240" cy="34850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86573"/>
                    </a:xfrm>
                    <a:prstGeom prst="rect">
                      <a:avLst/>
                    </a:prstGeom>
                  </pic:spPr>
                </pic:pic>
              </a:graphicData>
            </a:graphic>
          </wp:inline>
        </w:drawing>
      </w:r>
    </w:p>
    <w:p w:rsidR="00BC616B" w:rsidRDefault="00BC616B" w:rsidP="00BC616B">
      <w:r>
        <w:t>Ker s tem nimamo predstave o dejanskem popustu, saj so cene artiklov zelo različne dodajam</w:t>
      </w:r>
    </w:p>
    <w:p w:rsidR="00A544C8" w:rsidRDefault="00BC616B">
      <w:r>
        <w:rPr>
          <w:noProof/>
          <w:lang w:eastAsia="sl-SI"/>
        </w:rPr>
        <w:drawing>
          <wp:inline distT="0" distB="0" distL="0" distR="0" wp14:anchorId="099A879D" wp14:editId="7CBA7BC7">
            <wp:extent cx="5760720" cy="36936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693696"/>
                    </a:xfrm>
                    <a:prstGeom prst="rect">
                      <a:avLst/>
                    </a:prstGeom>
                  </pic:spPr>
                </pic:pic>
              </a:graphicData>
            </a:graphic>
          </wp:inline>
        </w:drawing>
      </w:r>
    </w:p>
    <w:p w:rsidR="001F4ADD" w:rsidRPr="001F4ADD" w:rsidRDefault="001F4ADD" w:rsidP="001F4ADD">
      <w:pPr>
        <w:pStyle w:val="ListParagraph"/>
        <w:keepNext/>
        <w:keepLines/>
        <w:numPr>
          <w:ilvl w:val="0"/>
          <w:numId w:val="9"/>
        </w:numPr>
        <w:spacing w:before="200" w:after="0"/>
        <w:contextualSpacing w:val="0"/>
        <w:outlineLvl w:val="1"/>
        <w:rPr>
          <w:rFonts w:eastAsiaTheme="majorEastAsia" w:cstheme="majorBidi"/>
          <w:b/>
          <w:bCs/>
          <w:vanish/>
          <w:sz w:val="28"/>
          <w:szCs w:val="26"/>
        </w:rPr>
      </w:pPr>
    </w:p>
    <w:p w:rsidR="001F4ADD" w:rsidRPr="001F4ADD" w:rsidRDefault="001F4ADD" w:rsidP="001F4ADD">
      <w:pPr>
        <w:pStyle w:val="ListParagraph"/>
        <w:keepNext/>
        <w:keepLines/>
        <w:numPr>
          <w:ilvl w:val="0"/>
          <w:numId w:val="9"/>
        </w:numPr>
        <w:spacing w:before="200" w:after="0"/>
        <w:contextualSpacing w:val="0"/>
        <w:outlineLvl w:val="1"/>
        <w:rPr>
          <w:rFonts w:eastAsiaTheme="majorEastAsia" w:cstheme="majorBidi"/>
          <w:b/>
          <w:bCs/>
          <w:vanish/>
          <w:sz w:val="28"/>
          <w:szCs w:val="26"/>
        </w:rPr>
      </w:pPr>
    </w:p>
    <w:p w:rsidR="001F4ADD" w:rsidRPr="001F4ADD" w:rsidRDefault="001F4ADD" w:rsidP="001F4ADD">
      <w:pPr>
        <w:pStyle w:val="ListParagraph"/>
        <w:keepNext/>
        <w:keepLines/>
        <w:numPr>
          <w:ilvl w:val="0"/>
          <w:numId w:val="9"/>
        </w:numPr>
        <w:spacing w:before="200" w:after="0"/>
        <w:contextualSpacing w:val="0"/>
        <w:outlineLvl w:val="1"/>
        <w:rPr>
          <w:rFonts w:eastAsiaTheme="majorEastAsia" w:cstheme="majorBidi"/>
          <w:b/>
          <w:bCs/>
          <w:vanish/>
          <w:sz w:val="28"/>
          <w:szCs w:val="26"/>
        </w:rPr>
      </w:pPr>
    </w:p>
    <w:p w:rsidR="001F4ADD" w:rsidRPr="001F4ADD" w:rsidRDefault="001F4ADD" w:rsidP="001F4ADD">
      <w:pPr>
        <w:pStyle w:val="ListParagraph"/>
        <w:keepNext/>
        <w:keepLines/>
        <w:numPr>
          <w:ilvl w:val="1"/>
          <w:numId w:val="9"/>
        </w:numPr>
        <w:spacing w:before="200" w:after="0"/>
        <w:contextualSpacing w:val="0"/>
        <w:outlineLvl w:val="1"/>
        <w:rPr>
          <w:rFonts w:eastAsiaTheme="majorEastAsia" w:cstheme="majorBidi"/>
          <w:b/>
          <w:bCs/>
          <w:vanish/>
          <w:sz w:val="28"/>
          <w:szCs w:val="26"/>
        </w:rPr>
      </w:pPr>
    </w:p>
    <w:p w:rsidR="001F4ADD" w:rsidRPr="001F4ADD" w:rsidRDefault="001F4ADD" w:rsidP="001F4ADD">
      <w:pPr>
        <w:pStyle w:val="ListParagraph"/>
        <w:keepNext/>
        <w:keepLines/>
        <w:numPr>
          <w:ilvl w:val="1"/>
          <w:numId w:val="9"/>
        </w:numPr>
        <w:spacing w:before="200" w:after="0"/>
        <w:contextualSpacing w:val="0"/>
        <w:outlineLvl w:val="1"/>
        <w:rPr>
          <w:rFonts w:eastAsiaTheme="majorEastAsia" w:cstheme="majorBidi"/>
          <w:b/>
          <w:bCs/>
          <w:vanish/>
          <w:sz w:val="28"/>
          <w:szCs w:val="26"/>
        </w:rPr>
      </w:pPr>
    </w:p>
    <w:p w:rsidR="001F4ADD" w:rsidRPr="001F4ADD" w:rsidRDefault="001F4ADD" w:rsidP="001F4ADD">
      <w:pPr>
        <w:pStyle w:val="ListParagraph"/>
        <w:keepNext/>
        <w:keepLines/>
        <w:numPr>
          <w:ilvl w:val="1"/>
          <w:numId w:val="9"/>
        </w:numPr>
        <w:spacing w:before="200" w:after="0"/>
        <w:contextualSpacing w:val="0"/>
        <w:outlineLvl w:val="1"/>
        <w:rPr>
          <w:rFonts w:eastAsiaTheme="majorEastAsia" w:cstheme="majorBidi"/>
          <w:b/>
          <w:bCs/>
          <w:vanish/>
          <w:sz w:val="28"/>
          <w:szCs w:val="26"/>
        </w:rPr>
      </w:pPr>
    </w:p>
    <w:p w:rsidR="00C10DF7" w:rsidRDefault="00C10DF7" w:rsidP="001F4ADD">
      <w:pPr>
        <w:pStyle w:val="Heading2"/>
        <w:numPr>
          <w:ilvl w:val="1"/>
          <w:numId w:val="9"/>
        </w:numPr>
        <w:ind w:left="792"/>
      </w:pPr>
      <w:r>
        <w:t>Porazdelitev ocen artiklov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605"/>
        <w:gridCol w:w="1439"/>
        <w:gridCol w:w="1563"/>
        <w:gridCol w:w="1561"/>
      </w:tblGrid>
      <w:tr w:rsidR="00C10DF7" w:rsidTr="00A544C8">
        <w:trPr>
          <w:jc w:val="center"/>
        </w:trPr>
        <w:tc>
          <w:tcPr>
            <w:tcW w:w="1560" w:type="dxa"/>
          </w:tcPr>
          <w:p w:rsidR="00C10DF7" w:rsidRDefault="00C10DF7" w:rsidP="00A544C8">
            <w:r>
              <w:t>Min.</w:t>
            </w:r>
          </w:p>
        </w:tc>
        <w:tc>
          <w:tcPr>
            <w:tcW w:w="1560" w:type="dxa"/>
          </w:tcPr>
          <w:p w:rsidR="00C10DF7" w:rsidRDefault="00C10DF7" w:rsidP="00A544C8">
            <w:r>
              <w:t xml:space="preserve">1st Qu.  </w:t>
            </w:r>
          </w:p>
        </w:tc>
        <w:tc>
          <w:tcPr>
            <w:tcW w:w="1605" w:type="dxa"/>
          </w:tcPr>
          <w:p w:rsidR="00C10DF7" w:rsidRDefault="00C10DF7" w:rsidP="00A544C8">
            <w:r>
              <w:t xml:space="preserve">Median    </w:t>
            </w:r>
          </w:p>
        </w:tc>
        <w:tc>
          <w:tcPr>
            <w:tcW w:w="1439" w:type="dxa"/>
          </w:tcPr>
          <w:p w:rsidR="00C10DF7" w:rsidRDefault="00C10DF7" w:rsidP="00A544C8">
            <w:r>
              <w:t>Mean</w:t>
            </w:r>
          </w:p>
        </w:tc>
        <w:tc>
          <w:tcPr>
            <w:tcW w:w="1563" w:type="dxa"/>
          </w:tcPr>
          <w:p w:rsidR="00C10DF7" w:rsidRDefault="00C10DF7" w:rsidP="00A544C8">
            <w:r>
              <w:t xml:space="preserve">Mean 3rd Qu.    </w:t>
            </w:r>
          </w:p>
        </w:tc>
        <w:tc>
          <w:tcPr>
            <w:tcW w:w="1561" w:type="dxa"/>
          </w:tcPr>
          <w:p w:rsidR="00C10DF7" w:rsidRDefault="00C10DF7" w:rsidP="00A544C8">
            <w:r>
              <w:t>Max.</w:t>
            </w:r>
          </w:p>
        </w:tc>
      </w:tr>
      <w:tr w:rsidR="00C10DF7" w:rsidTr="00A544C8">
        <w:trPr>
          <w:jc w:val="center"/>
        </w:trPr>
        <w:tc>
          <w:tcPr>
            <w:tcW w:w="1560" w:type="dxa"/>
          </w:tcPr>
          <w:p w:rsidR="00C10DF7" w:rsidRDefault="00C10DF7" w:rsidP="00A544C8">
            <w:r>
              <w:t>1.000</w:t>
            </w:r>
          </w:p>
        </w:tc>
        <w:tc>
          <w:tcPr>
            <w:tcW w:w="1560" w:type="dxa"/>
          </w:tcPr>
          <w:p w:rsidR="00C10DF7" w:rsidRDefault="00C10DF7" w:rsidP="00C10DF7">
            <w:r>
              <w:t>3.400</w:t>
            </w:r>
          </w:p>
        </w:tc>
        <w:tc>
          <w:tcPr>
            <w:tcW w:w="1605" w:type="dxa"/>
          </w:tcPr>
          <w:p w:rsidR="00C10DF7" w:rsidRDefault="00C10DF7" w:rsidP="00C10DF7">
            <w:r>
              <w:t>4.200</w:t>
            </w:r>
          </w:p>
        </w:tc>
        <w:tc>
          <w:tcPr>
            <w:tcW w:w="1439" w:type="dxa"/>
          </w:tcPr>
          <w:p w:rsidR="00C10DF7" w:rsidRDefault="00C10DF7" w:rsidP="00A544C8">
            <w:r w:rsidRPr="00C10DF7">
              <w:t>3.952</w:t>
            </w:r>
          </w:p>
        </w:tc>
        <w:tc>
          <w:tcPr>
            <w:tcW w:w="1563" w:type="dxa"/>
          </w:tcPr>
          <w:p w:rsidR="00C10DF7" w:rsidRDefault="00C10DF7" w:rsidP="00C10DF7">
            <w:r>
              <w:t xml:space="preserve">4.800   </w:t>
            </w:r>
          </w:p>
        </w:tc>
        <w:tc>
          <w:tcPr>
            <w:tcW w:w="1561" w:type="dxa"/>
          </w:tcPr>
          <w:p w:rsidR="00C10DF7" w:rsidRDefault="00C10DF7" w:rsidP="00A544C8">
            <w:r>
              <w:t xml:space="preserve">5.000   </w:t>
            </w:r>
          </w:p>
        </w:tc>
      </w:tr>
    </w:tbl>
    <w:p w:rsidR="00C10DF7" w:rsidRDefault="00C10DF7" w:rsidP="00C10DF7">
      <w:r>
        <w:rPr>
          <w:noProof/>
          <w:lang w:eastAsia="sl-SI"/>
        </w:rPr>
        <w:drawing>
          <wp:inline distT="0" distB="0" distL="0" distR="0" wp14:anchorId="3804161F" wp14:editId="2D2D42BB">
            <wp:extent cx="5760720" cy="369369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693696"/>
                    </a:xfrm>
                    <a:prstGeom prst="rect">
                      <a:avLst/>
                    </a:prstGeom>
                  </pic:spPr>
                </pic:pic>
              </a:graphicData>
            </a:graphic>
          </wp:inline>
        </w:drawing>
      </w:r>
    </w:p>
    <w:p w:rsidR="00A544C8" w:rsidRDefault="00A544C8" w:rsidP="001F4ADD">
      <w:pPr>
        <w:pStyle w:val="Heading2"/>
        <w:numPr>
          <w:ilvl w:val="1"/>
          <w:numId w:val="9"/>
        </w:numPr>
        <w:ind w:hanging="934"/>
      </w:pPr>
      <w:r>
        <w:t>Število komentarjev posameznega artikla</w:t>
      </w:r>
    </w:p>
    <w:p w:rsidR="00A544C8" w:rsidRPr="00A544C8" w:rsidRDefault="00A544C8" w:rsidP="00A544C8">
      <w:r>
        <w:t>Večina artiklov je brez komentarjev, zato le te odstranim pri sledeči analizi.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605"/>
        <w:gridCol w:w="1439"/>
        <w:gridCol w:w="1563"/>
        <w:gridCol w:w="1561"/>
      </w:tblGrid>
      <w:tr w:rsidR="00A544C8" w:rsidTr="00A544C8">
        <w:trPr>
          <w:jc w:val="center"/>
        </w:trPr>
        <w:tc>
          <w:tcPr>
            <w:tcW w:w="1560" w:type="dxa"/>
          </w:tcPr>
          <w:p w:rsidR="00A544C8" w:rsidRDefault="00A544C8" w:rsidP="00A544C8">
            <w:r>
              <w:t>Min.</w:t>
            </w:r>
          </w:p>
        </w:tc>
        <w:tc>
          <w:tcPr>
            <w:tcW w:w="1560" w:type="dxa"/>
          </w:tcPr>
          <w:p w:rsidR="00A544C8" w:rsidRDefault="00A544C8" w:rsidP="00A544C8">
            <w:r>
              <w:t xml:space="preserve">1st Qu.  </w:t>
            </w:r>
          </w:p>
        </w:tc>
        <w:tc>
          <w:tcPr>
            <w:tcW w:w="1605" w:type="dxa"/>
          </w:tcPr>
          <w:p w:rsidR="00A544C8" w:rsidRDefault="00A544C8" w:rsidP="00A544C8">
            <w:r>
              <w:t xml:space="preserve">Median    </w:t>
            </w:r>
          </w:p>
        </w:tc>
        <w:tc>
          <w:tcPr>
            <w:tcW w:w="1439" w:type="dxa"/>
          </w:tcPr>
          <w:p w:rsidR="00A544C8" w:rsidRDefault="00A544C8" w:rsidP="00A544C8">
            <w:r>
              <w:t>Mean</w:t>
            </w:r>
          </w:p>
        </w:tc>
        <w:tc>
          <w:tcPr>
            <w:tcW w:w="1563" w:type="dxa"/>
          </w:tcPr>
          <w:p w:rsidR="00A544C8" w:rsidRDefault="00A544C8" w:rsidP="00A544C8">
            <w:r>
              <w:t xml:space="preserve">Mean 3rd Qu.    </w:t>
            </w:r>
          </w:p>
        </w:tc>
        <w:tc>
          <w:tcPr>
            <w:tcW w:w="1561" w:type="dxa"/>
          </w:tcPr>
          <w:p w:rsidR="00A544C8" w:rsidRDefault="00A544C8" w:rsidP="00A544C8">
            <w:r>
              <w:t>Max.</w:t>
            </w:r>
          </w:p>
        </w:tc>
      </w:tr>
      <w:tr w:rsidR="00A544C8" w:rsidTr="00A544C8">
        <w:trPr>
          <w:jc w:val="center"/>
        </w:trPr>
        <w:tc>
          <w:tcPr>
            <w:tcW w:w="1560" w:type="dxa"/>
          </w:tcPr>
          <w:p w:rsidR="00A544C8" w:rsidRDefault="00A544C8" w:rsidP="00A544C8">
            <w:r>
              <w:t>1.000</w:t>
            </w:r>
          </w:p>
        </w:tc>
        <w:tc>
          <w:tcPr>
            <w:tcW w:w="1560" w:type="dxa"/>
          </w:tcPr>
          <w:p w:rsidR="00A544C8" w:rsidRDefault="00A544C8" w:rsidP="00A544C8">
            <w:r>
              <w:t>2.000</w:t>
            </w:r>
          </w:p>
        </w:tc>
        <w:tc>
          <w:tcPr>
            <w:tcW w:w="1605" w:type="dxa"/>
          </w:tcPr>
          <w:p w:rsidR="00A544C8" w:rsidRDefault="00A544C8" w:rsidP="00A544C8">
            <w:r>
              <w:t>4.000</w:t>
            </w:r>
          </w:p>
        </w:tc>
        <w:tc>
          <w:tcPr>
            <w:tcW w:w="1439" w:type="dxa"/>
          </w:tcPr>
          <w:p w:rsidR="00A544C8" w:rsidRDefault="00A544C8" w:rsidP="00A544C8">
            <w:r w:rsidRPr="00A544C8">
              <w:t>14.74</w:t>
            </w:r>
          </w:p>
        </w:tc>
        <w:tc>
          <w:tcPr>
            <w:tcW w:w="1563" w:type="dxa"/>
          </w:tcPr>
          <w:p w:rsidR="00A544C8" w:rsidRDefault="00A544C8" w:rsidP="00A544C8">
            <w:r w:rsidRPr="00A544C8">
              <w:t>11.00</w:t>
            </w:r>
          </w:p>
        </w:tc>
        <w:tc>
          <w:tcPr>
            <w:tcW w:w="1561" w:type="dxa"/>
          </w:tcPr>
          <w:p w:rsidR="00A544C8" w:rsidRDefault="00A544C8" w:rsidP="00A544C8">
            <w:r w:rsidRPr="00A544C8">
              <w:t>1799.00</w:t>
            </w:r>
          </w:p>
        </w:tc>
      </w:tr>
    </w:tbl>
    <w:p w:rsidR="00A544C8" w:rsidRDefault="00A544C8" w:rsidP="00A544C8">
      <w:r>
        <w:rPr>
          <w:noProof/>
          <w:lang w:eastAsia="sl-SI"/>
        </w:rPr>
        <w:drawing>
          <wp:inline distT="0" distB="0" distL="0" distR="0" wp14:anchorId="1B591DAA" wp14:editId="65E44C38">
            <wp:extent cx="5758240" cy="339018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391641"/>
                    </a:xfrm>
                    <a:prstGeom prst="rect">
                      <a:avLst/>
                    </a:prstGeom>
                  </pic:spPr>
                </pic:pic>
              </a:graphicData>
            </a:graphic>
          </wp:inline>
        </w:drawing>
      </w:r>
      <w:r>
        <w:t>Ker je spet večina podatkov  v nižjih vrstah, se osredotočimo na predmete z manj kot 50 komentarji.</w:t>
      </w:r>
    </w:p>
    <w:p w:rsidR="00A544C8" w:rsidRDefault="00A544C8" w:rsidP="00A544C8">
      <w:r>
        <w:rPr>
          <w:noProof/>
          <w:lang w:eastAsia="sl-SI"/>
        </w:rPr>
        <w:lastRenderedPageBreak/>
        <w:drawing>
          <wp:inline distT="0" distB="0" distL="0" distR="0" wp14:anchorId="1F0467D4" wp14:editId="6E540487">
            <wp:extent cx="5760720" cy="369369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693696"/>
                    </a:xfrm>
                    <a:prstGeom prst="rect">
                      <a:avLst/>
                    </a:prstGeom>
                  </pic:spPr>
                </pic:pic>
              </a:graphicData>
            </a:graphic>
          </wp:inline>
        </w:drawing>
      </w:r>
    </w:p>
    <w:p w:rsidR="00A544C8" w:rsidRDefault="00A544C8" w:rsidP="001F4ADD">
      <w:pPr>
        <w:pStyle w:val="Heading2"/>
        <w:numPr>
          <w:ilvl w:val="1"/>
          <w:numId w:val="9"/>
        </w:numPr>
        <w:ind w:left="851" w:hanging="851"/>
      </w:pPr>
      <w:r>
        <w:t>Zanimiva je še ocena izdelka v odvisnosti od cene</w:t>
      </w:r>
    </w:p>
    <w:p w:rsidR="00A544C8" w:rsidRPr="00A544C8" w:rsidRDefault="00A544C8" w:rsidP="00A544C8">
      <w:r>
        <w:rPr>
          <w:noProof/>
          <w:lang w:eastAsia="sl-SI"/>
        </w:rPr>
        <w:drawing>
          <wp:inline distT="0" distB="0" distL="0" distR="0" wp14:anchorId="5D9D1F1F" wp14:editId="21C28946">
            <wp:extent cx="5760720" cy="369369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693696"/>
                    </a:xfrm>
                    <a:prstGeom prst="rect">
                      <a:avLst/>
                    </a:prstGeom>
                  </pic:spPr>
                </pic:pic>
              </a:graphicData>
            </a:graphic>
          </wp:inline>
        </w:drawing>
      </w:r>
    </w:p>
    <w:sectPr w:rsidR="00A544C8" w:rsidRPr="00A544C8" w:rsidSect="00387C12">
      <w:footerReference w:type="default" r:id="rId20"/>
      <w:pgSz w:w="11906" w:h="16838"/>
      <w:pgMar w:top="1417" w:right="1417" w:bottom="1417" w:left="1417" w:header="45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1F4" w:rsidRDefault="009921F4" w:rsidP="00387C12">
      <w:pPr>
        <w:spacing w:after="0" w:line="240" w:lineRule="auto"/>
      </w:pPr>
      <w:r>
        <w:separator/>
      </w:r>
    </w:p>
  </w:endnote>
  <w:endnote w:type="continuationSeparator" w:id="0">
    <w:p w:rsidR="009921F4" w:rsidRDefault="009921F4" w:rsidP="0038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320393"/>
      <w:docPartObj>
        <w:docPartGallery w:val="Page Numbers (Bottom of Page)"/>
        <w:docPartUnique/>
      </w:docPartObj>
    </w:sdtPr>
    <w:sdtEndPr>
      <w:rPr>
        <w:noProof/>
      </w:rPr>
    </w:sdtEndPr>
    <w:sdtContent>
      <w:p w:rsidR="00A544C8" w:rsidRDefault="00A544C8">
        <w:pPr>
          <w:pStyle w:val="Footer"/>
          <w:jc w:val="center"/>
        </w:pPr>
        <w:r>
          <w:fldChar w:fldCharType="begin"/>
        </w:r>
        <w:r>
          <w:instrText xml:space="preserve"> PAGE   \* MERGEFORMAT </w:instrText>
        </w:r>
        <w:r>
          <w:fldChar w:fldCharType="separate"/>
        </w:r>
        <w:r w:rsidR="00576CB9">
          <w:rPr>
            <w:noProof/>
          </w:rPr>
          <w:t>7</w:t>
        </w:r>
        <w:r>
          <w:rPr>
            <w:noProof/>
          </w:rPr>
          <w:fldChar w:fldCharType="end"/>
        </w:r>
      </w:p>
    </w:sdtContent>
  </w:sdt>
  <w:p w:rsidR="00A544C8" w:rsidRDefault="00A54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1F4" w:rsidRDefault="009921F4" w:rsidP="00387C12">
      <w:pPr>
        <w:spacing w:after="0" w:line="240" w:lineRule="auto"/>
      </w:pPr>
      <w:r>
        <w:separator/>
      </w:r>
    </w:p>
  </w:footnote>
  <w:footnote w:type="continuationSeparator" w:id="0">
    <w:p w:rsidR="009921F4" w:rsidRDefault="009921F4" w:rsidP="00387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056B"/>
    <w:multiLevelType w:val="multilevel"/>
    <w:tmpl w:val="8A2E7270"/>
    <w:lvl w:ilvl="0">
      <w:start w:val="1"/>
      <w:numFmt w:val="decimal"/>
      <w:lvlText w:val="%1"/>
      <w:lvlJc w:val="left"/>
      <w:pPr>
        <w:ind w:left="567" w:hanging="567"/>
      </w:pPr>
      <w:rPr>
        <w:rFonts w:hint="default"/>
      </w:rPr>
    </w:lvl>
    <w:lvl w:ilvl="1">
      <w:start w:val="3"/>
      <w:numFmt w:val="decimal"/>
      <w:lvlText w:val=" %2. %1"/>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9222531"/>
    <w:multiLevelType w:val="multilevel"/>
    <w:tmpl w:val="8A2E7270"/>
    <w:lvl w:ilvl="0">
      <w:start w:val="1"/>
      <w:numFmt w:val="decimal"/>
      <w:lvlText w:val="%1"/>
      <w:lvlJc w:val="left"/>
      <w:pPr>
        <w:ind w:left="567" w:hanging="567"/>
      </w:pPr>
      <w:rPr>
        <w:rFonts w:hint="default"/>
      </w:rPr>
    </w:lvl>
    <w:lvl w:ilvl="1">
      <w:start w:val="3"/>
      <w:numFmt w:val="decimal"/>
      <w:lvlText w:val=" %2. %1"/>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1C5B89"/>
    <w:multiLevelType w:val="multilevel"/>
    <w:tmpl w:val="90E884A4"/>
    <w:lvl w:ilvl="0">
      <w:start w:val="3"/>
      <w:numFmt w:val="decimal"/>
      <w:lvlText w:val="%1"/>
      <w:lvlJc w:val="left"/>
      <w:pPr>
        <w:ind w:left="567" w:hanging="567"/>
      </w:pPr>
      <w:rPr>
        <w:rFonts w:hint="default"/>
      </w:rPr>
    </w:lvl>
    <w:lvl w:ilvl="1">
      <w:start w:val="3"/>
      <w:numFmt w:val="decimal"/>
      <w:lvlText w:val=" %2. %1"/>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0B5011E"/>
    <w:multiLevelType w:val="hybridMultilevel"/>
    <w:tmpl w:val="1A4E6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5346F02"/>
    <w:multiLevelType w:val="hybridMultilevel"/>
    <w:tmpl w:val="FA3EA6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87969D7"/>
    <w:multiLevelType w:val="multilevel"/>
    <w:tmpl w:val="9BAE090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D5555F3"/>
    <w:multiLevelType w:val="multilevel"/>
    <w:tmpl w:val="5D04F7B6"/>
    <w:lvl w:ilvl="0">
      <w:start w:val="3"/>
      <w:numFmt w:val="decimal"/>
      <w:lvlText w:val="%1"/>
      <w:lvlJc w:val="left"/>
      <w:pPr>
        <w:ind w:left="567" w:hanging="567"/>
      </w:pPr>
      <w:rPr>
        <w:rFonts w:hint="default"/>
      </w:rPr>
    </w:lvl>
    <w:lvl w:ilvl="1">
      <w:start w:val="3"/>
      <w:numFmt w:val="decimal"/>
      <w:lvlText w:val=" %2. %1"/>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15E9C"/>
    <w:multiLevelType w:val="multilevel"/>
    <w:tmpl w:val="9BAE090E"/>
    <w:lvl w:ilvl="0">
      <w:start w:val="1"/>
      <w:numFmt w:val="decimal"/>
      <w:lvlText w:val="%1"/>
      <w:lvlJc w:val="left"/>
      <w:pPr>
        <w:ind w:left="360" w:hanging="360"/>
      </w:pPr>
      <w:rPr>
        <w:rFonts w:hint="default"/>
      </w:rPr>
    </w:lvl>
    <w:lvl w:ilvl="1">
      <w:start w:val="1"/>
      <w:numFmt w:val="decimal"/>
      <w:lvlText w:val="%1.%2"/>
      <w:lvlJc w:val="left"/>
      <w:pPr>
        <w:ind w:left="934"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2AF77A6"/>
    <w:multiLevelType w:val="multilevel"/>
    <w:tmpl w:val="E026990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090F6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0"/>
  </w:num>
  <w:num w:numId="4">
    <w:abstractNumId w:val="1"/>
  </w:num>
  <w:num w:numId="5">
    <w:abstractNumId w:val="6"/>
  </w:num>
  <w:num w:numId="6">
    <w:abstractNumId w:val="2"/>
  </w:num>
  <w:num w:numId="7">
    <w:abstractNumId w:val="5"/>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FA"/>
    <w:rsid w:val="000369E7"/>
    <w:rsid w:val="00183D2D"/>
    <w:rsid w:val="001E594F"/>
    <w:rsid w:val="001F4ADD"/>
    <w:rsid w:val="0021061E"/>
    <w:rsid w:val="002757D6"/>
    <w:rsid w:val="0033079C"/>
    <w:rsid w:val="00387C12"/>
    <w:rsid w:val="003C655D"/>
    <w:rsid w:val="004D6A6E"/>
    <w:rsid w:val="00576CB9"/>
    <w:rsid w:val="006D2E6E"/>
    <w:rsid w:val="00741A5A"/>
    <w:rsid w:val="009921F4"/>
    <w:rsid w:val="00A544C8"/>
    <w:rsid w:val="00A64743"/>
    <w:rsid w:val="00A73708"/>
    <w:rsid w:val="00AB453A"/>
    <w:rsid w:val="00B204BA"/>
    <w:rsid w:val="00B669F6"/>
    <w:rsid w:val="00B95AFA"/>
    <w:rsid w:val="00BC616B"/>
    <w:rsid w:val="00C10DF7"/>
    <w:rsid w:val="00CA5B66"/>
    <w:rsid w:val="00EF777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A"/>
    <w:rPr>
      <w:rFonts w:ascii="Adobe Garamond Pro" w:hAnsi="Adobe Garamond Pro"/>
    </w:rPr>
  </w:style>
  <w:style w:type="paragraph" w:styleId="Heading1">
    <w:name w:val="heading 1"/>
    <w:basedOn w:val="Normal"/>
    <w:next w:val="Normal"/>
    <w:link w:val="Heading1Char"/>
    <w:uiPriority w:val="9"/>
    <w:qFormat/>
    <w:rsid w:val="00AB453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B453A"/>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9C"/>
    <w:rPr>
      <w:rFonts w:ascii="Tahoma" w:hAnsi="Tahoma" w:cs="Tahoma"/>
      <w:sz w:val="16"/>
      <w:szCs w:val="16"/>
    </w:rPr>
  </w:style>
  <w:style w:type="table" w:styleId="TableGrid">
    <w:name w:val="Table Grid"/>
    <w:basedOn w:val="TableNormal"/>
    <w:uiPriority w:val="59"/>
    <w:rsid w:val="00330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453A"/>
    <w:rPr>
      <w:rFonts w:ascii="Adobe Garamond Pro" w:eastAsiaTheme="majorEastAsia" w:hAnsi="Adobe Garamond Pro" w:cstheme="majorBidi"/>
      <w:b/>
      <w:bCs/>
      <w:sz w:val="36"/>
      <w:szCs w:val="28"/>
    </w:rPr>
  </w:style>
  <w:style w:type="character" w:customStyle="1" w:styleId="Heading2Char">
    <w:name w:val="Heading 2 Char"/>
    <w:basedOn w:val="DefaultParagraphFont"/>
    <w:link w:val="Heading2"/>
    <w:uiPriority w:val="9"/>
    <w:rsid w:val="00AB453A"/>
    <w:rPr>
      <w:rFonts w:ascii="Adobe Garamond Pro" w:eastAsiaTheme="majorEastAsia" w:hAnsi="Adobe Garamond Pro" w:cstheme="majorBidi"/>
      <w:b/>
      <w:bCs/>
      <w:sz w:val="28"/>
      <w:szCs w:val="26"/>
    </w:rPr>
  </w:style>
  <w:style w:type="paragraph" w:styleId="NoSpacing">
    <w:name w:val="No Spacing"/>
    <w:uiPriority w:val="1"/>
    <w:qFormat/>
    <w:rsid w:val="00AB453A"/>
    <w:pPr>
      <w:spacing w:after="0" w:line="240" w:lineRule="auto"/>
    </w:pPr>
  </w:style>
  <w:style w:type="character" w:styleId="Hyperlink">
    <w:name w:val="Hyperlink"/>
    <w:basedOn w:val="DefaultParagraphFont"/>
    <w:uiPriority w:val="99"/>
    <w:unhideWhenUsed/>
    <w:rsid w:val="0021061E"/>
    <w:rPr>
      <w:color w:val="0000FF" w:themeColor="hyperlink"/>
      <w:u w:val="single"/>
    </w:rPr>
  </w:style>
  <w:style w:type="paragraph" w:styleId="ListParagraph">
    <w:name w:val="List Paragraph"/>
    <w:basedOn w:val="Normal"/>
    <w:uiPriority w:val="34"/>
    <w:qFormat/>
    <w:rsid w:val="0021061E"/>
    <w:pPr>
      <w:ind w:left="720"/>
      <w:contextualSpacing/>
    </w:pPr>
  </w:style>
  <w:style w:type="paragraph" w:styleId="Header">
    <w:name w:val="header"/>
    <w:basedOn w:val="Normal"/>
    <w:link w:val="HeaderChar"/>
    <w:uiPriority w:val="99"/>
    <w:unhideWhenUsed/>
    <w:rsid w:val="00387C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7C12"/>
    <w:rPr>
      <w:rFonts w:ascii="Adobe Garamond Pro" w:hAnsi="Adobe Garamond Pro"/>
    </w:rPr>
  </w:style>
  <w:style w:type="paragraph" w:styleId="Footer">
    <w:name w:val="footer"/>
    <w:basedOn w:val="Normal"/>
    <w:link w:val="FooterChar"/>
    <w:uiPriority w:val="99"/>
    <w:unhideWhenUsed/>
    <w:rsid w:val="00387C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7C12"/>
    <w:rPr>
      <w:rFonts w:ascii="Adobe Garamond Pro" w:hAnsi="Adobe Garamond Pro"/>
    </w:rPr>
  </w:style>
  <w:style w:type="paragraph" w:styleId="TOCHeading">
    <w:name w:val="TOC Heading"/>
    <w:basedOn w:val="Heading1"/>
    <w:next w:val="Normal"/>
    <w:uiPriority w:val="39"/>
    <w:unhideWhenUsed/>
    <w:qFormat/>
    <w:rsid w:val="001E594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E594F"/>
    <w:pPr>
      <w:spacing w:after="100"/>
    </w:pPr>
  </w:style>
  <w:style w:type="paragraph" w:styleId="TOC2">
    <w:name w:val="toc 2"/>
    <w:basedOn w:val="Normal"/>
    <w:next w:val="Normal"/>
    <w:autoRedefine/>
    <w:uiPriority w:val="39"/>
    <w:unhideWhenUsed/>
    <w:rsid w:val="001E594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A"/>
    <w:rPr>
      <w:rFonts w:ascii="Adobe Garamond Pro" w:hAnsi="Adobe Garamond Pro"/>
    </w:rPr>
  </w:style>
  <w:style w:type="paragraph" w:styleId="Heading1">
    <w:name w:val="heading 1"/>
    <w:basedOn w:val="Normal"/>
    <w:next w:val="Normal"/>
    <w:link w:val="Heading1Char"/>
    <w:uiPriority w:val="9"/>
    <w:qFormat/>
    <w:rsid w:val="00AB453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B453A"/>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9C"/>
    <w:rPr>
      <w:rFonts w:ascii="Tahoma" w:hAnsi="Tahoma" w:cs="Tahoma"/>
      <w:sz w:val="16"/>
      <w:szCs w:val="16"/>
    </w:rPr>
  </w:style>
  <w:style w:type="table" w:styleId="TableGrid">
    <w:name w:val="Table Grid"/>
    <w:basedOn w:val="TableNormal"/>
    <w:uiPriority w:val="59"/>
    <w:rsid w:val="00330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453A"/>
    <w:rPr>
      <w:rFonts w:ascii="Adobe Garamond Pro" w:eastAsiaTheme="majorEastAsia" w:hAnsi="Adobe Garamond Pro" w:cstheme="majorBidi"/>
      <w:b/>
      <w:bCs/>
      <w:sz w:val="36"/>
      <w:szCs w:val="28"/>
    </w:rPr>
  </w:style>
  <w:style w:type="character" w:customStyle="1" w:styleId="Heading2Char">
    <w:name w:val="Heading 2 Char"/>
    <w:basedOn w:val="DefaultParagraphFont"/>
    <w:link w:val="Heading2"/>
    <w:uiPriority w:val="9"/>
    <w:rsid w:val="00AB453A"/>
    <w:rPr>
      <w:rFonts w:ascii="Adobe Garamond Pro" w:eastAsiaTheme="majorEastAsia" w:hAnsi="Adobe Garamond Pro" w:cstheme="majorBidi"/>
      <w:b/>
      <w:bCs/>
      <w:sz w:val="28"/>
      <w:szCs w:val="26"/>
    </w:rPr>
  </w:style>
  <w:style w:type="paragraph" w:styleId="NoSpacing">
    <w:name w:val="No Spacing"/>
    <w:uiPriority w:val="1"/>
    <w:qFormat/>
    <w:rsid w:val="00AB453A"/>
    <w:pPr>
      <w:spacing w:after="0" w:line="240" w:lineRule="auto"/>
    </w:pPr>
  </w:style>
  <w:style w:type="character" w:styleId="Hyperlink">
    <w:name w:val="Hyperlink"/>
    <w:basedOn w:val="DefaultParagraphFont"/>
    <w:uiPriority w:val="99"/>
    <w:unhideWhenUsed/>
    <w:rsid w:val="0021061E"/>
    <w:rPr>
      <w:color w:val="0000FF" w:themeColor="hyperlink"/>
      <w:u w:val="single"/>
    </w:rPr>
  </w:style>
  <w:style w:type="paragraph" w:styleId="ListParagraph">
    <w:name w:val="List Paragraph"/>
    <w:basedOn w:val="Normal"/>
    <w:uiPriority w:val="34"/>
    <w:qFormat/>
    <w:rsid w:val="0021061E"/>
    <w:pPr>
      <w:ind w:left="720"/>
      <w:contextualSpacing/>
    </w:pPr>
  </w:style>
  <w:style w:type="paragraph" w:styleId="Header">
    <w:name w:val="header"/>
    <w:basedOn w:val="Normal"/>
    <w:link w:val="HeaderChar"/>
    <w:uiPriority w:val="99"/>
    <w:unhideWhenUsed/>
    <w:rsid w:val="00387C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7C12"/>
    <w:rPr>
      <w:rFonts w:ascii="Adobe Garamond Pro" w:hAnsi="Adobe Garamond Pro"/>
    </w:rPr>
  </w:style>
  <w:style w:type="paragraph" w:styleId="Footer">
    <w:name w:val="footer"/>
    <w:basedOn w:val="Normal"/>
    <w:link w:val="FooterChar"/>
    <w:uiPriority w:val="99"/>
    <w:unhideWhenUsed/>
    <w:rsid w:val="00387C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7C12"/>
    <w:rPr>
      <w:rFonts w:ascii="Adobe Garamond Pro" w:hAnsi="Adobe Garamond Pro"/>
    </w:rPr>
  </w:style>
  <w:style w:type="paragraph" w:styleId="TOCHeading">
    <w:name w:val="TOC Heading"/>
    <w:basedOn w:val="Heading1"/>
    <w:next w:val="Normal"/>
    <w:uiPriority w:val="39"/>
    <w:unhideWhenUsed/>
    <w:qFormat/>
    <w:rsid w:val="001E594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E594F"/>
    <w:pPr>
      <w:spacing w:after="100"/>
    </w:pPr>
  </w:style>
  <w:style w:type="paragraph" w:styleId="TOC2">
    <w:name w:val="toc 2"/>
    <w:basedOn w:val="Normal"/>
    <w:next w:val="Normal"/>
    <w:autoRedefine/>
    <w:uiPriority w:val="39"/>
    <w:unhideWhenUsed/>
    <w:rsid w:val="001E59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ToysRUs.com"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BB683-E421-4062-B359-52837F34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526</Words>
  <Characters>2803</Characters>
  <Application>Microsoft Office Word</Application>
  <DocSecurity>0</DocSecurity>
  <Lines>140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Gasper</dc:creator>
  <cp:lastModifiedBy>Gasper</cp:lastModifiedBy>
  <cp:revision>12</cp:revision>
  <dcterms:created xsi:type="dcterms:W3CDTF">2012-08-21T13:58:00Z</dcterms:created>
  <dcterms:modified xsi:type="dcterms:W3CDTF">2012-08-21T15:44:00Z</dcterms:modified>
</cp:coreProperties>
</file>