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04946" w14:textId="77777777" w:rsidR="0067010A" w:rsidRPr="003A1B02" w:rsidRDefault="0067010A" w:rsidP="0067010A">
      <w:pPr>
        <w:spacing w:before="0" w:after="0"/>
        <w:rPr>
          <w:b/>
          <w:bCs/>
        </w:rPr>
      </w:pPr>
      <w:r w:rsidRPr="003A1B02">
        <w:rPr>
          <w:b/>
          <w:bCs/>
        </w:rPr>
        <w:t>SEC_TOP_CBE</w:t>
      </w:r>
    </w:p>
    <w:tbl>
      <w:tblPr>
        <w:tblW w:w="0" w:type="auto"/>
        <w:tblInd w:w="540" w:type="dxa"/>
        <w:shd w:val="clear" w:color="auto" w:fill="FFF2CC" w:themeFill="accent4" w:themeFillTint="33"/>
        <w:tblLook w:val="0000" w:firstRow="0" w:lastRow="0" w:firstColumn="0" w:lastColumn="0" w:noHBand="0" w:noVBand="0"/>
      </w:tblPr>
      <w:tblGrid>
        <w:gridCol w:w="2027"/>
        <w:gridCol w:w="6793"/>
      </w:tblGrid>
      <w:tr w:rsidR="0067010A" w:rsidRPr="00F16251" w14:paraId="3F0DEB73" w14:textId="77777777" w:rsidTr="00F07FA5">
        <w:tc>
          <w:tcPr>
            <w:tcW w:w="2088" w:type="dxa"/>
            <w:shd w:val="clear" w:color="auto" w:fill="FFF2CC" w:themeFill="accent4" w:themeFillTint="33"/>
          </w:tcPr>
          <w:p w14:paraId="1D57CC3D" w14:textId="77777777" w:rsidR="0067010A" w:rsidRPr="00F16251" w:rsidRDefault="0067010A" w:rsidP="00F07FA5">
            <w:pPr>
              <w:spacing w:before="0" w:after="0"/>
            </w:pPr>
            <w:r w:rsidRPr="00F16251">
              <w:t>Description:</w:t>
            </w:r>
          </w:p>
        </w:tc>
        <w:tc>
          <w:tcPr>
            <w:tcW w:w="7272" w:type="dxa"/>
            <w:shd w:val="clear" w:color="auto" w:fill="FFF2CC" w:themeFill="accent4" w:themeFillTint="33"/>
          </w:tcPr>
          <w:p w14:paraId="4C42F06A" w14:textId="77777777" w:rsidR="0067010A" w:rsidRPr="00F16251" w:rsidRDefault="0067010A" w:rsidP="00F07FA5">
            <w:pPr>
              <w:spacing w:before="0" w:after="0"/>
            </w:pPr>
            <w:r w:rsidRPr="00F16251">
              <w:t xml:space="preserve">top-up procedure for the cross sections (CBE method for dipole transitions and geometric series for others)  </w:t>
            </w:r>
          </w:p>
        </w:tc>
      </w:tr>
      <w:tr w:rsidR="0067010A" w:rsidRPr="00F16251" w14:paraId="43DF9EE8" w14:textId="77777777" w:rsidTr="00F07FA5">
        <w:tc>
          <w:tcPr>
            <w:tcW w:w="2088" w:type="dxa"/>
            <w:shd w:val="clear" w:color="auto" w:fill="FFF2CC" w:themeFill="accent4" w:themeFillTint="33"/>
          </w:tcPr>
          <w:p w14:paraId="140E658F" w14:textId="77777777" w:rsidR="0067010A" w:rsidRPr="00F16251" w:rsidRDefault="0067010A" w:rsidP="00F07FA5">
            <w:pPr>
              <w:spacing w:before="0" w:after="0"/>
            </w:pPr>
            <w:r w:rsidRPr="00F16251">
              <w:t>Input files:</w:t>
            </w:r>
          </w:p>
        </w:tc>
        <w:tc>
          <w:tcPr>
            <w:tcW w:w="7272" w:type="dxa"/>
            <w:shd w:val="clear" w:color="auto" w:fill="FFF2CC" w:themeFill="accent4" w:themeFillTint="33"/>
          </w:tcPr>
          <w:p w14:paraId="075ADD12" w14:textId="77777777" w:rsidR="0067010A" w:rsidRPr="00F16251" w:rsidRDefault="0067010A" w:rsidP="00F07FA5">
            <w:pPr>
              <w:spacing w:before="0" w:after="0"/>
            </w:pPr>
            <w:proofErr w:type="spellStart"/>
            <w:r w:rsidRPr="00F16251">
              <w:t>zarm.omb_</w:t>
            </w:r>
            <w:proofErr w:type="gramStart"/>
            <w:r w:rsidRPr="00F16251">
              <w:t>par</w:t>
            </w:r>
            <w:proofErr w:type="spellEnd"/>
            <w:r w:rsidRPr="00F16251">
              <w:t>,  target</w:t>
            </w:r>
            <w:proofErr w:type="gramEnd"/>
          </w:p>
        </w:tc>
      </w:tr>
      <w:tr w:rsidR="0067010A" w:rsidRPr="00F16251" w14:paraId="157B6B3C" w14:textId="77777777" w:rsidTr="00F07FA5">
        <w:tc>
          <w:tcPr>
            <w:tcW w:w="2088" w:type="dxa"/>
            <w:shd w:val="clear" w:color="auto" w:fill="FFF2CC" w:themeFill="accent4" w:themeFillTint="33"/>
          </w:tcPr>
          <w:p w14:paraId="74DFF9ED" w14:textId="77777777" w:rsidR="0067010A" w:rsidRPr="00F16251" w:rsidRDefault="0067010A" w:rsidP="00F07FA5">
            <w:pPr>
              <w:spacing w:before="0" w:after="0"/>
            </w:pPr>
            <w:r w:rsidRPr="00F16251">
              <w:t>Output files:</w:t>
            </w:r>
          </w:p>
        </w:tc>
        <w:tc>
          <w:tcPr>
            <w:tcW w:w="7272" w:type="dxa"/>
            <w:shd w:val="clear" w:color="auto" w:fill="FFF2CC" w:themeFill="accent4" w:themeFillTint="33"/>
          </w:tcPr>
          <w:p w14:paraId="4F83FC85" w14:textId="77777777" w:rsidR="0067010A" w:rsidRPr="00F16251" w:rsidRDefault="0067010A" w:rsidP="00F07FA5">
            <w:pPr>
              <w:spacing w:before="0" w:after="0"/>
            </w:pPr>
            <w:proofErr w:type="spellStart"/>
            <w:r w:rsidRPr="00F16251">
              <w:t>zarm.omb_top</w:t>
            </w:r>
            <w:proofErr w:type="spellEnd"/>
            <w:r w:rsidRPr="00F16251">
              <w:t xml:space="preserve">, </w:t>
            </w:r>
            <w:proofErr w:type="spellStart"/>
            <w:r w:rsidRPr="00F16251">
              <w:t>zarm.omb</w:t>
            </w:r>
            <w:proofErr w:type="spellEnd"/>
            <w:r w:rsidRPr="00F16251">
              <w:t xml:space="preserve"> (without top-up</w:t>
            </w:r>
            <w:proofErr w:type="gramStart"/>
            <w:r w:rsidRPr="00F16251">
              <w:t>),  sec_top_omb.log</w:t>
            </w:r>
            <w:proofErr w:type="gramEnd"/>
            <w:r w:rsidRPr="00F16251">
              <w:t xml:space="preserve">,   </w:t>
            </w:r>
            <w:proofErr w:type="spellStart"/>
            <w:r w:rsidRPr="00F16251">
              <w:t>sec_top_coef_fail</w:t>
            </w:r>
            <w:proofErr w:type="spellEnd"/>
          </w:p>
        </w:tc>
      </w:tr>
      <w:tr w:rsidR="0067010A" w:rsidRPr="00F16251" w14:paraId="501D9ED5" w14:textId="77777777" w:rsidTr="00F07FA5">
        <w:tc>
          <w:tcPr>
            <w:tcW w:w="2088" w:type="dxa"/>
            <w:shd w:val="clear" w:color="auto" w:fill="FFF2CC" w:themeFill="accent4" w:themeFillTint="33"/>
          </w:tcPr>
          <w:p w14:paraId="3ACDAC5F" w14:textId="77777777" w:rsidR="0067010A" w:rsidRPr="00F16251" w:rsidRDefault="0067010A" w:rsidP="00F07FA5">
            <w:pPr>
              <w:spacing w:before="0" w:after="0"/>
            </w:pPr>
            <w:r w:rsidRPr="00F16251">
              <w:t>Call as:</w:t>
            </w:r>
          </w:p>
        </w:tc>
        <w:tc>
          <w:tcPr>
            <w:tcW w:w="7272" w:type="dxa"/>
            <w:shd w:val="clear" w:color="auto" w:fill="FFF2CC" w:themeFill="accent4" w:themeFillTint="33"/>
          </w:tcPr>
          <w:p w14:paraId="7F5A8E9A" w14:textId="77777777" w:rsidR="0067010A" w:rsidRPr="00F16251" w:rsidRDefault="0067010A" w:rsidP="00F07FA5">
            <w:pPr>
              <w:spacing w:before="0" w:after="0"/>
            </w:pPr>
            <w:proofErr w:type="spellStart"/>
            <w:r w:rsidRPr="00F16251">
              <w:t>sec_top_CBE</w:t>
            </w:r>
            <w:proofErr w:type="spellEnd"/>
            <w:r w:rsidRPr="00F16251">
              <w:t xml:space="preserve"> </w:t>
            </w:r>
            <w:proofErr w:type="gramStart"/>
            <w:r w:rsidRPr="00F16251">
              <w:t xml:space="preserve">   [</w:t>
            </w:r>
            <w:proofErr w:type="gramEnd"/>
            <w:r w:rsidRPr="00F16251">
              <w:t>par=.. top</w:t>
            </w:r>
            <w:proofErr w:type="gramStart"/>
            <w:r w:rsidRPr="00F16251">
              <w:t>=..</w:t>
            </w:r>
            <w:proofErr w:type="gramEnd"/>
            <w:r w:rsidRPr="00F16251">
              <w:t xml:space="preserve"> jtr1</w:t>
            </w:r>
            <w:proofErr w:type="gramStart"/>
            <w:r w:rsidRPr="00F16251">
              <w:t>=..</w:t>
            </w:r>
            <w:proofErr w:type="gramEnd"/>
            <w:r w:rsidRPr="00F16251">
              <w:t xml:space="preserve">  jtr2</w:t>
            </w:r>
            <w:proofErr w:type="gramStart"/>
            <w:r w:rsidRPr="00F16251">
              <w:t>=..</w:t>
            </w:r>
            <w:proofErr w:type="gramEnd"/>
            <w:r w:rsidRPr="00F16251">
              <w:t xml:space="preserve">  ek1=...  ek2=...  tail</w:t>
            </w:r>
            <w:proofErr w:type="gramStart"/>
            <w:r w:rsidRPr="00F16251">
              <w:t>=..</w:t>
            </w:r>
            <w:proofErr w:type="gramEnd"/>
            <w:r w:rsidRPr="00F16251">
              <w:t xml:space="preserve"> x</w:t>
            </w:r>
            <w:proofErr w:type="gramStart"/>
            <w:r w:rsidRPr="00F16251">
              <w:t>=..</w:t>
            </w:r>
            <w:proofErr w:type="gramEnd"/>
            <w:r w:rsidRPr="00F16251">
              <w:t xml:space="preserve">]  </w:t>
            </w:r>
          </w:p>
        </w:tc>
      </w:tr>
    </w:tbl>
    <w:p w14:paraId="1B633902" w14:textId="77777777" w:rsidR="0067010A" w:rsidRPr="00F16251" w:rsidRDefault="0067010A" w:rsidP="0067010A">
      <w:pPr>
        <w:spacing w:before="0" w:after="0"/>
      </w:pPr>
    </w:p>
    <w:p w14:paraId="488EBD38" w14:textId="77777777" w:rsidR="0067010A" w:rsidRPr="00F16251" w:rsidRDefault="0067010A" w:rsidP="0067010A">
      <w:pPr>
        <w:spacing w:before="0" w:after="0"/>
      </w:pPr>
      <w:r w:rsidRPr="00F16251">
        <w:t xml:space="preserve">All arguments are optional. </w:t>
      </w:r>
    </w:p>
    <w:tbl>
      <w:tblPr>
        <w:tblW w:w="0" w:type="auto"/>
        <w:tblLook w:val="0000" w:firstRow="0" w:lastRow="0" w:firstColumn="0" w:lastColumn="0" w:noHBand="0" w:noVBand="0"/>
      </w:tblPr>
      <w:tblGrid>
        <w:gridCol w:w="2135"/>
        <w:gridCol w:w="7225"/>
      </w:tblGrid>
      <w:tr w:rsidR="0067010A" w:rsidRPr="00F16251" w14:paraId="6948EB4F" w14:textId="77777777" w:rsidTr="00F07FA5">
        <w:tc>
          <w:tcPr>
            <w:tcW w:w="2148" w:type="dxa"/>
          </w:tcPr>
          <w:p w14:paraId="26FDEFBA" w14:textId="77777777" w:rsidR="0067010A" w:rsidRPr="00F16251" w:rsidRDefault="0067010A" w:rsidP="00F07FA5">
            <w:pPr>
              <w:spacing w:before="0" w:after="0"/>
            </w:pPr>
            <w:r w:rsidRPr="00F16251">
              <w:t>par [</w:t>
            </w:r>
            <w:proofErr w:type="spellStart"/>
            <w:r w:rsidRPr="00F16251">
              <w:t>zarm.omb.par</w:t>
            </w:r>
            <w:proofErr w:type="spellEnd"/>
            <w:r w:rsidRPr="00F16251">
              <w:t xml:space="preserve">] </w:t>
            </w:r>
          </w:p>
        </w:tc>
        <w:tc>
          <w:tcPr>
            <w:tcW w:w="7428" w:type="dxa"/>
          </w:tcPr>
          <w:p w14:paraId="76E27900" w14:textId="77777777" w:rsidR="0067010A" w:rsidRPr="00F16251" w:rsidRDefault="0067010A" w:rsidP="00F07FA5">
            <w:pPr>
              <w:spacing w:before="0" w:after="0"/>
            </w:pPr>
            <w:r w:rsidRPr="00F16251">
              <w:t>file with input partial collision strengths</w:t>
            </w:r>
          </w:p>
        </w:tc>
      </w:tr>
      <w:tr w:rsidR="0067010A" w:rsidRPr="00F16251" w14:paraId="28F3B4BE" w14:textId="77777777" w:rsidTr="00F07FA5">
        <w:tc>
          <w:tcPr>
            <w:tcW w:w="2148" w:type="dxa"/>
          </w:tcPr>
          <w:p w14:paraId="2D782EB6" w14:textId="77777777" w:rsidR="0067010A" w:rsidRPr="00F16251" w:rsidRDefault="0067010A" w:rsidP="00F07FA5">
            <w:pPr>
              <w:spacing w:before="0" w:after="0"/>
            </w:pPr>
            <w:r w:rsidRPr="00F16251">
              <w:t>top [</w:t>
            </w:r>
            <w:proofErr w:type="spellStart"/>
            <w:r w:rsidRPr="00F16251">
              <w:t>zarm.omb_</w:t>
            </w:r>
            <w:proofErr w:type="gramStart"/>
            <w:r w:rsidRPr="00F16251">
              <w:t>top</w:t>
            </w:r>
            <w:proofErr w:type="spellEnd"/>
            <w:r w:rsidRPr="00F16251">
              <w:t xml:space="preserve">]   </w:t>
            </w:r>
            <w:proofErr w:type="gramEnd"/>
            <w:r w:rsidRPr="00F16251">
              <w:t xml:space="preserve">    </w:t>
            </w:r>
          </w:p>
        </w:tc>
        <w:tc>
          <w:tcPr>
            <w:tcW w:w="7428" w:type="dxa"/>
          </w:tcPr>
          <w:p w14:paraId="76A4BD01" w14:textId="77777777" w:rsidR="0067010A" w:rsidRPr="00F16251" w:rsidRDefault="0067010A" w:rsidP="00F07FA5">
            <w:pPr>
              <w:spacing w:before="0" w:after="0"/>
            </w:pPr>
            <w:r w:rsidRPr="00F16251">
              <w:t xml:space="preserve">file with output top-up collision strengths </w:t>
            </w:r>
          </w:p>
        </w:tc>
      </w:tr>
      <w:tr w:rsidR="0067010A" w:rsidRPr="00F16251" w14:paraId="4F2AD2BB" w14:textId="77777777" w:rsidTr="00F07FA5">
        <w:tc>
          <w:tcPr>
            <w:tcW w:w="2148" w:type="dxa"/>
          </w:tcPr>
          <w:p w14:paraId="2869ADB9" w14:textId="77777777" w:rsidR="0067010A" w:rsidRPr="00F16251" w:rsidRDefault="0067010A" w:rsidP="00F07FA5">
            <w:pPr>
              <w:spacing w:before="0" w:after="0"/>
            </w:pPr>
            <w:r w:rsidRPr="00F16251">
              <w:t xml:space="preserve">ek1 [0] </w:t>
            </w:r>
          </w:p>
        </w:tc>
        <w:tc>
          <w:tcPr>
            <w:tcW w:w="7428" w:type="dxa"/>
          </w:tcPr>
          <w:p w14:paraId="793A5DBB" w14:textId="77777777" w:rsidR="0067010A" w:rsidRPr="00F16251" w:rsidRDefault="0067010A" w:rsidP="00F07FA5">
            <w:pPr>
              <w:spacing w:before="0" w:after="0"/>
            </w:pPr>
            <w:r w:rsidRPr="00F16251">
              <w:t xml:space="preserve">if &gt; </w:t>
            </w:r>
            <w:proofErr w:type="gramStart"/>
            <w:r w:rsidRPr="00F16251">
              <w:t>0,  restriction</w:t>
            </w:r>
            <w:proofErr w:type="gramEnd"/>
            <w:r w:rsidRPr="00F16251">
              <w:t xml:space="preserve"> on minimum </w:t>
            </w:r>
            <w:proofErr w:type="spellStart"/>
            <w:r w:rsidRPr="00F16251">
              <w:t>electrovn</w:t>
            </w:r>
            <w:proofErr w:type="spellEnd"/>
            <w:r w:rsidRPr="00F16251">
              <w:t xml:space="preserve"> energy (in Ry)</w:t>
            </w:r>
          </w:p>
        </w:tc>
      </w:tr>
      <w:tr w:rsidR="0067010A" w:rsidRPr="00F16251" w14:paraId="3E4512E8" w14:textId="77777777" w:rsidTr="00F07FA5">
        <w:tc>
          <w:tcPr>
            <w:tcW w:w="2148" w:type="dxa"/>
          </w:tcPr>
          <w:p w14:paraId="38E33D41" w14:textId="77777777" w:rsidR="0067010A" w:rsidRPr="00F16251" w:rsidRDefault="0067010A" w:rsidP="00F07FA5">
            <w:pPr>
              <w:spacing w:before="0" w:after="0"/>
            </w:pPr>
            <w:r w:rsidRPr="00F16251">
              <w:t xml:space="preserve">ek2 [0] </w:t>
            </w:r>
          </w:p>
        </w:tc>
        <w:tc>
          <w:tcPr>
            <w:tcW w:w="7428" w:type="dxa"/>
          </w:tcPr>
          <w:p w14:paraId="00B1C0FB" w14:textId="77777777" w:rsidR="0067010A" w:rsidRPr="00F16251" w:rsidRDefault="0067010A" w:rsidP="00F07FA5">
            <w:pPr>
              <w:spacing w:before="0" w:after="0"/>
            </w:pPr>
            <w:r w:rsidRPr="00F16251">
              <w:t xml:space="preserve">if &gt; </w:t>
            </w:r>
            <w:proofErr w:type="gramStart"/>
            <w:r w:rsidRPr="00F16251">
              <w:t>0,  restriction</w:t>
            </w:r>
            <w:proofErr w:type="gramEnd"/>
            <w:r w:rsidRPr="00F16251">
              <w:t xml:space="preserve"> on maximum electron energy (in Ry)</w:t>
            </w:r>
          </w:p>
        </w:tc>
      </w:tr>
      <w:tr w:rsidR="0067010A" w:rsidRPr="00F16251" w14:paraId="0E7EC933" w14:textId="77777777" w:rsidTr="00F07FA5">
        <w:tc>
          <w:tcPr>
            <w:tcW w:w="2148" w:type="dxa"/>
          </w:tcPr>
          <w:p w14:paraId="7AF3312F" w14:textId="77777777" w:rsidR="0067010A" w:rsidRPr="00F16251" w:rsidRDefault="0067010A" w:rsidP="00F07FA5">
            <w:pPr>
              <w:spacing w:before="0" w:after="0"/>
            </w:pPr>
            <w:r w:rsidRPr="00F16251">
              <w:t xml:space="preserve">tail [0.001]                     </w:t>
            </w:r>
          </w:p>
        </w:tc>
        <w:tc>
          <w:tcPr>
            <w:tcW w:w="7428" w:type="dxa"/>
          </w:tcPr>
          <w:p w14:paraId="5EB2DABF" w14:textId="77777777" w:rsidR="0067010A" w:rsidRPr="00F16251" w:rsidRDefault="0067010A" w:rsidP="00F07FA5">
            <w:pPr>
              <w:spacing w:before="0" w:after="0"/>
            </w:pPr>
            <w:r w:rsidRPr="00F16251">
              <w:t xml:space="preserve">tolerance for top-up procedure </w:t>
            </w:r>
          </w:p>
        </w:tc>
      </w:tr>
      <w:tr w:rsidR="0067010A" w:rsidRPr="00F16251" w14:paraId="147734D8" w14:textId="77777777" w:rsidTr="00F07FA5">
        <w:tc>
          <w:tcPr>
            <w:tcW w:w="2148" w:type="dxa"/>
          </w:tcPr>
          <w:p w14:paraId="30F96E03" w14:textId="77777777" w:rsidR="0067010A" w:rsidRPr="00F16251" w:rsidRDefault="0067010A" w:rsidP="00F07FA5">
            <w:pPr>
              <w:spacing w:before="0" w:after="0"/>
            </w:pPr>
            <w:r w:rsidRPr="00F16251">
              <w:t xml:space="preserve">x [0.2]                     </w:t>
            </w:r>
          </w:p>
        </w:tc>
        <w:tc>
          <w:tcPr>
            <w:tcW w:w="7428" w:type="dxa"/>
          </w:tcPr>
          <w:p w14:paraId="6BFE43AD" w14:textId="77777777" w:rsidR="0067010A" w:rsidRPr="00F16251" w:rsidRDefault="0067010A" w:rsidP="00F07FA5">
            <w:pPr>
              <w:spacing w:before="0" w:after="0"/>
            </w:pPr>
            <w:r w:rsidRPr="00F16251">
              <w:t>tolerance for geometric series coefficient (x-1), if smaller -&gt; extrapolation</w:t>
            </w:r>
          </w:p>
        </w:tc>
      </w:tr>
      <w:tr w:rsidR="0067010A" w:rsidRPr="00F16251" w14:paraId="7EDF1EB0" w14:textId="77777777" w:rsidTr="00F07FA5">
        <w:tc>
          <w:tcPr>
            <w:tcW w:w="2148" w:type="dxa"/>
          </w:tcPr>
          <w:p w14:paraId="3C32F2A6" w14:textId="77777777" w:rsidR="0067010A" w:rsidRPr="00F16251" w:rsidRDefault="0067010A" w:rsidP="00F07FA5">
            <w:pPr>
              <w:spacing w:before="0" w:after="0"/>
            </w:pPr>
            <w:r w:rsidRPr="00F16251">
              <w:t xml:space="preserve">jtr1, jtr2 [0,0]                    </w:t>
            </w:r>
          </w:p>
        </w:tc>
        <w:tc>
          <w:tcPr>
            <w:tcW w:w="7428" w:type="dxa"/>
          </w:tcPr>
          <w:p w14:paraId="09939C48" w14:textId="77777777" w:rsidR="0067010A" w:rsidRPr="00F16251" w:rsidRDefault="0067010A" w:rsidP="00F07FA5">
            <w:pPr>
              <w:spacing w:before="0" w:after="0"/>
            </w:pPr>
            <w:r w:rsidRPr="00F16251">
              <w:t>debug parameters: if ≠ 0, considered only one transition jtr1-&gt; jtr2, with more information</w:t>
            </w:r>
          </w:p>
        </w:tc>
      </w:tr>
    </w:tbl>
    <w:p w14:paraId="50A95067" w14:textId="77777777" w:rsidR="0067010A" w:rsidRPr="00F16251" w:rsidRDefault="0067010A" w:rsidP="0067010A">
      <w:pPr>
        <w:spacing w:before="0" w:after="0"/>
      </w:pPr>
      <w:r w:rsidRPr="00F16251">
        <w:t xml:space="preserve"> method [1]                  if =2, the CBE approximation is used for dipole transitions</w:t>
      </w:r>
    </w:p>
    <w:p w14:paraId="0A7E7309" w14:textId="77777777" w:rsidR="0067010A" w:rsidRPr="00F16251" w:rsidRDefault="0067010A" w:rsidP="0067010A"/>
    <w:p w14:paraId="300FDE29" w14:textId="77777777" w:rsidR="0067010A" w:rsidRPr="00F16251" w:rsidRDefault="0067010A" w:rsidP="0067010A"/>
    <w:p w14:paraId="6BCAA614" w14:textId="77777777" w:rsidR="0067010A" w:rsidRPr="00C87026" w:rsidRDefault="0067010A" w:rsidP="0067010A">
      <w:r w:rsidRPr="00C87026">
        <w:t>Coulomb-Bethe approximation and partial-wave summation</w:t>
      </w:r>
    </w:p>
    <w:p w14:paraId="58524FA4" w14:textId="77777777" w:rsidR="0067010A" w:rsidRPr="00F16251" w:rsidRDefault="0067010A" w:rsidP="0067010A">
      <w:r w:rsidRPr="00F16251">
        <w:tab/>
        <w:t xml:space="preserve">In the Coulomb-Bethe (CBE) approximation, the incident electron is supposed not to penetrate the target at all. Therefore, one can neglect the short-range interaction and replace the whole electrostatic-interaction (radial part) by its asymptotic form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m:rPr>
                <m:sty m:val="p"/>
              </m:rPr>
              <w:rPr>
                <w:rFonts w:ascii="Cambria Math" w:hAnsi="Cambria Math"/>
              </w:rPr>
              <m:t>λ</m:t>
            </m:r>
          </m:sup>
        </m:sSubSup>
        <m:r>
          <m:rPr>
            <m:lit/>
          </m:rP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m:rPr>
                <m:sty m:val="p"/>
              </m:rPr>
              <w:rPr>
                <w:rFonts w:ascii="Cambria Math" w:hAnsi="Cambria Math"/>
              </w:rPr>
              <m:t>λ</m:t>
            </m:r>
            <m:r>
              <w:rPr>
                <w:rFonts w:ascii="Cambria Math" w:hAnsi="Cambria Math"/>
              </w:rPr>
              <m:t>+1</m:t>
            </m:r>
          </m:sup>
        </m:sSubSup>
      </m:oMath>
      <w:r w:rsidRPr="00F16251">
        <w:t xml:space="preserve"> which is correct at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F16251">
        <w:t xml:space="preserve"> . Then </w:t>
      </w:r>
    </w:p>
    <w:p w14:paraId="68C62283" w14:textId="77777777" w:rsidR="0067010A" w:rsidRPr="00F16251" w:rsidRDefault="0067010A" w:rsidP="0067010A">
      <w:r w:rsidRPr="00F16251">
        <w:t xml:space="preserve">                 </w:t>
      </w:r>
      <m:oMath>
        <m:sSubSup>
          <m:sSubSupPr>
            <m:ctrlPr>
              <w:rPr>
                <w:rFonts w:ascii="Cambria Math" w:hAnsi="Cambria Math"/>
              </w:rPr>
            </m:ctrlPr>
          </m:sSubSupPr>
          <m:e>
            <m:r>
              <w:rPr>
                <w:rFonts w:ascii="Cambria Math" w:hAnsi="Cambria Math"/>
              </w:rPr>
              <m:t>K</m:t>
            </m:r>
          </m:e>
          <m:sub>
            <m:r>
              <w:rPr>
                <w:rFonts w:ascii="Cambria Math" w:hAnsi="Cambria Math"/>
              </w:rPr>
              <m:t>if</m:t>
            </m:r>
            <m:r>
              <m:rPr>
                <m:sty m:val="p"/>
              </m:rPr>
              <w:rPr>
                <w:rFonts w:ascii="Cambria Math" w:hAnsi="Cambria Math"/>
              </w:rPr>
              <m:t>,λ</m:t>
            </m:r>
          </m:sub>
          <m:sup>
            <m:r>
              <w:rPr>
                <w:rFonts w:ascii="Cambria Math" w:hAnsi="Cambria Math"/>
              </w:rPr>
              <m:t>CBe</m:t>
            </m:r>
          </m:sup>
        </m:sSubSup>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l</m:t>
                    </m:r>
                  </m:e>
                  <m:sub>
                    <m:r>
                      <w:rPr>
                        <w:rFonts w:ascii="Cambria Math" w:hAnsi="Cambria Math"/>
                      </w:rPr>
                      <m:t>i</m:t>
                    </m:r>
                  </m:sub>
                </m:sSub>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sSubSup>
              <m:sSubSupPr>
                <m:ctrlPr>
                  <w:rPr>
                    <w:rFonts w:ascii="Cambria Math" w:hAnsi="Cambria Math"/>
                  </w:rPr>
                </m:ctrlPr>
              </m:sSubSupPr>
              <m:e>
                <m:r>
                  <w:rPr>
                    <w:rFonts w:ascii="Cambria Math" w:hAnsi="Cambria Math"/>
                  </w:rPr>
                  <m:t>r</m:t>
                </m:r>
              </m:e>
              <m:sub>
                <m:r>
                  <m:rPr>
                    <m:sty m:val="p"/>
                  </m:rPr>
                  <w:rPr>
                    <w:rFonts w:ascii="Cambria Math" w:hAnsi="Cambria Math"/>
                  </w:rPr>
                  <m:t>2</m:t>
                </m:r>
              </m:sub>
              <m:sup>
                <m:r>
                  <m:rPr>
                    <m:sty m:val="p"/>
                  </m:rPr>
                  <w:rPr>
                    <w:rFonts w:ascii="Cambria Math" w:hAnsi="Cambria Math"/>
                  </w:rPr>
                  <m:t>λ-1</m:t>
                </m:r>
              </m:sup>
            </m:sSubSup>
          </m:e>
        </m:nary>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l</m:t>
                </m:r>
              </m:e>
              <m:sub>
                <m:r>
                  <w:rPr>
                    <w:rFonts w:ascii="Cambria Math" w:hAnsi="Cambria Math"/>
                  </w:rPr>
                  <m:t>f</m:t>
                </m:r>
              </m:sub>
            </m:sSub>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w:rPr>
            <w:rFonts w:ascii="Cambria Math" w:hAnsi="Cambria Math"/>
          </w:rPr>
          <m:t>d</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l</m:t>
                    </m:r>
                  </m:e>
                  <m:sub>
                    <m:r>
                      <m:rPr>
                        <m:sty m:val="p"/>
                      </m:rPr>
                      <w:rPr>
                        <w:rFonts w:ascii="Cambria Math" w:hAnsi="Cambria Math"/>
                      </w:rPr>
                      <m:t>0</m:t>
                    </m:r>
                  </m:sub>
                </m:sSub>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d>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r>
                  <m:rPr>
                    <m:sty m:val="p"/>
                  </m:rPr>
                  <w:rPr>
                    <w:rFonts w:ascii="Cambria Math" w:hAnsi="Cambria Math"/>
                  </w:rPr>
                  <m:t>λ+1</m:t>
                </m:r>
              </m:sup>
            </m:sSubSup>
          </m:e>
        </m:nary>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l</m:t>
                </m:r>
              </m:e>
              <m:sub>
                <m:r>
                  <m:rPr>
                    <m:sty m:val="p"/>
                  </m:rPr>
                  <w:rPr>
                    <w:rFonts w:ascii="Cambria Math" w:hAnsi="Cambria Math"/>
                  </w:rPr>
                  <m:t>1</m:t>
                </m:r>
              </m:sub>
            </m:sSub>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d>
        <m:r>
          <w:rPr>
            <w:rFonts w:ascii="Cambria Math" w:hAnsi="Cambria Math"/>
          </w:rPr>
          <m:t>d</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F16251">
        <w:t xml:space="preserve">                                        (1)</w:t>
      </w:r>
    </w:p>
    <w:p w14:paraId="1426F6ED" w14:textId="77777777" w:rsidR="0067010A" w:rsidRPr="00F16251" w:rsidRDefault="0067010A" w:rsidP="0067010A">
      <w:r w:rsidRPr="00F16251">
        <w:tab/>
        <w:t xml:space="preserve">Let us restrict our consideration to the case of the dipole transitions with </w:t>
      </w:r>
      <m:oMath>
        <m:r>
          <m:rPr>
            <m:sty m:val="p"/>
          </m:rPr>
          <w:rPr>
            <w:rFonts w:ascii="Cambria Math" w:hAnsi="Cambria Math"/>
          </w:rPr>
          <m:t>λ</m:t>
        </m:r>
        <m:r>
          <w:rPr>
            <w:rFonts w:ascii="Cambria Math" w:hAnsi="Cambria Math"/>
          </w:rPr>
          <m:t>= 1</m:t>
        </m:r>
      </m:oMath>
      <w:r w:rsidRPr="00F16251">
        <w:t>. In this case the integration over the angular variables for the collision strength can be carried out analytically (Burke and Seaton 1986), and for the partial collision strength we obtain the following expression</w:t>
      </w:r>
    </w:p>
    <w:p w14:paraId="35DB94D3" w14:textId="77777777" w:rsidR="0067010A" w:rsidRPr="00F16251" w:rsidRDefault="0067010A" w:rsidP="0067010A">
      <w:pPr>
        <w:jc w:val="right"/>
      </w:pPr>
      <w:r w:rsidRPr="00F16251">
        <w:t xml:space="preserve"> </w:t>
      </w:r>
      <m:oMath>
        <m:r>
          <m:rPr>
            <m:sty m:val="p"/>
          </m:rP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f</m:t>
                </m:r>
              </m:sub>
            </m:sSub>
          </m:e>
        </m:d>
        <m:r>
          <m:rPr>
            <m:sty m:val="p"/>
          </m:rP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3</m:t>
            </m:r>
          </m:den>
        </m:f>
        <m:r>
          <w:rPr>
            <w:rFonts w:ascii="Cambria Math" w:hAnsi="Cambria Math"/>
          </w:rPr>
          <m:t>S</m:t>
        </m:r>
        <m:d>
          <m:dPr>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e>
        </m:d>
        <m:sSub>
          <m:sSubPr>
            <m:ctrlPr>
              <w:rPr>
                <w:rFonts w:ascii="Cambria Math" w:hAnsi="Cambria Math"/>
              </w:rPr>
            </m:ctrlPr>
          </m:sSubPr>
          <m:e>
            <m:r>
              <w:rPr>
                <w:rFonts w:ascii="Cambria Math" w:hAnsi="Cambria Math"/>
              </w:rPr>
              <m:t>l</m:t>
            </m:r>
          </m:e>
          <m:sub>
            <m:r>
              <m:rPr>
                <m:sty m:val="p"/>
              </m:rPr>
              <w:rPr>
                <w:rFonts w:ascii="Cambria Math" w:hAnsi="Cambria Math"/>
              </w:rPr>
              <m:t>&gt;</m:t>
            </m:r>
          </m:sub>
        </m:sSub>
        <m:sSup>
          <m:sSupPr>
            <m:ctrlPr>
              <w:rPr>
                <w:rFonts w:ascii="Cambria Math" w:hAnsi="Cambria Math"/>
              </w:rPr>
            </m:ctrlPr>
          </m:sSupPr>
          <m:e>
            <m:d>
              <m:dPr>
                <m:begChr m:val="|"/>
                <m:endChr m:val="|"/>
                <m:ctrlPr>
                  <w:rPr>
                    <w:rFonts w:ascii="Cambria Math" w:hAnsi="Cambria Math"/>
                  </w:rPr>
                </m:ctrlPr>
              </m:dPr>
              <m:e>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l</m:t>
                            </m:r>
                          </m:e>
                          <m:sub>
                            <m:r>
                              <w:rPr>
                                <w:rFonts w:ascii="Cambria Math" w:hAnsi="Cambria Math"/>
                              </w:rPr>
                              <m:t>i</m:t>
                            </m:r>
                          </m:sub>
                        </m:sSub>
                      </m:sub>
                    </m:sSub>
                  </m:e>
                </m:nary>
                <m:sSup>
                  <m:sSupPr>
                    <m:ctrlPr>
                      <w:rPr>
                        <w:rFonts w:ascii="Cambria Math" w:hAnsi="Cambria Math"/>
                      </w:rPr>
                    </m:ctrlPr>
                  </m:sSupPr>
                  <m:e>
                    <m:r>
                      <w:rPr>
                        <w:rFonts w:ascii="Cambria Math" w:hAnsi="Cambria Math"/>
                      </w:rPr>
                      <m:t>r</m:t>
                    </m:r>
                  </m:e>
                  <m:sup>
                    <m:r>
                      <m:rPr>
                        <m:sty m:val="p"/>
                      </m:rPr>
                      <w:rPr>
                        <w:rFonts w:ascii="Cambria Math" w:hAnsi="Cambria Math"/>
                      </w:rPr>
                      <m:t>-2</m:t>
                    </m:r>
                  </m:sup>
                </m:sSup>
                <m:sSub>
                  <m:sSubPr>
                    <m:ctrlPr>
                      <w:rPr>
                        <w:rFonts w:ascii="Cambria Math" w:hAnsi="Cambria Math"/>
                      </w:rPr>
                    </m:ctrlPr>
                  </m:sSubPr>
                  <m:e>
                    <m:r>
                      <w:rPr>
                        <w:rFonts w:ascii="Cambria Math" w:hAnsi="Cambria Math"/>
                      </w:rPr>
                      <m:t>F</m:t>
                    </m:r>
                  </m:e>
                  <m:sub>
                    <m:sSub>
                      <m:sSubPr>
                        <m:ctrlPr>
                          <w:rPr>
                            <w:rFonts w:ascii="Cambria Math" w:hAnsi="Cambria Math"/>
                          </w:rPr>
                        </m:ctrlPr>
                      </m:sSub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l</m:t>
                        </m:r>
                      </m:e>
                      <m:sub>
                        <m:r>
                          <w:rPr>
                            <w:rFonts w:ascii="Cambria Math" w:hAnsi="Cambria Math"/>
                          </w:rPr>
                          <m:t>f</m:t>
                        </m:r>
                      </m:sub>
                    </m:sSub>
                  </m:sub>
                </m:sSub>
                <m:r>
                  <w:rPr>
                    <w:rFonts w:ascii="Cambria Math" w:hAnsi="Cambria Math"/>
                  </w:rPr>
                  <m:t>dr</m:t>
                </m:r>
              </m:e>
            </m:d>
          </m:e>
          <m:sup>
            <m:r>
              <m:rPr>
                <m:sty m:val="p"/>
              </m:rPr>
              <w:rPr>
                <w:rFonts w:ascii="Cambria Math" w:hAnsi="Cambria Math"/>
              </w:rPr>
              <m:t>2</m:t>
            </m:r>
          </m:sup>
        </m:sSup>
      </m:oMath>
      <w:r w:rsidRPr="00F16251">
        <w:t xml:space="preserve">                (2)</w:t>
      </w:r>
    </w:p>
    <w:p w14:paraId="43E93B5E" w14:textId="77777777" w:rsidR="0067010A" w:rsidRPr="00F16251" w:rsidRDefault="0067010A" w:rsidP="0067010A">
      <w:r w:rsidRPr="00F16251">
        <w:t>where</w:t>
      </w:r>
    </w:p>
    <w:p w14:paraId="65976162" w14:textId="77777777" w:rsidR="0067010A" w:rsidRPr="00F16251" w:rsidRDefault="0067010A" w:rsidP="0067010A">
      <w:pPr>
        <w:jc w:val="right"/>
      </w:pPr>
      <m:oMath>
        <m:r>
          <w:rPr>
            <w:rFonts w:ascii="Cambria Math" w:hAnsi="Cambria Math"/>
          </w:rPr>
          <m:t>S</m:t>
        </m:r>
        <m:d>
          <m:dPr>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e>
        </m:d>
        <m:r>
          <m:rPr>
            <m:sty m:val="p"/>
          </m:rPr>
          <w:rPr>
            <w:rFonts w:ascii="Cambria Math" w:hAnsi="Cambria Math"/>
          </w:rPr>
          <m:t>=</m:t>
        </m:r>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M</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m:rPr>
                <m:sty m:val="p"/>
              </m:rPr>
              <w:rPr>
                <w:rFonts w:ascii="Cambria Math" w:hAnsi="Cambria Math"/>
              </w:rPr>
              <m:t>,μ</m:t>
            </m:r>
          </m:sub>
          <m:sup/>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S</m:t>
                                </m:r>
                              </m:e>
                              <m:sub>
                                <m:r>
                                  <w:rPr>
                                    <w:rFonts w:ascii="Cambria Math" w:hAnsi="Cambria Math"/>
                                  </w:rPr>
                                  <m:t>i</m:t>
                                </m:r>
                              </m:sub>
                            </m:sSub>
                          </m:sub>
                        </m:sSub>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L</m:t>
                                </m:r>
                              </m:e>
                              <m:sub>
                                <m:r>
                                  <w:rPr>
                                    <w:rFonts w:ascii="Cambria Math" w:hAnsi="Cambria Math"/>
                                  </w:rPr>
                                  <m:t>i</m:t>
                                </m:r>
                              </m:sub>
                            </m:sSub>
                          </m:sub>
                        </m:sSub>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r>
                                      <m:rPr>
                                        <m:sty m:val="p"/>
                                      </m:rPr>
                                      <w:rPr>
                                        <w:rFonts w:ascii="Cambria Math" w:hAnsi="Cambria Math"/>
                                      </w:rPr>
                                      <m:t>1μ</m:t>
                                    </m:r>
                                  </m:sub>
                                </m:sSub>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n</m:t>
                                        </m:r>
                                      </m:sub>
                                    </m:sSub>
                                  </m:e>
                                </m:d>
                                <m:sSub>
                                  <m:sSubPr>
                                    <m:ctrlPr>
                                      <w:rPr>
                                        <w:rFonts w:ascii="Cambria Math" w:hAnsi="Cambria Math"/>
                                      </w:rPr>
                                    </m:ctrlPr>
                                  </m:sSubPr>
                                  <m:e>
                                    <m:r>
                                      <w:rPr>
                                        <w:rFonts w:ascii="Cambria Math" w:hAnsi="Cambria Math"/>
                                      </w:rPr>
                                      <m:t>r</m:t>
                                    </m:r>
                                  </m:e>
                                  <m:sub>
                                    <m:r>
                                      <w:rPr>
                                        <w:rFonts w:ascii="Cambria Math" w:hAnsi="Cambria Math"/>
                                      </w:rPr>
                                      <m:t>n</m:t>
                                    </m:r>
                                  </m:sub>
                                </m:sSub>
                              </m:e>
                            </m:nary>
                          </m:e>
                        </m:d>
                        <m:sSub>
                          <m:sSubPr>
                            <m:ctrlPr>
                              <w:rPr>
                                <w:rFonts w:ascii="Cambria Math" w:hAnsi="Cambria Math"/>
                              </w:rPr>
                            </m:ctrlPr>
                          </m:sSubPr>
                          <m:e>
                            <m:r>
                              <m:rPr>
                                <m:sty m:val="p"/>
                              </m:rPr>
                              <w:rPr>
                                <w:rFonts w:ascii="Cambria Math" w:hAnsi="Cambria Math"/>
                              </w:rPr>
                              <m:t>Γ</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S</m:t>
                                </m:r>
                              </m:e>
                              <m:sub>
                                <m:r>
                                  <w:rPr>
                                    <w:rFonts w:ascii="Cambria Math" w:hAnsi="Cambria Math"/>
                                  </w:rPr>
                                  <m:t>f</m:t>
                                </m:r>
                              </m:sub>
                            </m:sSub>
                          </m:sub>
                        </m:sSub>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L</m:t>
                                </m:r>
                              </m:e>
                              <m:sub>
                                <m:r>
                                  <w:rPr>
                                    <w:rFonts w:ascii="Cambria Math" w:hAnsi="Cambria Math"/>
                                  </w:rPr>
                                  <m:t>f</m:t>
                                </m:r>
                              </m:sub>
                            </m:sSub>
                          </m:sub>
                        </m:sSub>
                      </m:e>
                    </m:d>
                  </m:e>
                </m:d>
              </m:e>
              <m:sup>
                <m:r>
                  <m:rPr>
                    <m:sty m:val="p"/>
                  </m:rPr>
                  <w:rPr>
                    <w:rFonts w:ascii="Cambria Math" w:hAnsi="Cambria Math"/>
                  </w:rPr>
                  <m:t>2</m:t>
                </m:r>
              </m:sup>
            </m:sSup>
          </m:e>
        </m:nary>
      </m:oMath>
      <w:r w:rsidRPr="00F16251">
        <w:t xml:space="preserve">              (3)</w:t>
      </w:r>
    </w:p>
    <w:p w14:paraId="7B7FDD71" w14:textId="77777777" w:rsidR="0067010A" w:rsidRPr="00F16251" w:rsidRDefault="0067010A" w:rsidP="0067010A">
      <w:r w:rsidRPr="00F16251">
        <w:t>is the usual definition of the line strength for radiative transitions.</w:t>
      </w:r>
    </w:p>
    <w:p w14:paraId="735F2704" w14:textId="77777777" w:rsidR="0067010A" w:rsidRPr="00F16251" w:rsidRDefault="0067010A" w:rsidP="0067010A">
      <w:r w:rsidRPr="00F16251">
        <w:lastRenderedPageBreak/>
        <w:tab/>
        <w:t>The Coulomb function has the saddle point at</w:t>
      </w:r>
    </w:p>
    <w:p w14:paraId="2468C51B" w14:textId="77777777" w:rsidR="0067010A" w:rsidRPr="00F16251" w:rsidRDefault="0067010A" w:rsidP="0067010A">
      <w:pPr>
        <w:jc w:val="right"/>
      </w:pP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l</m:t>
                    </m:r>
                    <m:d>
                      <m:dPr>
                        <m:ctrlPr>
                          <w:rPr>
                            <w:rFonts w:ascii="Cambria Math" w:hAnsi="Cambria Math"/>
                            <w:i/>
                          </w:rPr>
                        </m:ctrlPr>
                      </m:dPr>
                      <m:e>
                        <m:r>
                          <w:rPr>
                            <w:rFonts w:ascii="Cambria Math" w:hAnsi="Cambria Math"/>
                          </w:rPr>
                          <m:t>l+1</m:t>
                        </m:r>
                      </m:e>
                    </m:d>
                    <m:ctrlPr>
                      <w:rPr>
                        <w:rFonts w:ascii="Cambria Math" w:hAnsi="Cambria Math"/>
                        <w:i/>
                      </w:rPr>
                    </m:ctrlPr>
                  </m:e>
                </m:d>
                <m:ctrlPr>
                  <w:rPr>
                    <w:rFonts w:ascii="Cambria Math" w:hAnsi="Cambria Math"/>
                  </w:rPr>
                </m:ctrlPr>
              </m:e>
              <m:sup>
                <m:r>
                  <w:rPr>
                    <w:rFonts w:ascii="Cambria Math" w:hAnsi="Cambria Math"/>
                  </w:rPr>
                  <m:t>1</m:t>
                </m:r>
                <m:r>
                  <m:rPr>
                    <m:lit/>
                  </m:rPr>
                  <w:rPr>
                    <w:rFonts w:ascii="Cambria Math" w:hAnsi="Cambria Math"/>
                  </w:rPr>
                  <m:t>/</m:t>
                </m:r>
                <m:r>
                  <w:rPr>
                    <w:rFonts w:ascii="Cambria Math" w:hAnsi="Cambria Math"/>
                  </w:rPr>
                  <m:t>2</m:t>
                </m:r>
              </m:sup>
            </m:sSup>
            <m:r>
              <w:rPr>
                <w:rFonts w:ascii="Cambria Math" w:hAnsi="Cambria Math"/>
              </w:rPr>
              <m:t>-z</m:t>
            </m:r>
            <m:ctrlPr>
              <w:rPr>
                <w:rFonts w:ascii="Cambria Math" w:hAnsi="Cambria Math"/>
                <w:i/>
              </w:rPr>
            </m:ctrlPr>
          </m:e>
        </m:d>
        <m:r>
          <m:rPr>
            <m:lit/>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w:r w:rsidRPr="00F16251">
        <w:t xml:space="preserve">                                                                 (4)</w:t>
      </w:r>
    </w:p>
    <w:p w14:paraId="625E7200" w14:textId="77777777" w:rsidR="0067010A" w:rsidRPr="00F16251" w:rsidRDefault="0067010A" w:rsidP="0067010A">
      <w:r w:rsidRPr="00F16251">
        <w:t xml:space="preserve">and at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F16251">
        <w:t xml:space="preserve"> the Coulomb function is very small, i.e. the incident electron almost does not penetrate this region.  </w:t>
      </w:r>
      <w:proofErr w:type="gramStart"/>
      <w:r w:rsidRPr="00F16251">
        <w:t>Therefore</w:t>
      </w:r>
      <w:proofErr w:type="gramEnd"/>
      <w:r w:rsidRPr="00F16251">
        <w:t xml:space="preserve"> CBE is correct only for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F16251">
        <w:t xml:space="preserve"> and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Pr="00F16251">
        <w:t xml:space="preserve"> for which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F16251">
        <w:t xml:space="preserve"> is much larger than the mean radii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F16251">
        <w:t xml:space="preserve">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Pr="00F16251">
        <w:t xml:space="preserve"> of the target states. From these considerations one can obtain the following condition of CBE validity</w:t>
      </w:r>
    </w:p>
    <w:p w14:paraId="5C4857FE" w14:textId="77777777" w:rsidR="0067010A" w:rsidRPr="00F16251" w:rsidRDefault="0067010A" w:rsidP="0067010A">
      <w:pPr>
        <w:jc w:val="right"/>
      </w:pPr>
      <m:oMath>
        <m:r>
          <w:rPr>
            <w:rFonts w:ascii="Cambria Math" w:hAnsi="Cambria Math"/>
          </w:rPr>
          <m:t>l&gt;</m:t>
        </m:r>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k</m:t>
                    </m:r>
                    <m:ctrlPr>
                      <w:rPr>
                        <w:rFonts w:ascii="Cambria Math" w:hAnsi="Cambria Math"/>
                      </w:rPr>
                    </m:ctrlPr>
                  </m:e>
                  <m:sup>
                    <m:r>
                      <w:rPr>
                        <w:rFonts w:ascii="Cambria Math" w:hAnsi="Cambria Math"/>
                      </w:rPr>
                      <m:t>2</m:t>
                    </m:r>
                  </m:sup>
                </m:sSup>
                <m:sSup>
                  <m:sSupPr>
                    <m:ctrlPr>
                      <w:rPr>
                        <w:rFonts w:ascii="Cambria Math" w:hAnsi="Cambria Math"/>
                        <w:i/>
                      </w:rPr>
                    </m:ctrlPr>
                  </m:sSupPr>
                  <m:e>
                    <m:bar>
                      <m:barPr>
                        <m:pos m:val="top"/>
                        <m:ctrlPr>
                          <w:rPr>
                            <w:rFonts w:ascii="Cambria Math" w:hAnsi="Cambria Math"/>
                          </w:rPr>
                        </m:ctrlPr>
                      </m:barPr>
                      <m:e>
                        <m:r>
                          <w:rPr>
                            <w:rFonts w:ascii="Cambria Math" w:hAnsi="Cambria Math"/>
                          </w:rPr>
                          <m:t>r</m:t>
                        </m:r>
                      </m:e>
                    </m:bar>
                  </m:e>
                  <m:sup>
                    <m:r>
                      <w:rPr>
                        <w:rFonts w:ascii="Cambria Math" w:hAnsi="Cambria Math"/>
                      </w:rPr>
                      <m:t>2</m:t>
                    </m:r>
                  </m:sup>
                </m:sSup>
                <m:r>
                  <w:rPr>
                    <w:rFonts w:ascii="Cambria Math" w:hAnsi="Cambria Math"/>
                  </w:rPr>
                  <m:t>+2z</m:t>
                </m:r>
                <m:bar>
                  <m:barPr>
                    <m:pos m:val="top"/>
                    <m:ctrlPr>
                      <w:rPr>
                        <w:rFonts w:ascii="Cambria Math" w:hAnsi="Cambria Math"/>
                      </w:rPr>
                    </m:ctrlPr>
                  </m:barPr>
                  <m:e>
                    <m:r>
                      <w:rPr>
                        <w:rFonts w:ascii="Cambria Math" w:hAnsi="Cambria Math"/>
                      </w:rPr>
                      <m:t>r</m:t>
                    </m:r>
                  </m:e>
                </m:bar>
                <m:r>
                  <w:rPr>
                    <w:rFonts w:ascii="Cambria Math" w:hAnsi="Cambria Math"/>
                  </w:rPr>
                  <m:t>+1</m:t>
                </m:r>
                <m:r>
                  <m:rPr>
                    <m:lit/>
                  </m:rPr>
                  <w:rPr>
                    <w:rFonts w:ascii="Cambria Math" w:hAnsi="Cambria Math"/>
                  </w:rPr>
                  <m:t>/</m:t>
                </m:r>
                <m:r>
                  <w:rPr>
                    <w:rFonts w:ascii="Cambria Math" w:hAnsi="Cambria Math"/>
                  </w:rPr>
                  <m:t>4</m:t>
                </m:r>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2</m:t>
            </m:r>
          </m:sup>
        </m:sSup>
        <m:r>
          <w:rPr>
            <w:rFonts w:ascii="Cambria Math" w:hAnsi="Cambria Math"/>
          </w:rPr>
          <m:t>-1</m:t>
        </m:r>
        <m:r>
          <m:rPr>
            <m:lit/>
          </m:rPr>
          <w:rPr>
            <w:rFonts w:ascii="Cambria Math" w:hAnsi="Cambria Math"/>
          </w:rPr>
          <m:t>/</m:t>
        </m:r>
        <m:r>
          <w:rPr>
            <w:rFonts w:ascii="Cambria Math" w:hAnsi="Cambria Math"/>
          </w:rPr>
          <m:t>2</m:t>
        </m:r>
      </m:oMath>
      <w:r w:rsidRPr="00F16251">
        <w:t xml:space="preserve">                                                                  (5)</w:t>
      </w:r>
    </w:p>
    <w:p w14:paraId="5E649DFD" w14:textId="77777777" w:rsidR="0067010A" w:rsidRPr="00F16251" w:rsidRDefault="0067010A" w:rsidP="0067010A">
      <w:r w:rsidRPr="00F16251">
        <w:tab/>
        <w:t xml:space="preserve">This condition is fulfilled only for very large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F16251">
        <w:t xml:space="preserve"> and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Pr="00F16251">
        <w:t xml:space="preserve"> . However, since in the case of optically allowed transitions the sum over the partial cross sections converges very slowly, the use of the CBE approximation is very convenient, especially, for the evaluation of high-L contributions at high energies. Moreover, in this approach not only the analytical expressions for the evaluation of the partial waves can be obtained, but the analytical summation of all these contributions can be carried out as well. Let us introduce the following notation</w:t>
      </w:r>
    </w:p>
    <w:p w14:paraId="550DD045" w14:textId="77777777" w:rsidR="0067010A" w:rsidRPr="00F16251" w:rsidRDefault="0067010A" w:rsidP="0067010A">
      <w:pPr>
        <w:jc w:val="right"/>
      </w:p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r>
              <m:rPr>
                <m:sty m:val="p"/>
              </m:rPr>
              <w:rPr>
                <w:rFonts w:ascii="Cambria Math" w:hAnsi="Cambria Math"/>
              </w:rPr>
              <m:t>;λ</m:t>
            </m:r>
          </m:e>
        </m:d>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k</m:t>
                </m:r>
                <m:sSub>
                  <m:sSubPr>
                    <m:ctrlPr>
                      <w:rPr>
                        <w:rFonts w:ascii="Cambria Math" w:hAnsi="Cambria Math"/>
                      </w:rPr>
                    </m:ctrlPr>
                  </m:sSubPr>
                  <m:e>
                    <m:r>
                      <w:rPr>
                        <w:rFonts w:ascii="Cambria Math" w:hAnsi="Cambria Math"/>
                      </w:rPr>
                      <m:t>l</m:t>
                    </m:r>
                  </m:e>
                  <m:sub>
                    <m:r>
                      <w:rPr>
                        <w:rFonts w:ascii="Cambria Math" w:hAnsi="Cambria Math"/>
                      </w:rPr>
                      <m:t>i</m:t>
                    </m:r>
                  </m:sub>
                </m:sSub>
              </m:sub>
            </m:sSub>
            <m:d>
              <m:dPr>
                <m:ctrlPr>
                  <w:rPr>
                    <w:rFonts w:ascii="Cambria Math" w:hAnsi="Cambria Math"/>
                  </w:rPr>
                </m:ctrlPr>
              </m:dPr>
              <m:e>
                <m:r>
                  <w:rPr>
                    <w:rFonts w:ascii="Cambria Math" w:hAnsi="Cambria Math"/>
                  </w:rPr>
                  <m:t>r</m:t>
                </m:r>
              </m:e>
            </m:d>
            <m:sSup>
              <m:sSupPr>
                <m:ctrlPr>
                  <w:rPr>
                    <w:rFonts w:ascii="Cambria Math" w:hAnsi="Cambria Math"/>
                  </w:rPr>
                </m:ctrlPr>
              </m:sSupPr>
              <m:e>
                <m:r>
                  <w:rPr>
                    <w:rFonts w:ascii="Cambria Math" w:hAnsi="Cambria Math"/>
                  </w:rPr>
                  <m:t>r</m:t>
                </m:r>
              </m:e>
              <m:sup>
                <m:r>
                  <m:rPr>
                    <m:sty m:val="p"/>
                  </m:rPr>
                  <w:rPr>
                    <w:rFonts w:ascii="Cambria Math" w:hAnsi="Cambria Math"/>
                  </w:rPr>
                  <m:t>-λ-1</m:t>
                </m:r>
              </m:sup>
            </m:sSup>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sub>
            </m:sSub>
            <m:d>
              <m:dPr>
                <m:ctrlPr>
                  <w:rPr>
                    <w:rFonts w:ascii="Cambria Math" w:hAnsi="Cambria Math"/>
                  </w:rPr>
                </m:ctrlPr>
              </m:dPr>
              <m:e>
                <m:r>
                  <w:rPr>
                    <w:rFonts w:ascii="Cambria Math" w:hAnsi="Cambria Math"/>
                  </w:rPr>
                  <m:t>r</m:t>
                </m:r>
              </m:e>
            </m:d>
            <m:r>
              <w:rPr>
                <w:rFonts w:ascii="Cambria Math" w:hAnsi="Cambria Math"/>
              </w:rPr>
              <m:t>dr</m:t>
            </m:r>
          </m:e>
        </m:nary>
      </m:oMath>
      <w:r w:rsidRPr="00F16251">
        <w:t xml:space="preserve">                                                       (6) </w:t>
      </w:r>
    </w:p>
    <w:p w14:paraId="0DFBCD59" w14:textId="77777777" w:rsidR="0067010A" w:rsidRPr="00F16251" w:rsidRDefault="0067010A" w:rsidP="0067010A">
      <w:r w:rsidRPr="00F16251">
        <w:t xml:space="preserve">Burgess et al (1970) have obtained analytical formulae for </w:t>
      </w:r>
      <m:oMath>
        <m:r>
          <w:rPr>
            <w:rFonts w:ascii="Cambria Math" w:hAnsi="Cambria Math"/>
          </w:rPr>
          <m:t>I</m:t>
        </m:r>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r>
              <m:rPr>
                <m:sty m:val="p"/>
              </m:rPr>
              <w:rPr>
                <w:rFonts w:ascii="Cambria Math" w:hAnsi="Cambria Math"/>
              </w:rPr>
              <m:t>λ</m:t>
            </m:r>
            <m:ctrlPr>
              <w:rPr>
                <w:rFonts w:ascii="Cambria Math" w:hAnsi="Cambria Math"/>
                <w:i/>
              </w:rPr>
            </m:ctrlPr>
          </m:e>
        </m:d>
      </m:oMath>
      <w:r w:rsidRPr="00F16251">
        <w:t xml:space="preserve"> in the case of the dipole transitions. Their programing implementation ig given in set of routines incorporated in the STGF program (see </w:t>
      </w:r>
      <w:proofErr w:type="spellStart"/>
      <w:r w:rsidRPr="00F16251">
        <w:t>fdip_</w:t>
      </w:r>
      <w:proofErr w:type="gramStart"/>
      <w:r w:rsidRPr="00F16251">
        <w:t>stgf.f</w:t>
      </w:r>
      <w:proofErr w:type="spellEnd"/>
      <w:proofErr w:type="gramEnd"/>
      <w:r w:rsidRPr="00F16251">
        <w:t xml:space="preserve"> in BSR/UTILS/SCT_LS folder). </w:t>
      </w:r>
    </w:p>
    <w:p w14:paraId="1001807D" w14:textId="77777777" w:rsidR="0067010A" w:rsidRPr="00F16251" w:rsidRDefault="0067010A" w:rsidP="0067010A"/>
    <w:p w14:paraId="24AAF4E2" w14:textId="77777777" w:rsidR="0067010A" w:rsidRPr="00F16251" w:rsidRDefault="0067010A" w:rsidP="0067010A">
      <w:r w:rsidRPr="00F16251">
        <w:t xml:space="preserve">For the evaluation of the higher partial contributions it is necessary to evaluate the sums of </w:t>
      </w:r>
      <m:oMath>
        <m:r>
          <m:rPr>
            <m:sty m:val="p"/>
          </m:rP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f</m:t>
                </m:r>
              </m:sub>
            </m:sSub>
          </m:e>
        </m:d>
        <m:r>
          <w:rPr>
            <w:rFonts w:ascii="Cambria Math" w:hAnsi="Cambria Math"/>
          </w:rPr>
          <m:t>.</m:t>
        </m:r>
      </m:oMath>
      <w:r w:rsidRPr="00F16251">
        <w:t xml:space="preserve"> Burgess (1974), based on the recurrent relations between Coulomb integrals (6), obtained the following relations: </w:t>
      </w:r>
    </w:p>
    <w:p w14:paraId="4D8141CA" w14:textId="77777777" w:rsidR="0067010A" w:rsidRPr="00F16251" w:rsidRDefault="0067010A" w:rsidP="0067010A">
      <w:pPr>
        <w:jc w:val="right"/>
      </w:pPr>
      <w:r w:rsidRPr="00F16251">
        <w:rPr>
          <w:position w:val="-50"/>
        </w:rPr>
        <w:object w:dxaOrig="7440" w:dyaOrig="1120" w14:anchorId="0E3F0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372pt;height:55.8pt" o:ole="">
            <v:imagedata r:id="rId4" o:title=""/>
          </v:shape>
          <o:OLEObject Type="Embed" ProgID="Equation.DSMT4" ShapeID="_x0000_i1229" DrawAspect="Content" ObjectID="_1657616342" r:id="rId5"/>
        </w:object>
      </w:r>
      <w:r w:rsidRPr="00F16251">
        <w:t xml:space="preserve">                     (7)</w:t>
      </w:r>
    </w:p>
    <w:p w14:paraId="72C5CB5B" w14:textId="77777777" w:rsidR="0067010A" w:rsidRPr="00F16251" w:rsidRDefault="0067010A" w:rsidP="0067010A">
      <w:pPr>
        <w:jc w:val="right"/>
      </w:pPr>
      <w:r w:rsidRPr="00F16251">
        <w:rPr>
          <w:position w:val="-50"/>
        </w:rPr>
        <w:object w:dxaOrig="7440" w:dyaOrig="1120" w14:anchorId="23B6A8FA">
          <v:shape id="_x0000_i1230" type="#_x0000_t75" style="width:372pt;height:55.8pt" o:ole="">
            <v:imagedata r:id="rId6" o:title=""/>
          </v:shape>
          <o:OLEObject Type="Embed" ProgID="Equation.DSMT4" ShapeID="_x0000_i1230" DrawAspect="Content" ObjectID="_1657616343" r:id="rId7"/>
        </w:object>
      </w:r>
      <w:r w:rsidRPr="00F16251">
        <w:t xml:space="preserve">                   (8)</w:t>
      </w:r>
    </w:p>
    <w:p w14:paraId="29174E42" w14:textId="77777777" w:rsidR="0067010A" w:rsidRPr="00F16251" w:rsidRDefault="0067010A" w:rsidP="0067010A">
      <w:r w:rsidRPr="00F16251">
        <w:t xml:space="preserve">Note that here the linear momentum </w:t>
      </w:r>
      <w:r w:rsidRPr="00F16251">
        <w:rPr>
          <w:i/>
        </w:rPr>
        <w:t xml:space="preserve">k </w:t>
      </w:r>
      <w:r w:rsidRPr="00F16251">
        <w:t xml:space="preserve">is replaced to the reduced </w:t>
      </w:r>
      <w:proofErr w:type="gramStart"/>
      <w:r w:rsidRPr="00F16251">
        <w:t xml:space="preserve">one,  </w:t>
      </w:r>
      <w:r w:rsidRPr="00F16251">
        <w:rPr>
          <w:i/>
        </w:rPr>
        <w:t xml:space="preserve"> </w:t>
      </w:r>
      <w:proofErr w:type="gramEnd"/>
      <w:r w:rsidRPr="00F16251">
        <w:rPr>
          <w:i/>
        </w:rPr>
        <w:t>κ → k/z</w:t>
      </w:r>
      <w:r w:rsidRPr="00F16251">
        <w:t xml:space="preserve">, where </w:t>
      </w:r>
      <w:r w:rsidRPr="00F16251">
        <w:rPr>
          <w:i/>
        </w:rPr>
        <w:t>z</w:t>
      </w:r>
      <w:r w:rsidRPr="00F16251">
        <w:t xml:space="preserve"> is the ion charges. It is not clear how to use these relations for neutral case. In this case we can use the other relation:</w:t>
      </w:r>
    </w:p>
    <w:p w14:paraId="7E21F88A" w14:textId="77777777" w:rsidR="0067010A" w:rsidRPr="00F16251" w:rsidRDefault="0067010A" w:rsidP="0067010A">
      <w:pPr>
        <w:jc w:val="right"/>
      </w:pPr>
      <w:r w:rsidRPr="00F16251">
        <w:rPr>
          <w:position w:val="-32"/>
        </w:rPr>
        <w:object w:dxaOrig="7180" w:dyaOrig="740" w14:anchorId="317D3F2F">
          <v:shape id="_x0000_i1231" type="#_x0000_t75" style="width:359.1pt;height:36.9pt" o:ole="">
            <v:imagedata r:id="rId8" o:title=""/>
          </v:shape>
          <o:OLEObject Type="Embed" ProgID="Equation.DSMT4" ShapeID="_x0000_i1231" DrawAspect="Content" ObjectID="_1657616344" r:id="rId9"/>
        </w:object>
      </w:r>
      <w:r w:rsidRPr="00F16251">
        <w:t xml:space="preserve">                     (9)</w:t>
      </w:r>
    </w:p>
    <w:p w14:paraId="7848B9AB" w14:textId="77777777" w:rsidR="0067010A" w:rsidRPr="00F16251" w:rsidRDefault="0067010A" w:rsidP="0067010A">
      <w:r w:rsidRPr="00F16251">
        <w:t xml:space="preserve">where </w:t>
      </w:r>
      <w:r w:rsidRPr="00F16251">
        <w:rPr>
          <w:i/>
        </w:rPr>
        <w:t>k</w:t>
      </w:r>
      <w:r w:rsidRPr="00F16251">
        <w:t xml:space="preserve"> is the normal linear momentum. In terms of partial collision </w:t>
      </w:r>
      <w:proofErr w:type="gramStart"/>
      <w:r w:rsidRPr="00F16251">
        <w:t>strengths,  Buress</w:t>
      </w:r>
      <w:proofErr w:type="gramEnd"/>
      <w:r w:rsidRPr="00F16251">
        <w:t xml:space="preserve"> &amp; </w:t>
      </w:r>
      <w:proofErr w:type="spellStart"/>
      <w:r w:rsidRPr="00F16251">
        <w:t>Sheorey</w:t>
      </w:r>
      <w:proofErr w:type="spellEnd"/>
      <w:r w:rsidRPr="00F16251">
        <w:t xml:space="preserve"> (1974)</w:t>
      </w:r>
    </w:p>
    <w:p w14:paraId="1907D8EC" w14:textId="77777777" w:rsidR="0067010A" w:rsidRPr="00F16251" w:rsidRDefault="0067010A" w:rsidP="0067010A">
      <w:pPr>
        <w:jc w:val="right"/>
      </w:pPr>
      <w:r w:rsidRPr="00F16251">
        <w:rPr>
          <w:position w:val="-32"/>
        </w:rPr>
        <w:object w:dxaOrig="6120" w:dyaOrig="740" w14:anchorId="2CEDC90A">
          <v:shape id="_x0000_i1232" type="#_x0000_t75" style="width:306pt;height:36.9pt" o:ole="">
            <v:imagedata r:id="rId10" o:title=""/>
          </v:shape>
          <o:OLEObject Type="Embed" ProgID="Equation.DSMT4" ShapeID="_x0000_i1232" DrawAspect="Content" ObjectID="_1657616345" r:id="rId11"/>
        </w:object>
      </w:r>
      <w:r w:rsidRPr="00F16251">
        <w:t xml:space="preserve">                             (10)</w:t>
      </w:r>
    </w:p>
    <w:p w14:paraId="5D199CB1" w14:textId="77777777" w:rsidR="0067010A" w:rsidRPr="00F16251" w:rsidRDefault="0067010A" w:rsidP="0067010A">
      <w:r w:rsidRPr="00F16251">
        <w:t xml:space="preserve">Choosing of λ:                </w:t>
      </w:r>
      <w:r w:rsidRPr="00F16251">
        <w:rPr>
          <w:position w:val="-14"/>
        </w:rPr>
        <w:object w:dxaOrig="5140" w:dyaOrig="400" w14:anchorId="39464BBE">
          <v:shape id="_x0000_i1233" type="#_x0000_t75" style="width:257.1pt;height:20.1pt" o:ole="">
            <v:imagedata r:id="rId12" o:title=""/>
          </v:shape>
          <o:OLEObject Type="Embed" ProgID="Equation.DSMT4" ShapeID="_x0000_i1233" DrawAspect="Content" ObjectID="_1657616346" r:id="rId13"/>
        </w:object>
      </w:r>
      <w:r w:rsidRPr="00F16251">
        <w:t xml:space="preserve"> </w:t>
      </w:r>
    </w:p>
    <w:p w14:paraId="3A9D0CAA" w14:textId="77777777" w:rsidR="0067010A" w:rsidRPr="00F16251" w:rsidRDefault="0067010A" w:rsidP="0067010A">
      <w:r w:rsidRPr="00F16251">
        <w:t xml:space="preserve">Therefore, the sum over momenta up to infinity can be reconstructed on the basis of last two calculated partial collision strength. However, due to numerical instability for high </w:t>
      </w:r>
      <w:r w:rsidRPr="00F16251">
        <w:rPr>
          <w:i/>
        </w:rPr>
        <w:t>l</w:t>
      </w:r>
      <w:r w:rsidRPr="00F16251">
        <w:t xml:space="preserve">-values, it should be used with precautions. We use formula (10) with numerical partial collision strengths (after </w:t>
      </w:r>
      <w:proofErr w:type="spellStart"/>
      <w:r w:rsidRPr="00F16251">
        <w:t>stgf</w:t>
      </w:r>
      <w:proofErr w:type="spellEnd"/>
      <w:r w:rsidRPr="00F16251">
        <w:t xml:space="preserve"> or farm calculation) in the first sum, and the CBE values in the second term. It requires additionally determine the one-electron </w:t>
      </w:r>
      <w:bookmarkStart w:id="0" w:name="MTBlankEqn"/>
      <w:r w:rsidRPr="00F16251">
        <w:rPr>
          <w:position w:val="-10"/>
        </w:rPr>
        <w:object w:dxaOrig="720" w:dyaOrig="320" w14:anchorId="58D479F6">
          <v:shape id="_x0000_i1234" type="#_x0000_t75" style="width:36pt;height:15.9pt" o:ole="">
            <v:imagedata r:id="rId14" o:title=""/>
          </v:shape>
          <o:OLEObject Type="Embed" ProgID="Equation.DSMT4" ShapeID="_x0000_i1234" DrawAspect="Content" ObjectID="_1657616347" r:id="rId15"/>
        </w:object>
      </w:r>
      <w:bookmarkEnd w:id="0"/>
      <w:r w:rsidRPr="00F16251">
        <w:t xml:space="preserve">values based on the partial wave </w:t>
      </w:r>
      <w:r w:rsidRPr="00F16251">
        <w:rPr>
          <w:position w:val="-10"/>
        </w:rPr>
        <w:object w:dxaOrig="1240" w:dyaOrig="320" w14:anchorId="6A57A636">
          <v:shape id="_x0000_i1235" type="#_x0000_t75" style="width:62.1pt;height:15.9pt" o:ole="">
            <v:imagedata r:id="rId16" o:title=""/>
          </v:shape>
          <o:OLEObject Type="Embed" ProgID="Equation.DSMT4" ShapeID="_x0000_i1235" DrawAspect="Content" ObjectID="_1657616348" r:id="rId17"/>
        </w:object>
      </w:r>
      <w:r w:rsidRPr="00F16251">
        <w:t xml:space="preserve"> values after R-matrix calculations, however, it can be applied in different coupling schemes (LS. JK, JJ).</w:t>
      </w:r>
    </w:p>
    <w:p w14:paraId="35FBB1D8" w14:textId="77777777" w:rsidR="0067010A" w:rsidRPr="00F16251" w:rsidRDefault="0067010A" w:rsidP="0067010A"/>
    <w:p w14:paraId="13E28E61" w14:textId="77777777" w:rsidR="0067010A" w:rsidRPr="00F16251" w:rsidRDefault="0067010A" w:rsidP="0067010A">
      <w:r w:rsidRPr="00F16251">
        <w:t xml:space="preserve">The generalization of method to the case of the quadrupole transitions is discussed in </w:t>
      </w:r>
      <w:proofErr w:type="spellStart"/>
      <w:r w:rsidRPr="00F16251">
        <w:t>Chidichimo</w:t>
      </w:r>
      <w:proofErr w:type="spellEnd"/>
      <w:r w:rsidRPr="00F16251">
        <w:t xml:space="preserve"> and Haig (1989) and </w:t>
      </w:r>
      <w:proofErr w:type="spellStart"/>
      <w:r w:rsidRPr="00F16251">
        <w:t>Chidichimo</w:t>
      </w:r>
      <w:proofErr w:type="spellEnd"/>
      <w:r w:rsidRPr="00F16251">
        <w:t xml:space="preserve"> (1988).</w:t>
      </w:r>
    </w:p>
    <w:p w14:paraId="0D26C919" w14:textId="522EE77D" w:rsidR="008459B8" w:rsidRDefault="008459B8" w:rsidP="0067010A">
      <w:pPr>
        <w:spacing w:before="0" w:after="160" w:line="259" w:lineRule="auto"/>
        <w:jc w:val="left"/>
      </w:pPr>
    </w:p>
    <w:sectPr w:rsidR="00845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0A"/>
    <w:rsid w:val="000B4E9C"/>
    <w:rsid w:val="001A6002"/>
    <w:rsid w:val="0067010A"/>
    <w:rsid w:val="008459B8"/>
    <w:rsid w:val="00AE0A4D"/>
    <w:rsid w:val="00E4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BE0C"/>
  <w15:chartTrackingRefBased/>
  <w15:docId w15:val="{43C8090D-C3DD-46B0-9577-BCE62E45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7010A"/>
    <w:pPr>
      <w:spacing w:before="120" w:after="120" w:line="276" w:lineRule="auto"/>
      <w:jc w:val="both"/>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Zatsarinny</dc:creator>
  <cp:keywords/>
  <dc:description/>
  <cp:lastModifiedBy>Oleg Zatsarinny</cp:lastModifiedBy>
  <cp:revision>1</cp:revision>
  <dcterms:created xsi:type="dcterms:W3CDTF">2020-07-30T17:08:00Z</dcterms:created>
  <dcterms:modified xsi:type="dcterms:W3CDTF">2020-07-30T17:12:00Z</dcterms:modified>
</cp:coreProperties>
</file>