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FD01" w14:textId="1E0CA4CD" w:rsidR="004E1F20" w:rsidRPr="00BF0734" w:rsidRDefault="00726797" w:rsidP="00726797">
      <w:pPr>
        <w:pStyle w:val="Title"/>
        <w:rPr>
          <w:lang w:val="en-US"/>
        </w:rPr>
      </w:pPr>
      <w:r w:rsidRPr="00BF0734">
        <w:rPr>
          <w:lang w:val="en-US"/>
        </w:rPr>
        <w:t>SPRING BOOT MYSQL TRANSACTIONS</w:t>
      </w:r>
    </w:p>
    <w:p w14:paraId="661B098A" w14:textId="0B8AC6A5" w:rsidR="00726797" w:rsidRPr="007E08ED" w:rsidRDefault="007E08ED" w:rsidP="00726797">
      <w:r w:rsidRPr="007E08ED">
        <w:t>Encontré algunos tutoriales en e</w:t>
      </w:r>
      <w:r>
        <w:t xml:space="preserve">spañol, pero ninguno </w:t>
      </w:r>
      <w:r w:rsidR="00F430B1">
        <w:t xml:space="preserve">era de calidad aceptable. </w:t>
      </w:r>
      <w:bookmarkStart w:id="0" w:name="_GoBack"/>
      <w:bookmarkEnd w:id="0"/>
    </w:p>
    <w:p w14:paraId="47B55F3A" w14:textId="77777777" w:rsidR="0007262D" w:rsidRPr="007E08ED" w:rsidRDefault="0007262D" w:rsidP="0007262D">
      <w:pPr>
        <w:pStyle w:val="Heading1"/>
        <w:rPr>
          <w:lang w:val="en-US"/>
        </w:rPr>
      </w:pPr>
      <w:r w:rsidRPr="007E08ED">
        <w:rPr>
          <w:lang w:val="en-US"/>
        </w:rPr>
        <w:t>Spring Boot Transaction Management + JPA Example</w:t>
      </w:r>
    </w:p>
    <w:p w14:paraId="5326404E" w14:textId="37F19965" w:rsidR="0007262D" w:rsidRDefault="002C07AE" w:rsidP="00726797">
      <w:pPr>
        <w:rPr>
          <w:lang w:val="en-US"/>
        </w:rPr>
      </w:pPr>
      <w:hyperlink r:id="rId7" w:history="1">
        <w:r w:rsidRPr="002C07AE">
          <w:rPr>
            <w:rStyle w:val="Hyperlink"/>
            <w:lang w:val="es-AR"/>
          </w:rPr>
          <w:t>https://www.codeusingjava.com/boot/trans/1</w:t>
        </w:r>
      </w:hyperlink>
    </w:p>
    <w:p w14:paraId="4A9694AD" w14:textId="1905E81D" w:rsidR="002C07AE" w:rsidRDefault="002C07AE" w:rsidP="00726797">
      <w:r>
        <w:t>Arrancamos con este documento, que me parece muy claro. Hay algunas diferencias, pero la explicación se puede seguir muy bien.</w:t>
      </w:r>
    </w:p>
    <w:p w14:paraId="12A66074" w14:textId="09DA35BA" w:rsidR="004B18FA" w:rsidRPr="002C07AE" w:rsidRDefault="004B18FA" w:rsidP="00726797">
      <w:r>
        <w:t>El proyecto demo es una aplicación que maneja una base de datos, con soporte de transacciones. El método insert() se usa para provocar una excepción, y esa excepción provoca que la transacción en cuyo transcurso se produce sea vuelta atrás, en lugar de ser confirmada. A consecuencia del rollback() nada cambia en la base de datos.</w:t>
      </w:r>
    </w:p>
    <w:p w14:paraId="41CBAB6D" w14:textId="77777777" w:rsidR="002C07AE" w:rsidRDefault="002C07AE" w:rsidP="002C07AE">
      <w:pPr>
        <w:pStyle w:val="Heading2"/>
      </w:pPr>
      <w:r w:rsidRPr="002C07AE">
        <w:t>Introducción</w:t>
      </w:r>
    </w:p>
    <w:p w14:paraId="61D842F1" w14:textId="629A6AC7" w:rsidR="0007262D" w:rsidRPr="002C07AE" w:rsidRDefault="002C07AE" w:rsidP="00726797">
      <w:r>
        <w:t xml:space="preserve">Una </w:t>
      </w:r>
      <w:r w:rsidRPr="002C07AE">
        <w:t>transacción es un conjunto de operaciones lógicas que deben realizarse de manera definida y ordenada. Transaction Management es una metodología efectiva que ayuda a lograr transacciones eficientes y sin ambigüedades. Transaction Management tiene como objetivo ofrecer consistencia y validez de los datos facilitando las características ACID.</w:t>
      </w:r>
    </w:p>
    <w:p w14:paraId="41FC9E2B" w14:textId="4DA002A1" w:rsidR="002C07AE" w:rsidRDefault="002C07AE" w:rsidP="002C07AE">
      <w:pPr>
        <w:pStyle w:val="Heading2"/>
      </w:pPr>
      <w:r>
        <w:t xml:space="preserve">¿Qué es </w:t>
      </w:r>
      <w:r w:rsidRPr="002C07AE">
        <w:t>ACID</w:t>
      </w:r>
      <w:r>
        <w:t>?</w:t>
      </w:r>
    </w:p>
    <w:p w14:paraId="134CA4BA" w14:textId="7ACAD90B" w:rsidR="002C07AE" w:rsidRDefault="002C07AE" w:rsidP="002C07AE">
      <w:r>
        <w:t xml:space="preserve">ACID significa Atomicidad, Consistencia, Aislamiento y Durabilidad que ayudan </w:t>
      </w:r>
      <w:r>
        <w:t>a manejar las</w:t>
      </w:r>
      <w:r>
        <w:t xml:space="preserve"> excepciones y </w:t>
      </w:r>
      <w:r>
        <w:t xml:space="preserve">a </w:t>
      </w:r>
      <w:r>
        <w:t>manten</w:t>
      </w:r>
      <w:r>
        <w:t>er</w:t>
      </w:r>
      <w:r>
        <w:t xml:space="preserve"> un seguimiento adecuado de las transacciones procesadas.</w:t>
      </w:r>
    </w:p>
    <w:p w14:paraId="1657AF1D" w14:textId="77777777" w:rsidR="002C07AE" w:rsidRDefault="002C07AE" w:rsidP="002C07AE">
      <w:pPr>
        <w:pStyle w:val="ListParagraph"/>
        <w:numPr>
          <w:ilvl w:val="0"/>
          <w:numId w:val="10"/>
        </w:numPr>
      </w:pPr>
      <w:r w:rsidRPr="002C07AE">
        <w:rPr>
          <w:b/>
        </w:rPr>
        <w:t>Atomicidad</w:t>
      </w:r>
      <w:r>
        <w:t>: garantiza que se deban realizar todas o ninguna de las operaciones.</w:t>
      </w:r>
    </w:p>
    <w:p w14:paraId="3CE5A083" w14:textId="77777777" w:rsidR="002C07AE" w:rsidRDefault="002C07AE" w:rsidP="002C07AE">
      <w:pPr>
        <w:pStyle w:val="ListParagraph"/>
        <w:numPr>
          <w:ilvl w:val="0"/>
          <w:numId w:val="10"/>
        </w:numPr>
      </w:pPr>
      <w:r w:rsidRPr="002C07AE">
        <w:rPr>
          <w:b/>
        </w:rPr>
        <w:t>Coherencia</w:t>
      </w:r>
      <w:r>
        <w:t>: garantiza que todas las operaciones se reviertan y se establezcan en el estado en el que se inició la transacción o que los cambios se hayan realizado y reflejado correctamente.</w:t>
      </w:r>
    </w:p>
    <w:p w14:paraId="504B852D" w14:textId="77777777" w:rsidR="002C07AE" w:rsidRDefault="002C07AE" w:rsidP="002C07AE">
      <w:pPr>
        <w:pStyle w:val="ListParagraph"/>
        <w:numPr>
          <w:ilvl w:val="0"/>
          <w:numId w:val="10"/>
        </w:numPr>
      </w:pPr>
      <w:r w:rsidRPr="002C07AE">
        <w:rPr>
          <w:b/>
        </w:rPr>
        <w:t>Aislamiento</w:t>
      </w:r>
      <w:r>
        <w:t>: garantiza que las transacciones realizadas solo se reflejen después de una confirmación.</w:t>
      </w:r>
    </w:p>
    <w:p w14:paraId="7F342006" w14:textId="7C40E30A" w:rsidR="0007262D" w:rsidRPr="002C07AE" w:rsidRDefault="002C07AE" w:rsidP="002C07AE">
      <w:pPr>
        <w:pStyle w:val="ListParagraph"/>
        <w:numPr>
          <w:ilvl w:val="0"/>
          <w:numId w:val="10"/>
        </w:numPr>
        <w:rPr>
          <w:lang w:val="es-AR"/>
        </w:rPr>
      </w:pPr>
      <w:r w:rsidRPr="002C07AE">
        <w:rPr>
          <w:b/>
        </w:rPr>
        <w:t>Durabilidad</w:t>
      </w:r>
      <w:r>
        <w:t xml:space="preserve"> - Asegura que las transacciones comprometidas se mantengan.</w:t>
      </w:r>
    </w:p>
    <w:p w14:paraId="0958FEB6" w14:textId="3CE363BF" w:rsidR="00327C53" w:rsidRDefault="00327C53" w:rsidP="00327C53">
      <w:pPr>
        <w:pStyle w:val="Heading2"/>
      </w:pPr>
      <w:r>
        <w:t>Operaciones para controlar transacciones ACID usando JDBC</w:t>
      </w:r>
    </w:p>
    <w:p w14:paraId="36303780" w14:textId="786C7679" w:rsidR="00327C53" w:rsidRDefault="00327C53" w:rsidP="00327C53">
      <w:pPr>
        <w:pStyle w:val="ListParagraph"/>
        <w:numPr>
          <w:ilvl w:val="0"/>
          <w:numId w:val="11"/>
        </w:numPr>
      </w:pPr>
      <w:r>
        <w:t xml:space="preserve">Desactive </w:t>
      </w:r>
      <w:r>
        <w:t>auto-commit</w:t>
      </w:r>
      <w:r>
        <w:t>, esto le proporciona el control para ejecutar múltiples declaraciones SQL dentro de una sola transacción; de lo contrario, terminará ejecutando cada instrucción SQL como una transacción separada.</w:t>
      </w:r>
    </w:p>
    <w:p w14:paraId="72CE09DB" w14:textId="0F5E4072" w:rsidR="00327C53" w:rsidRPr="00327C53" w:rsidRDefault="00327C53" w:rsidP="00327C53">
      <w:pPr>
        <w:pStyle w:val="ListParagraph"/>
        <w:numPr>
          <w:ilvl w:val="0"/>
          <w:numId w:val="11"/>
        </w:numPr>
        <w:rPr>
          <w:lang w:val="es-AR"/>
        </w:rPr>
      </w:pPr>
      <w:r w:rsidRPr="00327C53">
        <w:rPr>
          <w:lang w:val="es-AR"/>
        </w:rPr>
        <w:t>Cada transacción debe confirmarse llamando al método commit(), esto permite que esos cambios persistan dentro de la base de datos de forma permanente, de lo contrario, los cambios no se reflejarán en la base de datos.</w:t>
      </w:r>
    </w:p>
    <w:p w14:paraId="1706CC2B" w14:textId="3A031425" w:rsidR="00327C53" w:rsidRPr="00327C53" w:rsidRDefault="00327C53" w:rsidP="00327C53">
      <w:pPr>
        <w:pStyle w:val="ListParagraph"/>
        <w:numPr>
          <w:ilvl w:val="0"/>
          <w:numId w:val="11"/>
        </w:numPr>
        <w:rPr>
          <w:lang w:val="es-AR"/>
        </w:rPr>
      </w:pPr>
      <w:r w:rsidRPr="00327C53">
        <w:rPr>
          <w:lang w:val="es-AR"/>
        </w:rPr>
        <w:t xml:space="preserve">En caso de que se </w:t>
      </w:r>
      <w:r w:rsidRPr="00327C53">
        <w:rPr>
          <w:lang w:val="es-AR"/>
        </w:rPr>
        <w:t>ar</w:t>
      </w:r>
      <w:r>
        <w:rPr>
          <w:lang w:val="es-AR"/>
        </w:rPr>
        <w:t>roje</w:t>
      </w:r>
      <w:r w:rsidRPr="00327C53">
        <w:rPr>
          <w:lang w:val="es-AR"/>
        </w:rPr>
        <w:t xml:space="preserve"> un error o una excepción dentro de la lógica </w:t>
      </w:r>
      <w:r>
        <w:rPr>
          <w:lang w:val="es-AR"/>
        </w:rPr>
        <w:t>de negocio,</w:t>
      </w:r>
      <w:r w:rsidRPr="00327C53">
        <w:rPr>
          <w:lang w:val="es-AR"/>
        </w:rPr>
        <w:t xml:space="preserve"> o </w:t>
      </w:r>
      <w:r>
        <w:rPr>
          <w:lang w:val="es-AR"/>
        </w:rPr>
        <w:t xml:space="preserve">que el </w:t>
      </w:r>
      <w:r w:rsidRPr="00327C53">
        <w:rPr>
          <w:lang w:val="es-AR"/>
        </w:rPr>
        <w:t>SQL no se pu</w:t>
      </w:r>
      <w:r>
        <w:rPr>
          <w:lang w:val="es-AR"/>
        </w:rPr>
        <w:t>e</w:t>
      </w:r>
      <w:r w:rsidRPr="00327C53">
        <w:rPr>
          <w:lang w:val="es-AR"/>
        </w:rPr>
        <w:t>d</w:t>
      </w:r>
      <w:r>
        <w:rPr>
          <w:lang w:val="es-AR"/>
        </w:rPr>
        <w:t>a</w:t>
      </w:r>
      <w:r w:rsidRPr="00327C53">
        <w:rPr>
          <w:lang w:val="es-AR"/>
        </w:rPr>
        <w:t xml:space="preserve"> ejecutar, revierta todas las operaciones llamando al método rollback(), de lo contrario, habrá una inconsistencia en los datos </w:t>
      </w:r>
      <w:r>
        <w:rPr>
          <w:lang w:val="es-AR"/>
        </w:rPr>
        <w:t>grabados en</w:t>
      </w:r>
      <w:r w:rsidRPr="00327C53">
        <w:rPr>
          <w:lang w:val="es-AR"/>
        </w:rPr>
        <w:t xml:space="preserve"> la base de datos.</w:t>
      </w:r>
    </w:p>
    <w:p w14:paraId="17AB7448" w14:textId="6F03700F" w:rsidR="00327C53" w:rsidRDefault="00327C53" w:rsidP="00327C53">
      <w:pPr>
        <w:pStyle w:val="Heading2"/>
      </w:pPr>
      <w:r>
        <w:lastRenderedPageBreak/>
        <w:t>Diagrama del mecanismo de las transacciones</w:t>
      </w:r>
    </w:p>
    <w:p w14:paraId="08B961ED" w14:textId="6DB45F79" w:rsidR="00327C53" w:rsidRDefault="00327C53" w:rsidP="00726797">
      <w:r>
        <w:rPr>
          <w:noProof/>
        </w:rPr>
        <w:drawing>
          <wp:anchor distT="0" distB="0" distL="114300" distR="114300" simplePos="0" relativeHeight="251658240" behindDoc="0" locked="0" layoutInCell="1" allowOverlap="1" wp14:anchorId="640FC53A" wp14:editId="60A352E3">
            <wp:simplePos x="0" y="0"/>
            <wp:positionH relativeFrom="column">
              <wp:posOffset>0</wp:posOffset>
            </wp:positionH>
            <wp:positionV relativeFrom="paragraph">
              <wp:posOffset>2100</wp:posOffset>
            </wp:positionV>
            <wp:extent cx="6034035" cy="3467475"/>
            <wp:effectExtent l="0" t="0" r="5080" b="0"/>
            <wp:wrapTopAndBottom/>
            <wp:docPr id="1" name="Picture 1" descr="https://www.codeusingjava.com/SimpleTransactionManangement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usingjava.com/SimpleTransactionManangement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4035" cy="3467475"/>
                    </a:xfrm>
                    <a:prstGeom prst="rect">
                      <a:avLst/>
                    </a:prstGeom>
                    <a:noFill/>
                    <a:ln>
                      <a:noFill/>
                    </a:ln>
                  </pic:spPr>
                </pic:pic>
              </a:graphicData>
            </a:graphic>
          </wp:anchor>
        </w:drawing>
      </w:r>
      <w:r w:rsidR="00D32316">
        <w:t>PostMan es una herramienta que se usa para enviar requests de prueba al backend. Las clases Controller, Service, Repository son conocidas y no las vamos a explicar. En la figura de abajo vemos el proxy transaccional, que es el mecanismo que da soporte automáticamente a las transacciones. El patrón se llama inyección de dependencias. Asegurarse de haber entendido bien esta figura, porque describe exactamente lo que va a suceder en la aplicación que estamos programando.</w:t>
      </w:r>
    </w:p>
    <w:p w14:paraId="37519037" w14:textId="39B17034" w:rsidR="00327C53" w:rsidRDefault="00D32316" w:rsidP="00D32316">
      <w:pPr>
        <w:pStyle w:val="Heading2"/>
      </w:pPr>
      <w:r>
        <w:t>Códigos fuente</w:t>
      </w:r>
    </w:p>
    <w:p w14:paraId="0D8526F2" w14:textId="4B69471A" w:rsidR="00327C53" w:rsidRDefault="00D32316" w:rsidP="00726797">
      <w:r>
        <w:t>Los códigos fuente están en el proyecto demo dentro de este mismo directorio. Los códigos fuente son los que están en el proyecto, no los del tutorial.</w:t>
      </w:r>
    </w:p>
    <w:p w14:paraId="04E921D9" w14:textId="4AE142DD" w:rsidR="00327C53" w:rsidRDefault="00D32316" w:rsidP="004B18FA">
      <w:pPr>
        <w:keepNext/>
        <w:keepLines/>
      </w:pPr>
      <w:r w:rsidRPr="00D32316">
        <w:t xml:space="preserve">Los archivos que hay </w:t>
      </w:r>
      <w:r>
        <w:t>que revisar y asegurarse de entender son:</w:t>
      </w:r>
    </w:p>
    <w:p w14:paraId="3ECF0455" w14:textId="783F6A0F" w:rsidR="00D32316" w:rsidRPr="004B18FA" w:rsidRDefault="00D32316" w:rsidP="004B18FA">
      <w:pPr>
        <w:pStyle w:val="ListParagraph"/>
        <w:numPr>
          <w:ilvl w:val="0"/>
          <w:numId w:val="12"/>
        </w:numPr>
      </w:pPr>
      <w:r w:rsidRPr="004B18FA">
        <w:t>src\main\resources\application.properties</w:t>
      </w:r>
    </w:p>
    <w:p w14:paraId="752B14C6" w14:textId="4AECD312" w:rsidR="00D32316" w:rsidRPr="004B18FA" w:rsidRDefault="00D32316" w:rsidP="004B18FA">
      <w:pPr>
        <w:pStyle w:val="ListParagraph"/>
        <w:numPr>
          <w:ilvl w:val="0"/>
          <w:numId w:val="12"/>
        </w:numPr>
      </w:pPr>
      <w:r w:rsidRPr="004B18FA">
        <w:t>pom.xml</w:t>
      </w:r>
    </w:p>
    <w:p w14:paraId="6B25DA3D" w14:textId="33D4B643" w:rsidR="00D32316" w:rsidRPr="004B18FA" w:rsidRDefault="00D32316" w:rsidP="004B18FA">
      <w:pPr>
        <w:pStyle w:val="ListParagraph"/>
        <w:numPr>
          <w:ilvl w:val="0"/>
          <w:numId w:val="12"/>
        </w:numPr>
      </w:pPr>
      <w:r w:rsidRPr="004B18FA">
        <w:t>src\main\java\tup\demo\DemoApplication.java</w:t>
      </w:r>
    </w:p>
    <w:p w14:paraId="02610914" w14:textId="2B677693" w:rsidR="00D32316" w:rsidRPr="004B18FA" w:rsidRDefault="00D32316" w:rsidP="004B18FA">
      <w:pPr>
        <w:pStyle w:val="ListParagraph"/>
        <w:numPr>
          <w:ilvl w:val="0"/>
          <w:numId w:val="12"/>
        </w:numPr>
      </w:pPr>
      <w:r w:rsidRPr="004B18FA">
        <w:t>src\main\java\tup\demo\controllers\StudentController.java</w:t>
      </w:r>
    </w:p>
    <w:p w14:paraId="3B3CA94A" w14:textId="15ED7EA8" w:rsidR="00D32316" w:rsidRPr="004B18FA" w:rsidRDefault="00D32316" w:rsidP="004B18FA">
      <w:pPr>
        <w:pStyle w:val="ListParagraph"/>
        <w:numPr>
          <w:ilvl w:val="0"/>
          <w:numId w:val="12"/>
        </w:numPr>
      </w:pPr>
      <w:r w:rsidRPr="004B18FA">
        <w:t>src\main\java\tup\demo\repositories\StudentRepository.java</w:t>
      </w:r>
    </w:p>
    <w:p w14:paraId="60624896" w14:textId="3AF95DA8" w:rsidR="00D32316" w:rsidRPr="004B18FA" w:rsidRDefault="00D32316" w:rsidP="004B18FA">
      <w:pPr>
        <w:pStyle w:val="ListParagraph"/>
        <w:numPr>
          <w:ilvl w:val="0"/>
          <w:numId w:val="12"/>
        </w:numPr>
      </w:pPr>
      <w:r w:rsidRPr="004B18FA">
        <w:t>src\main\java\tup\demo\services\StudentService.java</w:t>
      </w:r>
    </w:p>
    <w:p w14:paraId="2E87E333" w14:textId="531ACBD7" w:rsidR="00D32316" w:rsidRPr="004B18FA" w:rsidRDefault="00D32316" w:rsidP="004B18FA">
      <w:pPr>
        <w:pStyle w:val="ListParagraph"/>
        <w:numPr>
          <w:ilvl w:val="0"/>
          <w:numId w:val="12"/>
        </w:numPr>
      </w:pPr>
      <w:r w:rsidRPr="004B18FA">
        <w:t>src\main\java\tup\demo\services\StudentServiceImpl.java</w:t>
      </w:r>
    </w:p>
    <w:p w14:paraId="460AD4B1" w14:textId="7116806C" w:rsidR="00D32316" w:rsidRPr="004B18FA" w:rsidRDefault="004B18FA" w:rsidP="004B18FA">
      <w:pPr>
        <w:pStyle w:val="ListParagraph"/>
        <w:numPr>
          <w:ilvl w:val="0"/>
          <w:numId w:val="12"/>
        </w:numPr>
      </w:pPr>
      <w:r w:rsidRPr="004B18FA">
        <w:t>src\main\java\tup\demo\models\Student.java</w:t>
      </w:r>
    </w:p>
    <w:p w14:paraId="78E3F369" w14:textId="21512BE4" w:rsidR="00D32316" w:rsidRDefault="004B18FA" w:rsidP="00726797">
      <w:r w:rsidRPr="004B18FA">
        <w:t>Los comentarios en los a</w:t>
      </w:r>
      <w:r>
        <w:t>rchivos ayudan a entender.</w:t>
      </w:r>
    </w:p>
    <w:p w14:paraId="38E54D06" w14:textId="101B377E" w:rsidR="001F21A0" w:rsidRDefault="001F21A0" w:rsidP="001F21A0">
      <w:r>
        <w:t xml:space="preserve">Student.java es </w:t>
      </w:r>
      <w:r>
        <w:t xml:space="preserve">una </w:t>
      </w:r>
      <w:r>
        <w:t>clase POJO</w:t>
      </w:r>
      <w:r>
        <w:t xml:space="preserve"> (Plain Old Java Object</w:t>
      </w:r>
      <w:r>
        <w:rPr>
          <w:rStyle w:val="FootnoteReference"/>
        </w:rPr>
        <w:footnoteReference w:id="1"/>
      </w:r>
      <w:r>
        <w:t>).</w:t>
      </w:r>
    </w:p>
    <w:p w14:paraId="6351DC45" w14:textId="77777777" w:rsidR="001F21A0" w:rsidRDefault="001F21A0" w:rsidP="001F21A0">
      <w:pPr>
        <w:pStyle w:val="ListParagraph"/>
        <w:numPr>
          <w:ilvl w:val="0"/>
          <w:numId w:val="13"/>
        </w:numPr>
      </w:pPr>
      <w:r>
        <w:t>La anotación @Entity realiza el mapeo de la clase Student con la tabla student_info.</w:t>
      </w:r>
    </w:p>
    <w:p w14:paraId="567C3029" w14:textId="19DCB650" w:rsidR="001F21A0" w:rsidRPr="001F21A0" w:rsidRDefault="001F21A0" w:rsidP="001F21A0">
      <w:pPr>
        <w:pStyle w:val="ListParagraph"/>
        <w:numPr>
          <w:ilvl w:val="0"/>
          <w:numId w:val="13"/>
        </w:numPr>
        <w:rPr>
          <w:lang w:val="es-AR"/>
        </w:rPr>
      </w:pPr>
      <w:r w:rsidRPr="001F21A0">
        <w:rPr>
          <w:lang w:val="es-AR"/>
        </w:rPr>
        <w:t xml:space="preserve">La anotación @Table permite </w:t>
      </w:r>
      <w:r w:rsidRPr="001F21A0">
        <w:rPr>
          <w:lang w:val="es-AR"/>
        </w:rPr>
        <w:t>pe</w:t>
      </w:r>
      <w:r>
        <w:rPr>
          <w:lang w:val="es-AR"/>
        </w:rPr>
        <w:t>rsonalizar</w:t>
      </w:r>
      <w:r w:rsidRPr="001F21A0">
        <w:rPr>
          <w:lang w:val="es-AR"/>
        </w:rPr>
        <w:t xml:space="preserve"> el nombre de la tabla de </w:t>
      </w:r>
      <w:r>
        <w:rPr>
          <w:lang w:val="es-AR"/>
        </w:rPr>
        <w:t>student</w:t>
      </w:r>
      <w:r w:rsidRPr="001F21A0">
        <w:rPr>
          <w:lang w:val="es-AR"/>
        </w:rPr>
        <w:t xml:space="preserve"> a student_info.</w:t>
      </w:r>
    </w:p>
    <w:p w14:paraId="420D9BF3" w14:textId="24EE6D34" w:rsidR="001F21A0" w:rsidRPr="001F21A0" w:rsidRDefault="001F21A0" w:rsidP="001F21A0">
      <w:pPr>
        <w:pStyle w:val="ListParagraph"/>
        <w:numPr>
          <w:ilvl w:val="0"/>
          <w:numId w:val="13"/>
        </w:numPr>
        <w:rPr>
          <w:lang w:val="es-AR"/>
        </w:rPr>
      </w:pPr>
      <w:r w:rsidRPr="001F21A0">
        <w:rPr>
          <w:lang w:val="es-AR"/>
        </w:rPr>
        <w:t>La anotación @Id marca un atributo como clave principal.</w:t>
      </w:r>
    </w:p>
    <w:p w14:paraId="599FB265" w14:textId="5E8BC10E" w:rsidR="001F21A0" w:rsidRDefault="001F21A0" w:rsidP="00726797"/>
    <w:p w14:paraId="14995667" w14:textId="77777777" w:rsidR="00923700" w:rsidRDefault="00923700" w:rsidP="00923700">
      <w:r>
        <w:t>Cree el RestController para realizar operaciones de StudentRegistration. Conectaremos automáticamente StudentServiceImpl y lo usaremos para realizar operaciones de servicio.</w:t>
      </w:r>
    </w:p>
    <w:p w14:paraId="7AA0A408" w14:textId="12DCCA4E" w:rsidR="001F21A0" w:rsidRDefault="00923700" w:rsidP="00726797">
      <w:r>
        <w:lastRenderedPageBreak/>
        <w:t>StudentController actúa como una puerta de enlace</w:t>
      </w:r>
      <w:r>
        <w:t xml:space="preserve"> (gateway)</w:t>
      </w:r>
      <w:r>
        <w:t xml:space="preserve"> para acceder a los servicios de la aplicación y realizar las operaciones según el tipo de solicitud.</w:t>
      </w:r>
      <w:r>
        <w:t xml:space="preserve"> Dicho de otro modo, se ocupa de recibir los requests, y según la URL decidir a qué método de la clase Service va a llamar, y qué parámetros le va a pasar.</w:t>
      </w:r>
    </w:p>
    <w:p w14:paraId="58CA075B" w14:textId="14E35DB0" w:rsidR="00923700" w:rsidRDefault="00923700" w:rsidP="00726797">
      <w:r w:rsidRPr="00923700">
        <w:t>La clase StudentServiceImpl implementa la interfaz StudentService siguiendo el modelo MVC.</w:t>
      </w:r>
      <w:r w:rsidR="00697693">
        <w:t xml:space="preserve"> Notar que la interfaz no tiene anotaciones. Las anotaciones no se heredan. La práctica es poner las anotaciones solo en la clase concreta que las necesita inmediatamente.</w:t>
      </w:r>
      <w:r w:rsidR="009F7ECC">
        <w:t xml:space="preserve"> </w:t>
      </w:r>
      <w:r w:rsidR="00697693" w:rsidRPr="00923700">
        <w:t>La clase StudentServiceImpl</w:t>
      </w:r>
      <w:r w:rsidR="00697693">
        <w:t xml:space="preserve"> tiene la anotación @Service</w:t>
      </w:r>
      <w:r w:rsidR="009F7ECC">
        <w:t>.</w:t>
      </w:r>
    </w:p>
    <w:p w14:paraId="63858EF6" w14:textId="4E7F5B1C" w:rsidR="009F7ECC" w:rsidRDefault="009F7ECC" w:rsidP="009F7ECC">
      <w:r>
        <w:t xml:space="preserve">StudentServiceImpl.java implementa la metodología de gestión de transacciones al </w:t>
      </w:r>
      <w:r>
        <w:t>poner</w:t>
      </w:r>
      <w:r>
        <w:t xml:space="preserve"> la anotación @Transactional que crea un contenedor alrededor de las funciones de StudentServiceImpl, como </w:t>
      </w:r>
      <w:r>
        <w:t>retrieve</w:t>
      </w:r>
      <w:r>
        <w:t xml:space="preserve">, insert, </w:t>
      </w:r>
      <w:r>
        <w:t>delete</w:t>
      </w:r>
      <w:r>
        <w:t>, etc.</w:t>
      </w:r>
    </w:p>
    <w:p w14:paraId="11BAE57C" w14:textId="33A0BF81" w:rsidR="009F7ECC" w:rsidRDefault="009F7ECC" w:rsidP="009F7ECC">
      <w:r>
        <w:t>La anotación @Transactional inclu</w:t>
      </w:r>
      <w:r>
        <w:t>ye</w:t>
      </w:r>
      <w:r>
        <w:t xml:space="preserve"> automáticamente el código </w:t>
      </w:r>
      <w:r>
        <w:t xml:space="preserve">necesario </w:t>
      </w:r>
      <w:r>
        <w:t xml:space="preserve">para deshabilitar </w:t>
      </w:r>
      <w:r>
        <w:t>auto_commit() y para soportar</w:t>
      </w:r>
      <w:r>
        <w:t xml:space="preserve"> Commit()</w:t>
      </w:r>
      <w:r>
        <w:t xml:space="preserve"> y</w:t>
      </w:r>
      <w:r>
        <w:t xml:space="preserve"> Rollback(). Esto ayuda a revertir la operación de la base de datos en caso de que surja alguna excepción o error, lo que garantiza la coherencia y la eficacia en el procesamiento de datos mediante la implementación de la propiedad ACID.</w:t>
      </w:r>
    </w:p>
    <w:p w14:paraId="5AA10B00" w14:textId="25A0E454" w:rsidR="009F7ECC" w:rsidRPr="009F7ECC" w:rsidRDefault="009F7ECC" w:rsidP="009F7ECC">
      <w:pPr>
        <w:keepNext/>
        <w:keepLines/>
        <w:rPr>
          <w:b/>
        </w:rPr>
      </w:pPr>
      <w:r w:rsidRPr="009F7ECC">
        <w:rPr>
          <w:b/>
        </w:rPr>
        <w:t>Nota</w:t>
      </w:r>
      <w:r>
        <w:rPr>
          <w:b/>
        </w:rPr>
        <w:t>r</w:t>
      </w:r>
      <w:r w:rsidRPr="009F7ECC">
        <w:rPr>
          <w:b/>
        </w:rPr>
        <w:t>:</w:t>
      </w:r>
    </w:p>
    <w:p w14:paraId="6F2FD850" w14:textId="3EBE6DA5" w:rsidR="009F7ECC" w:rsidRDefault="009F7ECC" w:rsidP="009F7ECC">
      <w:pPr>
        <w:pStyle w:val="ListParagraph"/>
        <w:numPr>
          <w:ilvl w:val="0"/>
          <w:numId w:val="14"/>
        </w:numPr>
      </w:pPr>
      <w:r>
        <w:t xml:space="preserve">La anotación @Transaction funcionará solo para los métodos públicos de la clase </w:t>
      </w:r>
      <w:r>
        <w:t>a</w:t>
      </w:r>
      <w:r>
        <w:t>notad</w:t>
      </w:r>
      <w:r>
        <w:t>a</w:t>
      </w:r>
      <w:r>
        <w:t xml:space="preserve"> por la anotación @Service.</w:t>
      </w:r>
    </w:p>
    <w:p w14:paraId="799C0D3D" w14:textId="41DC7F6D" w:rsidR="00923700" w:rsidRDefault="009F7ECC" w:rsidP="009F7ECC">
      <w:pPr>
        <w:pStyle w:val="ListParagraph"/>
        <w:numPr>
          <w:ilvl w:val="0"/>
          <w:numId w:val="14"/>
        </w:numPr>
      </w:pPr>
      <w:r>
        <w:t>Es necesario que la clase de servicio StudentServiceImple sea Autowired, de lo contrario, la anotación @Transactional no funcionará.</w:t>
      </w:r>
    </w:p>
    <w:p w14:paraId="43114254" w14:textId="66F4E067" w:rsidR="008E7A00" w:rsidRDefault="008E7A00" w:rsidP="008E7A00">
      <w:pPr>
        <w:pStyle w:val="Heading2"/>
      </w:pPr>
      <w:r>
        <w:t>Listo</w:t>
      </w:r>
    </w:p>
    <w:p w14:paraId="20B0FE1E" w14:textId="0224339B" w:rsidR="00923700" w:rsidRDefault="008E7A00" w:rsidP="00726797">
      <w:r>
        <w:t>Compilar y arrancar la aplicación.</w:t>
      </w:r>
    </w:p>
    <w:p w14:paraId="349A280C" w14:textId="4B5BF18C" w:rsidR="00D32316" w:rsidRDefault="004B18FA" w:rsidP="004B18FA">
      <w:pPr>
        <w:pStyle w:val="Heading2"/>
      </w:pPr>
      <w:r>
        <w:t>Uso de PostMan</w:t>
      </w:r>
    </w:p>
    <w:p w14:paraId="214E5659" w14:textId="7924CB56" w:rsidR="004B18FA" w:rsidRDefault="004B18FA" w:rsidP="004B18FA">
      <w:r>
        <w:t>En Postman tenemos que agregar un request.</w:t>
      </w:r>
    </w:p>
    <w:p w14:paraId="13998DB1" w14:textId="46655F3D" w:rsidR="004B18FA" w:rsidRDefault="004B18FA" w:rsidP="004B18FA">
      <w:r>
        <w:t>Tipo POST.</w:t>
      </w:r>
    </w:p>
    <w:p w14:paraId="3A037CCE" w14:textId="32E64353" w:rsidR="004B18FA" w:rsidRDefault="004B18FA" w:rsidP="004B18FA">
      <w:pPr>
        <w:rPr>
          <w:rFonts w:ascii="Segoe UI" w:hAnsi="Segoe UI" w:cs="Segoe UI"/>
          <w:color w:val="212121"/>
          <w:sz w:val="18"/>
          <w:szCs w:val="18"/>
          <w:shd w:val="clear" w:color="auto" w:fill="FFFFFF"/>
        </w:rPr>
      </w:pPr>
      <w:r>
        <w:t xml:space="preserve">La URL es </w:t>
      </w:r>
      <w:hyperlink r:id="rId9" w:history="1">
        <w:r w:rsidRPr="00D441AD">
          <w:rPr>
            <w:rStyle w:val="Hyperlink"/>
            <w:rFonts w:ascii="Segoe UI" w:hAnsi="Segoe UI" w:cs="Segoe UI"/>
            <w:sz w:val="18"/>
            <w:szCs w:val="18"/>
            <w:shd w:val="clear" w:color="auto" w:fill="FFFFFF"/>
            <w:lang w:val="es-AR"/>
          </w:rPr>
          <w:t>http://localhost:8080/insert</w:t>
        </w:r>
      </w:hyperlink>
    </w:p>
    <w:p w14:paraId="286BC0F0" w14:textId="673D5366" w:rsidR="004B18FA" w:rsidRDefault="00C455DB" w:rsidP="00C455DB">
      <w:pPr>
        <w:keepNext/>
        <w:keepLines/>
      </w:pPr>
      <w:r>
        <w:t>Dentro</w:t>
      </w:r>
      <w:r>
        <w:t xml:space="preserve"> del request ir a la solapa Body, seleccionar raw y pegar lo siguiente:</w:t>
      </w:r>
    </w:p>
    <w:p w14:paraId="1ADE0A98" w14:textId="77777777" w:rsidR="00C455DB" w:rsidRPr="00C455DB" w:rsidRDefault="00C455DB" w:rsidP="00C455DB">
      <w:pPr>
        <w:shd w:val="clear" w:color="auto" w:fill="FFFFFE"/>
        <w:spacing w:after="0" w:line="270" w:lineRule="atLeast"/>
        <w:rPr>
          <w:rFonts w:ascii="Courier New" w:eastAsia="Times New Roman" w:hAnsi="Courier New" w:cs="Courier New"/>
          <w:color w:val="000000"/>
          <w:sz w:val="18"/>
          <w:szCs w:val="18"/>
          <w:lang w:val="en-US" w:eastAsia="es-AR"/>
        </w:rPr>
      </w:pPr>
      <w:r w:rsidRPr="00C455DB">
        <w:rPr>
          <w:rFonts w:ascii="Courier New" w:eastAsia="Times New Roman" w:hAnsi="Courier New" w:cs="Courier New"/>
          <w:color w:val="000000"/>
          <w:sz w:val="18"/>
          <w:szCs w:val="18"/>
          <w:lang w:val="en-US" w:eastAsia="es-AR"/>
        </w:rPr>
        <w:t>{</w:t>
      </w:r>
    </w:p>
    <w:p w14:paraId="534935DF" w14:textId="77777777" w:rsidR="00C455DB" w:rsidRPr="00C455DB" w:rsidRDefault="00C455DB" w:rsidP="00C455DB">
      <w:pPr>
        <w:shd w:val="clear" w:color="auto" w:fill="FFFFFE"/>
        <w:spacing w:after="0" w:line="270" w:lineRule="atLeast"/>
        <w:rPr>
          <w:rFonts w:ascii="Courier New" w:eastAsia="Times New Roman" w:hAnsi="Courier New" w:cs="Courier New"/>
          <w:color w:val="000000"/>
          <w:sz w:val="18"/>
          <w:szCs w:val="18"/>
          <w:lang w:val="en-US" w:eastAsia="es-AR"/>
        </w:rPr>
      </w:pPr>
      <w:r w:rsidRPr="00C455DB">
        <w:rPr>
          <w:rFonts w:ascii="Courier New" w:eastAsia="Times New Roman" w:hAnsi="Courier New" w:cs="Courier New"/>
          <w:color w:val="000000"/>
          <w:sz w:val="18"/>
          <w:szCs w:val="18"/>
          <w:lang w:val="en-US" w:eastAsia="es-AR"/>
        </w:rPr>
        <w:t>    </w:t>
      </w:r>
      <w:r w:rsidRPr="00C455DB">
        <w:rPr>
          <w:rFonts w:ascii="Courier New" w:eastAsia="Times New Roman" w:hAnsi="Courier New" w:cs="Courier New"/>
          <w:color w:val="A31515"/>
          <w:sz w:val="18"/>
          <w:szCs w:val="18"/>
          <w:lang w:val="en-US" w:eastAsia="es-AR"/>
        </w:rPr>
        <w:t>"studentId"</w:t>
      </w:r>
      <w:r w:rsidRPr="00C455DB">
        <w:rPr>
          <w:rFonts w:ascii="Courier New" w:eastAsia="Times New Roman" w:hAnsi="Courier New" w:cs="Courier New"/>
          <w:color w:val="000000"/>
          <w:sz w:val="18"/>
          <w:szCs w:val="18"/>
          <w:lang w:val="en-US" w:eastAsia="es-AR"/>
        </w:rPr>
        <w:t>:</w:t>
      </w:r>
      <w:r w:rsidRPr="00C455DB">
        <w:rPr>
          <w:rFonts w:ascii="Courier New" w:eastAsia="Times New Roman" w:hAnsi="Courier New" w:cs="Courier New"/>
          <w:color w:val="098658"/>
          <w:sz w:val="18"/>
          <w:szCs w:val="18"/>
          <w:lang w:val="en-US" w:eastAsia="es-AR"/>
        </w:rPr>
        <w:t>9</w:t>
      </w:r>
      <w:r w:rsidRPr="00C455DB">
        <w:rPr>
          <w:rFonts w:ascii="Courier New" w:eastAsia="Times New Roman" w:hAnsi="Courier New" w:cs="Courier New"/>
          <w:color w:val="000000"/>
          <w:sz w:val="18"/>
          <w:szCs w:val="18"/>
          <w:lang w:val="en-US" w:eastAsia="es-AR"/>
        </w:rPr>
        <w:t>,</w:t>
      </w:r>
    </w:p>
    <w:p w14:paraId="3AA47EE2" w14:textId="77777777" w:rsidR="00C455DB" w:rsidRPr="00C455DB" w:rsidRDefault="00C455DB" w:rsidP="00C455DB">
      <w:pPr>
        <w:shd w:val="clear" w:color="auto" w:fill="FFFFFE"/>
        <w:spacing w:after="0" w:line="270" w:lineRule="atLeast"/>
        <w:rPr>
          <w:rFonts w:ascii="Courier New" w:eastAsia="Times New Roman" w:hAnsi="Courier New" w:cs="Courier New"/>
          <w:color w:val="000000"/>
          <w:sz w:val="18"/>
          <w:szCs w:val="18"/>
          <w:lang w:val="en-US" w:eastAsia="es-AR"/>
        </w:rPr>
      </w:pPr>
      <w:r w:rsidRPr="00C455DB">
        <w:rPr>
          <w:rFonts w:ascii="Courier New" w:eastAsia="Times New Roman" w:hAnsi="Courier New" w:cs="Courier New"/>
          <w:color w:val="000000"/>
          <w:sz w:val="18"/>
          <w:szCs w:val="18"/>
          <w:lang w:val="en-US" w:eastAsia="es-AR"/>
        </w:rPr>
        <w:t>    </w:t>
      </w:r>
      <w:r w:rsidRPr="00C455DB">
        <w:rPr>
          <w:rFonts w:ascii="Courier New" w:eastAsia="Times New Roman" w:hAnsi="Courier New" w:cs="Courier New"/>
          <w:color w:val="A31515"/>
          <w:sz w:val="18"/>
          <w:szCs w:val="18"/>
          <w:lang w:val="en-US" w:eastAsia="es-AR"/>
        </w:rPr>
        <w:t>"studentName"</w:t>
      </w:r>
      <w:r w:rsidRPr="00C455DB">
        <w:rPr>
          <w:rFonts w:ascii="Courier New" w:eastAsia="Times New Roman" w:hAnsi="Courier New" w:cs="Courier New"/>
          <w:color w:val="000000"/>
          <w:sz w:val="18"/>
          <w:szCs w:val="18"/>
          <w:lang w:val="en-US" w:eastAsia="es-AR"/>
        </w:rPr>
        <w:t>:</w:t>
      </w:r>
      <w:r w:rsidRPr="00C455DB">
        <w:rPr>
          <w:rFonts w:ascii="Courier New" w:eastAsia="Times New Roman" w:hAnsi="Courier New" w:cs="Courier New"/>
          <w:color w:val="0451A5"/>
          <w:sz w:val="18"/>
          <w:szCs w:val="18"/>
          <w:lang w:val="en-US" w:eastAsia="es-AR"/>
        </w:rPr>
        <w:t>"Hulk"</w:t>
      </w:r>
      <w:r w:rsidRPr="00C455DB">
        <w:rPr>
          <w:rFonts w:ascii="Courier New" w:eastAsia="Times New Roman" w:hAnsi="Courier New" w:cs="Courier New"/>
          <w:color w:val="000000"/>
          <w:sz w:val="18"/>
          <w:szCs w:val="18"/>
          <w:lang w:val="en-US" w:eastAsia="es-AR"/>
        </w:rPr>
        <w:t>,</w:t>
      </w:r>
    </w:p>
    <w:p w14:paraId="53A479E5" w14:textId="77777777" w:rsidR="00C455DB" w:rsidRPr="00C455DB" w:rsidRDefault="00C455DB" w:rsidP="00C455DB">
      <w:pPr>
        <w:shd w:val="clear" w:color="auto" w:fill="FFFFFE"/>
        <w:spacing w:after="0" w:line="270" w:lineRule="atLeast"/>
        <w:rPr>
          <w:rFonts w:ascii="Courier New" w:eastAsia="Times New Roman" w:hAnsi="Courier New" w:cs="Courier New"/>
          <w:color w:val="000000"/>
          <w:sz w:val="18"/>
          <w:szCs w:val="18"/>
          <w:lang w:val="en-US" w:eastAsia="es-AR"/>
        </w:rPr>
      </w:pPr>
      <w:r w:rsidRPr="00C455DB">
        <w:rPr>
          <w:rFonts w:ascii="Courier New" w:eastAsia="Times New Roman" w:hAnsi="Courier New" w:cs="Courier New"/>
          <w:color w:val="000000"/>
          <w:sz w:val="18"/>
          <w:szCs w:val="18"/>
          <w:lang w:val="en-US" w:eastAsia="es-AR"/>
        </w:rPr>
        <w:t>    </w:t>
      </w:r>
      <w:r w:rsidRPr="00C455DB">
        <w:rPr>
          <w:rFonts w:ascii="Courier New" w:eastAsia="Times New Roman" w:hAnsi="Courier New" w:cs="Courier New"/>
          <w:color w:val="A31515"/>
          <w:sz w:val="18"/>
          <w:szCs w:val="18"/>
          <w:lang w:val="en-US" w:eastAsia="es-AR"/>
        </w:rPr>
        <w:t>"studentAge"</w:t>
      </w:r>
      <w:r w:rsidRPr="00C455DB">
        <w:rPr>
          <w:rFonts w:ascii="Courier New" w:eastAsia="Times New Roman" w:hAnsi="Courier New" w:cs="Courier New"/>
          <w:color w:val="000000"/>
          <w:sz w:val="18"/>
          <w:szCs w:val="18"/>
          <w:lang w:val="en-US" w:eastAsia="es-AR"/>
        </w:rPr>
        <w:t>:</w:t>
      </w:r>
      <w:r w:rsidRPr="00C455DB">
        <w:rPr>
          <w:rFonts w:ascii="Courier New" w:eastAsia="Times New Roman" w:hAnsi="Courier New" w:cs="Courier New"/>
          <w:color w:val="098658"/>
          <w:sz w:val="18"/>
          <w:szCs w:val="18"/>
          <w:lang w:val="en-US" w:eastAsia="es-AR"/>
        </w:rPr>
        <w:t>145</w:t>
      </w:r>
    </w:p>
    <w:p w14:paraId="67E51F34" w14:textId="77777777" w:rsidR="00C455DB" w:rsidRPr="00C455DB" w:rsidRDefault="00C455DB" w:rsidP="00C455DB">
      <w:pPr>
        <w:shd w:val="clear" w:color="auto" w:fill="FFFFFE"/>
        <w:spacing w:after="0" w:line="270" w:lineRule="atLeast"/>
        <w:rPr>
          <w:rFonts w:ascii="Courier New" w:eastAsia="Times New Roman" w:hAnsi="Courier New" w:cs="Courier New"/>
          <w:color w:val="000000"/>
          <w:sz w:val="18"/>
          <w:szCs w:val="18"/>
          <w:lang w:val="en-US" w:eastAsia="es-AR"/>
        </w:rPr>
      </w:pPr>
      <w:r w:rsidRPr="00C455DB">
        <w:rPr>
          <w:rFonts w:ascii="Courier New" w:eastAsia="Times New Roman" w:hAnsi="Courier New" w:cs="Courier New"/>
          <w:color w:val="000000"/>
          <w:sz w:val="18"/>
          <w:szCs w:val="18"/>
          <w:lang w:val="en-US" w:eastAsia="es-AR"/>
        </w:rPr>
        <w:t>}</w:t>
      </w:r>
    </w:p>
    <w:p w14:paraId="2ECD22D8" w14:textId="12607E7A" w:rsidR="004B18FA" w:rsidRPr="00C455DB" w:rsidRDefault="00C455DB" w:rsidP="004B18FA">
      <w:r w:rsidRPr="00C455DB">
        <w:t>Por supuesto que hay q</w:t>
      </w:r>
      <w:r>
        <w:t xml:space="preserve">ue ir poniendo los datos apropiados. En particular, el </w:t>
      </w:r>
      <w:r w:rsidRPr="00C455DB">
        <w:rPr>
          <w:rFonts w:ascii="Courier New" w:eastAsia="Times New Roman" w:hAnsi="Courier New" w:cs="Courier New"/>
          <w:color w:val="A31515"/>
          <w:sz w:val="18"/>
          <w:szCs w:val="18"/>
          <w:lang w:eastAsia="es-AR"/>
        </w:rPr>
        <w:t>studentId</w:t>
      </w:r>
      <w:r w:rsidRPr="00C455DB">
        <w:rPr>
          <w:rFonts w:ascii="Courier New" w:eastAsia="Times New Roman" w:hAnsi="Courier New" w:cs="Courier New"/>
          <w:color w:val="A31515"/>
          <w:sz w:val="18"/>
          <w:szCs w:val="18"/>
          <w:lang w:eastAsia="es-AR"/>
        </w:rPr>
        <w:t xml:space="preserve"> </w:t>
      </w:r>
      <w:r>
        <w:t>es el que se usa dentro del método insert() para provocar la excepción.</w:t>
      </w:r>
    </w:p>
    <w:p w14:paraId="2D7D22E4" w14:textId="582FD86C" w:rsidR="00C455DB" w:rsidRPr="00C455DB" w:rsidRDefault="00C455DB" w:rsidP="004B18FA">
      <w:r>
        <w:t>En el dropdown que está a la derecha, asegurarse de seleccionar JSON.</w:t>
      </w:r>
    </w:p>
    <w:p w14:paraId="687B0DD9" w14:textId="3A5366E6" w:rsidR="00C455DB" w:rsidRPr="00C455DB" w:rsidRDefault="00C455DB" w:rsidP="004B18FA">
      <w:r>
        <w:t>Listo. Ahora solo queda enviarlo con Send. Recordar que la aplicación debe estar corriendo.</w:t>
      </w:r>
    </w:p>
    <w:p w14:paraId="636CFDA7" w14:textId="77777777" w:rsidR="004B18FA" w:rsidRPr="00C455DB" w:rsidRDefault="004B18FA" w:rsidP="004B18FA"/>
    <w:p w14:paraId="59BFABA1" w14:textId="77777777" w:rsidR="001860DA" w:rsidRPr="00D32316" w:rsidRDefault="001860DA" w:rsidP="001860DA">
      <w:pPr>
        <w:pStyle w:val="Heading1"/>
        <w:rPr>
          <w:lang w:val="en-US"/>
        </w:rPr>
      </w:pPr>
      <w:r w:rsidRPr="00D32316">
        <w:rPr>
          <w:lang w:val="en-US"/>
        </w:rPr>
        <w:t>Spring Boot Transaction Management</w:t>
      </w:r>
    </w:p>
    <w:p w14:paraId="29282CBC" w14:textId="77777777" w:rsidR="001860DA" w:rsidRPr="00F42D97" w:rsidRDefault="001860DA" w:rsidP="001860DA">
      <w:pPr>
        <w:rPr>
          <w:lang w:val="en-US"/>
        </w:rPr>
      </w:pPr>
      <w:hyperlink r:id="rId10" w:history="1">
        <w:r w:rsidRPr="00F42D97">
          <w:rPr>
            <w:rStyle w:val="Hyperlink"/>
          </w:rPr>
          <w:t>https://www.youtube.com/watch?v=XL0EROsn5Yc&amp;ab_channel=JavaCodeHouse</w:t>
        </w:r>
      </w:hyperlink>
    </w:p>
    <w:p w14:paraId="5BEC9582" w14:textId="4498B168" w:rsidR="001860DA" w:rsidRPr="001860DA" w:rsidRDefault="008E7A00" w:rsidP="001860DA">
      <w:r>
        <w:t>Este otro tutorial esm</w:t>
      </w:r>
      <w:r w:rsidRPr="001860DA">
        <w:t>uy pero muy bueno.</w:t>
      </w:r>
      <w:r>
        <w:t xml:space="preserve"> Conviene mirarlo después de haber hecho el proyecto anterior. Dura </w:t>
      </w:r>
      <w:r w:rsidR="001860DA" w:rsidRPr="001860DA">
        <w:t>11 minutos.</w:t>
      </w:r>
      <w:r>
        <w:t xml:space="preserve"> </w:t>
      </w:r>
      <w:r w:rsidR="001860DA" w:rsidRPr="001860DA">
        <w:t>Inglés muy claro.</w:t>
      </w:r>
      <w:r>
        <w:t xml:space="preserve"> La autora da una explicación breve y completa de las transacciones.</w:t>
      </w:r>
    </w:p>
    <w:p w14:paraId="44D72796" w14:textId="77777777" w:rsidR="00BF0734" w:rsidRPr="000A1BA3" w:rsidRDefault="00BF0734" w:rsidP="00BF0734">
      <w:pPr>
        <w:pStyle w:val="Heading1"/>
        <w:rPr>
          <w:lang w:val="en-US"/>
        </w:rPr>
      </w:pPr>
      <w:r w:rsidRPr="000A1BA3">
        <w:rPr>
          <w:lang w:val="en-US"/>
        </w:rPr>
        <w:t>Spring &amp; Spring Data JPA: Managing Transactions</w:t>
      </w:r>
    </w:p>
    <w:p w14:paraId="487FDBAC" w14:textId="539CA268" w:rsidR="00726797" w:rsidRPr="000A1BA3" w:rsidRDefault="003F208A" w:rsidP="00726797">
      <w:pPr>
        <w:rPr>
          <w:lang w:val="en-US"/>
        </w:rPr>
      </w:pPr>
      <w:hyperlink r:id="rId11" w:history="1">
        <w:r w:rsidR="00BF0734" w:rsidRPr="000A1BA3">
          <w:rPr>
            <w:rStyle w:val="Hyperlink"/>
          </w:rPr>
          <w:t>https://www.youtube.com/watch?v=SUQxXg229Xg&amp;ab_channel=ThorbenJanssen</w:t>
        </w:r>
      </w:hyperlink>
    </w:p>
    <w:p w14:paraId="50C15578" w14:textId="3F136025" w:rsidR="00BF0734" w:rsidRDefault="008E7A00" w:rsidP="00726797">
      <w:r>
        <w:lastRenderedPageBreak/>
        <w:t xml:space="preserve">Este otro tutorial tiene un montón de reproducciones. El autor parece ser bastante popular. Dura </w:t>
      </w:r>
      <w:r w:rsidR="00BF0734">
        <w:t>10 minutos.</w:t>
      </w:r>
      <w:r>
        <w:t xml:space="preserve"> El i</w:t>
      </w:r>
      <w:r w:rsidR="00BF0734">
        <w:t xml:space="preserve">nglés </w:t>
      </w:r>
      <w:r>
        <w:t xml:space="preserve">es </w:t>
      </w:r>
      <w:r w:rsidR="00BF0734">
        <w:t>muy claro</w:t>
      </w:r>
      <w:r>
        <w:t>, aunque se nota el acento del autor. Creo que conviene hacerlo después del anterior.</w:t>
      </w:r>
    </w:p>
    <w:p w14:paraId="26F012CE" w14:textId="77777777" w:rsidR="001860DA" w:rsidRPr="001860DA" w:rsidRDefault="001860DA" w:rsidP="001860DA">
      <w:pPr>
        <w:pStyle w:val="Heading1"/>
      </w:pPr>
      <w:r w:rsidRPr="001860DA">
        <w:t>Spring Boot Tutorial | How To Handle Exceptions</w:t>
      </w:r>
    </w:p>
    <w:p w14:paraId="34A2C88A" w14:textId="304BDB13" w:rsidR="001860DA" w:rsidRPr="001860DA" w:rsidRDefault="001860DA" w:rsidP="00726797">
      <w:hyperlink r:id="rId12" w:history="1">
        <w:r w:rsidRPr="001860DA">
          <w:rPr>
            <w:rStyle w:val="Hyperlink"/>
            <w:lang w:val="es-AR"/>
          </w:rPr>
          <w:t>https://www.youtube.com/watch?v=PzK4ZXa2Tbc&amp;ab_channel=Amigoscode</w:t>
        </w:r>
      </w:hyperlink>
    </w:p>
    <w:p w14:paraId="26B871D3" w14:textId="65231255" w:rsidR="001860DA" w:rsidRPr="001860DA" w:rsidRDefault="008E7A00" w:rsidP="00726797">
      <w:r>
        <w:t xml:space="preserve">Estos son viejos conocidos. Hacen excelentes tutoriales. Este dura </w:t>
      </w:r>
      <w:r w:rsidR="001860DA">
        <w:t>14 minutos.</w:t>
      </w:r>
      <w:r>
        <w:t xml:space="preserve"> El i</w:t>
      </w:r>
      <w:r w:rsidR="001860DA">
        <w:t xml:space="preserve">nglés </w:t>
      </w:r>
      <w:r>
        <w:t xml:space="preserve">es </w:t>
      </w:r>
      <w:r w:rsidR="001860DA">
        <w:t>muy claro.</w:t>
      </w:r>
      <w:r>
        <w:t xml:space="preserve"> </w:t>
      </w:r>
      <w:r w:rsidR="001860DA">
        <w:t>En realidad es</w:t>
      </w:r>
      <w:r>
        <w:t>te tutorial es</w:t>
      </w:r>
      <w:r w:rsidR="001860DA">
        <w:t xml:space="preserve"> un extracto de un curso más largo. Da por conocido un contexto que no explica. </w:t>
      </w:r>
      <w:r>
        <w:t>Para entenderlo antes hay que haber hecho el proyecto demo y haber mirado los dos tutoriales anteriores. Sobre esa base, lo que este explica se entiende. Claro que hay que aplicar lo que él dice a este sistema.</w:t>
      </w:r>
    </w:p>
    <w:p w14:paraId="42F22FAC" w14:textId="19CF02AC" w:rsidR="001860DA" w:rsidRPr="001860DA" w:rsidRDefault="008E7A00" w:rsidP="008E7A00">
      <w:pPr>
        <w:pStyle w:val="Heading1"/>
      </w:pPr>
      <w:r>
        <w:t>Anotaciones</w:t>
      </w:r>
    </w:p>
    <w:p w14:paraId="509797F1" w14:textId="17820D8F" w:rsidR="00F42D97" w:rsidRPr="000372B4" w:rsidRDefault="000372B4" w:rsidP="008E7A00">
      <w:pPr>
        <w:pStyle w:val="Heading2"/>
      </w:pPr>
      <w:r w:rsidRPr="000372B4">
        <w:t>CUIDADO</w:t>
      </w:r>
    </w:p>
    <w:p w14:paraId="06900E3F" w14:textId="78D152F9" w:rsidR="000372B4" w:rsidRPr="000372B4" w:rsidRDefault="000372B4" w:rsidP="00726797">
      <w:r w:rsidRPr="000372B4">
        <w:t>Hay que verificar q</w:t>
      </w:r>
      <w:r>
        <w:t>ué biblioteca</w:t>
      </w:r>
      <w:r w:rsidR="001860DA">
        <w:t xml:space="preserve"> estamos importando, porque por ejemplo Java también soporta la anotación @Transacional, pero tiene un par de opciones menos que Spring.</w:t>
      </w:r>
    </w:p>
    <w:p w14:paraId="57538381" w14:textId="6B69C4BD" w:rsidR="00BF0734" w:rsidRPr="00BF0734" w:rsidRDefault="00BF0734" w:rsidP="008E7A00">
      <w:pPr>
        <w:pStyle w:val="Heading2"/>
      </w:pPr>
      <w:r w:rsidRPr="00BF0734">
        <w:t>Transacción (informática)</w:t>
      </w:r>
    </w:p>
    <w:p w14:paraId="34713FCB" w14:textId="08E937D4" w:rsidR="00BF0734" w:rsidRDefault="003F208A" w:rsidP="00726797">
      <w:hyperlink r:id="rId13" w:history="1">
        <w:r w:rsidR="00BF0734" w:rsidRPr="00BF0734">
          <w:rPr>
            <w:rStyle w:val="Hyperlink"/>
            <w:lang w:val="es-AR"/>
          </w:rPr>
          <w:t>https://es.wikipedia.org/wiki/Transacci%C3%B3n_(inform%C3%A1tica)</w:t>
        </w:r>
      </w:hyperlink>
    </w:p>
    <w:p w14:paraId="21173F1D" w14:textId="77777777" w:rsidR="00165A39" w:rsidRPr="00165A39" w:rsidRDefault="00165A39" w:rsidP="008E7A00">
      <w:pPr>
        <w:pStyle w:val="Heading2"/>
      </w:pPr>
      <w:r w:rsidRPr="00165A39">
        <w:t>@EnableTransactionManagement</w:t>
      </w:r>
    </w:p>
    <w:p w14:paraId="20289C7A" w14:textId="1FA58A31" w:rsidR="00165A39" w:rsidRPr="00165A39" w:rsidRDefault="00165A39" w:rsidP="00165A39">
      <w:r w:rsidRPr="00165A39">
        <w:t xml:space="preserve">Spring Boot usa transacciones de manera muy simple, primero use la anotación @EnableTransactionManagement para abrir el soporte de transacciones, y luego agregue la anotación @Transactional en </w:t>
      </w:r>
      <w:r w:rsidR="004E63BD">
        <w:t>cada</w:t>
      </w:r>
      <w:r w:rsidRPr="00165A39">
        <w:t xml:space="preserve"> método de servicio </w:t>
      </w:r>
      <w:r w:rsidR="004E63BD">
        <w:t xml:space="preserve">que necesite </w:t>
      </w:r>
      <w:r w:rsidRPr="00165A39">
        <w:t>acceder a la base de datos</w:t>
      </w:r>
      <w:r w:rsidR="000A1BA3">
        <w:t xml:space="preserve"> y que necesite ser transaccional</w:t>
      </w:r>
      <w:r w:rsidRPr="00165A39">
        <w:t>.</w:t>
      </w:r>
    </w:p>
    <w:p w14:paraId="7158A2A5" w14:textId="283307F9" w:rsidR="00BF0734" w:rsidRDefault="004E63BD" w:rsidP="00726797">
      <w:r>
        <w:t xml:space="preserve">La anotación </w:t>
      </w:r>
      <w:r w:rsidRPr="00165A39">
        <w:t>@EnableTransactionManagement</w:t>
      </w:r>
      <w:r>
        <w:t xml:space="preserve"> se puede agregar en la clase principal, inmediatamente después de la anotación </w:t>
      </w:r>
      <w:r w:rsidRPr="00165A39">
        <w:t>@</w:t>
      </w:r>
      <w:r>
        <w:t>SpringBootApplication.</w:t>
      </w:r>
    </w:p>
    <w:p w14:paraId="48C5AEA1" w14:textId="76CAD5F4" w:rsidR="004E63BD" w:rsidRDefault="004E63BD" w:rsidP="00726797">
      <w:r>
        <w:t xml:space="preserve">La anotación </w:t>
      </w:r>
      <w:r w:rsidRPr="00165A39">
        <w:t>@Transactional</w:t>
      </w:r>
      <w:r>
        <w:t xml:space="preserve"> inyecta en el método anotado todas las dependencias y las funcionalidades para wrappearlo en una transacción, que comienza automáticamente antes de iniciarse el método que uno programó, se comete automáticamente si todo sale bien, o se vuelve atrás automáticamente si algo sale mal.</w:t>
      </w:r>
      <w:r w:rsidR="00175871">
        <w:t xml:space="preserve"> Todo lo que ocurre entre el inicio automático y la finalización automática de la transacción queda incluido en la transacción.</w:t>
      </w:r>
    </w:p>
    <w:p w14:paraId="5E7EF511" w14:textId="11B41DE4" w:rsidR="00175871" w:rsidRDefault="006479B2" w:rsidP="00726797">
      <w:r>
        <w:t>El comportamiento de la transacción se puede customizar mediante los atributos que la anotación soporta.</w:t>
      </w:r>
    </w:p>
    <w:p w14:paraId="45EB62E2" w14:textId="4F4DB41C" w:rsidR="006479B2" w:rsidRDefault="006479B2" w:rsidP="00170E8D">
      <w:pPr>
        <w:pStyle w:val="ListParagraph"/>
        <w:numPr>
          <w:ilvl w:val="0"/>
          <w:numId w:val="9"/>
        </w:numPr>
      </w:pPr>
      <w:r>
        <w:t>propagation: controla el comportamiento del método cuando ingresa en el contexto de una transacción.</w:t>
      </w:r>
    </w:p>
    <w:p w14:paraId="73037E52" w14:textId="7B84876D" w:rsidR="006479B2" w:rsidRDefault="006479B2" w:rsidP="00170E8D">
      <w:pPr>
        <w:pStyle w:val="ListParagraph"/>
        <w:numPr>
          <w:ilvl w:val="0"/>
          <w:numId w:val="9"/>
        </w:numPr>
      </w:pPr>
      <w:r>
        <w:t>readonly: para acceder a datos que no se necesita editar. Mejora la performance y es más seguro.</w:t>
      </w:r>
    </w:p>
    <w:p w14:paraId="264C5EDB" w14:textId="32D08CD5" w:rsidR="006479B2" w:rsidRDefault="001041A5" w:rsidP="00170E8D">
      <w:pPr>
        <w:pStyle w:val="ListParagraph"/>
        <w:numPr>
          <w:ilvl w:val="0"/>
          <w:numId w:val="9"/>
        </w:numPr>
      </w:pPr>
      <w:r>
        <w:t>rollbackfor y norollbackfor controlan el comportamiento del método ante determinadas situaciones.</w:t>
      </w:r>
    </w:p>
    <w:p w14:paraId="05B79C80" w14:textId="77777777" w:rsidR="001041A5" w:rsidRDefault="001041A5" w:rsidP="00726797"/>
    <w:sectPr w:rsidR="001041A5"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DD849" w14:textId="77777777" w:rsidR="003F208A" w:rsidRDefault="003F208A" w:rsidP="001F21A0">
      <w:pPr>
        <w:spacing w:after="0" w:line="240" w:lineRule="auto"/>
      </w:pPr>
      <w:r>
        <w:separator/>
      </w:r>
    </w:p>
  </w:endnote>
  <w:endnote w:type="continuationSeparator" w:id="0">
    <w:p w14:paraId="33B9F8A5" w14:textId="77777777" w:rsidR="003F208A" w:rsidRDefault="003F208A" w:rsidP="001F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75DFA" w14:textId="77777777" w:rsidR="003F208A" w:rsidRDefault="003F208A" w:rsidP="001F21A0">
      <w:pPr>
        <w:spacing w:after="0" w:line="240" w:lineRule="auto"/>
      </w:pPr>
      <w:r>
        <w:separator/>
      </w:r>
    </w:p>
  </w:footnote>
  <w:footnote w:type="continuationSeparator" w:id="0">
    <w:p w14:paraId="5C47A8D3" w14:textId="77777777" w:rsidR="003F208A" w:rsidRDefault="003F208A" w:rsidP="001F21A0">
      <w:pPr>
        <w:spacing w:after="0" w:line="240" w:lineRule="auto"/>
      </w:pPr>
      <w:r>
        <w:continuationSeparator/>
      </w:r>
    </w:p>
  </w:footnote>
  <w:footnote w:id="1">
    <w:p w14:paraId="7F2CA72C" w14:textId="0AE0C8B4" w:rsidR="001F21A0" w:rsidRPr="001F21A0" w:rsidRDefault="001F21A0">
      <w:pPr>
        <w:pStyle w:val="FootnoteText"/>
        <w:rPr>
          <w:lang w:val="en-US"/>
        </w:rPr>
      </w:pPr>
      <w:r>
        <w:rPr>
          <w:rStyle w:val="FootnoteReference"/>
        </w:rPr>
        <w:footnoteRef/>
      </w:r>
      <w:r>
        <w:t xml:space="preserve"> </w:t>
      </w:r>
      <w:hyperlink r:id="rId1" w:history="1">
        <w:r w:rsidRPr="001F21A0">
          <w:rPr>
            <w:rStyle w:val="Hyperlink"/>
            <w:lang w:val="es-AR"/>
          </w:rPr>
          <w:t>https://es.wikipedia.org/wiki/Plain_Old_Java_Object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D27"/>
    <w:multiLevelType w:val="hybridMultilevel"/>
    <w:tmpl w:val="C6042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42E83"/>
    <w:multiLevelType w:val="hybridMultilevel"/>
    <w:tmpl w:val="3D2C3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320C54"/>
    <w:multiLevelType w:val="hybridMultilevel"/>
    <w:tmpl w:val="4A4CB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7F1078"/>
    <w:multiLevelType w:val="hybridMultilevel"/>
    <w:tmpl w:val="01BC0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409403B"/>
    <w:multiLevelType w:val="hybridMultilevel"/>
    <w:tmpl w:val="A99C4E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5"/>
  </w:num>
  <w:num w:numId="10">
    <w:abstractNumId w:val="4"/>
  </w:num>
  <w:num w:numId="11">
    <w:abstractNumId w:val="7"/>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D"/>
    <w:rsid w:val="000372B4"/>
    <w:rsid w:val="00064E64"/>
    <w:rsid w:val="000670CC"/>
    <w:rsid w:val="0007262D"/>
    <w:rsid w:val="000A1BA3"/>
    <w:rsid w:val="000B05B5"/>
    <w:rsid w:val="001041A5"/>
    <w:rsid w:val="00165A39"/>
    <w:rsid w:val="00170E8D"/>
    <w:rsid w:val="00175871"/>
    <w:rsid w:val="00177CF2"/>
    <w:rsid w:val="00181B18"/>
    <w:rsid w:val="001860DA"/>
    <w:rsid w:val="001D0248"/>
    <w:rsid w:val="001F009D"/>
    <w:rsid w:val="001F21A0"/>
    <w:rsid w:val="00202291"/>
    <w:rsid w:val="00202A48"/>
    <w:rsid w:val="00224CEB"/>
    <w:rsid w:val="00241CF9"/>
    <w:rsid w:val="0024509B"/>
    <w:rsid w:val="002557CB"/>
    <w:rsid w:val="0026309A"/>
    <w:rsid w:val="002B1F4F"/>
    <w:rsid w:val="002C07AE"/>
    <w:rsid w:val="002F1733"/>
    <w:rsid w:val="00320288"/>
    <w:rsid w:val="00327C53"/>
    <w:rsid w:val="00357FA2"/>
    <w:rsid w:val="003F208A"/>
    <w:rsid w:val="00412E40"/>
    <w:rsid w:val="0042780B"/>
    <w:rsid w:val="004422B9"/>
    <w:rsid w:val="0047129A"/>
    <w:rsid w:val="00472834"/>
    <w:rsid w:val="00491143"/>
    <w:rsid w:val="004A018D"/>
    <w:rsid w:val="004B18FA"/>
    <w:rsid w:val="004B6CAF"/>
    <w:rsid w:val="004D461F"/>
    <w:rsid w:val="004E1F20"/>
    <w:rsid w:val="004E63BD"/>
    <w:rsid w:val="00514787"/>
    <w:rsid w:val="00531D86"/>
    <w:rsid w:val="005731DF"/>
    <w:rsid w:val="005767DC"/>
    <w:rsid w:val="00604294"/>
    <w:rsid w:val="00633841"/>
    <w:rsid w:val="006479B2"/>
    <w:rsid w:val="00697693"/>
    <w:rsid w:val="00726797"/>
    <w:rsid w:val="00753FBA"/>
    <w:rsid w:val="0076481D"/>
    <w:rsid w:val="007A7DDE"/>
    <w:rsid w:val="007E08ED"/>
    <w:rsid w:val="00830EB3"/>
    <w:rsid w:val="00881835"/>
    <w:rsid w:val="008E7A00"/>
    <w:rsid w:val="00923700"/>
    <w:rsid w:val="00925E9D"/>
    <w:rsid w:val="00927C6D"/>
    <w:rsid w:val="009A62FF"/>
    <w:rsid w:val="009E6CD5"/>
    <w:rsid w:val="009F7ECC"/>
    <w:rsid w:val="00A13856"/>
    <w:rsid w:val="00A16A39"/>
    <w:rsid w:val="00A31DDB"/>
    <w:rsid w:val="00A60C0C"/>
    <w:rsid w:val="00B026B2"/>
    <w:rsid w:val="00B12973"/>
    <w:rsid w:val="00B14269"/>
    <w:rsid w:val="00B20C0E"/>
    <w:rsid w:val="00B51879"/>
    <w:rsid w:val="00B611C1"/>
    <w:rsid w:val="00B8099F"/>
    <w:rsid w:val="00B8728E"/>
    <w:rsid w:val="00BD01ED"/>
    <w:rsid w:val="00BF0734"/>
    <w:rsid w:val="00C0313B"/>
    <w:rsid w:val="00C06BC7"/>
    <w:rsid w:val="00C455DB"/>
    <w:rsid w:val="00C81572"/>
    <w:rsid w:val="00CB7E70"/>
    <w:rsid w:val="00D32316"/>
    <w:rsid w:val="00D61105"/>
    <w:rsid w:val="00DD0E12"/>
    <w:rsid w:val="00E523C9"/>
    <w:rsid w:val="00E952E7"/>
    <w:rsid w:val="00EB4B21"/>
    <w:rsid w:val="00F35B2F"/>
    <w:rsid w:val="00F42D97"/>
    <w:rsid w:val="00F430B1"/>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D9C7"/>
  <w15:chartTrackingRefBased/>
  <w15:docId w15:val="{555FDED4-4858-4812-A333-0878B3BB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BF0734"/>
    <w:rPr>
      <w:color w:val="605E5C"/>
      <w:shd w:val="clear" w:color="auto" w:fill="E1DFDD"/>
    </w:rPr>
  </w:style>
  <w:style w:type="character" w:styleId="Strong">
    <w:name w:val="Strong"/>
    <w:basedOn w:val="DefaultParagraphFont"/>
    <w:uiPriority w:val="22"/>
    <w:qFormat/>
    <w:rsid w:val="00165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8005">
      <w:bodyDiv w:val="1"/>
      <w:marLeft w:val="0"/>
      <w:marRight w:val="0"/>
      <w:marTop w:val="0"/>
      <w:marBottom w:val="0"/>
      <w:divBdr>
        <w:top w:val="none" w:sz="0" w:space="0" w:color="auto"/>
        <w:left w:val="none" w:sz="0" w:space="0" w:color="auto"/>
        <w:bottom w:val="none" w:sz="0" w:space="0" w:color="auto"/>
        <w:right w:val="none" w:sz="0" w:space="0" w:color="auto"/>
      </w:divBdr>
    </w:div>
    <w:div w:id="106317339">
      <w:bodyDiv w:val="1"/>
      <w:marLeft w:val="0"/>
      <w:marRight w:val="0"/>
      <w:marTop w:val="0"/>
      <w:marBottom w:val="0"/>
      <w:divBdr>
        <w:top w:val="none" w:sz="0" w:space="0" w:color="auto"/>
        <w:left w:val="none" w:sz="0" w:space="0" w:color="auto"/>
        <w:bottom w:val="none" w:sz="0" w:space="0" w:color="auto"/>
        <w:right w:val="none" w:sz="0" w:space="0" w:color="auto"/>
      </w:divBdr>
    </w:div>
    <w:div w:id="1161044016">
      <w:bodyDiv w:val="1"/>
      <w:marLeft w:val="0"/>
      <w:marRight w:val="0"/>
      <w:marTop w:val="0"/>
      <w:marBottom w:val="0"/>
      <w:divBdr>
        <w:top w:val="none" w:sz="0" w:space="0" w:color="auto"/>
        <w:left w:val="none" w:sz="0" w:space="0" w:color="auto"/>
        <w:bottom w:val="none" w:sz="0" w:space="0" w:color="auto"/>
        <w:right w:val="none" w:sz="0" w:space="0" w:color="auto"/>
      </w:divBdr>
    </w:div>
    <w:div w:id="1345355315">
      <w:bodyDiv w:val="1"/>
      <w:marLeft w:val="0"/>
      <w:marRight w:val="0"/>
      <w:marTop w:val="0"/>
      <w:marBottom w:val="0"/>
      <w:divBdr>
        <w:top w:val="none" w:sz="0" w:space="0" w:color="auto"/>
        <w:left w:val="none" w:sz="0" w:space="0" w:color="auto"/>
        <w:bottom w:val="none" w:sz="0" w:space="0" w:color="auto"/>
        <w:right w:val="none" w:sz="0" w:space="0" w:color="auto"/>
      </w:divBdr>
    </w:div>
    <w:div w:id="1414618477">
      <w:bodyDiv w:val="1"/>
      <w:marLeft w:val="0"/>
      <w:marRight w:val="0"/>
      <w:marTop w:val="0"/>
      <w:marBottom w:val="0"/>
      <w:divBdr>
        <w:top w:val="none" w:sz="0" w:space="0" w:color="auto"/>
        <w:left w:val="none" w:sz="0" w:space="0" w:color="auto"/>
        <w:bottom w:val="none" w:sz="0" w:space="0" w:color="auto"/>
        <w:right w:val="none" w:sz="0" w:space="0" w:color="auto"/>
      </w:divBdr>
    </w:div>
    <w:div w:id="1458377867">
      <w:bodyDiv w:val="1"/>
      <w:marLeft w:val="0"/>
      <w:marRight w:val="0"/>
      <w:marTop w:val="0"/>
      <w:marBottom w:val="0"/>
      <w:divBdr>
        <w:top w:val="none" w:sz="0" w:space="0" w:color="auto"/>
        <w:left w:val="none" w:sz="0" w:space="0" w:color="auto"/>
        <w:bottom w:val="none" w:sz="0" w:space="0" w:color="auto"/>
        <w:right w:val="none" w:sz="0" w:space="0" w:color="auto"/>
      </w:divBdr>
    </w:div>
    <w:div w:id="1669363711">
      <w:bodyDiv w:val="1"/>
      <w:marLeft w:val="0"/>
      <w:marRight w:val="0"/>
      <w:marTop w:val="0"/>
      <w:marBottom w:val="0"/>
      <w:divBdr>
        <w:top w:val="none" w:sz="0" w:space="0" w:color="auto"/>
        <w:left w:val="none" w:sz="0" w:space="0" w:color="auto"/>
        <w:bottom w:val="none" w:sz="0" w:space="0" w:color="auto"/>
        <w:right w:val="none" w:sz="0" w:space="0" w:color="auto"/>
      </w:divBdr>
      <w:divsChild>
        <w:div w:id="589387858">
          <w:marLeft w:val="0"/>
          <w:marRight w:val="0"/>
          <w:marTop w:val="0"/>
          <w:marBottom w:val="0"/>
          <w:divBdr>
            <w:top w:val="none" w:sz="0" w:space="0" w:color="auto"/>
            <w:left w:val="none" w:sz="0" w:space="0" w:color="auto"/>
            <w:bottom w:val="none" w:sz="0" w:space="0" w:color="auto"/>
            <w:right w:val="none" w:sz="0" w:space="0" w:color="auto"/>
          </w:divBdr>
          <w:divsChild>
            <w:div w:id="942035847">
              <w:marLeft w:val="0"/>
              <w:marRight w:val="0"/>
              <w:marTop w:val="0"/>
              <w:marBottom w:val="0"/>
              <w:divBdr>
                <w:top w:val="none" w:sz="0" w:space="0" w:color="auto"/>
                <w:left w:val="none" w:sz="0" w:space="0" w:color="auto"/>
                <w:bottom w:val="none" w:sz="0" w:space="0" w:color="auto"/>
                <w:right w:val="none" w:sz="0" w:space="0" w:color="auto"/>
              </w:divBdr>
            </w:div>
            <w:div w:id="20129187">
              <w:marLeft w:val="0"/>
              <w:marRight w:val="0"/>
              <w:marTop w:val="0"/>
              <w:marBottom w:val="0"/>
              <w:divBdr>
                <w:top w:val="none" w:sz="0" w:space="0" w:color="auto"/>
                <w:left w:val="none" w:sz="0" w:space="0" w:color="auto"/>
                <w:bottom w:val="none" w:sz="0" w:space="0" w:color="auto"/>
                <w:right w:val="none" w:sz="0" w:space="0" w:color="auto"/>
              </w:divBdr>
            </w:div>
            <w:div w:id="1911690882">
              <w:marLeft w:val="0"/>
              <w:marRight w:val="0"/>
              <w:marTop w:val="0"/>
              <w:marBottom w:val="0"/>
              <w:divBdr>
                <w:top w:val="none" w:sz="0" w:space="0" w:color="auto"/>
                <w:left w:val="none" w:sz="0" w:space="0" w:color="auto"/>
                <w:bottom w:val="none" w:sz="0" w:space="0" w:color="auto"/>
                <w:right w:val="none" w:sz="0" w:space="0" w:color="auto"/>
              </w:divBdr>
            </w:div>
            <w:div w:id="104691330">
              <w:marLeft w:val="0"/>
              <w:marRight w:val="0"/>
              <w:marTop w:val="0"/>
              <w:marBottom w:val="0"/>
              <w:divBdr>
                <w:top w:val="none" w:sz="0" w:space="0" w:color="auto"/>
                <w:left w:val="none" w:sz="0" w:space="0" w:color="auto"/>
                <w:bottom w:val="none" w:sz="0" w:space="0" w:color="auto"/>
                <w:right w:val="none" w:sz="0" w:space="0" w:color="auto"/>
              </w:divBdr>
            </w:div>
            <w:div w:id="3965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Transacci%C3%B3n_(inform%C3%A1tica)" TargetMode="External"/><Relationship Id="rId3" Type="http://schemas.openxmlformats.org/officeDocument/2006/relationships/settings" Target="settings.xml"/><Relationship Id="rId7" Type="http://schemas.openxmlformats.org/officeDocument/2006/relationships/hyperlink" Target="https://www.codeusingjava.com/boot/trans/1" TargetMode="External"/><Relationship Id="rId12" Type="http://schemas.openxmlformats.org/officeDocument/2006/relationships/hyperlink" Target="https://www.youtube.com/watch?v=PzK4ZXa2Tbc&amp;ab_channel=Amigos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UQxXg229Xg&amp;ab_channel=ThorbenJanss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XL0EROsn5Yc&amp;ab_channel=JavaCodeHouse" TargetMode="External"/><Relationship Id="rId4" Type="http://schemas.openxmlformats.org/officeDocument/2006/relationships/webSettings" Target="webSettings.xml"/><Relationship Id="rId9" Type="http://schemas.openxmlformats.org/officeDocument/2006/relationships/hyperlink" Target="http://localhost:8080/inser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Plain_Old_Java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1437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16</cp:revision>
  <dcterms:created xsi:type="dcterms:W3CDTF">2022-04-15T03:48:00Z</dcterms:created>
  <dcterms:modified xsi:type="dcterms:W3CDTF">2022-04-16T00:31:00Z</dcterms:modified>
</cp:coreProperties>
</file>