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Reference – Unified CDD Schema Challenges &amp; BA Action Plan</w:t>
      </w:r>
    </w:p>
    <w:p>
      <w:pPr>
        <w:pStyle w:val="Heading1"/>
      </w:pPr>
      <w:r>
        <w:t>Background:</w:t>
      </w:r>
    </w:p>
    <w:p>
      <w:r>
        <w:t>As part of the Quantexa integration project, we initially began mapping CDD source systems individually into the landing layer. However, Quantexa's latest requirement involves designing a unified schema that consolidates all CDD data into a single structure. This introduces several complexities, especially due to fragmented data and inconsistent field representations across systems.</w:t>
      </w:r>
    </w:p>
    <w:p>
      <w:pPr>
        <w:pStyle w:val="Heading1"/>
      </w:pPr>
      <w:r>
        <w:t>Challenges and Corresponding BA Action Items:</w:t>
      </w:r>
    </w:p>
    <w:p>
      <w:pPr>
        <w:pStyle w:val="Heading2"/>
      </w:pPr>
      <w:r>
        <w:t>1. Fragmented Data Across Tables</w:t>
      </w:r>
    </w:p>
    <w:p>
      <w:r>
        <w:t>🔹 Challenge: Information related to a single customer is spread across multiple tables in the same system (T1 level).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Identify primary and supporting tables in each source system.</w:t>
      </w:r>
    </w:p>
    <w:p>
      <w:pPr>
        <w:pStyle w:val="ListBullet2"/>
      </w:pPr>
      <w:r>
        <w:t>- Map relationships and dependencies between tables.</w:t>
      </w:r>
    </w:p>
    <w:p>
      <w:pPr>
        <w:pStyle w:val="ListBullet2"/>
      </w:pPr>
      <w:r>
        <w:t>- Request ERDs or source documentation from data owners.</w:t>
      </w:r>
    </w:p>
    <w:p>
      <w:pPr>
        <w:pStyle w:val="Heading2"/>
      </w:pPr>
      <w:r>
        <w:t>2. Column Name Misalignment Across Systems</w:t>
      </w:r>
    </w:p>
    <w:p>
      <w:r>
        <w:t>🔹 Challenge: Same data element is named differently in different systems.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Create a synonym dictionary or crosswalk sheet.</w:t>
      </w:r>
    </w:p>
    <w:p>
      <w:pPr>
        <w:pStyle w:val="ListBullet2"/>
      </w:pPr>
      <w:r>
        <w:t>- Align with Quantexa team on naming convention to be followed in unified schema.</w:t>
      </w:r>
    </w:p>
    <w:p>
      <w:pPr>
        <w:pStyle w:val="Heading2"/>
      </w:pPr>
      <w:r>
        <w:t>3. Data Semantics Confusion</w:t>
      </w:r>
    </w:p>
    <w:p>
      <w:r>
        <w:t>🔹 Challenge: Similar fields might have different business logic or scales (e.g., different risk score ranges).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Capture field definitions and logic from each source.</w:t>
      </w:r>
    </w:p>
    <w:p>
      <w:pPr>
        <w:pStyle w:val="ListBullet2"/>
      </w:pPr>
      <w:r>
        <w:t>- Confirm expected standard format with Quantexa (e.g., unified risk score scale).</w:t>
      </w:r>
    </w:p>
    <w:p>
      <w:pPr>
        <w:pStyle w:val="Heading2"/>
      </w:pPr>
      <w:r>
        <w:t>4. Duplicate or Conflicting Records</w:t>
      </w:r>
    </w:p>
    <w:p>
      <w:r>
        <w:t>🔹 Challenge: Merging sources may introduce duplicate customer records or conflicting details.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Check Quantexa's preferred deduplication logic.</w:t>
      </w:r>
    </w:p>
    <w:p>
      <w:pPr>
        <w:pStyle w:val="ListBullet2"/>
      </w:pPr>
      <w:r>
        <w:t>- Ensure traceability by storing source and timestamp.</w:t>
      </w:r>
    </w:p>
    <w:p>
      <w:pPr>
        <w:pStyle w:val="Heading2"/>
      </w:pPr>
      <w:r>
        <w:t>5. Missing or Optional Fields</w:t>
      </w:r>
    </w:p>
    <w:p>
      <w:r>
        <w:t>🔹 Challenge: Some systems may lack certain fields expected in the unified schema.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Use MoSCoW prioritization per field.</w:t>
      </w:r>
    </w:p>
    <w:p>
      <w:pPr>
        <w:pStyle w:val="ListBullet2"/>
      </w:pPr>
      <w:r>
        <w:t>- Seek clarification from Quantexa whether null/defaults are allowed.</w:t>
      </w:r>
    </w:p>
    <w:p>
      <w:pPr>
        <w:pStyle w:val="Heading2"/>
      </w:pPr>
      <w:r>
        <w:t>6. Transformation Overhead</w:t>
      </w:r>
    </w:p>
    <w:p>
      <w:r>
        <w:t>🔹 Challenge: Fields may require standardization or data enrichment.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Prepare transformation logic for each required field.</w:t>
      </w:r>
    </w:p>
    <w:p>
      <w:pPr>
        <w:pStyle w:val="ListBullet2"/>
      </w:pPr>
      <w:r>
        <w:t>- Validate with Quantexa and internal dev teams.</w:t>
      </w:r>
    </w:p>
    <w:p>
      <w:pPr>
        <w:pStyle w:val="Heading2"/>
      </w:pPr>
      <w:r>
        <w:t>7. Scalability of the Unified Schema</w:t>
      </w:r>
    </w:p>
    <w:p>
      <w:r>
        <w:t>🔹 Challenge: Schema needs to handle future additions without full redesign.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Check if schema should be versioned or extensible.</w:t>
      </w:r>
    </w:p>
    <w:p>
      <w:pPr>
        <w:pStyle w:val="ListBullet2"/>
      </w:pPr>
      <w:r>
        <w:t>- Recommend semi-flexible formats (e.g., JSON with optional fields).</w:t>
      </w:r>
    </w:p>
    <w:p>
      <w:pPr>
        <w:pStyle w:val="Heading2"/>
      </w:pPr>
      <w:r>
        <w:t>8. Tight Timelines vs Requirement Clarity</w:t>
      </w:r>
    </w:p>
    <w:p>
      <w:r>
        <w:t>🔹 Challenge: Risk of misdevelopment due to partial clarity.</w:t>
      </w:r>
    </w:p>
    <w:p>
      <w:pPr>
        <w:pStyle w:val="ListBullet"/>
      </w:pPr>
      <w:r>
        <w:t>✅ Action Items:</w:t>
      </w:r>
    </w:p>
    <w:p>
      <w:pPr>
        <w:pStyle w:val="ListBullet2"/>
      </w:pPr>
      <w:r>
        <w:t>- Split requirement delivery in phases (Must-have vs. Nice-to-have).</w:t>
      </w:r>
    </w:p>
    <w:p>
      <w:pPr>
        <w:pStyle w:val="ListBullet2"/>
      </w:pPr>
      <w:r>
        <w:t>- Regularly update field-level closure tracker with decisions from Quantexa.</w:t>
      </w:r>
    </w:p>
    <w:p>
      <w:pPr>
        <w:pStyle w:val="Heading1"/>
      </w:pPr>
      <w:r>
        <w:t>Suggested Talking Points for Quantexa Meeting:</w:t>
      </w:r>
    </w:p>
    <w:p>
      <w:r>
        <w:t>Hi team, as part of our current scope, we are now focusing on consolidating multiple CDD sources into a unified schema for your contextual scoring engine. We’ve identified a few challenges that we believe need collaborative resolution.</w:t>
      </w:r>
    </w:p>
    <w:p>
      <w:r>
        <w:t>1. Many systems store information across multiple tables. We’ll need help validating which tables are primary vs. supporting.</w:t>
        <w:br/>
        <w:t>2. Field names and logic vary across systems. We'd like to propose a field crosswalk and confirm preferred standards.</w:t>
        <w:br/>
        <w:t>3. In case of duplicate values across systems, can you help us finalize source priority rules?</w:t>
        <w:br/>
        <w:t>4. What transformation rules does Quantexa expect for inputs like risk score, customer type, and watchlist flags?</w:t>
        <w:br/>
        <w:t>5. Lastly, how flexible should the schema be in terms of future additions—strict schema or schema-on-read model?</w:t>
        <w:br/>
      </w:r>
    </w:p>
    <w:p>
      <w:r>
        <w:t>Once these questions are aligned, we’ll prepare a clean requirement document and pass it to developers for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