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sudo update-alternatives --config java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Installing extensions in vscode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1. Language support for java by Redhat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Alt+C (to compile)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Alt+R (to run)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  <w:tab/>
        <w:t>A program to display the message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  "Hello World!" on standard output.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 World!");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   // end of class HelloWorld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The command that actually displays the message is: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00000"/>
        </w:rPr>
        <w:t>System.out.println("Hello World!");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main() means that this routine can be called from outside the program.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optional-imports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Java is actually pretty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 A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First of all, real numbers can be represented in an exponential form such as 1.3e12 or 12.3737e-108. 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>, you have to append an "F" or "f" to the end of the number.  For long, use ‘L’ or ‘l’ 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  <w:tab/>
        <w:tab/>
        <w:t>-&gt; starts with ‘0’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Hexa </w:t>
        <w:tab/>
        <w:tab/>
        <w:t>-&gt; starts with ‘0x’ or ‘0X’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  <w:tab/>
        <w:t>-&gt; with ‘0b’ or ‘0B’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r>
        <w:rPr>
          <w:rFonts w:ascii="DejaVu Sans" w:hAnsi="DejaVu Sans"/>
          <w:color w:val="0050C0"/>
        </w:rPr>
        <w:t>boolean</w:t>
      </w:r>
      <w:r>
        <w:rPr>
          <w:rFonts w:ascii="DejaVu Sans" w:hAnsi="DejaVu Sans"/>
          <w:color w:val="000000"/>
        </w:rPr>
        <w:t>, there are precisely two literals: true and false.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myMinIntValue = Integer.MIN_VALUE;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myMaxIntValue = Integer.MAX_VALUE;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System.out.println(“Maximum Value = “ + myMinIntValue);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Here, the myMinIntValue will be converted into string and displayed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  <w:r>
        <w:br w:type="page"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Wrapper classes: Integer for int to perform operation on integer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Casting in Java: In parentheses, the computer converts the data into int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 = 60;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  <w:tab/>
      </w:r>
      <w:hyperlink r:id="rId2">
        <w:r>
          <w:rPr>
            <w:rStyle w:val="Internet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 for fractional numbers, BigDecimal class can be used.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char myOOda = ‘\u0AF4’;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 myString = “This is amazing \u00A9 haha”;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 if{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DiffMerge is a program that will help you to visually compare and merge files on any operating system.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Reading Inputs: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Scanner inputObject = new Scanner(System.in);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boolean hasNextInt = inputObject.hasNextInt();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if (hasNextInt)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int anyNumber = inputObject.nextInt();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System.out.println("Invalid Number!!");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inputObject.nextLine(); //</w:t>
      </w:r>
      <w:r>
        <w:rPr>
          <w:rFonts w:ascii="DejaVu Sans" w:hAnsi="DejaVu Sans"/>
          <w:b w:val="false"/>
          <w:color w:val="000000"/>
          <w:sz w:val="24"/>
          <w:szCs w:val="24"/>
        </w:rPr>
        <w:t>to deal with enter (next line) character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Making Constructors: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Class_name(String name, double balance)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this.name = name;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this.balance = balance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Calling Constructor from a constructor: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this(“Sharan”, 280); //this has to be the very first line of the constructor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compile: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javac *.java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run: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 main_function_file_name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Inheritance: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1. Make a Main Class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2. Derived Class is used as following: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public class Dog extends AnimalC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some fields;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public Dog(..fields..){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ab/>
        <w:t>super(..fields of AnimalC..);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3. </w:t>
      </w:r>
      <w:r>
        <w:rPr>
          <w:rFonts w:ascii="DejaVu Sans" w:hAnsi="DejaVu Sans"/>
          <w:color w:val="000000"/>
        </w:rPr>
        <w:t>Derived class’s object can call the Main class’ method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Overriding the method: Just create the method in derived class, but if you want to call the main class’ method, use: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super.method_name();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Otherwise, there is no need to put super before method.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4b9f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Righ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Application>LibreOffice/6.4.4.2$Linux_X86_64 LibreOffice_project/40$Build-2</Application>
  <Pages>4</Pages>
  <Words>760</Words>
  <Characters>4087</Characters>
  <CharactersWithSpaces>4823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2020-06-28T20:53:00Z</dcterms:created>
  <dc:creator/>
  <dc:description/>
  <dc:language>en-CA</dc:language>
  <cp:lastModifiedBy/>
  <dcterms:modified xsi:type="dcterms:W3CDTF">2020-07-12T01:28:19Z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