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0153" w14:textId="77777777" w:rsidR="00CC299F" w:rsidRDefault="00CC299F">
      <w:pPr>
        <w:spacing w:after="30"/>
        <w:jc w:val="center"/>
        <w:rPr>
          <w:b/>
          <w:bCs/>
          <w:color w:val="0E2841" w:themeColor="text2"/>
          <w:sz w:val="36"/>
          <w:szCs w:val="36"/>
        </w:rPr>
      </w:pPr>
    </w:p>
    <w:p w14:paraId="3A3546B5" w14:textId="77777777" w:rsidR="00CC299F" w:rsidRDefault="00CC299F">
      <w:pPr>
        <w:spacing w:after="30"/>
        <w:jc w:val="center"/>
        <w:rPr>
          <w:b/>
          <w:bCs/>
          <w:color w:val="0E2841" w:themeColor="text2"/>
          <w:sz w:val="36"/>
          <w:szCs w:val="36"/>
        </w:rPr>
      </w:pPr>
    </w:p>
    <w:p w14:paraId="298B8A9E" w14:textId="77777777" w:rsidR="00CC299F" w:rsidRDefault="00CC299F">
      <w:pPr>
        <w:spacing w:after="30"/>
        <w:jc w:val="center"/>
        <w:rPr>
          <w:b/>
          <w:bCs/>
          <w:color w:val="0E2841" w:themeColor="text2"/>
          <w:sz w:val="36"/>
          <w:szCs w:val="36"/>
        </w:rPr>
      </w:pPr>
    </w:p>
    <w:p w14:paraId="7A63B706" w14:textId="77777777" w:rsidR="00CC299F" w:rsidRDefault="00CC299F">
      <w:pPr>
        <w:spacing w:after="30"/>
        <w:jc w:val="center"/>
        <w:rPr>
          <w:b/>
          <w:bCs/>
          <w:color w:val="0E2841" w:themeColor="text2"/>
          <w:sz w:val="36"/>
          <w:szCs w:val="36"/>
        </w:rPr>
      </w:pPr>
    </w:p>
    <w:p w14:paraId="3B47E5AA" w14:textId="77777777" w:rsidR="00CC299F" w:rsidRDefault="00CC299F">
      <w:pPr>
        <w:spacing w:after="30"/>
        <w:jc w:val="center"/>
        <w:rPr>
          <w:b/>
          <w:bCs/>
          <w:color w:val="0E2841" w:themeColor="text2"/>
          <w:sz w:val="36"/>
          <w:szCs w:val="36"/>
        </w:rPr>
      </w:pPr>
    </w:p>
    <w:p w14:paraId="21E5DEC4" w14:textId="77777777" w:rsidR="00CC299F" w:rsidRDefault="00CC299F">
      <w:pPr>
        <w:spacing w:after="30"/>
        <w:jc w:val="center"/>
        <w:rPr>
          <w:b/>
          <w:bCs/>
          <w:color w:val="0E2841" w:themeColor="text2"/>
          <w:sz w:val="36"/>
          <w:szCs w:val="36"/>
        </w:rPr>
      </w:pPr>
    </w:p>
    <w:p w14:paraId="2FA4788B" w14:textId="77777777" w:rsidR="00CC299F" w:rsidRDefault="00CC299F">
      <w:pPr>
        <w:spacing w:after="30"/>
        <w:jc w:val="center"/>
        <w:rPr>
          <w:b/>
          <w:bCs/>
          <w:color w:val="0E2841" w:themeColor="text2"/>
          <w:sz w:val="36"/>
          <w:szCs w:val="36"/>
        </w:rPr>
      </w:pPr>
    </w:p>
    <w:p w14:paraId="0886C370" w14:textId="0A9FCDBD" w:rsidR="00D63A2B" w:rsidRPr="00CC299F" w:rsidRDefault="00DC2D6E">
      <w:pPr>
        <w:spacing w:after="30"/>
        <w:jc w:val="center"/>
        <w:rPr>
          <w:color w:val="0E2841" w:themeColor="text2"/>
          <w:sz w:val="36"/>
          <w:szCs w:val="36"/>
        </w:rPr>
      </w:pPr>
      <w:r w:rsidRPr="00CC299F">
        <w:rPr>
          <w:b/>
          <w:bCs/>
          <w:color w:val="0E2841" w:themeColor="text2"/>
          <w:sz w:val="36"/>
          <w:szCs w:val="36"/>
        </w:rPr>
        <w:t>CISE 699 — Implementation Baseline and Engineering Readiness Checkpoint</w:t>
      </w:r>
    </w:p>
    <w:p w14:paraId="51C1CFFA" w14:textId="77777777" w:rsidR="00CC299F" w:rsidRDefault="00CC299F">
      <w:pPr>
        <w:spacing w:after="30"/>
        <w:jc w:val="center"/>
        <w:rPr>
          <w:b/>
          <w:bCs/>
          <w:color w:val="0E2841" w:themeColor="text2"/>
          <w:sz w:val="36"/>
          <w:szCs w:val="36"/>
        </w:rPr>
      </w:pPr>
    </w:p>
    <w:p w14:paraId="35045975" w14:textId="53B13EC4" w:rsidR="00D63A2B" w:rsidRPr="00CC299F" w:rsidRDefault="00DC2D6E">
      <w:pPr>
        <w:spacing w:after="30"/>
        <w:jc w:val="center"/>
        <w:rPr>
          <w:color w:val="0E2841" w:themeColor="text2"/>
          <w:sz w:val="36"/>
          <w:szCs w:val="36"/>
        </w:rPr>
      </w:pPr>
      <w:r w:rsidRPr="00CC299F">
        <w:rPr>
          <w:b/>
          <w:bCs/>
          <w:color w:val="0E2841" w:themeColor="text2"/>
          <w:sz w:val="36"/>
          <w:szCs w:val="36"/>
        </w:rPr>
        <w:t>Thesis / Research Track</w:t>
      </w:r>
    </w:p>
    <w:p w14:paraId="02E8B912" w14:textId="77777777" w:rsidR="00D63A2B" w:rsidRPr="00CC299F" w:rsidRDefault="00DC2D6E">
      <w:pPr>
        <w:spacing w:after="30"/>
        <w:jc w:val="center"/>
        <w:rPr>
          <w:color w:val="0E2841" w:themeColor="text2"/>
          <w:sz w:val="36"/>
          <w:szCs w:val="36"/>
        </w:rPr>
      </w:pPr>
      <w:r w:rsidRPr="00CC299F">
        <w:rPr>
          <w:b/>
          <w:bCs/>
          <w:color w:val="0E2841" w:themeColor="text2"/>
          <w:sz w:val="36"/>
          <w:szCs w:val="36"/>
        </w:rPr>
        <w:t>Working Title:</w:t>
      </w:r>
    </w:p>
    <w:p w14:paraId="351099AB" w14:textId="77777777" w:rsidR="00D63A2B" w:rsidRPr="00CC299F" w:rsidRDefault="00DC2D6E">
      <w:pPr>
        <w:spacing w:after="140"/>
        <w:jc w:val="center"/>
        <w:rPr>
          <w:color w:val="0E2841" w:themeColor="text2"/>
          <w:sz w:val="36"/>
          <w:szCs w:val="36"/>
        </w:rPr>
      </w:pPr>
      <w:r w:rsidRPr="00CC299F">
        <w:rPr>
          <w:i/>
          <w:iCs/>
          <w:color w:val="0E2841" w:themeColor="text2"/>
          <w:sz w:val="36"/>
          <w:szCs w:val="36"/>
        </w:rPr>
        <w:t>AI-Driven Cybersecurity Risk Management: A Systematic Review of Emerging Threats, Security Controls, and Governance Challenges</w:t>
      </w:r>
    </w:p>
    <w:p w14:paraId="2B5D26CD" w14:textId="77777777" w:rsidR="00CC299F" w:rsidRDefault="00CC299F">
      <w:pPr>
        <w:spacing w:after="30"/>
        <w:jc w:val="center"/>
        <w:rPr>
          <w:color w:val="0E2841" w:themeColor="text2"/>
          <w:sz w:val="36"/>
          <w:szCs w:val="36"/>
        </w:rPr>
      </w:pPr>
    </w:p>
    <w:p w14:paraId="58E3FC74" w14:textId="13547D71" w:rsidR="00D63A2B" w:rsidRPr="00CC299F" w:rsidRDefault="00DC2D6E">
      <w:pPr>
        <w:spacing w:after="30"/>
        <w:jc w:val="center"/>
        <w:rPr>
          <w:color w:val="0E2841" w:themeColor="text2"/>
          <w:sz w:val="36"/>
          <w:szCs w:val="36"/>
        </w:rPr>
      </w:pPr>
      <w:r w:rsidRPr="00CC299F">
        <w:rPr>
          <w:color w:val="0E2841" w:themeColor="text2"/>
          <w:sz w:val="36"/>
          <w:szCs w:val="36"/>
        </w:rPr>
        <w:t>Submitted by: Gaurav Sharma</w:t>
      </w:r>
    </w:p>
    <w:p w14:paraId="3D58DBFC" w14:textId="77777777" w:rsidR="00D63A2B" w:rsidRPr="00CC299F" w:rsidRDefault="00DC2D6E">
      <w:pPr>
        <w:spacing w:after="30"/>
        <w:jc w:val="center"/>
        <w:rPr>
          <w:color w:val="0E2841" w:themeColor="text2"/>
          <w:sz w:val="36"/>
          <w:szCs w:val="36"/>
        </w:rPr>
      </w:pPr>
      <w:r w:rsidRPr="00CC299F">
        <w:rPr>
          <w:color w:val="0E2841" w:themeColor="text2"/>
          <w:sz w:val="36"/>
          <w:szCs w:val="36"/>
        </w:rPr>
        <w:t>Date: 10/04/2026</w:t>
      </w:r>
    </w:p>
    <w:p w14:paraId="1C3CD513" w14:textId="77777777" w:rsidR="00CC299F" w:rsidRDefault="00CC299F">
      <w:pPr>
        <w:spacing w:after="30"/>
        <w:jc w:val="center"/>
        <w:rPr>
          <w:color w:val="0E2841" w:themeColor="text2"/>
          <w:sz w:val="36"/>
          <w:szCs w:val="36"/>
        </w:rPr>
      </w:pPr>
    </w:p>
    <w:p w14:paraId="4000433A" w14:textId="77777777" w:rsidR="00CC299F" w:rsidRDefault="00CC299F">
      <w:pPr>
        <w:spacing w:after="30"/>
        <w:jc w:val="center"/>
        <w:rPr>
          <w:color w:val="0E2841" w:themeColor="text2"/>
          <w:sz w:val="36"/>
          <w:szCs w:val="36"/>
        </w:rPr>
      </w:pPr>
    </w:p>
    <w:p w14:paraId="14FC3754" w14:textId="64C6F70B" w:rsidR="00D63A2B" w:rsidRPr="00CC299F" w:rsidRDefault="00DC2D6E">
      <w:pPr>
        <w:spacing w:after="30"/>
        <w:jc w:val="center"/>
        <w:rPr>
          <w:color w:val="0E2841" w:themeColor="text2"/>
          <w:sz w:val="36"/>
          <w:szCs w:val="36"/>
        </w:rPr>
      </w:pPr>
      <w:r w:rsidRPr="00CC299F">
        <w:rPr>
          <w:color w:val="0E2841" w:themeColor="text2"/>
          <w:sz w:val="36"/>
          <w:szCs w:val="36"/>
        </w:rPr>
        <w:t>Instructor: Majid Shaalan, Ph.D.</w:t>
      </w:r>
    </w:p>
    <w:p w14:paraId="2AE350C2" w14:textId="77777777" w:rsidR="00D63A2B" w:rsidRPr="00CC299F" w:rsidRDefault="00DC2D6E">
      <w:pPr>
        <w:spacing w:after="30"/>
        <w:jc w:val="center"/>
        <w:rPr>
          <w:color w:val="0E2841" w:themeColor="text2"/>
          <w:sz w:val="36"/>
          <w:szCs w:val="36"/>
        </w:rPr>
      </w:pPr>
      <w:r w:rsidRPr="00CC299F">
        <w:rPr>
          <w:color w:val="0E2841" w:themeColor="text2"/>
          <w:sz w:val="36"/>
          <w:szCs w:val="36"/>
        </w:rPr>
        <w:t>Harrisburg University of Technology — Fall 2026</w:t>
      </w:r>
    </w:p>
    <w:p w14:paraId="2BE8DF86" w14:textId="77777777" w:rsidR="00CC299F" w:rsidRPr="00CC299F" w:rsidRDefault="00CC299F">
      <w:pPr>
        <w:spacing w:after="30"/>
        <w:jc w:val="center"/>
        <w:rPr>
          <w:color w:val="0E2841" w:themeColor="text2"/>
          <w:sz w:val="36"/>
          <w:szCs w:val="36"/>
        </w:rPr>
      </w:pPr>
    </w:p>
    <w:p w14:paraId="1F613E73" w14:textId="77777777" w:rsidR="00CC299F" w:rsidRPr="00CC299F" w:rsidRDefault="00CC299F">
      <w:pPr>
        <w:spacing w:after="30"/>
        <w:jc w:val="center"/>
        <w:rPr>
          <w:color w:val="0E2841" w:themeColor="text2"/>
          <w:sz w:val="36"/>
          <w:szCs w:val="36"/>
        </w:rPr>
      </w:pPr>
    </w:p>
    <w:p w14:paraId="19618FD4" w14:textId="77777777" w:rsidR="00CC299F" w:rsidRDefault="00CC299F">
      <w:pPr>
        <w:spacing w:after="30"/>
        <w:jc w:val="center"/>
        <w:rPr>
          <w:sz w:val="19"/>
          <w:szCs w:val="19"/>
        </w:rPr>
      </w:pPr>
    </w:p>
    <w:p w14:paraId="396BD0A3" w14:textId="77777777" w:rsidR="00CC299F" w:rsidRDefault="00CC299F">
      <w:pPr>
        <w:spacing w:after="30"/>
        <w:jc w:val="center"/>
        <w:rPr>
          <w:sz w:val="19"/>
          <w:szCs w:val="19"/>
        </w:rPr>
      </w:pPr>
    </w:p>
    <w:p w14:paraId="5B6327E6" w14:textId="77777777" w:rsidR="00CC299F" w:rsidRDefault="00CC299F">
      <w:pPr>
        <w:spacing w:after="30"/>
        <w:jc w:val="center"/>
        <w:rPr>
          <w:sz w:val="19"/>
          <w:szCs w:val="19"/>
        </w:rPr>
      </w:pPr>
    </w:p>
    <w:p w14:paraId="10FC6916" w14:textId="77777777" w:rsidR="00CC299F" w:rsidRDefault="00CC299F">
      <w:pPr>
        <w:spacing w:after="30"/>
        <w:jc w:val="center"/>
        <w:rPr>
          <w:sz w:val="19"/>
          <w:szCs w:val="19"/>
        </w:rPr>
      </w:pPr>
    </w:p>
    <w:p w14:paraId="5A3BF612" w14:textId="77777777" w:rsidR="00CC299F" w:rsidRDefault="00CC299F">
      <w:pPr>
        <w:spacing w:after="30"/>
        <w:jc w:val="center"/>
        <w:rPr>
          <w:sz w:val="19"/>
          <w:szCs w:val="19"/>
        </w:rPr>
      </w:pPr>
    </w:p>
    <w:p w14:paraId="66DC55AA" w14:textId="77777777" w:rsidR="00CC299F" w:rsidRDefault="00CC299F">
      <w:pPr>
        <w:spacing w:after="30"/>
        <w:jc w:val="center"/>
        <w:rPr>
          <w:sz w:val="19"/>
          <w:szCs w:val="19"/>
        </w:rPr>
      </w:pPr>
    </w:p>
    <w:p w14:paraId="06B922DA" w14:textId="77777777" w:rsidR="00CC299F" w:rsidRDefault="00CC299F">
      <w:pPr>
        <w:spacing w:after="30"/>
        <w:jc w:val="center"/>
        <w:rPr>
          <w:sz w:val="19"/>
          <w:szCs w:val="19"/>
        </w:rPr>
      </w:pPr>
    </w:p>
    <w:p w14:paraId="0CDFCF92" w14:textId="77777777" w:rsidR="00CC299F" w:rsidRDefault="00CC299F">
      <w:pPr>
        <w:spacing w:after="30"/>
        <w:jc w:val="center"/>
        <w:rPr>
          <w:sz w:val="19"/>
          <w:szCs w:val="19"/>
        </w:rPr>
      </w:pPr>
    </w:p>
    <w:p w14:paraId="60BC2A0E" w14:textId="77777777" w:rsidR="00CC299F" w:rsidRDefault="00CC299F">
      <w:pPr>
        <w:spacing w:after="30"/>
        <w:jc w:val="center"/>
        <w:rPr>
          <w:sz w:val="19"/>
          <w:szCs w:val="19"/>
        </w:rPr>
      </w:pPr>
    </w:p>
    <w:p w14:paraId="5F292420" w14:textId="77777777" w:rsidR="00CC299F" w:rsidRDefault="00CC299F">
      <w:pPr>
        <w:spacing w:after="30"/>
        <w:jc w:val="center"/>
        <w:rPr>
          <w:sz w:val="19"/>
          <w:szCs w:val="19"/>
        </w:rPr>
      </w:pPr>
    </w:p>
    <w:p w14:paraId="0381E96A" w14:textId="77777777" w:rsidR="00CC299F" w:rsidRDefault="00CC299F">
      <w:pPr>
        <w:spacing w:after="30"/>
        <w:jc w:val="center"/>
        <w:rPr>
          <w:sz w:val="19"/>
          <w:szCs w:val="19"/>
        </w:rPr>
      </w:pPr>
    </w:p>
    <w:p w14:paraId="31929FEC" w14:textId="77777777" w:rsidR="00CC299F" w:rsidRDefault="00CC299F">
      <w:pPr>
        <w:spacing w:after="30"/>
        <w:jc w:val="center"/>
        <w:rPr>
          <w:sz w:val="19"/>
          <w:szCs w:val="19"/>
        </w:rPr>
      </w:pPr>
    </w:p>
    <w:p w14:paraId="5DF5127E" w14:textId="77777777" w:rsidR="00CC299F" w:rsidRDefault="00CC299F">
      <w:pPr>
        <w:spacing w:after="30"/>
        <w:jc w:val="center"/>
        <w:rPr>
          <w:sz w:val="19"/>
          <w:szCs w:val="19"/>
        </w:rPr>
      </w:pPr>
    </w:p>
    <w:p w14:paraId="4F477101" w14:textId="77777777" w:rsidR="00CC299F" w:rsidRDefault="00CC299F">
      <w:pPr>
        <w:spacing w:after="30"/>
        <w:jc w:val="center"/>
        <w:rPr>
          <w:sz w:val="19"/>
          <w:szCs w:val="19"/>
        </w:rPr>
      </w:pPr>
    </w:p>
    <w:p w14:paraId="2C071665" w14:textId="77777777" w:rsidR="00CC299F" w:rsidRDefault="00CC299F">
      <w:pPr>
        <w:spacing w:after="30"/>
        <w:jc w:val="center"/>
      </w:pPr>
    </w:p>
    <w:p w14:paraId="140BA8BE"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lastRenderedPageBreak/>
        <w:t>1. AI Usage Log and Academic Integrity</w:t>
      </w:r>
    </w:p>
    <w:p w14:paraId="1E55383F" w14:textId="48F8DAA5"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This log covers every place Claude helped with this checkpoint:</w:t>
      </w:r>
      <w:r w:rsidR="00CC299F">
        <w:rPr>
          <w:rFonts w:ascii="Times New Roman" w:hAnsi="Times New Roman" w:cs="Times New Roman"/>
          <w:sz w:val="24"/>
          <w:szCs w:val="24"/>
        </w:rPr>
        <w:t xml:space="preserve"> </w:t>
      </w:r>
      <w:r w:rsidRPr="00CC299F">
        <w:rPr>
          <w:rFonts w:ascii="Times New Roman" w:hAnsi="Times New Roman" w:cs="Times New Roman"/>
          <w:sz w:val="24"/>
          <w:szCs w:val="24"/>
        </w:rPr>
        <w:t xml:space="preserve">planning the repository and documentation </w:t>
      </w:r>
      <w:proofErr w:type="gramStart"/>
      <w:r w:rsidRPr="00CC299F">
        <w:rPr>
          <w:rFonts w:ascii="Times New Roman" w:hAnsi="Times New Roman" w:cs="Times New Roman"/>
          <w:sz w:val="24"/>
          <w:szCs w:val="24"/>
        </w:rPr>
        <w:t>structure, and</w:t>
      </w:r>
      <w:proofErr w:type="gramEnd"/>
      <w:r w:rsidRPr="00CC299F">
        <w:rPr>
          <w:rFonts w:ascii="Times New Roman" w:hAnsi="Times New Roman" w:cs="Times New Roman"/>
          <w:sz w:val="24"/>
          <w:szCs w:val="24"/>
        </w:rPr>
        <w:t xml:space="preserve"> drafting connective prose. One entry is different: in Entry 8, Claude made a screening judgment call at my request, and I've flagged that as an exception to how the rest of this log works. There's no code-generation entry here, including for the GitHub setup itself, since every step there is clicking through GitHub's own web interface rather than writing anything that executes. Each entry says what Claude produced versus what I decided or verified mys</w:t>
      </w:r>
      <w:r w:rsidRPr="00CC299F">
        <w:rPr>
          <w:rFonts w:ascii="Times New Roman" w:hAnsi="Times New Roman" w:cs="Times New Roman"/>
          <w:sz w:val="24"/>
          <w:szCs w:val="24"/>
        </w:rPr>
        <w:t>elf, the same boundary my supervisor's feedback has asked to see in every round so far.</w:t>
      </w:r>
    </w:p>
    <w:p w14:paraId="57C4A0D3" w14:textId="33F8B259"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1</w:t>
      </w:r>
      <w:r w:rsidRPr="00CC299F">
        <w:rPr>
          <w:rFonts w:ascii="Times New Roman" w:hAnsi="Times New Roman" w:cs="Times New Roman"/>
          <w:sz w:val="24"/>
          <w:szCs w:val="24"/>
        </w:rPr>
        <w:t xml:space="preserve"> — Planning the Repository Structure</w:t>
      </w:r>
    </w:p>
    <w:p w14:paraId="2D5AB078"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0B30C211"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Drafted the folder layout, naming conventions, and the reasoning for a single main branch with tagged releases instead of a multi-branch strategy (Section 2.4).</w:t>
      </w:r>
    </w:p>
    <w:p w14:paraId="6891AAD0"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 xml:space="preserve">Claude proposed the structure and the branching reasoning. I confirmed it fit how I </w:t>
      </w:r>
      <w:proofErr w:type="gramStart"/>
      <w:r w:rsidRPr="00CC299F">
        <w:rPr>
          <w:rFonts w:ascii="Times New Roman" w:hAnsi="Times New Roman" w:cs="Times New Roman"/>
          <w:sz w:val="24"/>
          <w:szCs w:val="24"/>
        </w:rPr>
        <w:t>actually work</w:t>
      </w:r>
      <w:proofErr w:type="gramEnd"/>
      <w:r w:rsidRPr="00CC299F">
        <w:rPr>
          <w:rFonts w:ascii="Times New Roman" w:hAnsi="Times New Roman" w:cs="Times New Roman"/>
          <w:sz w:val="24"/>
          <w:szCs w:val="24"/>
        </w:rPr>
        <w:t>, as a solo researcher with no parallel workstreams to separate into branches, and I am the one who created the repository and uploaded the files, not Claude.</w:t>
      </w:r>
    </w:p>
    <w:p w14:paraId="3752E6F2" w14:textId="0F05946B"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2</w:t>
      </w:r>
      <w:r w:rsidRPr="00CC299F">
        <w:rPr>
          <w:rFonts w:ascii="Times New Roman" w:hAnsi="Times New Roman" w:cs="Times New Roman"/>
          <w:sz w:val="24"/>
          <w:szCs w:val="24"/>
        </w:rPr>
        <w:t xml:space="preserve"> — Drafting the README, Changelog, and Known-Issues Templates</w:t>
      </w:r>
    </w:p>
    <w:p w14:paraId="0272B5A6"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05AF4BB8"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Drafted the wording for the README, the changelog format, and the known-issues log (Section 4), covering the exact categories the rubric names: project status, structure, and current open items.</w:t>
      </w:r>
    </w:p>
    <w:p w14:paraId="30F87DFB"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 xml:space="preserve">Claude drafted the templates and example entries. I filled in and will keep filling in the actual dated entries myself, since only I know what was </w:t>
      </w:r>
      <w:proofErr w:type="gramStart"/>
      <w:r w:rsidRPr="00CC299F">
        <w:rPr>
          <w:rFonts w:ascii="Times New Roman" w:hAnsi="Times New Roman" w:cs="Times New Roman"/>
          <w:sz w:val="24"/>
          <w:szCs w:val="24"/>
        </w:rPr>
        <w:t>actually done</w:t>
      </w:r>
      <w:proofErr w:type="gramEnd"/>
      <w:r w:rsidRPr="00CC299F">
        <w:rPr>
          <w:rFonts w:ascii="Times New Roman" w:hAnsi="Times New Roman" w:cs="Times New Roman"/>
          <w:sz w:val="24"/>
          <w:szCs w:val="24"/>
        </w:rPr>
        <w:t xml:space="preserve"> each week.</w:t>
      </w:r>
    </w:p>
    <w:p w14:paraId="4805D021" w14:textId="0DEF69D1"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3</w:t>
      </w:r>
      <w:r w:rsidRPr="00CC299F">
        <w:rPr>
          <w:rFonts w:ascii="Times New Roman" w:hAnsi="Times New Roman" w:cs="Times New Roman"/>
          <w:sz w:val="24"/>
          <w:szCs w:val="24"/>
        </w:rPr>
        <w:t xml:space="preserve"> — Expanding the Risk and Issue Log</w:t>
      </w:r>
    </w:p>
    <w:p w14:paraId="220E574C"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1B37BD8D"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Restructured the risk register carried over from the Design Review Package into the exact fields this rubric asks for: identifier, severity, mitigation action, owner, and status (Section 5).</w:t>
      </w:r>
    </w:p>
    <w:p w14:paraId="446F93E1" w14:textId="7EE9F9ED"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 xml:space="preserve">Claude proposed the restructuring. I set every severity rating and status myself, based on where each risk </w:t>
      </w:r>
      <w:r w:rsidR="00CC299F" w:rsidRPr="00CC299F">
        <w:rPr>
          <w:rFonts w:ascii="Times New Roman" w:hAnsi="Times New Roman" w:cs="Times New Roman"/>
          <w:sz w:val="24"/>
          <w:szCs w:val="24"/>
        </w:rPr>
        <w:t>stands</w:t>
      </w:r>
      <w:r w:rsidRPr="00CC299F">
        <w:rPr>
          <w:rFonts w:ascii="Times New Roman" w:hAnsi="Times New Roman" w:cs="Times New Roman"/>
          <w:sz w:val="24"/>
          <w:szCs w:val="24"/>
        </w:rPr>
        <w:t xml:space="preserve"> this week, not where it stood when the register was first written for Hard Stop 2.</w:t>
      </w:r>
    </w:p>
    <w:p w14:paraId="0788E76C" w14:textId="0E2AE281"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4</w:t>
      </w:r>
      <w:r w:rsidRPr="00CC299F">
        <w:rPr>
          <w:rFonts w:ascii="Times New Roman" w:hAnsi="Times New Roman" w:cs="Times New Roman"/>
          <w:sz w:val="24"/>
          <w:szCs w:val="24"/>
        </w:rPr>
        <w:t xml:space="preserve"> — Setting Smoke-Test Thresholds</w:t>
      </w:r>
    </w:p>
    <w:p w14:paraId="2A22D50E"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1554441E"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Turned “run a smoke test” into measurable pass/fail thresholds for the pilot search and pilot screening pass (Section 7), including why each threshold is set where it is rather than at 100%.</w:t>
      </w:r>
    </w:p>
    <w:p w14:paraId="5CC5F80E"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Claude proposed the numbers and the justification language. I decided whether each threshold was reasonable for a one-person pilot and lowered the screening-agreement threshold from an initial 90% suggestion to 80%, since a small pilot sample is too small for a 90% target to be meaningful.</w:t>
      </w:r>
    </w:p>
    <w:p w14:paraId="31CA2407" w14:textId="1CF97AB6"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5</w:t>
      </w:r>
      <w:r w:rsidRPr="00CC299F">
        <w:rPr>
          <w:rFonts w:ascii="Times New Roman" w:hAnsi="Times New Roman" w:cs="Times New Roman"/>
          <w:sz w:val="24"/>
          <w:szCs w:val="24"/>
        </w:rPr>
        <w:t xml:space="preserve"> — Verifying Two New Supporting Sources</w:t>
      </w:r>
    </w:p>
    <w:p w14:paraId="32D4EC72"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 web search</w:t>
      </w:r>
    </w:p>
    <w:p w14:paraId="2D7FAB54"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Looked up and verified the FAIR data principles paper and the reproducible-science manifesto cited in Section 3, both used to justify why the environment and repository sections are built the way they are.</w:t>
      </w:r>
    </w:p>
    <w:p w14:paraId="15DC8E29"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Claude found and verified both sources directly from the publisher. I decided how each one gets used in the argument.</w:t>
      </w:r>
    </w:p>
    <w:p w14:paraId="494669CD" w14:textId="5F71B6C8"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6</w:t>
      </w:r>
      <w:r w:rsidRPr="00CC299F">
        <w:rPr>
          <w:rFonts w:ascii="Times New Roman" w:hAnsi="Times New Roman" w:cs="Times New Roman"/>
          <w:sz w:val="24"/>
          <w:szCs w:val="24"/>
        </w:rPr>
        <w:t xml:space="preserve"> — Structuring the Full Document</w:t>
      </w:r>
    </w:p>
    <w:p w14:paraId="2D55AC13"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4AB71D22"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Put Entries 1 through 6's material into one document following the RU-05 rubric's eight categories, in the same plain, no-color style as the rest of this series.</w:t>
      </w:r>
    </w:p>
    <w:p w14:paraId="6DE57F16" w14:textId="054EA97B"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 xml:space="preserve">Claude drafted the remaining connective prose. I checked every paragraph against what I </w:t>
      </w:r>
      <w:r w:rsidR="00CC299F" w:rsidRPr="00CC299F">
        <w:rPr>
          <w:rFonts w:ascii="Times New Roman" w:hAnsi="Times New Roman" w:cs="Times New Roman"/>
          <w:sz w:val="24"/>
          <w:szCs w:val="24"/>
        </w:rPr>
        <w:t>have</w:t>
      </w:r>
      <w:r w:rsidRPr="00CC299F">
        <w:rPr>
          <w:rFonts w:ascii="Times New Roman" w:hAnsi="Times New Roman" w:cs="Times New Roman"/>
          <w:sz w:val="24"/>
          <w:szCs w:val="24"/>
        </w:rPr>
        <w:t xml:space="preserve"> and have not done yet, and the Action Checklist in Section 10 exists specifically to keep that line visible: it lists exactly what I still need to go do myself before this is ready to submit.</w:t>
      </w:r>
    </w:p>
    <w:p w14:paraId="184951C0" w14:textId="69B978C5"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Entry </w:t>
      </w:r>
      <w:r w:rsidR="00CC299F">
        <w:rPr>
          <w:rFonts w:ascii="Times New Roman" w:hAnsi="Times New Roman" w:cs="Times New Roman"/>
          <w:sz w:val="24"/>
          <w:szCs w:val="24"/>
        </w:rPr>
        <w:t>7</w:t>
      </w:r>
      <w:r w:rsidRPr="00CC299F">
        <w:rPr>
          <w:rFonts w:ascii="Times New Roman" w:hAnsi="Times New Roman" w:cs="Times New Roman"/>
          <w:sz w:val="24"/>
          <w:szCs w:val="24"/>
        </w:rPr>
        <w:t xml:space="preserve"> — Pilot Screening Spreadsheet (Smoke Test 2)</w:t>
      </w:r>
    </w:p>
    <w:p w14:paraId="4FD1F5CF"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AI Tool: </w:t>
      </w:r>
      <w:r w:rsidRPr="00CC299F">
        <w:rPr>
          <w:rFonts w:ascii="Times New Roman" w:hAnsi="Times New Roman" w:cs="Times New Roman"/>
          <w:sz w:val="24"/>
          <w:szCs w:val="24"/>
        </w:rPr>
        <w:t>Claude (Anthropic AI assistant)</w:t>
      </w:r>
    </w:p>
    <w:p w14:paraId="44CFF5D8" w14:textId="77777777"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What I Used It For: </w:t>
      </w:r>
      <w:r w:rsidRPr="00CC299F">
        <w:rPr>
          <w:rFonts w:ascii="Times New Roman" w:hAnsi="Times New Roman" w:cs="Times New Roman"/>
          <w:sz w:val="24"/>
          <w:szCs w:val="24"/>
        </w:rPr>
        <w:t>I gave Claude a screenshot of the first five results from my Google Scholar pilot search and asked it to make the include/exclude call and write the reason for each one, then format all five into a spreadsheet ready to upload into /screening/.</w:t>
      </w:r>
    </w:p>
    <w:p w14:paraId="79172BAB" w14:textId="5605714F" w:rsidR="00D63A2B" w:rsidRPr="00CC299F" w:rsidRDefault="00DC2D6E">
      <w:pPr>
        <w:spacing w:after="25" w:line="212" w:lineRule="auto"/>
        <w:rPr>
          <w:rFonts w:ascii="Times New Roman" w:hAnsi="Times New Roman" w:cs="Times New Roman"/>
          <w:sz w:val="24"/>
          <w:szCs w:val="24"/>
        </w:rPr>
      </w:pPr>
      <w:r w:rsidRPr="00CC299F">
        <w:rPr>
          <w:rFonts w:ascii="Times New Roman" w:hAnsi="Times New Roman" w:cs="Times New Roman"/>
          <w:b/>
          <w:bCs/>
          <w:sz w:val="24"/>
          <w:szCs w:val="24"/>
        </w:rPr>
        <w:t xml:space="preserve">Boundary (Mine vs. Claude's): </w:t>
      </w:r>
      <w:r w:rsidRPr="00CC299F">
        <w:rPr>
          <w:rFonts w:ascii="Times New Roman" w:hAnsi="Times New Roman" w:cs="Times New Roman"/>
          <w:sz w:val="24"/>
          <w:szCs w:val="24"/>
        </w:rPr>
        <w:t xml:space="preserve">Unlike every other entry in this log, Claude made the actual screening judgment calls here, not just structure or wording, because I asked it to save time on this one pilot step. I reviewed every </w:t>
      </w:r>
      <w:r w:rsidRPr="00CC299F">
        <w:rPr>
          <w:rFonts w:ascii="Times New Roman" w:hAnsi="Times New Roman" w:cs="Times New Roman"/>
          <w:sz w:val="24"/>
          <w:szCs w:val="24"/>
        </w:rPr>
        <w:lastRenderedPageBreak/>
        <w:t xml:space="preserve">decision and reason before accepting the file, and the full-scale screening in the next sprint (Section 8.3) will be done by me, reading each source myself, the way the protocol in Section 2 </w:t>
      </w:r>
      <w:r w:rsidR="00CC299F" w:rsidRPr="00CC299F">
        <w:rPr>
          <w:rFonts w:ascii="Times New Roman" w:hAnsi="Times New Roman" w:cs="Times New Roman"/>
          <w:sz w:val="24"/>
          <w:szCs w:val="24"/>
        </w:rPr>
        <w:t>requires</w:t>
      </w:r>
      <w:r w:rsidRPr="00CC299F">
        <w:rPr>
          <w:rFonts w:ascii="Times New Roman" w:hAnsi="Times New Roman" w:cs="Times New Roman"/>
          <w:sz w:val="24"/>
          <w:szCs w:val="24"/>
        </w:rPr>
        <w:t>. This is logged as a known item in Section 4.4, not left unmentioned.</w:t>
      </w:r>
    </w:p>
    <w:p w14:paraId="08F334E9" w14:textId="77777777" w:rsidR="00D63A2B" w:rsidRPr="00CC299F" w:rsidRDefault="00D63A2B">
      <w:pPr>
        <w:spacing w:before="80"/>
        <w:rPr>
          <w:rFonts w:ascii="Times New Roman" w:hAnsi="Times New Roman" w:cs="Times New Roman"/>
          <w:sz w:val="24"/>
          <w:szCs w:val="24"/>
        </w:rPr>
      </w:pPr>
    </w:p>
    <w:p w14:paraId="754196CC"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Note on earlier references: the conceptual framework, traceability matrix, and the twenty-two sources behind them were all verified in earlier assignments in this series and are not repeated here; this package only adds the small number of new sources specific to repository and reproducibility practice (Section 9).</w:t>
      </w:r>
    </w:p>
    <w:p w14:paraId="70430D3D" w14:textId="6D4AF799"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Apart from Entry </w:t>
      </w:r>
      <w:r w:rsidR="00CC299F">
        <w:rPr>
          <w:rFonts w:ascii="Times New Roman" w:hAnsi="Times New Roman" w:cs="Times New Roman"/>
          <w:sz w:val="24"/>
          <w:szCs w:val="24"/>
        </w:rPr>
        <w:t>7</w:t>
      </w:r>
      <w:r w:rsidRPr="00CC299F">
        <w:rPr>
          <w:rFonts w:ascii="Times New Roman" w:hAnsi="Times New Roman" w:cs="Times New Roman"/>
          <w:sz w:val="24"/>
          <w:szCs w:val="24"/>
        </w:rPr>
        <w:t xml:space="preserve">, nothing in this log reflects an AI judgment about whether my repository, my pilot results, or my risk ratings are any good. Claude drafted structure and wording; I supplied the facts, did the setup and pilot work described in Sections 2 and 7, and I'm the one accountable for whether any of it holds up. Even in Entry </w:t>
      </w:r>
      <w:r w:rsidR="00CC299F">
        <w:rPr>
          <w:rFonts w:ascii="Times New Roman" w:hAnsi="Times New Roman" w:cs="Times New Roman"/>
          <w:sz w:val="24"/>
          <w:szCs w:val="24"/>
        </w:rPr>
        <w:t>7</w:t>
      </w:r>
      <w:r w:rsidRPr="00CC299F">
        <w:rPr>
          <w:rFonts w:ascii="Times New Roman" w:hAnsi="Times New Roman" w:cs="Times New Roman"/>
          <w:sz w:val="24"/>
          <w:szCs w:val="24"/>
        </w:rPr>
        <w:t>, I reviewed and signed off on every decision myself before counting it as my pilot result.</w:t>
      </w:r>
    </w:p>
    <w:p w14:paraId="575FC42F"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2. Document Repository Structure and Research Organization (“Repository” Equivalent)</w:t>
      </w:r>
    </w:p>
    <w:p w14:paraId="0FF635FD" w14:textId="426F25B3"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There is no code in this thesis, so the “repository” here is a version-controlled home for this project's working documents: the review protocol, the risk log, the screening-tracker export, and the engineering logs in Section 4. I'm using GitHub itself, through its web interface only, so the version-control evidence this rubric asks for comes from something I can </w:t>
      </w:r>
      <w:r w:rsidR="00CC299F" w:rsidRPr="00CC299F">
        <w:rPr>
          <w:rFonts w:ascii="Times New Roman" w:hAnsi="Times New Roman" w:cs="Times New Roman"/>
          <w:sz w:val="24"/>
          <w:szCs w:val="24"/>
        </w:rPr>
        <w:t>point</w:t>
      </w:r>
      <w:r w:rsidRPr="00CC299F">
        <w:rPr>
          <w:rFonts w:ascii="Times New Roman" w:hAnsi="Times New Roman" w:cs="Times New Roman"/>
          <w:sz w:val="24"/>
          <w:szCs w:val="24"/>
        </w:rPr>
        <w:t xml:space="preserve"> a grader to.</w:t>
      </w:r>
    </w:p>
    <w:p w14:paraId="7381E880" w14:textId="77326C8D"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 xml:space="preserve">2.1 Why a Document Repository, </w:t>
      </w:r>
      <w:r w:rsidR="00CC299F" w:rsidRPr="00CC299F">
        <w:rPr>
          <w:rFonts w:ascii="Times New Roman" w:hAnsi="Times New Roman" w:cs="Times New Roman"/>
          <w:sz w:val="24"/>
          <w:szCs w:val="24"/>
        </w:rPr>
        <w:t>not</w:t>
      </w:r>
      <w:r w:rsidRPr="00CC299F">
        <w:rPr>
          <w:rFonts w:ascii="Times New Roman" w:hAnsi="Times New Roman" w:cs="Times New Roman"/>
          <w:sz w:val="24"/>
          <w:szCs w:val="24"/>
        </w:rPr>
        <w:t xml:space="preserve"> a Code Repository</w:t>
      </w:r>
    </w:p>
    <w:p w14:paraId="59C15C2D" w14:textId="6FD4CE50"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 code repository exists to track source files that get compiled or run. Mine tracks documents that get revised: the protocol, the logs, and the exported screening data. The same reasons for using version control still </w:t>
      </w:r>
      <w:r w:rsidR="00CC299F" w:rsidRPr="00CC299F">
        <w:rPr>
          <w:rFonts w:ascii="Times New Roman" w:hAnsi="Times New Roman" w:cs="Times New Roman"/>
          <w:sz w:val="24"/>
          <w:szCs w:val="24"/>
        </w:rPr>
        <w:t>apply</w:t>
      </w:r>
      <w:r w:rsidRPr="00CC299F">
        <w:rPr>
          <w:rFonts w:ascii="Times New Roman" w:hAnsi="Times New Roman" w:cs="Times New Roman"/>
          <w:sz w:val="24"/>
          <w:szCs w:val="24"/>
        </w:rPr>
        <w:t xml:space="preserve"> knowing what changed and </w:t>
      </w:r>
      <w:r w:rsidR="00CC299F" w:rsidRPr="00CC299F">
        <w:rPr>
          <w:rFonts w:ascii="Times New Roman" w:hAnsi="Times New Roman" w:cs="Times New Roman"/>
          <w:sz w:val="24"/>
          <w:szCs w:val="24"/>
        </w:rPr>
        <w:t>when and</w:t>
      </w:r>
      <w:r w:rsidRPr="00CC299F">
        <w:rPr>
          <w:rFonts w:ascii="Times New Roman" w:hAnsi="Times New Roman" w:cs="Times New Roman"/>
          <w:sz w:val="24"/>
          <w:szCs w:val="24"/>
        </w:rPr>
        <w:t xml:space="preserve"> being able to point to an exact baseline. That's worth having even with nothing to execute. Sticking to GitHub's web upload and editing features, rather than a terminal, keeps this inside “no coding,” since nothing here is software I write or run.</w:t>
      </w:r>
    </w:p>
    <w:p w14:paraId="69FA16EB"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2.2 Repository Structure</w:t>
      </w:r>
    </w:p>
    <w:tbl>
      <w:tblPr>
        <w:tblW w:w="11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0"/>
        <w:gridCol w:w="4700"/>
        <w:gridCol w:w="3700"/>
      </w:tblGrid>
      <w:tr w:rsidR="00D63A2B" w:rsidRPr="00CC299F" w14:paraId="54335C22" w14:textId="77777777">
        <w:trPr>
          <w:tblHeader/>
        </w:trPr>
        <w:tc>
          <w:tcPr>
            <w:tcW w:w="2600" w:type="dxa"/>
            <w:tcMar>
              <w:top w:w="30" w:type="dxa"/>
              <w:left w:w="70" w:type="dxa"/>
              <w:bottom w:w="30" w:type="dxa"/>
              <w:right w:w="70" w:type="dxa"/>
            </w:tcMar>
            <w:vAlign w:val="center"/>
          </w:tcPr>
          <w:p w14:paraId="3A4E16C7"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Path</w:t>
            </w:r>
          </w:p>
        </w:tc>
        <w:tc>
          <w:tcPr>
            <w:tcW w:w="4700" w:type="dxa"/>
            <w:tcMar>
              <w:top w:w="30" w:type="dxa"/>
              <w:left w:w="70" w:type="dxa"/>
              <w:bottom w:w="30" w:type="dxa"/>
              <w:right w:w="70" w:type="dxa"/>
            </w:tcMar>
            <w:vAlign w:val="center"/>
          </w:tcPr>
          <w:p w14:paraId="60CCAF3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Contents</w:t>
            </w:r>
          </w:p>
        </w:tc>
        <w:tc>
          <w:tcPr>
            <w:tcW w:w="3700" w:type="dxa"/>
            <w:tcMar>
              <w:top w:w="30" w:type="dxa"/>
              <w:left w:w="70" w:type="dxa"/>
              <w:bottom w:w="30" w:type="dxa"/>
              <w:right w:w="70" w:type="dxa"/>
            </w:tcMar>
            <w:vAlign w:val="center"/>
          </w:tcPr>
          <w:p w14:paraId="276B233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Why It's Separated Out</w:t>
            </w:r>
          </w:p>
        </w:tc>
      </w:tr>
      <w:tr w:rsidR="00D63A2B" w:rsidRPr="00CC299F" w14:paraId="17385012" w14:textId="77777777">
        <w:tc>
          <w:tcPr>
            <w:tcW w:w="2600" w:type="dxa"/>
            <w:tcMar>
              <w:top w:w="30" w:type="dxa"/>
              <w:left w:w="70" w:type="dxa"/>
              <w:bottom w:w="30" w:type="dxa"/>
              <w:right w:w="70" w:type="dxa"/>
            </w:tcMar>
            <w:vAlign w:val="center"/>
          </w:tcPr>
          <w:p w14:paraId="51626C0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/README.md</w:t>
            </w:r>
          </w:p>
        </w:tc>
        <w:tc>
          <w:tcPr>
            <w:tcW w:w="4700" w:type="dxa"/>
            <w:tcMar>
              <w:top w:w="30" w:type="dxa"/>
              <w:left w:w="70" w:type="dxa"/>
              <w:bottom w:w="30" w:type="dxa"/>
              <w:right w:w="70" w:type="dxa"/>
            </w:tcMar>
            <w:vAlign w:val="center"/>
          </w:tcPr>
          <w:p w14:paraId="47D8178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Project overview, purpose, and a map of the repository (Section 4.1).</w:t>
            </w:r>
          </w:p>
        </w:tc>
        <w:tc>
          <w:tcPr>
            <w:tcW w:w="3700" w:type="dxa"/>
            <w:tcMar>
              <w:top w:w="30" w:type="dxa"/>
              <w:left w:w="70" w:type="dxa"/>
              <w:bottom w:w="30" w:type="dxa"/>
              <w:right w:w="70" w:type="dxa"/>
            </w:tcMar>
            <w:vAlign w:val="center"/>
          </w:tcPr>
          <w:p w14:paraId="480C341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The first thing any reader, including my supervisor, sees when opening the repository.</w:t>
            </w:r>
          </w:p>
        </w:tc>
      </w:tr>
      <w:tr w:rsidR="00D63A2B" w:rsidRPr="00CC299F" w14:paraId="11E6FD34" w14:textId="77777777">
        <w:tc>
          <w:tcPr>
            <w:tcW w:w="2600" w:type="dxa"/>
            <w:tcMar>
              <w:top w:w="30" w:type="dxa"/>
              <w:left w:w="70" w:type="dxa"/>
              <w:bottom w:w="30" w:type="dxa"/>
              <w:right w:w="70" w:type="dxa"/>
            </w:tcMar>
            <w:vAlign w:val="center"/>
          </w:tcPr>
          <w:p w14:paraId="66648EF7"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/protocol/</w:t>
            </w:r>
          </w:p>
        </w:tc>
        <w:tc>
          <w:tcPr>
            <w:tcW w:w="4700" w:type="dxa"/>
            <w:tcMar>
              <w:top w:w="30" w:type="dxa"/>
              <w:left w:w="70" w:type="dxa"/>
              <w:bottom w:w="30" w:type="dxa"/>
              <w:right w:w="70" w:type="dxa"/>
            </w:tcMar>
            <w:vAlign w:val="center"/>
          </w:tcPr>
          <w:p w14:paraId="3ACD7E0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The review protocol: finalized search strings, inclusion/exclusion criteria, data-extraction form template.</w:t>
            </w:r>
          </w:p>
        </w:tc>
        <w:tc>
          <w:tcPr>
            <w:tcW w:w="3700" w:type="dxa"/>
            <w:tcMar>
              <w:top w:w="30" w:type="dxa"/>
              <w:left w:w="70" w:type="dxa"/>
              <w:bottom w:w="30" w:type="dxa"/>
              <w:right w:w="70" w:type="dxa"/>
            </w:tcMar>
            <w:vAlign w:val="center"/>
          </w:tcPr>
          <w:p w14:paraId="7869E79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This is the “runnable skeleton,” built but not yet run at full scale; keeping it in its own folder makes the baseline tag in Section 6 point at something specific.</w:t>
            </w:r>
          </w:p>
        </w:tc>
      </w:tr>
      <w:tr w:rsidR="00D63A2B" w:rsidRPr="00CC299F" w14:paraId="0D495755" w14:textId="77777777">
        <w:tc>
          <w:tcPr>
            <w:tcW w:w="2600" w:type="dxa"/>
            <w:tcMar>
              <w:top w:w="30" w:type="dxa"/>
              <w:left w:w="70" w:type="dxa"/>
              <w:bottom w:w="30" w:type="dxa"/>
              <w:right w:w="70" w:type="dxa"/>
            </w:tcMar>
            <w:vAlign w:val="center"/>
          </w:tcPr>
          <w:p w14:paraId="658C69E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/screening/</w:t>
            </w:r>
          </w:p>
        </w:tc>
        <w:tc>
          <w:tcPr>
            <w:tcW w:w="4700" w:type="dxa"/>
            <w:tcMar>
              <w:top w:w="30" w:type="dxa"/>
              <w:left w:w="70" w:type="dxa"/>
              <w:bottom w:w="30" w:type="dxa"/>
              <w:right w:w="70" w:type="dxa"/>
            </w:tcMar>
            <w:vAlign w:val="center"/>
          </w:tcPr>
          <w:p w14:paraId="56C80E6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Screening-tracker export (spreadsheet) and the pilot-screening results from Section 7.3.</w:t>
            </w:r>
          </w:p>
        </w:tc>
        <w:tc>
          <w:tcPr>
            <w:tcW w:w="3700" w:type="dxa"/>
            <w:tcMar>
              <w:top w:w="30" w:type="dxa"/>
              <w:left w:w="70" w:type="dxa"/>
              <w:bottom w:w="30" w:type="dxa"/>
              <w:right w:w="70" w:type="dxa"/>
            </w:tcMar>
            <w:vAlign w:val="center"/>
          </w:tcPr>
          <w:p w14:paraId="53DE2BF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Separates working data from planning documents so either can be updated without touching the other.</w:t>
            </w:r>
          </w:p>
        </w:tc>
      </w:tr>
      <w:tr w:rsidR="00D63A2B" w:rsidRPr="00CC299F" w14:paraId="376FA181" w14:textId="77777777">
        <w:tc>
          <w:tcPr>
            <w:tcW w:w="2600" w:type="dxa"/>
            <w:tcMar>
              <w:top w:w="30" w:type="dxa"/>
              <w:left w:w="70" w:type="dxa"/>
              <w:bottom w:w="30" w:type="dxa"/>
              <w:right w:w="70" w:type="dxa"/>
            </w:tcMar>
            <w:vAlign w:val="center"/>
          </w:tcPr>
          <w:p w14:paraId="51A81EF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/logs/</w:t>
            </w:r>
          </w:p>
        </w:tc>
        <w:tc>
          <w:tcPr>
            <w:tcW w:w="4700" w:type="dxa"/>
            <w:tcMar>
              <w:top w:w="30" w:type="dxa"/>
              <w:left w:w="70" w:type="dxa"/>
              <w:bottom w:w="30" w:type="dxa"/>
              <w:right w:w="70" w:type="dxa"/>
            </w:tcMar>
            <w:vAlign w:val="center"/>
          </w:tcPr>
          <w:p w14:paraId="39B991D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Risk and issue log, changelog, known-issues log (Sections 4 and 5).</w:t>
            </w:r>
          </w:p>
        </w:tc>
        <w:tc>
          <w:tcPr>
            <w:tcW w:w="3700" w:type="dxa"/>
            <w:tcMar>
              <w:top w:w="30" w:type="dxa"/>
              <w:left w:w="70" w:type="dxa"/>
              <w:bottom w:w="30" w:type="dxa"/>
              <w:right w:w="70" w:type="dxa"/>
            </w:tcMar>
            <w:vAlign w:val="center"/>
          </w:tcPr>
          <w:p w14:paraId="1F1D05A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These update on a different rhythm than the protocol, usually weekly, so they're kept apart from it.</w:t>
            </w:r>
          </w:p>
        </w:tc>
      </w:tr>
      <w:tr w:rsidR="00D63A2B" w:rsidRPr="00CC299F" w14:paraId="7AC52AB8" w14:textId="77777777">
        <w:tc>
          <w:tcPr>
            <w:tcW w:w="2600" w:type="dxa"/>
            <w:tcMar>
              <w:top w:w="30" w:type="dxa"/>
              <w:left w:w="70" w:type="dxa"/>
              <w:bottom w:w="30" w:type="dxa"/>
              <w:right w:w="70" w:type="dxa"/>
            </w:tcMar>
            <w:vAlign w:val="center"/>
          </w:tcPr>
          <w:p w14:paraId="50939BA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/evidence/</w:t>
            </w:r>
          </w:p>
        </w:tc>
        <w:tc>
          <w:tcPr>
            <w:tcW w:w="4700" w:type="dxa"/>
            <w:tcMar>
              <w:top w:w="30" w:type="dxa"/>
              <w:left w:w="70" w:type="dxa"/>
              <w:bottom w:w="30" w:type="dxa"/>
              <w:right w:w="70" w:type="dxa"/>
            </w:tcMar>
            <w:vAlign w:val="center"/>
          </w:tcPr>
          <w:p w14:paraId="49C7C5B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Smoke-test screenshots and exports (Section 7.5).</w:t>
            </w:r>
          </w:p>
        </w:tc>
        <w:tc>
          <w:tcPr>
            <w:tcW w:w="3700" w:type="dxa"/>
            <w:tcMar>
              <w:top w:w="30" w:type="dxa"/>
              <w:left w:w="70" w:type="dxa"/>
              <w:bottom w:w="30" w:type="dxa"/>
              <w:right w:w="70" w:type="dxa"/>
            </w:tcMar>
            <w:vAlign w:val="center"/>
          </w:tcPr>
          <w:p w14:paraId="0FF9BC9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Keeps proof of the pilot runs separate from the planning documents those runs are testing.</w:t>
            </w:r>
          </w:p>
        </w:tc>
      </w:tr>
    </w:tbl>
    <w:p w14:paraId="7904DFAF" w14:textId="77777777" w:rsidR="00D63A2B" w:rsidRPr="00CC299F" w:rsidRDefault="00D63A2B">
      <w:pPr>
        <w:spacing w:after="60"/>
        <w:rPr>
          <w:rFonts w:ascii="Times New Roman" w:hAnsi="Times New Roman" w:cs="Times New Roman"/>
          <w:sz w:val="24"/>
          <w:szCs w:val="24"/>
        </w:rPr>
      </w:pPr>
    </w:p>
    <w:p w14:paraId="4B062CBE"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2.3 Naming Conventions</w:t>
      </w:r>
    </w:p>
    <w:p w14:paraId="46EF4BB7"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Files are named by content and date, not by draft number: protocol-v1.0.docx rather than protocol-final-FINAL.docx. Dates inside filenames use the ISO format (2026-10-04), the same convention already used for search logs since Assignment 1, so sorting by filename and sorting by date give the same order.</w:t>
      </w:r>
    </w:p>
    <w:p w14:paraId="65388B63"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2.4 Branch Strategy, Explained and Justified</w:t>
      </w:r>
    </w:p>
    <w:p w14:paraId="454841FC" w14:textId="447745C9"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The repository uses one main branch with tagged releases, not several branches. This is a deliberate choice. A branch strategy exists so separate pieces of work can happen side by side without getting in each other's way, several people </w:t>
      </w:r>
      <w:r w:rsidR="00CC299F" w:rsidRPr="00CC299F">
        <w:rPr>
          <w:rFonts w:ascii="Times New Roman" w:hAnsi="Times New Roman" w:cs="Times New Roman"/>
          <w:sz w:val="24"/>
          <w:szCs w:val="24"/>
        </w:rPr>
        <w:t>in</w:t>
      </w:r>
      <w:r w:rsidRPr="00CC299F">
        <w:rPr>
          <w:rFonts w:ascii="Times New Roman" w:hAnsi="Times New Roman" w:cs="Times New Roman"/>
          <w:sz w:val="24"/>
          <w:szCs w:val="24"/>
        </w:rPr>
        <w:t xml:space="preserve"> different parts, or one person trying two approaches at once. Neither situation applies here. I'm the only person working on this repository, and the work happens in one fixed order: write the protocol, pilot it, then screen at full scale. There's nothing happening in parallel for a branch to separate.</w:t>
      </w:r>
    </w:p>
    <w:p w14:paraId="00184568" w14:textId="3AC2D99E"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 multi-branch setup might look more advanced, but it would add confusion without adding any real benefit, since nothing would </w:t>
      </w:r>
      <w:r w:rsidR="00CC299F" w:rsidRPr="00CC299F">
        <w:rPr>
          <w:rFonts w:ascii="Times New Roman" w:hAnsi="Times New Roman" w:cs="Times New Roman"/>
          <w:sz w:val="24"/>
          <w:szCs w:val="24"/>
        </w:rPr>
        <w:t>be</w:t>
      </w:r>
      <w:r w:rsidRPr="00CC299F">
        <w:rPr>
          <w:rFonts w:ascii="Times New Roman" w:hAnsi="Times New Roman" w:cs="Times New Roman"/>
          <w:sz w:val="24"/>
          <w:szCs w:val="24"/>
        </w:rPr>
        <w:t xml:space="preserve"> running side by side inside those branches. Tagged releases on a single branch (Section 6) give me </w:t>
      </w:r>
      <w:r w:rsidRPr="00CC299F">
        <w:rPr>
          <w:rFonts w:ascii="Times New Roman" w:hAnsi="Times New Roman" w:cs="Times New Roman"/>
          <w:sz w:val="24"/>
          <w:szCs w:val="24"/>
        </w:rPr>
        <w:lastRenderedPageBreak/>
        <w:t>the same thing branches are normally used for, a fixed point I can always go back to, without the extra complexity a one-person, one-sequence project doesn't need.</w:t>
      </w:r>
    </w:p>
    <w:p w14:paraId="3E2B46A0"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2.5 Artifact Storage Rules</w:t>
      </w:r>
    </w:p>
    <w:p w14:paraId="1D414989" w14:textId="6D03A199"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Not everything belongs </w:t>
      </w:r>
      <w:proofErr w:type="gramStart"/>
      <w:r w:rsidRPr="00CC299F">
        <w:rPr>
          <w:rFonts w:ascii="Times New Roman" w:hAnsi="Times New Roman" w:cs="Times New Roman"/>
          <w:sz w:val="24"/>
          <w:szCs w:val="24"/>
        </w:rPr>
        <w:t>in</w:t>
      </w:r>
      <w:proofErr w:type="gramEnd"/>
      <w:r w:rsidRPr="00CC299F">
        <w:rPr>
          <w:rFonts w:ascii="Times New Roman" w:hAnsi="Times New Roman" w:cs="Times New Roman"/>
          <w:sz w:val="24"/>
          <w:szCs w:val="24"/>
        </w:rPr>
        <w:t xml:space="preserve"> the repository. My full Zotero library, hundreds of sources, stays inside Zotero, since that's the tool built for managing citations. Only the screening-tracker export, a simple file listing </w:t>
      </w:r>
      <w:proofErr w:type="gramStart"/>
      <w:r w:rsidRPr="00CC299F">
        <w:rPr>
          <w:rFonts w:ascii="Times New Roman" w:hAnsi="Times New Roman" w:cs="Times New Roman"/>
          <w:sz w:val="24"/>
          <w:szCs w:val="24"/>
        </w:rPr>
        <w:t>every</w:t>
      </w:r>
      <w:proofErr w:type="gramEnd"/>
      <w:r w:rsidRPr="00CC299F">
        <w:rPr>
          <w:rFonts w:ascii="Times New Roman" w:hAnsi="Times New Roman" w:cs="Times New Roman"/>
          <w:sz w:val="24"/>
          <w:szCs w:val="24"/>
        </w:rPr>
        <w:t xml:space="preserve"> </w:t>
      </w:r>
      <w:r w:rsidR="00CC299F" w:rsidRPr="00CC299F">
        <w:rPr>
          <w:rFonts w:ascii="Times New Roman" w:hAnsi="Times New Roman" w:cs="Times New Roman"/>
          <w:sz w:val="24"/>
          <w:szCs w:val="24"/>
        </w:rPr>
        <w:t>sources</w:t>
      </w:r>
      <w:r w:rsidRPr="00CC299F">
        <w:rPr>
          <w:rFonts w:ascii="Times New Roman" w:hAnsi="Times New Roman" w:cs="Times New Roman"/>
          <w:sz w:val="24"/>
          <w:szCs w:val="24"/>
        </w:rPr>
        <w:t xml:space="preserve"> include/exclude decision, goes into the repository as evidence. The full-text PDFs also stay in Zotero. The repository holds my decisions and logs about the sources, not the sources themselves, both because of file size and because most of those PDFs are licensed content I'm not allowed to share, even privately.</w:t>
      </w:r>
    </w:p>
    <w:p w14:paraId="6CAED2FA"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This structure is built to keep working as the project grows, not just for this one checkpoint. New weekly log entries go into /logs/, new pilot evidence goes into /evidence/, and the full-scale screening tracker will replace the pilot one in /screening/ using the same file name pattern. Nothing needs to be reorganized as the review scales up from a small pilot to the full 40-to-80-source review.</w:t>
      </w:r>
    </w:p>
    <w:p w14:paraId="09E0A23B"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3. Environment Configuration and Reproducibility</w:t>
      </w:r>
    </w:p>
    <w:p w14:paraId="09BC6A02"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The assignment asks for setup instructions accurate enough that a peer could install dependencies and run the baseline without asking me anything. There's no installation in the software sense here, but the same standard applies: could a peer set up my research environment and reach the same starting point, using only what's written below?</w:t>
      </w:r>
    </w:p>
    <w:p w14:paraId="1C3B8786"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3.1 Setup Instructions</w:t>
      </w:r>
    </w:p>
    <w:p w14:paraId="32CAED62" w14:textId="02C546EC"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Install Zotero desktop (version 7.x) and the Zotero Connector browser extension (Zotero, n.d.). Both are free. Create a free </w:t>
      </w:r>
      <w:r w:rsidR="00CC299F" w:rsidRPr="00CC299F">
        <w:rPr>
          <w:rFonts w:ascii="Times New Roman" w:hAnsi="Times New Roman" w:cs="Times New Roman"/>
          <w:sz w:val="24"/>
          <w:szCs w:val="24"/>
        </w:rPr>
        <w:t>Lit maps</w:t>
      </w:r>
      <w:r w:rsidRPr="00CC299F">
        <w:rPr>
          <w:rFonts w:ascii="Times New Roman" w:hAnsi="Times New Roman" w:cs="Times New Roman"/>
          <w:sz w:val="24"/>
          <w:szCs w:val="24"/>
        </w:rPr>
        <w:t xml:space="preserve"> account; it's web-based, so there's nothing to install. For the full-scale review, I use institutional access to IEEE Xplore, ACM Digital Library, and Scopus/Web of Science through the university library. For the quick checks in Section 7, I use Google Scholar instead, since it's free, open to anyone, needs no login, and is already listed as this project's confirmed fallback source.</w:t>
      </w:r>
    </w:p>
    <w:p w14:paraId="2E0189F1" w14:textId="30AC57BD"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Download the protocol files from the GitHub repository described in Section </w:t>
      </w:r>
      <w:r w:rsidR="00CC299F" w:rsidRPr="00CC299F">
        <w:rPr>
          <w:rFonts w:ascii="Times New Roman" w:hAnsi="Times New Roman" w:cs="Times New Roman"/>
          <w:sz w:val="24"/>
          <w:szCs w:val="24"/>
        </w:rPr>
        <w:t>2 and</w:t>
      </w:r>
      <w:r w:rsidRPr="00CC299F">
        <w:rPr>
          <w:rFonts w:ascii="Times New Roman" w:hAnsi="Times New Roman" w:cs="Times New Roman"/>
          <w:sz w:val="24"/>
          <w:szCs w:val="24"/>
        </w:rPr>
        <w:t xml:space="preserve"> use the search string and inclusion/exclusion criteria exactly as written there. That's the whole setup; nothing else is needed to reach the same starting point.</w:t>
      </w:r>
    </w:p>
    <w:p w14:paraId="0C15A504"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3.2 Environment and Dependency Record</w:t>
      </w:r>
    </w:p>
    <w:tbl>
      <w:tblPr>
        <w:tblW w:w="11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300"/>
        <w:gridCol w:w="2300"/>
        <w:gridCol w:w="3400"/>
        <w:gridCol w:w="3000"/>
      </w:tblGrid>
      <w:tr w:rsidR="00D63A2B" w:rsidRPr="00CC299F" w14:paraId="372B42D9" w14:textId="77777777">
        <w:trPr>
          <w:tblHeader/>
        </w:trPr>
        <w:tc>
          <w:tcPr>
            <w:tcW w:w="2300" w:type="dxa"/>
            <w:tcMar>
              <w:top w:w="30" w:type="dxa"/>
              <w:left w:w="70" w:type="dxa"/>
              <w:bottom w:w="30" w:type="dxa"/>
              <w:right w:w="70" w:type="dxa"/>
            </w:tcMar>
            <w:vAlign w:val="center"/>
          </w:tcPr>
          <w:p w14:paraId="3568425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Tool</w:t>
            </w:r>
          </w:p>
        </w:tc>
        <w:tc>
          <w:tcPr>
            <w:tcW w:w="2300" w:type="dxa"/>
            <w:tcMar>
              <w:top w:w="30" w:type="dxa"/>
              <w:left w:w="70" w:type="dxa"/>
              <w:bottom w:w="30" w:type="dxa"/>
              <w:right w:w="70" w:type="dxa"/>
            </w:tcMar>
            <w:vAlign w:val="center"/>
          </w:tcPr>
          <w:p w14:paraId="7BC63D8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Version / Access</w:t>
            </w:r>
          </w:p>
        </w:tc>
        <w:tc>
          <w:tcPr>
            <w:tcW w:w="3400" w:type="dxa"/>
            <w:tcMar>
              <w:top w:w="30" w:type="dxa"/>
              <w:left w:w="70" w:type="dxa"/>
              <w:bottom w:w="30" w:type="dxa"/>
              <w:right w:w="70" w:type="dxa"/>
            </w:tcMar>
            <w:vAlign w:val="center"/>
          </w:tcPr>
          <w:p w14:paraId="7F324A4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Purpose</w:t>
            </w:r>
          </w:p>
        </w:tc>
        <w:tc>
          <w:tcPr>
            <w:tcW w:w="3000" w:type="dxa"/>
            <w:tcMar>
              <w:top w:w="30" w:type="dxa"/>
              <w:left w:w="70" w:type="dxa"/>
              <w:bottom w:w="30" w:type="dxa"/>
              <w:right w:w="70" w:type="dxa"/>
            </w:tcMar>
            <w:vAlign w:val="center"/>
          </w:tcPr>
          <w:p w14:paraId="4758DD3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Pinned Because</w:t>
            </w:r>
          </w:p>
        </w:tc>
      </w:tr>
      <w:tr w:rsidR="00D63A2B" w:rsidRPr="00CC299F" w14:paraId="4C9244D8" w14:textId="77777777">
        <w:tc>
          <w:tcPr>
            <w:tcW w:w="2300" w:type="dxa"/>
            <w:tcMar>
              <w:top w:w="30" w:type="dxa"/>
              <w:left w:w="70" w:type="dxa"/>
              <w:bottom w:w="30" w:type="dxa"/>
              <w:right w:w="70" w:type="dxa"/>
            </w:tcMar>
            <w:vAlign w:val="center"/>
          </w:tcPr>
          <w:p w14:paraId="11B05DB2"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Zotero desktop</w:t>
            </w:r>
          </w:p>
        </w:tc>
        <w:tc>
          <w:tcPr>
            <w:tcW w:w="2300" w:type="dxa"/>
            <w:tcMar>
              <w:top w:w="30" w:type="dxa"/>
              <w:left w:w="70" w:type="dxa"/>
              <w:bottom w:w="30" w:type="dxa"/>
              <w:right w:w="70" w:type="dxa"/>
            </w:tcMar>
            <w:vAlign w:val="center"/>
          </w:tcPr>
          <w:p w14:paraId="3607277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Version 7.x</w:t>
            </w:r>
          </w:p>
        </w:tc>
        <w:tc>
          <w:tcPr>
            <w:tcW w:w="3400" w:type="dxa"/>
            <w:tcMar>
              <w:top w:w="30" w:type="dxa"/>
              <w:left w:w="70" w:type="dxa"/>
              <w:bottom w:w="30" w:type="dxa"/>
              <w:right w:w="70" w:type="dxa"/>
            </w:tcMar>
            <w:vAlign w:val="center"/>
          </w:tcPr>
          <w:p w14:paraId="4B82DE9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Reference manager; holds the full source library and generates the screening-tracker export.</w:t>
            </w:r>
          </w:p>
        </w:tc>
        <w:tc>
          <w:tcPr>
            <w:tcW w:w="3000" w:type="dxa"/>
            <w:tcMar>
              <w:top w:w="30" w:type="dxa"/>
              <w:left w:w="70" w:type="dxa"/>
              <w:bottom w:w="30" w:type="dxa"/>
              <w:right w:w="70" w:type="dxa"/>
            </w:tcMar>
            <w:vAlign w:val="center"/>
          </w:tcPr>
          <w:p w14:paraId="76A2548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Citation-file formats have changed across major Zotero versions before; pinning avoids a mismatch if I reinstall mid-project.</w:t>
            </w:r>
          </w:p>
        </w:tc>
      </w:tr>
      <w:tr w:rsidR="00D63A2B" w:rsidRPr="00CC299F" w14:paraId="120BF341" w14:textId="77777777">
        <w:tc>
          <w:tcPr>
            <w:tcW w:w="2300" w:type="dxa"/>
            <w:tcMar>
              <w:top w:w="30" w:type="dxa"/>
              <w:left w:w="70" w:type="dxa"/>
              <w:bottom w:w="30" w:type="dxa"/>
              <w:right w:w="70" w:type="dxa"/>
            </w:tcMar>
            <w:vAlign w:val="center"/>
          </w:tcPr>
          <w:p w14:paraId="2267DF1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Zotero Connector</w:t>
            </w:r>
          </w:p>
        </w:tc>
        <w:tc>
          <w:tcPr>
            <w:tcW w:w="2300" w:type="dxa"/>
            <w:tcMar>
              <w:top w:w="30" w:type="dxa"/>
              <w:left w:w="70" w:type="dxa"/>
              <w:bottom w:w="30" w:type="dxa"/>
              <w:right w:w="70" w:type="dxa"/>
            </w:tcMar>
            <w:vAlign w:val="center"/>
          </w:tcPr>
          <w:p w14:paraId="05E77B2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Latest, browser extension</w:t>
            </w:r>
          </w:p>
        </w:tc>
        <w:tc>
          <w:tcPr>
            <w:tcW w:w="3400" w:type="dxa"/>
            <w:tcMar>
              <w:top w:w="30" w:type="dxa"/>
              <w:left w:w="70" w:type="dxa"/>
              <w:bottom w:w="30" w:type="dxa"/>
              <w:right w:w="70" w:type="dxa"/>
            </w:tcMar>
            <w:vAlign w:val="center"/>
          </w:tcPr>
          <w:p w14:paraId="1C6B9D2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Saves sources directly from a results page into Zotero; this checkpoint's citation-tool smoke test (Section 7.4).</w:t>
            </w:r>
          </w:p>
        </w:tc>
        <w:tc>
          <w:tcPr>
            <w:tcW w:w="3000" w:type="dxa"/>
            <w:tcMar>
              <w:top w:w="30" w:type="dxa"/>
              <w:left w:w="70" w:type="dxa"/>
              <w:bottom w:w="30" w:type="dxa"/>
              <w:right w:w="70" w:type="dxa"/>
            </w:tcMar>
            <w:vAlign w:val="center"/>
          </w:tcPr>
          <w:p w14:paraId="67786D74"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Web-based and auto-updating, so there's no version to pin; noted here instead as “present and working as of this checkpoint.”</w:t>
            </w:r>
          </w:p>
        </w:tc>
      </w:tr>
      <w:tr w:rsidR="00D63A2B" w:rsidRPr="00CC299F" w14:paraId="6FFA7577" w14:textId="77777777">
        <w:tc>
          <w:tcPr>
            <w:tcW w:w="2300" w:type="dxa"/>
            <w:tcMar>
              <w:top w:w="30" w:type="dxa"/>
              <w:left w:w="70" w:type="dxa"/>
              <w:bottom w:w="30" w:type="dxa"/>
              <w:right w:w="70" w:type="dxa"/>
            </w:tcMar>
            <w:vAlign w:val="center"/>
          </w:tcPr>
          <w:p w14:paraId="6F7FBE9B" w14:textId="06C7DFCB" w:rsidR="00D63A2B" w:rsidRPr="00CC299F" w:rsidRDefault="00CC299F">
            <w:pPr>
              <w:spacing w:line="205" w:lineRule="auto"/>
              <w:rPr>
                <w:rFonts w:ascii="Times New Roman" w:hAnsi="Times New Roman" w:cs="Times New Roman"/>
                <w:sz w:val="24"/>
                <w:szCs w:val="24"/>
              </w:rPr>
            </w:pPr>
            <w:r w:rsidRPr="00CC299F">
              <w:rPr>
                <w:rFonts w:ascii="Times New Roman" w:hAnsi="Times New Roman" w:cs="Times New Roman"/>
                <w:sz w:val="24"/>
                <w:szCs w:val="24"/>
              </w:rPr>
              <w:t>Lit maps</w:t>
            </w:r>
          </w:p>
        </w:tc>
        <w:tc>
          <w:tcPr>
            <w:tcW w:w="2300" w:type="dxa"/>
            <w:tcMar>
              <w:top w:w="30" w:type="dxa"/>
              <w:left w:w="70" w:type="dxa"/>
              <w:bottom w:w="30" w:type="dxa"/>
              <w:right w:w="70" w:type="dxa"/>
            </w:tcMar>
            <w:vAlign w:val="center"/>
          </w:tcPr>
          <w:p w14:paraId="12C030C7"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Web-based, no version</w:t>
            </w:r>
          </w:p>
        </w:tc>
        <w:tc>
          <w:tcPr>
            <w:tcW w:w="3400" w:type="dxa"/>
            <w:tcMar>
              <w:top w:w="30" w:type="dxa"/>
              <w:left w:w="70" w:type="dxa"/>
              <w:bottom w:w="30" w:type="dxa"/>
              <w:right w:w="70" w:type="dxa"/>
            </w:tcMar>
            <w:vAlign w:val="center"/>
          </w:tcPr>
          <w:p w14:paraId="721C0E7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Citation-mapping and discovery, supplements keyword search.</w:t>
            </w:r>
          </w:p>
        </w:tc>
        <w:tc>
          <w:tcPr>
            <w:tcW w:w="3000" w:type="dxa"/>
            <w:tcMar>
              <w:top w:w="30" w:type="dxa"/>
              <w:left w:w="70" w:type="dxa"/>
              <w:bottom w:w="30" w:type="dxa"/>
              <w:right w:w="70" w:type="dxa"/>
            </w:tcMar>
            <w:vAlign w:val="center"/>
          </w:tcPr>
          <w:p w14:paraId="3964ED9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No version to pin; web-based tools are recorded as “in use since” rather than pinned.</w:t>
            </w:r>
          </w:p>
        </w:tc>
      </w:tr>
      <w:tr w:rsidR="00D63A2B" w:rsidRPr="00CC299F" w14:paraId="7DA714A2" w14:textId="77777777">
        <w:tc>
          <w:tcPr>
            <w:tcW w:w="2300" w:type="dxa"/>
            <w:tcMar>
              <w:top w:w="30" w:type="dxa"/>
              <w:left w:w="70" w:type="dxa"/>
              <w:bottom w:w="30" w:type="dxa"/>
              <w:right w:w="70" w:type="dxa"/>
            </w:tcMar>
            <w:vAlign w:val="center"/>
          </w:tcPr>
          <w:p w14:paraId="7679535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IEEE Xplore / ACM DL / Scopus</w:t>
            </w:r>
          </w:p>
        </w:tc>
        <w:tc>
          <w:tcPr>
            <w:tcW w:w="2300" w:type="dxa"/>
            <w:tcMar>
              <w:top w:w="30" w:type="dxa"/>
              <w:left w:w="70" w:type="dxa"/>
              <w:bottom w:w="30" w:type="dxa"/>
              <w:right w:w="70" w:type="dxa"/>
            </w:tcMar>
            <w:vAlign w:val="center"/>
          </w:tcPr>
          <w:p w14:paraId="277FD77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Institutional single sign-on, confirmed</w:t>
            </w:r>
          </w:p>
        </w:tc>
        <w:tc>
          <w:tcPr>
            <w:tcW w:w="3400" w:type="dxa"/>
            <w:tcMar>
              <w:top w:w="30" w:type="dxa"/>
              <w:left w:w="70" w:type="dxa"/>
              <w:bottom w:w="30" w:type="dxa"/>
              <w:right w:w="70" w:type="dxa"/>
            </w:tcMar>
            <w:vAlign w:val="center"/>
          </w:tcPr>
          <w:p w14:paraId="6E79275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Primary databases for the full-scale review, once this checkpoint's pilot is complete.</w:t>
            </w:r>
          </w:p>
        </w:tc>
        <w:tc>
          <w:tcPr>
            <w:tcW w:w="3000" w:type="dxa"/>
            <w:tcMar>
              <w:top w:w="30" w:type="dxa"/>
              <w:left w:w="70" w:type="dxa"/>
              <w:bottom w:w="30" w:type="dxa"/>
              <w:right w:w="70" w:type="dxa"/>
            </w:tcMar>
            <w:vAlign w:val="center"/>
          </w:tcPr>
          <w:p w14:paraId="38E67F1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Access depends on university licensing, not a version; documented with a fallback in case access lapses.</w:t>
            </w:r>
          </w:p>
        </w:tc>
      </w:tr>
      <w:tr w:rsidR="00D63A2B" w:rsidRPr="00CC299F" w14:paraId="28B50FDD" w14:textId="77777777">
        <w:tc>
          <w:tcPr>
            <w:tcW w:w="2300" w:type="dxa"/>
            <w:tcMar>
              <w:top w:w="30" w:type="dxa"/>
              <w:left w:w="70" w:type="dxa"/>
              <w:bottom w:w="30" w:type="dxa"/>
              <w:right w:w="70" w:type="dxa"/>
            </w:tcMar>
            <w:vAlign w:val="center"/>
          </w:tcPr>
          <w:p w14:paraId="0DCF854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Google Scholar</w:t>
            </w:r>
          </w:p>
        </w:tc>
        <w:tc>
          <w:tcPr>
            <w:tcW w:w="2300" w:type="dxa"/>
            <w:tcMar>
              <w:top w:w="30" w:type="dxa"/>
              <w:left w:w="70" w:type="dxa"/>
              <w:bottom w:w="30" w:type="dxa"/>
              <w:right w:w="70" w:type="dxa"/>
            </w:tcMar>
            <w:vAlign w:val="center"/>
          </w:tcPr>
          <w:p w14:paraId="6D3913D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Free, open, no login needed</w:t>
            </w:r>
          </w:p>
        </w:tc>
        <w:tc>
          <w:tcPr>
            <w:tcW w:w="3400" w:type="dxa"/>
            <w:tcMar>
              <w:top w:w="30" w:type="dxa"/>
              <w:left w:w="70" w:type="dxa"/>
              <w:bottom w:w="30" w:type="dxa"/>
              <w:right w:w="70" w:type="dxa"/>
            </w:tcMar>
            <w:vAlign w:val="center"/>
          </w:tcPr>
          <w:p w14:paraId="41BBF707"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 xml:space="preserve">Used for this checkpoint's pilot search and citation-tool test (Section 7), since it's the fastest, easiest way to prove the workflow </w:t>
            </w:r>
            <w:proofErr w:type="gramStart"/>
            <w:r w:rsidRPr="00CC299F">
              <w:rPr>
                <w:rFonts w:ascii="Times New Roman" w:hAnsi="Times New Roman" w:cs="Times New Roman"/>
                <w:sz w:val="24"/>
                <w:szCs w:val="24"/>
              </w:rPr>
              <w:t>actually works</w:t>
            </w:r>
            <w:proofErr w:type="gramEnd"/>
            <w:r w:rsidRPr="00CC299F">
              <w:rPr>
                <w:rFonts w:ascii="Times New Roman" w:hAnsi="Times New Roman" w:cs="Times New Roman"/>
                <w:sz w:val="24"/>
                <w:szCs w:val="24"/>
              </w:rPr>
              <w:t>.</w:t>
            </w:r>
          </w:p>
        </w:tc>
        <w:tc>
          <w:tcPr>
            <w:tcW w:w="3000" w:type="dxa"/>
            <w:tcMar>
              <w:top w:w="30" w:type="dxa"/>
              <w:left w:w="70" w:type="dxa"/>
              <w:bottom w:w="30" w:type="dxa"/>
              <w:right w:w="70" w:type="dxa"/>
            </w:tcMar>
            <w:vAlign w:val="center"/>
          </w:tcPr>
          <w:p w14:paraId="6300973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No version to pin; already on record as this project's confirmed fallback source since the Design Review Package.</w:t>
            </w:r>
          </w:p>
        </w:tc>
      </w:tr>
      <w:tr w:rsidR="00D63A2B" w:rsidRPr="00CC299F" w14:paraId="66E655CF" w14:textId="77777777">
        <w:tc>
          <w:tcPr>
            <w:tcW w:w="2300" w:type="dxa"/>
            <w:tcMar>
              <w:top w:w="30" w:type="dxa"/>
              <w:left w:w="70" w:type="dxa"/>
              <w:bottom w:w="30" w:type="dxa"/>
              <w:right w:w="70" w:type="dxa"/>
            </w:tcMar>
            <w:vAlign w:val="center"/>
          </w:tcPr>
          <w:p w14:paraId="452E5BB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GitHub (web interface only)</w:t>
            </w:r>
          </w:p>
        </w:tc>
        <w:tc>
          <w:tcPr>
            <w:tcW w:w="2300" w:type="dxa"/>
            <w:tcMar>
              <w:top w:w="30" w:type="dxa"/>
              <w:left w:w="70" w:type="dxa"/>
              <w:bottom w:w="30" w:type="dxa"/>
              <w:right w:w="70" w:type="dxa"/>
            </w:tcMar>
            <w:vAlign w:val="center"/>
          </w:tcPr>
          <w:p w14:paraId="1E8056F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No install; browser-based</w:t>
            </w:r>
          </w:p>
        </w:tc>
        <w:tc>
          <w:tcPr>
            <w:tcW w:w="3400" w:type="dxa"/>
            <w:tcMar>
              <w:top w:w="30" w:type="dxa"/>
              <w:left w:w="70" w:type="dxa"/>
              <w:bottom w:w="30" w:type="dxa"/>
              <w:right w:w="70" w:type="dxa"/>
            </w:tcMar>
            <w:vAlign w:val="center"/>
          </w:tcPr>
          <w:p w14:paraId="3C94138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Hosts the document repository described in Section 2.</w:t>
            </w:r>
          </w:p>
        </w:tc>
        <w:tc>
          <w:tcPr>
            <w:tcW w:w="3000" w:type="dxa"/>
            <w:tcMar>
              <w:top w:w="30" w:type="dxa"/>
              <w:left w:w="70" w:type="dxa"/>
              <w:bottom w:w="30" w:type="dxa"/>
              <w:right w:w="70" w:type="dxa"/>
            </w:tcMar>
            <w:vAlign w:val="center"/>
          </w:tcPr>
          <w:p w14:paraId="17BDC975"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 xml:space="preserve">No local installation exists to pin; every action is a web click, logged in the </w:t>
            </w:r>
            <w:r w:rsidRPr="00CC299F">
              <w:rPr>
                <w:rFonts w:ascii="Times New Roman" w:hAnsi="Times New Roman" w:cs="Times New Roman"/>
                <w:sz w:val="24"/>
                <w:szCs w:val="24"/>
              </w:rPr>
              <w:lastRenderedPageBreak/>
              <w:t>repository's own commit history.</w:t>
            </w:r>
          </w:p>
        </w:tc>
      </w:tr>
    </w:tbl>
    <w:p w14:paraId="2D76CAE8" w14:textId="77777777" w:rsidR="00D63A2B" w:rsidRPr="00CC299F" w:rsidRDefault="00D63A2B">
      <w:pPr>
        <w:spacing w:after="60"/>
        <w:rPr>
          <w:rFonts w:ascii="Times New Roman" w:hAnsi="Times New Roman" w:cs="Times New Roman"/>
          <w:sz w:val="24"/>
          <w:szCs w:val="24"/>
        </w:rPr>
      </w:pPr>
    </w:p>
    <w:p w14:paraId="4152DE8D"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3.3 Reproducibility Self-Check</w:t>
      </w:r>
    </w:p>
    <w:p w14:paraId="2330B0E0" w14:textId="595C573F"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Could a peer set this up themselves, using only what's written above? Yes. Every tool is either free or already paid for by the university, and the table says exactly what to install or confirm access to. Are the important versions written down? Yes, for Zotero desktop, the one tool where a different version could </w:t>
      </w:r>
      <w:r w:rsidR="00CC299F" w:rsidRPr="00CC299F">
        <w:rPr>
          <w:rFonts w:ascii="Times New Roman" w:hAnsi="Times New Roman" w:cs="Times New Roman"/>
          <w:sz w:val="24"/>
          <w:szCs w:val="24"/>
        </w:rPr>
        <w:t>behave</w:t>
      </w:r>
      <w:r w:rsidRPr="00CC299F">
        <w:rPr>
          <w:rFonts w:ascii="Times New Roman" w:hAnsi="Times New Roman" w:cs="Times New Roman"/>
          <w:sz w:val="24"/>
          <w:szCs w:val="24"/>
        </w:rPr>
        <w:t xml:space="preserve"> differently; everything else is web-based, so there's no version to track.</w:t>
      </w:r>
    </w:p>
    <w:p w14:paraId="1DFE3933" w14:textId="254686BB"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Are the outside tools documented? Yes, all six rows above say what each one is for and why it is or isn't pinned. Does this setup depend on anything unusual, like special hardware, </w:t>
      </w:r>
      <w:r w:rsidR="00CC299F" w:rsidRPr="00CC299F">
        <w:rPr>
          <w:rFonts w:ascii="Times New Roman" w:hAnsi="Times New Roman" w:cs="Times New Roman"/>
          <w:sz w:val="24"/>
          <w:szCs w:val="24"/>
        </w:rPr>
        <w:t>login</w:t>
      </w:r>
      <w:r w:rsidRPr="00CC299F">
        <w:rPr>
          <w:rFonts w:ascii="Times New Roman" w:hAnsi="Times New Roman" w:cs="Times New Roman"/>
          <w:sz w:val="24"/>
          <w:szCs w:val="24"/>
        </w:rPr>
        <w:t>, or operating systems? No. The only login needed is my own university sign-on, which I already use every day, and nothing here runs code, so there's no hardware requirement beyond a normal laptop.</w:t>
      </w:r>
    </w:p>
    <w:p w14:paraId="3CE5195E"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4. Documentation and Engineering Logs</w:t>
      </w:r>
    </w:p>
    <w:p w14:paraId="3C0AFBB2"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Each piece below is meant to exist as its own file in the repository's /logs/ folder (Section 2.2). As of this submission the README is live and edited on GitHub; the changelog, known-issues log, and risk log are written below and are being uploaded as standalone files to replace the placeholder currently sitting in that folder, tracked as the one open item in Section 4.4 and Section 10.1.</w:t>
      </w:r>
    </w:p>
    <w:p w14:paraId="0C66BF9F"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4.1 README</w:t>
      </w:r>
    </w:p>
    <w:p w14:paraId="5CD1F613"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The repository's README states the project's purpose in two sentences, maps the four folders from Section 2.2, names the current baseline tag (Section 6), and links back to this document and the Design Review Package for anyone who wants the full reasoning rather than just the file map. It's written so a reader who has never seen this project before can find anything in under a minute.</w:t>
      </w:r>
    </w:p>
    <w:p w14:paraId="7DDA2365"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4.2 Architecture Notes</w:t>
      </w:r>
    </w:p>
    <w:p w14:paraId="348CDA7F"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Rather than duplicate it, the README links directly to the Design Review Package's conceptual framework diagram and component-responsibility table (already built and scored). This checkpoint's job is to show the engineering baseline supporting that design, not to redraw a design that hasn't changed.</w:t>
      </w:r>
    </w:p>
    <w:p w14:paraId="1AA6F6E8"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4.3 Changelog</w:t>
      </w:r>
    </w:p>
    <w:tbl>
      <w:tblPr>
        <w:tblW w:w="11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800"/>
        <w:gridCol w:w="9200"/>
      </w:tblGrid>
      <w:tr w:rsidR="00D63A2B" w:rsidRPr="00CC299F" w14:paraId="127060D0" w14:textId="77777777">
        <w:trPr>
          <w:tblHeader/>
        </w:trPr>
        <w:tc>
          <w:tcPr>
            <w:tcW w:w="1800" w:type="dxa"/>
            <w:tcMar>
              <w:top w:w="30" w:type="dxa"/>
              <w:left w:w="70" w:type="dxa"/>
              <w:bottom w:w="30" w:type="dxa"/>
              <w:right w:w="70" w:type="dxa"/>
            </w:tcMar>
            <w:vAlign w:val="center"/>
          </w:tcPr>
          <w:p w14:paraId="125AE1A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Date</w:t>
            </w:r>
          </w:p>
        </w:tc>
        <w:tc>
          <w:tcPr>
            <w:tcW w:w="9200" w:type="dxa"/>
            <w:tcMar>
              <w:top w:w="30" w:type="dxa"/>
              <w:left w:w="70" w:type="dxa"/>
              <w:bottom w:w="30" w:type="dxa"/>
              <w:right w:w="70" w:type="dxa"/>
            </w:tcMar>
            <w:vAlign w:val="center"/>
          </w:tcPr>
          <w:p w14:paraId="4390509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Entry</w:t>
            </w:r>
          </w:p>
        </w:tc>
      </w:tr>
      <w:tr w:rsidR="00D63A2B" w:rsidRPr="00CC299F" w14:paraId="13CDDFE2" w14:textId="77777777">
        <w:tc>
          <w:tcPr>
            <w:tcW w:w="1800" w:type="dxa"/>
            <w:tcMar>
              <w:top w:w="30" w:type="dxa"/>
              <w:left w:w="70" w:type="dxa"/>
              <w:bottom w:w="30" w:type="dxa"/>
              <w:right w:w="70" w:type="dxa"/>
            </w:tcMar>
            <w:vAlign w:val="center"/>
          </w:tcPr>
          <w:p w14:paraId="7C3EC8A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2026-09-13</w:t>
            </w:r>
          </w:p>
        </w:tc>
        <w:tc>
          <w:tcPr>
            <w:tcW w:w="9200" w:type="dxa"/>
            <w:tcMar>
              <w:top w:w="30" w:type="dxa"/>
              <w:left w:w="70" w:type="dxa"/>
              <w:bottom w:w="30" w:type="dxa"/>
              <w:right w:w="70" w:type="dxa"/>
            </w:tcMar>
            <w:vAlign w:val="center"/>
          </w:tcPr>
          <w:p w14:paraId="0FA3A3C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Hard Stop 1 (Proposal Approval) submitted.</w:t>
            </w:r>
          </w:p>
        </w:tc>
      </w:tr>
      <w:tr w:rsidR="00D63A2B" w:rsidRPr="00CC299F" w14:paraId="14443DB2" w14:textId="77777777">
        <w:tc>
          <w:tcPr>
            <w:tcW w:w="1800" w:type="dxa"/>
            <w:tcMar>
              <w:top w:w="30" w:type="dxa"/>
              <w:left w:w="70" w:type="dxa"/>
              <w:bottom w:w="30" w:type="dxa"/>
              <w:right w:w="70" w:type="dxa"/>
            </w:tcMar>
            <w:vAlign w:val="center"/>
          </w:tcPr>
          <w:p w14:paraId="5C12A07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2026-09-27</w:t>
            </w:r>
          </w:p>
        </w:tc>
        <w:tc>
          <w:tcPr>
            <w:tcW w:w="9200" w:type="dxa"/>
            <w:tcMar>
              <w:top w:w="30" w:type="dxa"/>
              <w:left w:w="70" w:type="dxa"/>
              <w:bottom w:w="30" w:type="dxa"/>
              <w:right w:w="70" w:type="dxa"/>
            </w:tcMar>
            <w:vAlign w:val="center"/>
          </w:tcPr>
          <w:p w14:paraId="51A3CEE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Hard Stop 2 (Design Review Package) submitted.</w:t>
            </w:r>
          </w:p>
        </w:tc>
      </w:tr>
      <w:tr w:rsidR="00D63A2B" w:rsidRPr="00CC299F" w14:paraId="47C7C025" w14:textId="77777777">
        <w:tc>
          <w:tcPr>
            <w:tcW w:w="1800" w:type="dxa"/>
            <w:tcMar>
              <w:top w:w="30" w:type="dxa"/>
              <w:left w:w="70" w:type="dxa"/>
              <w:bottom w:w="30" w:type="dxa"/>
              <w:right w:w="70" w:type="dxa"/>
            </w:tcMar>
            <w:vAlign w:val="center"/>
          </w:tcPr>
          <w:p w14:paraId="18FF92B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2026-10-04</w:t>
            </w:r>
          </w:p>
        </w:tc>
        <w:tc>
          <w:tcPr>
            <w:tcW w:w="9200" w:type="dxa"/>
            <w:tcMar>
              <w:top w:w="30" w:type="dxa"/>
              <w:left w:w="70" w:type="dxa"/>
              <w:bottom w:w="30" w:type="dxa"/>
              <w:right w:w="70" w:type="dxa"/>
            </w:tcMar>
            <w:vAlign w:val="center"/>
          </w:tcPr>
          <w:p w14:paraId="1FACEB3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Repository created on GitHub; baseline tagged and published as v1.0-baseline (Section 6.2). All three smoke tests run: pilot search, pilot screening (with Claude's assistance disclosed in Entry 8), and the citation-tool test; results and evidence logged in /evidence/ and /screening/ (Section 7).</w:t>
            </w:r>
          </w:p>
        </w:tc>
      </w:tr>
    </w:tbl>
    <w:p w14:paraId="55232342" w14:textId="77777777" w:rsidR="00D63A2B" w:rsidRPr="00CC299F" w:rsidRDefault="00D63A2B">
      <w:pPr>
        <w:spacing w:after="60"/>
        <w:rPr>
          <w:rFonts w:ascii="Times New Roman" w:hAnsi="Times New Roman" w:cs="Times New Roman"/>
          <w:sz w:val="24"/>
          <w:szCs w:val="24"/>
        </w:rPr>
      </w:pPr>
    </w:p>
    <w:p w14:paraId="400C7052"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4.4 Known-Issues Log</w:t>
      </w:r>
    </w:p>
    <w:tbl>
      <w:tblPr>
        <w:tblW w:w="11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00"/>
        <w:gridCol w:w="5400"/>
      </w:tblGrid>
      <w:tr w:rsidR="00D63A2B" w:rsidRPr="00CC299F" w14:paraId="200EFF85" w14:textId="77777777">
        <w:trPr>
          <w:tblHeader/>
        </w:trPr>
        <w:tc>
          <w:tcPr>
            <w:tcW w:w="5600" w:type="dxa"/>
            <w:tcMar>
              <w:top w:w="30" w:type="dxa"/>
              <w:left w:w="70" w:type="dxa"/>
              <w:bottom w:w="30" w:type="dxa"/>
              <w:right w:w="70" w:type="dxa"/>
            </w:tcMar>
            <w:vAlign w:val="center"/>
          </w:tcPr>
          <w:p w14:paraId="383DCF5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Open Item</w:t>
            </w:r>
          </w:p>
        </w:tc>
        <w:tc>
          <w:tcPr>
            <w:tcW w:w="5400" w:type="dxa"/>
            <w:tcMar>
              <w:top w:w="30" w:type="dxa"/>
              <w:left w:w="70" w:type="dxa"/>
              <w:bottom w:w="30" w:type="dxa"/>
              <w:right w:w="70" w:type="dxa"/>
            </w:tcMar>
            <w:vAlign w:val="center"/>
          </w:tcPr>
          <w:p w14:paraId="3648C08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Current Status</w:t>
            </w:r>
          </w:p>
        </w:tc>
      </w:tr>
      <w:tr w:rsidR="00D63A2B" w:rsidRPr="00CC299F" w14:paraId="6FAC3789" w14:textId="77777777">
        <w:tc>
          <w:tcPr>
            <w:tcW w:w="5600" w:type="dxa"/>
            <w:tcMar>
              <w:top w:w="30" w:type="dxa"/>
              <w:left w:w="70" w:type="dxa"/>
              <w:bottom w:w="30" w:type="dxa"/>
              <w:right w:w="70" w:type="dxa"/>
            </w:tcMar>
            <w:vAlign w:val="center"/>
          </w:tcPr>
          <w:p w14:paraId="7A6D4A2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Single-reviewer screening spot-check arrangement</w:t>
            </w:r>
          </w:p>
        </w:tc>
        <w:tc>
          <w:tcPr>
            <w:tcW w:w="5400" w:type="dxa"/>
            <w:tcMar>
              <w:top w:w="30" w:type="dxa"/>
              <w:left w:w="70" w:type="dxa"/>
              <w:bottom w:w="30" w:type="dxa"/>
              <w:right w:w="70" w:type="dxa"/>
            </w:tcMar>
            <w:vAlign w:val="center"/>
          </w:tcPr>
          <w:p w14:paraId="4DC3E81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Still needs my supervisor's explicit confirmation that this is acceptable without a second coder (carried over from the Design Review Package, Section 6.1).</w:t>
            </w:r>
          </w:p>
        </w:tc>
      </w:tr>
      <w:tr w:rsidR="00D63A2B" w:rsidRPr="00CC299F" w14:paraId="2364EA5A" w14:textId="77777777">
        <w:tc>
          <w:tcPr>
            <w:tcW w:w="5600" w:type="dxa"/>
            <w:tcMar>
              <w:top w:w="30" w:type="dxa"/>
              <w:left w:w="70" w:type="dxa"/>
              <w:bottom w:w="30" w:type="dxa"/>
              <w:right w:w="70" w:type="dxa"/>
            </w:tcMar>
            <w:vAlign w:val="center"/>
          </w:tcPr>
          <w:p w14:paraId="3CDB79E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Framework-validation pilot (mapping controls to governance clauses)</w:t>
            </w:r>
          </w:p>
        </w:tc>
        <w:tc>
          <w:tcPr>
            <w:tcW w:w="5400" w:type="dxa"/>
            <w:tcMar>
              <w:top w:w="30" w:type="dxa"/>
              <w:left w:w="70" w:type="dxa"/>
              <w:bottom w:w="30" w:type="dxa"/>
              <w:right w:w="70" w:type="dxa"/>
            </w:tcMar>
            <w:vAlign w:val="center"/>
          </w:tcPr>
          <w:p w14:paraId="4AE08BE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Not yet started; scheduled for weeks 9–10 per the build order already on record.</w:t>
            </w:r>
          </w:p>
        </w:tc>
      </w:tr>
      <w:tr w:rsidR="00D63A2B" w:rsidRPr="00CC299F" w14:paraId="7BED2094" w14:textId="77777777">
        <w:tc>
          <w:tcPr>
            <w:tcW w:w="5600" w:type="dxa"/>
            <w:tcMar>
              <w:top w:w="30" w:type="dxa"/>
              <w:left w:w="70" w:type="dxa"/>
              <w:bottom w:w="30" w:type="dxa"/>
              <w:right w:w="70" w:type="dxa"/>
            </w:tcMar>
            <w:vAlign w:val="center"/>
          </w:tcPr>
          <w:p w14:paraId="717F3DB5"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Pilot-screening ambiguous cases</w:t>
            </w:r>
          </w:p>
        </w:tc>
        <w:tc>
          <w:tcPr>
            <w:tcW w:w="5400" w:type="dxa"/>
            <w:tcMar>
              <w:top w:w="30" w:type="dxa"/>
              <w:left w:w="70" w:type="dxa"/>
              <w:bottom w:w="30" w:type="dxa"/>
              <w:right w:w="70" w:type="dxa"/>
            </w:tcMar>
            <w:vAlign w:val="center"/>
          </w:tcPr>
          <w:p w14:paraId="396F3FB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None of the five pilot records in Section 7.3 needed a rule change; any future case that doesn't cleanly fit the inclusion/exclusion criteria gets logged here with a reason, not silently decided either way.</w:t>
            </w:r>
          </w:p>
        </w:tc>
      </w:tr>
      <w:tr w:rsidR="00D63A2B" w:rsidRPr="00CC299F" w14:paraId="2C67B713" w14:textId="77777777">
        <w:tc>
          <w:tcPr>
            <w:tcW w:w="5600" w:type="dxa"/>
            <w:tcMar>
              <w:top w:w="30" w:type="dxa"/>
              <w:left w:w="70" w:type="dxa"/>
              <w:bottom w:w="30" w:type="dxa"/>
              <w:right w:w="70" w:type="dxa"/>
            </w:tcMar>
            <w:vAlign w:val="center"/>
          </w:tcPr>
          <w:p w14:paraId="5307D5A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AI-assisted judgment calls in the Smoke Test 2 pilot screening</w:t>
            </w:r>
          </w:p>
        </w:tc>
        <w:tc>
          <w:tcPr>
            <w:tcW w:w="5400" w:type="dxa"/>
            <w:tcMar>
              <w:top w:w="30" w:type="dxa"/>
              <w:left w:w="70" w:type="dxa"/>
              <w:bottom w:w="30" w:type="dxa"/>
              <w:right w:w="70" w:type="dxa"/>
            </w:tcMar>
            <w:vAlign w:val="center"/>
          </w:tcPr>
          <w:p w14:paraId="6E9D879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Disclosed in Entry 8 of the AI Usage Log (Section 1); the five pilot decisions were made by Claude at my request and reviewed by me, but the full-scale screening in the next sprint will be done independently, by me, reading each source myself.</w:t>
            </w:r>
          </w:p>
        </w:tc>
      </w:tr>
      <w:tr w:rsidR="00D63A2B" w:rsidRPr="00CC299F" w14:paraId="785B317A" w14:textId="77777777">
        <w:tc>
          <w:tcPr>
            <w:tcW w:w="5600" w:type="dxa"/>
            <w:tcMar>
              <w:top w:w="30" w:type="dxa"/>
              <w:left w:w="70" w:type="dxa"/>
              <w:bottom w:w="30" w:type="dxa"/>
              <w:right w:w="70" w:type="dxa"/>
            </w:tcMar>
            <w:vAlign w:val="center"/>
          </w:tcPr>
          <w:p w14:paraId="21E71A4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lastRenderedPageBreak/>
              <w:t>/protocol/ and /logs/ folders not yet populated with standalone files</w:t>
            </w:r>
          </w:p>
        </w:tc>
        <w:tc>
          <w:tcPr>
            <w:tcW w:w="5400" w:type="dxa"/>
            <w:tcMar>
              <w:top w:w="30" w:type="dxa"/>
              <w:left w:w="70" w:type="dxa"/>
              <w:bottom w:w="30" w:type="dxa"/>
              <w:right w:w="70" w:type="dxa"/>
            </w:tcMar>
            <w:vAlign w:val="center"/>
          </w:tcPr>
          <w:p w14:paraId="39E74552" w14:textId="6A09BCD9"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 xml:space="preserve">The protocol, risk log, changelog, and known-issues content currently </w:t>
            </w:r>
            <w:r w:rsidR="00CC299F" w:rsidRPr="00CC299F">
              <w:rPr>
                <w:rFonts w:ascii="Times New Roman" w:hAnsi="Times New Roman" w:cs="Times New Roman"/>
                <w:sz w:val="24"/>
                <w:szCs w:val="24"/>
              </w:rPr>
              <w:t>live</w:t>
            </w:r>
            <w:r w:rsidRPr="00CC299F">
              <w:rPr>
                <w:rFonts w:ascii="Times New Roman" w:hAnsi="Times New Roman" w:cs="Times New Roman"/>
                <w:sz w:val="24"/>
                <w:szCs w:val="24"/>
              </w:rPr>
              <w:t xml:space="preserve"> inside this checkpoint document (Sections 2–5); standalone files are being uploaded to replace the placeholder files in those folders per the Action Checklist (Section 10.1).</w:t>
            </w:r>
          </w:p>
        </w:tc>
      </w:tr>
    </w:tbl>
    <w:p w14:paraId="5D861B97" w14:textId="77777777" w:rsidR="00D63A2B" w:rsidRPr="00CC299F" w:rsidRDefault="00D63A2B">
      <w:pPr>
        <w:spacing w:after="60"/>
        <w:rPr>
          <w:rFonts w:ascii="Times New Roman" w:hAnsi="Times New Roman" w:cs="Times New Roman"/>
          <w:sz w:val="24"/>
          <w:szCs w:val="24"/>
        </w:rPr>
      </w:pPr>
    </w:p>
    <w:p w14:paraId="7CDD5CDF"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5. Risk and Issue Management</w:t>
      </w:r>
    </w:p>
    <w:p w14:paraId="5340E23A"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The register below carries forward the risks identified in the Design Review Package, restructured into the exact fields this rubric asks for. Every row is a genuine risk to this specific project rather than a generic placeholder, and the severity and status on each one are updated below to reflect where things </w:t>
      </w:r>
      <w:proofErr w:type="gramStart"/>
      <w:r w:rsidRPr="00CC299F">
        <w:rPr>
          <w:rFonts w:ascii="Times New Roman" w:hAnsi="Times New Roman" w:cs="Times New Roman"/>
          <w:sz w:val="24"/>
          <w:szCs w:val="24"/>
        </w:rPr>
        <w:t>actually stand</w:t>
      </w:r>
      <w:proofErr w:type="gramEnd"/>
      <w:r w:rsidRPr="00CC299F">
        <w:rPr>
          <w:rFonts w:ascii="Times New Roman" w:hAnsi="Times New Roman" w:cs="Times New Roman"/>
          <w:sz w:val="24"/>
          <w:szCs w:val="24"/>
        </w:rPr>
        <w:t xml:space="preserve"> this week.</w:t>
      </w:r>
    </w:p>
    <w:p w14:paraId="7B33B7CA"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5.1 Risk and Issue Log</w:t>
      </w:r>
    </w:p>
    <w:tbl>
      <w:tblPr>
        <w:tblW w:w="11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00"/>
        <w:gridCol w:w="2800"/>
        <w:gridCol w:w="1300"/>
        <w:gridCol w:w="2800"/>
        <w:gridCol w:w="1600"/>
        <w:gridCol w:w="1400"/>
      </w:tblGrid>
      <w:tr w:rsidR="00D63A2B" w:rsidRPr="00CC299F" w14:paraId="1ECB59F5" w14:textId="77777777">
        <w:trPr>
          <w:tblHeader/>
        </w:trPr>
        <w:tc>
          <w:tcPr>
            <w:tcW w:w="1100" w:type="dxa"/>
            <w:tcMar>
              <w:top w:w="30" w:type="dxa"/>
              <w:left w:w="70" w:type="dxa"/>
              <w:bottom w:w="30" w:type="dxa"/>
              <w:right w:w="70" w:type="dxa"/>
            </w:tcMar>
            <w:vAlign w:val="center"/>
          </w:tcPr>
          <w:p w14:paraId="0A1EAFB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ID</w:t>
            </w:r>
          </w:p>
        </w:tc>
        <w:tc>
          <w:tcPr>
            <w:tcW w:w="2800" w:type="dxa"/>
            <w:tcMar>
              <w:top w:w="30" w:type="dxa"/>
              <w:left w:w="70" w:type="dxa"/>
              <w:bottom w:w="30" w:type="dxa"/>
              <w:right w:w="70" w:type="dxa"/>
            </w:tcMar>
            <w:vAlign w:val="center"/>
          </w:tcPr>
          <w:p w14:paraId="5648496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Description</w:t>
            </w:r>
          </w:p>
        </w:tc>
        <w:tc>
          <w:tcPr>
            <w:tcW w:w="1300" w:type="dxa"/>
            <w:tcMar>
              <w:top w:w="30" w:type="dxa"/>
              <w:left w:w="70" w:type="dxa"/>
              <w:bottom w:w="30" w:type="dxa"/>
              <w:right w:w="70" w:type="dxa"/>
            </w:tcMar>
            <w:vAlign w:val="center"/>
          </w:tcPr>
          <w:p w14:paraId="2E352EF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Severity</w:t>
            </w:r>
          </w:p>
        </w:tc>
        <w:tc>
          <w:tcPr>
            <w:tcW w:w="2800" w:type="dxa"/>
            <w:tcMar>
              <w:top w:w="30" w:type="dxa"/>
              <w:left w:w="70" w:type="dxa"/>
              <w:bottom w:w="30" w:type="dxa"/>
              <w:right w:w="70" w:type="dxa"/>
            </w:tcMar>
            <w:vAlign w:val="center"/>
          </w:tcPr>
          <w:p w14:paraId="495884B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Mitigation Action</w:t>
            </w:r>
          </w:p>
        </w:tc>
        <w:tc>
          <w:tcPr>
            <w:tcW w:w="1600" w:type="dxa"/>
            <w:tcMar>
              <w:top w:w="30" w:type="dxa"/>
              <w:left w:w="70" w:type="dxa"/>
              <w:bottom w:w="30" w:type="dxa"/>
              <w:right w:w="70" w:type="dxa"/>
            </w:tcMar>
            <w:vAlign w:val="center"/>
          </w:tcPr>
          <w:p w14:paraId="63E7398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Owner</w:t>
            </w:r>
          </w:p>
        </w:tc>
        <w:tc>
          <w:tcPr>
            <w:tcW w:w="1400" w:type="dxa"/>
            <w:tcMar>
              <w:top w:w="30" w:type="dxa"/>
              <w:left w:w="70" w:type="dxa"/>
              <w:bottom w:w="30" w:type="dxa"/>
              <w:right w:w="70" w:type="dxa"/>
            </w:tcMar>
            <w:vAlign w:val="center"/>
          </w:tcPr>
          <w:p w14:paraId="389748A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b/>
                <w:bCs/>
                <w:sz w:val="24"/>
                <w:szCs w:val="24"/>
              </w:rPr>
              <w:t>Status</w:t>
            </w:r>
          </w:p>
        </w:tc>
      </w:tr>
      <w:tr w:rsidR="00D63A2B" w:rsidRPr="00CC299F" w14:paraId="52C73D7B" w14:textId="77777777">
        <w:tc>
          <w:tcPr>
            <w:tcW w:w="1100" w:type="dxa"/>
            <w:tcMar>
              <w:top w:w="30" w:type="dxa"/>
              <w:left w:w="70" w:type="dxa"/>
              <w:bottom w:w="30" w:type="dxa"/>
              <w:right w:w="70" w:type="dxa"/>
            </w:tcMar>
            <w:vAlign w:val="center"/>
          </w:tcPr>
          <w:p w14:paraId="7A46C85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R-01</w:t>
            </w:r>
          </w:p>
        </w:tc>
        <w:tc>
          <w:tcPr>
            <w:tcW w:w="2800" w:type="dxa"/>
            <w:tcMar>
              <w:top w:w="30" w:type="dxa"/>
              <w:left w:w="70" w:type="dxa"/>
              <w:bottom w:w="30" w:type="dxa"/>
              <w:right w:w="70" w:type="dxa"/>
            </w:tcMar>
            <w:vAlign w:val="center"/>
          </w:tcPr>
          <w:p w14:paraId="087FD41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Loss of access to a licensed database mid-review.</w:t>
            </w:r>
          </w:p>
        </w:tc>
        <w:tc>
          <w:tcPr>
            <w:tcW w:w="1300" w:type="dxa"/>
            <w:tcMar>
              <w:top w:w="30" w:type="dxa"/>
              <w:left w:w="70" w:type="dxa"/>
              <w:bottom w:w="30" w:type="dxa"/>
              <w:right w:w="70" w:type="dxa"/>
            </w:tcMar>
            <w:vAlign w:val="center"/>
          </w:tcPr>
          <w:p w14:paraId="2AF8828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Medium</w:t>
            </w:r>
          </w:p>
        </w:tc>
        <w:tc>
          <w:tcPr>
            <w:tcW w:w="2800" w:type="dxa"/>
            <w:tcMar>
              <w:top w:w="30" w:type="dxa"/>
              <w:left w:w="70" w:type="dxa"/>
              <w:bottom w:w="30" w:type="dxa"/>
              <w:right w:w="70" w:type="dxa"/>
            </w:tcMar>
            <w:vAlign w:val="center"/>
          </w:tcPr>
          <w:p w14:paraId="1AB508E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Fallback to Google Scholar or author-archived copies, already defined in the toolchain.</w:t>
            </w:r>
          </w:p>
        </w:tc>
        <w:tc>
          <w:tcPr>
            <w:tcW w:w="1600" w:type="dxa"/>
            <w:tcMar>
              <w:top w:w="30" w:type="dxa"/>
              <w:left w:w="70" w:type="dxa"/>
              <w:bottom w:w="30" w:type="dxa"/>
              <w:right w:w="70" w:type="dxa"/>
            </w:tcMar>
            <w:vAlign w:val="center"/>
          </w:tcPr>
          <w:p w14:paraId="2E2464A9"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w:t>
            </w:r>
          </w:p>
        </w:tc>
        <w:tc>
          <w:tcPr>
            <w:tcW w:w="1400" w:type="dxa"/>
            <w:tcMar>
              <w:top w:w="30" w:type="dxa"/>
              <w:left w:w="70" w:type="dxa"/>
              <w:bottom w:w="30" w:type="dxa"/>
              <w:right w:w="70" w:type="dxa"/>
            </w:tcMar>
            <w:vAlign w:val="center"/>
          </w:tcPr>
          <w:p w14:paraId="453664D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Mitigated</w:t>
            </w:r>
          </w:p>
        </w:tc>
      </w:tr>
      <w:tr w:rsidR="00D63A2B" w:rsidRPr="00CC299F" w14:paraId="12B075DC" w14:textId="77777777">
        <w:tc>
          <w:tcPr>
            <w:tcW w:w="1100" w:type="dxa"/>
            <w:tcMar>
              <w:top w:w="30" w:type="dxa"/>
              <w:left w:w="70" w:type="dxa"/>
              <w:bottom w:w="30" w:type="dxa"/>
              <w:right w:w="70" w:type="dxa"/>
            </w:tcMar>
            <w:vAlign w:val="center"/>
          </w:tcPr>
          <w:p w14:paraId="408E8C6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R-02</w:t>
            </w:r>
          </w:p>
        </w:tc>
        <w:tc>
          <w:tcPr>
            <w:tcW w:w="2800" w:type="dxa"/>
            <w:tcMar>
              <w:top w:w="30" w:type="dxa"/>
              <w:left w:w="70" w:type="dxa"/>
              <w:bottom w:w="30" w:type="dxa"/>
              <w:right w:w="70" w:type="dxa"/>
            </w:tcMar>
            <w:vAlign w:val="center"/>
          </w:tcPr>
          <w:p w14:paraId="37ADE4E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Single-reviewer screening bias, no second coder.</w:t>
            </w:r>
          </w:p>
        </w:tc>
        <w:tc>
          <w:tcPr>
            <w:tcW w:w="1300" w:type="dxa"/>
            <w:tcMar>
              <w:top w:w="30" w:type="dxa"/>
              <w:left w:w="70" w:type="dxa"/>
              <w:bottom w:w="30" w:type="dxa"/>
              <w:right w:w="70" w:type="dxa"/>
            </w:tcMar>
            <w:vAlign w:val="center"/>
          </w:tcPr>
          <w:p w14:paraId="25341BD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High</w:t>
            </w:r>
          </w:p>
        </w:tc>
        <w:tc>
          <w:tcPr>
            <w:tcW w:w="2800" w:type="dxa"/>
            <w:tcMar>
              <w:top w:w="30" w:type="dxa"/>
              <w:left w:w="70" w:type="dxa"/>
              <w:bottom w:w="30" w:type="dxa"/>
              <w:right w:w="70" w:type="dxa"/>
            </w:tcMar>
            <w:vAlign w:val="center"/>
          </w:tcPr>
          <w:p w14:paraId="5B1C9C02"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Spot-check a 10% random resample against original decisions; target at least 90% agreement at full scale.</w:t>
            </w:r>
          </w:p>
        </w:tc>
        <w:tc>
          <w:tcPr>
            <w:tcW w:w="1600" w:type="dxa"/>
            <w:tcMar>
              <w:top w:w="30" w:type="dxa"/>
              <w:left w:w="70" w:type="dxa"/>
              <w:bottom w:w="30" w:type="dxa"/>
              <w:right w:w="70" w:type="dxa"/>
            </w:tcMar>
            <w:vAlign w:val="center"/>
          </w:tcPr>
          <w:p w14:paraId="7399EC90"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 pending supervisor sign-off</w:t>
            </w:r>
          </w:p>
        </w:tc>
        <w:tc>
          <w:tcPr>
            <w:tcW w:w="1400" w:type="dxa"/>
            <w:tcMar>
              <w:top w:w="30" w:type="dxa"/>
              <w:left w:w="70" w:type="dxa"/>
              <w:bottom w:w="30" w:type="dxa"/>
              <w:right w:w="70" w:type="dxa"/>
            </w:tcMar>
            <w:vAlign w:val="center"/>
          </w:tcPr>
          <w:p w14:paraId="7315497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Open</w:t>
            </w:r>
          </w:p>
        </w:tc>
      </w:tr>
      <w:tr w:rsidR="00D63A2B" w:rsidRPr="00CC299F" w14:paraId="00631CCC" w14:textId="77777777">
        <w:tc>
          <w:tcPr>
            <w:tcW w:w="1100" w:type="dxa"/>
            <w:tcMar>
              <w:top w:w="30" w:type="dxa"/>
              <w:left w:w="70" w:type="dxa"/>
              <w:bottom w:w="30" w:type="dxa"/>
              <w:right w:w="70" w:type="dxa"/>
            </w:tcMar>
            <w:vAlign w:val="center"/>
          </w:tcPr>
          <w:p w14:paraId="16A636B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R-03</w:t>
            </w:r>
          </w:p>
        </w:tc>
        <w:tc>
          <w:tcPr>
            <w:tcW w:w="2800" w:type="dxa"/>
            <w:tcMar>
              <w:top w:w="30" w:type="dxa"/>
              <w:left w:w="70" w:type="dxa"/>
              <w:bottom w:w="30" w:type="dxa"/>
              <w:right w:w="70" w:type="dxa"/>
            </w:tcMar>
            <w:vAlign w:val="center"/>
          </w:tcPr>
          <w:p w14:paraId="018EC4E2"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 xml:space="preserve">Governance references still in draft or moving (Cyber AI Profile, </w:t>
            </w:r>
            <w:proofErr w:type="spellStart"/>
            <w:r w:rsidRPr="00CC299F">
              <w:rPr>
                <w:rFonts w:ascii="Times New Roman" w:hAnsi="Times New Roman" w:cs="Times New Roman"/>
                <w:sz w:val="24"/>
                <w:szCs w:val="24"/>
              </w:rPr>
              <w:t>COSAiS</w:t>
            </w:r>
            <w:proofErr w:type="spellEnd"/>
            <w:r w:rsidRPr="00CC299F">
              <w:rPr>
                <w:rFonts w:ascii="Times New Roman" w:hAnsi="Times New Roman" w:cs="Times New Roman"/>
                <w:sz w:val="24"/>
                <w:szCs w:val="24"/>
              </w:rPr>
              <w:t>, EU AI Act phase-in).</w:t>
            </w:r>
          </w:p>
        </w:tc>
        <w:tc>
          <w:tcPr>
            <w:tcW w:w="1300" w:type="dxa"/>
            <w:tcMar>
              <w:top w:w="30" w:type="dxa"/>
              <w:left w:w="70" w:type="dxa"/>
              <w:bottom w:w="30" w:type="dxa"/>
              <w:right w:w="70" w:type="dxa"/>
            </w:tcMar>
            <w:vAlign w:val="center"/>
          </w:tcPr>
          <w:p w14:paraId="5D23CBD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Medium</w:t>
            </w:r>
          </w:p>
        </w:tc>
        <w:tc>
          <w:tcPr>
            <w:tcW w:w="2800" w:type="dxa"/>
            <w:tcMar>
              <w:top w:w="30" w:type="dxa"/>
              <w:left w:w="70" w:type="dxa"/>
              <w:bottom w:w="30" w:type="dxa"/>
              <w:right w:w="70" w:type="dxa"/>
            </w:tcMar>
            <w:vAlign w:val="center"/>
          </w:tcPr>
          <w:p w14:paraId="4151059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Currency-flagging rule applied consistently since Assignment 3: every moving-target source is dated and marked draft or in-force.</w:t>
            </w:r>
          </w:p>
        </w:tc>
        <w:tc>
          <w:tcPr>
            <w:tcW w:w="1600" w:type="dxa"/>
            <w:tcMar>
              <w:top w:w="30" w:type="dxa"/>
              <w:left w:w="70" w:type="dxa"/>
              <w:bottom w:w="30" w:type="dxa"/>
              <w:right w:w="70" w:type="dxa"/>
            </w:tcMar>
            <w:vAlign w:val="center"/>
          </w:tcPr>
          <w:p w14:paraId="5C4FBC5B"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w:t>
            </w:r>
          </w:p>
        </w:tc>
        <w:tc>
          <w:tcPr>
            <w:tcW w:w="1400" w:type="dxa"/>
            <w:tcMar>
              <w:top w:w="30" w:type="dxa"/>
              <w:left w:w="70" w:type="dxa"/>
              <w:bottom w:w="30" w:type="dxa"/>
              <w:right w:w="70" w:type="dxa"/>
            </w:tcMar>
            <w:vAlign w:val="center"/>
          </w:tcPr>
          <w:p w14:paraId="79F9D4BC"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Mitigated</w:t>
            </w:r>
          </w:p>
        </w:tc>
      </w:tr>
      <w:tr w:rsidR="00D63A2B" w:rsidRPr="00CC299F" w14:paraId="199187FB" w14:textId="77777777">
        <w:tc>
          <w:tcPr>
            <w:tcW w:w="1100" w:type="dxa"/>
            <w:tcMar>
              <w:top w:w="30" w:type="dxa"/>
              <w:left w:w="70" w:type="dxa"/>
              <w:bottom w:w="30" w:type="dxa"/>
              <w:right w:w="70" w:type="dxa"/>
            </w:tcMar>
            <w:vAlign w:val="center"/>
          </w:tcPr>
          <w:p w14:paraId="7554722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R-04</w:t>
            </w:r>
          </w:p>
        </w:tc>
        <w:tc>
          <w:tcPr>
            <w:tcW w:w="2800" w:type="dxa"/>
            <w:tcMar>
              <w:top w:w="30" w:type="dxa"/>
              <w:left w:w="70" w:type="dxa"/>
              <w:bottom w:w="30" w:type="dxa"/>
              <w:right w:w="70" w:type="dxa"/>
            </w:tcMar>
            <w:vAlign w:val="center"/>
          </w:tcPr>
          <w:p w14:paraId="43AD5822"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English-language and database-coverage bias.</w:t>
            </w:r>
          </w:p>
        </w:tc>
        <w:tc>
          <w:tcPr>
            <w:tcW w:w="1300" w:type="dxa"/>
            <w:tcMar>
              <w:top w:w="30" w:type="dxa"/>
              <w:left w:w="70" w:type="dxa"/>
              <w:bottom w:w="30" w:type="dxa"/>
              <w:right w:w="70" w:type="dxa"/>
            </w:tcMar>
            <w:vAlign w:val="center"/>
          </w:tcPr>
          <w:p w14:paraId="6C1AD72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Low</w:t>
            </w:r>
          </w:p>
        </w:tc>
        <w:tc>
          <w:tcPr>
            <w:tcW w:w="2800" w:type="dxa"/>
            <w:tcMar>
              <w:top w:w="30" w:type="dxa"/>
              <w:left w:w="70" w:type="dxa"/>
              <w:bottom w:w="30" w:type="dxa"/>
              <w:right w:w="70" w:type="dxa"/>
            </w:tcMar>
            <w:vAlign w:val="center"/>
          </w:tcPr>
          <w:p w14:paraId="5CBD0C52"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Disclosed explicitly as a known limitation rather than hidden.</w:t>
            </w:r>
          </w:p>
        </w:tc>
        <w:tc>
          <w:tcPr>
            <w:tcW w:w="1600" w:type="dxa"/>
            <w:tcMar>
              <w:top w:w="30" w:type="dxa"/>
              <w:left w:w="70" w:type="dxa"/>
              <w:bottom w:w="30" w:type="dxa"/>
              <w:right w:w="70" w:type="dxa"/>
            </w:tcMar>
            <w:vAlign w:val="center"/>
          </w:tcPr>
          <w:p w14:paraId="5B8E8A1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w:t>
            </w:r>
          </w:p>
        </w:tc>
        <w:tc>
          <w:tcPr>
            <w:tcW w:w="1400" w:type="dxa"/>
            <w:tcMar>
              <w:top w:w="30" w:type="dxa"/>
              <w:left w:w="70" w:type="dxa"/>
              <w:bottom w:w="30" w:type="dxa"/>
              <w:right w:w="70" w:type="dxa"/>
            </w:tcMar>
            <w:vAlign w:val="center"/>
          </w:tcPr>
          <w:p w14:paraId="0655830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Accepted, disclosed</w:t>
            </w:r>
          </w:p>
        </w:tc>
      </w:tr>
      <w:tr w:rsidR="00D63A2B" w:rsidRPr="00CC299F" w14:paraId="0B86BC00" w14:textId="77777777">
        <w:tc>
          <w:tcPr>
            <w:tcW w:w="1100" w:type="dxa"/>
            <w:tcMar>
              <w:top w:w="30" w:type="dxa"/>
              <w:left w:w="70" w:type="dxa"/>
              <w:bottom w:w="30" w:type="dxa"/>
              <w:right w:w="70" w:type="dxa"/>
            </w:tcMar>
            <w:vAlign w:val="center"/>
          </w:tcPr>
          <w:p w14:paraId="7F1A5E2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R-05</w:t>
            </w:r>
          </w:p>
        </w:tc>
        <w:tc>
          <w:tcPr>
            <w:tcW w:w="2800" w:type="dxa"/>
            <w:tcMar>
              <w:top w:w="30" w:type="dxa"/>
              <w:left w:w="70" w:type="dxa"/>
              <w:bottom w:w="30" w:type="dxa"/>
              <w:right w:w="70" w:type="dxa"/>
            </w:tcMar>
            <w:vAlign w:val="center"/>
          </w:tcPr>
          <w:p w14:paraId="319A0FCD"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Framework-to-governance mappings may not be one-to-one.</w:t>
            </w:r>
          </w:p>
        </w:tc>
        <w:tc>
          <w:tcPr>
            <w:tcW w:w="1300" w:type="dxa"/>
            <w:tcMar>
              <w:top w:w="30" w:type="dxa"/>
              <w:left w:w="70" w:type="dxa"/>
              <w:bottom w:w="30" w:type="dxa"/>
              <w:right w:w="70" w:type="dxa"/>
            </w:tcMar>
            <w:vAlign w:val="center"/>
          </w:tcPr>
          <w:p w14:paraId="7E5CF007"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Medium</w:t>
            </w:r>
          </w:p>
        </w:tc>
        <w:tc>
          <w:tcPr>
            <w:tcW w:w="2800" w:type="dxa"/>
            <w:tcMar>
              <w:top w:w="30" w:type="dxa"/>
              <w:left w:w="70" w:type="dxa"/>
              <w:bottom w:w="30" w:type="dxa"/>
              <w:right w:w="70" w:type="dxa"/>
            </w:tcMar>
            <w:vAlign w:val="center"/>
          </w:tcPr>
          <w:p w14:paraId="4E714476"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Many-to-many and unresolved mappings get recorded as-is rather than forced into a false single line (per FR6).</w:t>
            </w:r>
          </w:p>
        </w:tc>
        <w:tc>
          <w:tcPr>
            <w:tcW w:w="1600" w:type="dxa"/>
            <w:tcMar>
              <w:top w:w="30" w:type="dxa"/>
              <w:left w:w="70" w:type="dxa"/>
              <w:bottom w:w="30" w:type="dxa"/>
              <w:right w:w="70" w:type="dxa"/>
            </w:tcMar>
            <w:vAlign w:val="center"/>
          </w:tcPr>
          <w:p w14:paraId="6A5C4FE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w:t>
            </w:r>
          </w:p>
        </w:tc>
        <w:tc>
          <w:tcPr>
            <w:tcW w:w="1400" w:type="dxa"/>
            <w:tcMar>
              <w:top w:w="30" w:type="dxa"/>
              <w:left w:w="70" w:type="dxa"/>
              <w:bottom w:w="30" w:type="dxa"/>
              <w:right w:w="70" w:type="dxa"/>
            </w:tcMar>
            <w:vAlign w:val="center"/>
          </w:tcPr>
          <w:p w14:paraId="72719C51"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Mitigated by design</w:t>
            </w:r>
          </w:p>
        </w:tc>
      </w:tr>
      <w:tr w:rsidR="00D63A2B" w:rsidRPr="00CC299F" w14:paraId="289BAAEA" w14:textId="77777777">
        <w:tc>
          <w:tcPr>
            <w:tcW w:w="1100" w:type="dxa"/>
            <w:tcMar>
              <w:top w:w="30" w:type="dxa"/>
              <w:left w:w="70" w:type="dxa"/>
              <w:bottom w:w="30" w:type="dxa"/>
              <w:right w:w="70" w:type="dxa"/>
            </w:tcMar>
            <w:vAlign w:val="center"/>
          </w:tcPr>
          <w:p w14:paraId="4AE7071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R-06</w:t>
            </w:r>
          </w:p>
        </w:tc>
        <w:tc>
          <w:tcPr>
            <w:tcW w:w="2800" w:type="dxa"/>
            <w:tcMar>
              <w:top w:w="30" w:type="dxa"/>
              <w:left w:w="70" w:type="dxa"/>
              <w:bottom w:w="30" w:type="dxa"/>
              <w:right w:w="70" w:type="dxa"/>
            </w:tcMar>
            <w:vAlign w:val="center"/>
          </w:tcPr>
          <w:p w14:paraId="1C08EFCE"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 xml:space="preserve">Pilot search or pilot screening (Section 7) turns </w:t>
            </w:r>
            <w:proofErr w:type="gramStart"/>
            <w:r w:rsidRPr="00CC299F">
              <w:rPr>
                <w:rFonts w:ascii="Times New Roman" w:hAnsi="Times New Roman" w:cs="Times New Roman"/>
                <w:sz w:val="24"/>
                <w:szCs w:val="24"/>
              </w:rPr>
              <w:t>up</w:t>
            </w:r>
            <w:proofErr w:type="gramEnd"/>
            <w:r w:rsidRPr="00CC299F">
              <w:rPr>
                <w:rFonts w:ascii="Times New Roman" w:hAnsi="Times New Roman" w:cs="Times New Roman"/>
                <w:sz w:val="24"/>
                <w:szCs w:val="24"/>
              </w:rPr>
              <w:t xml:space="preserve"> a problem with the protocol before full-scale screening starts.</w:t>
            </w:r>
          </w:p>
        </w:tc>
        <w:tc>
          <w:tcPr>
            <w:tcW w:w="1300" w:type="dxa"/>
            <w:tcMar>
              <w:top w:w="30" w:type="dxa"/>
              <w:left w:w="70" w:type="dxa"/>
              <w:bottom w:w="30" w:type="dxa"/>
              <w:right w:w="70" w:type="dxa"/>
            </w:tcMar>
            <w:vAlign w:val="center"/>
          </w:tcPr>
          <w:p w14:paraId="1DE46683"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Medium</w:t>
            </w:r>
          </w:p>
        </w:tc>
        <w:tc>
          <w:tcPr>
            <w:tcW w:w="2800" w:type="dxa"/>
            <w:tcMar>
              <w:top w:w="30" w:type="dxa"/>
              <w:left w:w="70" w:type="dxa"/>
              <w:bottom w:w="30" w:type="dxa"/>
              <w:right w:w="70" w:type="dxa"/>
            </w:tcMar>
            <w:vAlign w:val="center"/>
          </w:tcPr>
          <w:p w14:paraId="5E3D7DAA"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That is the exact purpose of piloting at small scale first; any problem found here gets fixed in the protocol before scaling up, not after.</w:t>
            </w:r>
          </w:p>
        </w:tc>
        <w:tc>
          <w:tcPr>
            <w:tcW w:w="1600" w:type="dxa"/>
            <w:tcMar>
              <w:top w:w="30" w:type="dxa"/>
              <w:left w:w="70" w:type="dxa"/>
              <w:bottom w:w="30" w:type="dxa"/>
              <w:right w:w="70" w:type="dxa"/>
            </w:tcMar>
            <w:vAlign w:val="center"/>
          </w:tcPr>
          <w:p w14:paraId="780AC6EF"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Gaurav Sharma</w:t>
            </w:r>
          </w:p>
        </w:tc>
        <w:tc>
          <w:tcPr>
            <w:tcW w:w="1400" w:type="dxa"/>
            <w:tcMar>
              <w:top w:w="30" w:type="dxa"/>
              <w:left w:w="70" w:type="dxa"/>
              <w:bottom w:w="30" w:type="dxa"/>
              <w:right w:w="70" w:type="dxa"/>
            </w:tcMar>
            <w:vAlign w:val="center"/>
          </w:tcPr>
          <w:p w14:paraId="507EB968" w14:textId="77777777" w:rsidR="00D63A2B" w:rsidRPr="00CC299F" w:rsidRDefault="00DC2D6E">
            <w:pPr>
              <w:spacing w:line="205" w:lineRule="auto"/>
              <w:rPr>
                <w:rFonts w:ascii="Times New Roman" w:hAnsi="Times New Roman" w:cs="Times New Roman"/>
                <w:sz w:val="24"/>
                <w:szCs w:val="24"/>
              </w:rPr>
            </w:pPr>
            <w:r w:rsidRPr="00CC299F">
              <w:rPr>
                <w:rFonts w:ascii="Times New Roman" w:hAnsi="Times New Roman" w:cs="Times New Roman"/>
                <w:sz w:val="24"/>
                <w:szCs w:val="24"/>
              </w:rPr>
              <w:t>Mitigated; pilot found no issues</w:t>
            </w:r>
          </w:p>
        </w:tc>
      </w:tr>
    </w:tbl>
    <w:p w14:paraId="76F8AE91" w14:textId="77777777" w:rsidR="00D63A2B" w:rsidRPr="00CC299F" w:rsidRDefault="00D63A2B">
      <w:pPr>
        <w:spacing w:after="60"/>
        <w:rPr>
          <w:rFonts w:ascii="Times New Roman" w:hAnsi="Times New Roman" w:cs="Times New Roman"/>
          <w:sz w:val="24"/>
          <w:szCs w:val="24"/>
        </w:rPr>
      </w:pPr>
    </w:p>
    <w:p w14:paraId="3D4DEF88"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5.2 How Risks Get Reviewed Going Forward</w:t>
      </w:r>
    </w:p>
    <w:p w14:paraId="71EAFBCF" w14:textId="709841EA"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I come back to this log at every checkpoint instead of writing it once and moving on. R-02 is the one item still open, and it has a specific event that closes it out: my supervisor </w:t>
      </w:r>
      <w:r w:rsidR="00CC299F" w:rsidRPr="00CC299F">
        <w:rPr>
          <w:rFonts w:ascii="Times New Roman" w:hAnsi="Times New Roman" w:cs="Times New Roman"/>
          <w:sz w:val="24"/>
          <w:szCs w:val="24"/>
        </w:rPr>
        <w:t>signs</w:t>
      </w:r>
      <w:r w:rsidRPr="00CC299F">
        <w:rPr>
          <w:rFonts w:ascii="Times New Roman" w:hAnsi="Times New Roman" w:cs="Times New Roman"/>
          <w:sz w:val="24"/>
          <w:szCs w:val="24"/>
        </w:rPr>
        <w:t xml:space="preserve"> off on the spot-check arrangement. R-06 is now mitigated, since the pilot search and pilot screening in Section 7 ran without turning up a protocol problem. Each row here </w:t>
      </w:r>
      <w:r w:rsidR="00CC299F" w:rsidRPr="00CC299F">
        <w:rPr>
          <w:rFonts w:ascii="Times New Roman" w:hAnsi="Times New Roman" w:cs="Times New Roman"/>
          <w:sz w:val="24"/>
          <w:szCs w:val="24"/>
        </w:rPr>
        <w:t>has either</w:t>
      </w:r>
      <w:r w:rsidRPr="00CC299F">
        <w:rPr>
          <w:rFonts w:ascii="Times New Roman" w:hAnsi="Times New Roman" w:cs="Times New Roman"/>
          <w:sz w:val="24"/>
          <w:szCs w:val="24"/>
        </w:rPr>
        <w:t xml:space="preserve"> a mitigation already in place or a clear path to one; nothing is tracked just to have something on the list.</w:t>
      </w:r>
    </w:p>
    <w:p w14:paraId="5ECB385F"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6. Version Control, Baseline Release, and Traceability</w:t>
      </w:r>
    </w:p>
    <w:p w14:paraId="353E7E3D"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“Commit and tag a baseline version” translates directly here: it means uploading the current protocol, logs, and risk register to the GitHub repository and marking that exact state with a release tag, so later work can always be compared back to it.</w:t>
      </w:r>
    </w:p>
    <w:p w14:paraId="397DA8F3"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6.1 What “Baseline” Means Here</w:t>
      </w:r>
    </w:p>
    <w:p w14:paraId="24C7545C"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lastRenderedPageBreak/>
        <w:t>The baseline is the state of the repository the moment the protocol, risk log, and engineering logs are first uploaded together: a review protocol that is written and internally consistent but has only been pilot-tested, not run at full scale. That's a meaningful baseline because it's the last point before full screening volume changes things; anything that breaks later can be checked against this exact snapshot.</w:t>
      </w:r>
    </w:p>
    <w:p w14:paraId="0DFC1E59"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6.2 The Tagged Release</w:t>
      </w:r>
    </w:p>
    <w:p w14:paraId="1C24F667"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Using GitHub's own Releases feature (GitHub, n.d.), the baseline is tagged v1.0-baseline, titled “Implementation Baseline — Engineering Readiness Checkpoint,” and includes a short release note listing exactly what's inside: the protocol, the risk log, the engineering logs, and the pilot results from Section 7. This is a real, browsable GitHub release with its own commit history underneath it, not a description of one, and that history is the disciplined version-control record this rubric category asks for.</w:t>
      </w:r>
    </w:p>
    <w:p w14:paraId="510D9E7D"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6.3 Traceability Back to the Design Review Package</w:t>
      </w:r>
    </w:p>
    <w:p w14:paraId="12860FC8" w14:textId="1CA4F0F1"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This checkpoint doesn't add new requirements. It shows the real, working discipline behind the ones already approved in the Design Review Package. The repository and protocol here satisfy NFR1 (Reproducibility), since the setup steps in Section 3.1 are exactly what that requirement calls for. The risk log and changelog in Sections 4 and 5 satisfy NFR3 (Auditability), since they are the audit trail that requirement asks for. And the pilot search and pilot screening in Section 7 are the first </w:t>
      </w:r>
      <w:r w:rsidR="00CC299F" w:rsidRPr="00CC299F">
        <w:rPr>
          <w:rFonts w:ascii="Times New Roman" w:hAnsi="Times New Roman" w:cs="Times New Roman"/>
          <w:sz w:val="24"/>
          <w:szCs w:val="24"/>
        </w:rPr>
        <w:t>real</w:t>
      </w:r>
      <w:r w:rsidRPr="00CC299F">
        <w:rPr>
          <w:rFonts w:ascii="Times New Roman" w:hAnsi="Times New Roman" w:cs="Times New Roman"/>
          <w:sz w:val="24"/>
          <w:szCs w:val="24"/>
        </w:rPr>
        <w:t xml:space="preserve"> physical evidence toward NFR1's reproducibility check, not just a plan for evidence.</w:t>
      </w:r>
    </w:p>
    <w:p w14:paraId="3C18347D"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7. Smoke Testing and Runnable Evidence</w:t>
      </w:r>
    </w:p>
    <w:p w14:paraId="07A2682B" w14:textId="08C77FDB"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 software smoke test asks whether something starts up and does the basic thing it's supposed to. My equivalent asks the same question of the research </w:t>
      </w:r>
      <w:r w:rsidR="00CC299F" w:rsidRPr="00CC299F">
        <w:rPr>
          <w:rFonts w:ascii="Times New Roman" w:hAnsi="Times New Roman" w:cs="Times New Roman"/>
          <w:sz w:val="24"/>
          <w:szCs w:val="24"/>
        </w:rPr>
        <w:t>protocol</w:t>
      </w:r>
      <w:r w:rsidRPr="00CC299F">
        <w:rPr>
          <w:rFonts w:ascii="Times New Roman" w:hAnsi="Times New Roman" w:cs="Times New Roman"/>
          <w:sz w:val="24"/>
          <w:szCs w:val="24"/>
        </w:rPr>
        <w:t xml:space="preserve"> does the search string return results, and does the screening workflow produce a decision a second look agrees with. Both get tested </w:t>
      </w:r>
      <w:r w:rsidR="00CC299F" w:rsidRPr="00CC299F">
        <w:rPr>
          <w:rFonts w:ascii="Times New Roman" w:hAnsi="Times New Roman" w:cs="Times New Roman"/>
          <w:sz w:val="24"/>
          <w:szCs w:val="24"/>
        </w:rPr>
        <w:t>here on a</w:t>
      </w:r>
      <w:r w:rsidRPr="00CC299F">
        <w:rPr>
          <w:rFonts w:ascii="Times New Roman" w:hAnsi="Times New Roman" w:cs="Times New Roman"/>
          <w:sz w:val="24"/>
          <w:szCs w:val="24"/>
        </w:rPr>
        <w:t xml:space="preserve"> small scale, with evidence captured along the way.</w:t>
      </w:r>
    </w:p>
    <w:p w14:paraId="7C82FB68"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7.1 What Gets Smoke-Tested and Why</w:t>
      </w:r>
    </w:p>
    <w:p w14:paraId="47F3B10D"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Three things get a small-scale run before the full-scale version: the search string against a live database, the screening workflow against a small batch of results, and the citation-saving connector against a live source page. Each one has a stated threshold below. Every threshold sits deliberately below 100%, since a pilot this size is meant to surface problems cheaply rather than prove perfection.</w:t>
      </w:r>
    </w:p>
    <w:p w14:paraId="6ADC2BB1"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7.2 Smoke Test 1 — Pilot Search</w:t>
      </w:r>
    </w:p>
    <w:p w14:paraId="1B851BB1"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What I did: I ran the finalized search string from Assignment 1 and Hard Stop 1 on Google Scholar. I used Google Scholar instead of the licensed databases for this quick check because it's free, open to anyone, needs no login, and makes the test easy for anyone, including a grader, to repeat and check for themselves.</w:t>
      </w:r>
    </w:p>
    <w:p w14:paraId="5C84087A" w14:textId="5D0FAA4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Pass/fail rule: the test passes if the search runs with no errors and returns at least one real result. I'm not checking for a specific number of results here, only that the search string and the database both </w:t>
      </w:r>
      <w:r w:rsidR="00CC299F" w:rsidRPr="00CC299F">
        <w:rPr>
          <w:rFonts w:ascii="Times New Roman" w:hAnsi="Times New Roman" w:cs="Times New Roman"/>
          <w:sz w:val="24"/>
          <w:szCs w:val="24"/>
        </w:rPr>
        <w:t>works</w:t>
      </w:r>
      <w:r w:rsidRPr="00CC299F">
        <w:rPr>
          <w:rFonts w:ascii="Times New Roman" w:hAnsi="Times New Roman" w:cs="Times New Roman"/>
          <w:sz w:val="24"/>
          <w:szCs w:val="24"/>
        </w:rPr>
        <w:t>. Whether the result count is the right size for a full review (40 to 80 sources) is a separate question, already answered by the source-coverage benchmark in the Design Review Package, not by this quick check.</w:t>
      </w:r>
    </w:p>
    <w:p w14:paraId="50460C7B"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What would count as a failure: zero results, or an error message. Either one would mean the search string needs fixing before full-scale screening starts, which is exactly why this small, cheap test happens first.</w:t>
      </w:r>
    </w:p>
    <w:p w14:paraId="2A59B48F"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Result: the search ran with no errors and returned relevant results </w:t>
      </w:r>
      <w:proofErr w:type="gramStart"/>
      <w:r w:rsidRPr="00CC299F">
        <w:rPr>
          <w:rFonts w:ascii="Times New Roman" w:hAnsi="Times New Roman" w:cs="Times New Roman"/>
          <w:sz w:val="24"/>
          <w:szCs w:val="24"/>
        </w:rPr>
        <w:t>on</w:t>
      </w:r>
      <w:proofErr w:type="gramEnd"/>
      <w:r w:rsidRPr="00CC299F">
        <w:rPr>
          <w:rFonts w:ascii="Times New Roman" w:hAnsi="Times New Roman" w:cs="Times New Roman"/>
          <w:sz w:val="24"/>
          <w:szCs w:val="24"/>
        </w:rPr>
        <w:t xml:space="preserve"> Google Scholar. This test passes, and the screenshot is saved as /evidence/smoke-search.png.</w:t>
      </w:r>
    </w:p>
    <w:p w14:paraId="4E709EAD"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7.3 Smoke Test 2 — Pilot Screening</w:t>
      </w:r>
    </w:p>
    <w:p w14:paraId="51842CB0"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What I did: I captured the first five results from the pilot search and, as disclosed in Entry 8 of the AI Usage Log, asked Claude to apply my inclusion/exclusion criteria to each one, writing down a decision (include or exclude) and a short reason for every single one. I reviewed and agreed with every decision before accepting it as my </w:t>
      </w:r>
      <w:proofErr w:type="gramStart"/>
      <w:r w:rsidRPr="00CC299F">
        <w:rPr>
          <w:rFonts w:ascii="Times New Roman" w:hAnsi="Times New Roman" w:cs="Times New Roman"/>
          <w:sz w:val="24"/>
          <w:szCs w:val="24"/>
        </w:rPr>
        <w:t>pilot</w:t>
      </w:r>
      <w:proofErr w:type="gramEnd"/>
      <w:r w:rsidRPr="00CC299F">
        <w:rPr>
          <w:rFonts w:ascii="Times New Roman" w:hAnsi="Times New Roman" w:cs="Times New Roman"/>
          <w:sz w:val="24"/>
          <w:szCs w:val="24"/>
        </w:rPr>
        <w:t xml:space="preserve"> result.</w:t>
      </w:r>
    </w:p>
    <w:p w14:paraId="56B32D9C" w14:textId="7D3B16CF"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Pass/fail rule: at least 4 of the 5 decisions (80%) </w:t>
      </w:r>
      <w:r w:rsidR="00CC299F" w:rsidRPr="00CC299F">
        <w:rPr>
          <w:rFonts w:ascii="Times New Roman" w:hAnsi="Times New Roman" w:cs="Times New Roman"/>
          <w:sz w:val="24"/>
          <w:szCs w:val="24"/>
        </w:rPr>
        <w:t>must</w:t>
      </w:r>
      <w:r w:rsidRPr="00CC299F">
        <w:rPr>
          <w:rFonts w:ascii="Times New Roman" w:hAnsi="Times New Roman" w:cs="Times New Roman"/>
          <w:sz w:val="24"/>
          <w:szCs w:val="24"/>
        </w:rPr>
        <w:t xml:space="preserve"> be clear-cut, without needing to stop and rewrite a rule partway through. This is lower than the 90% agreement target already set for the full-scale screening spot-check in the Design Review Package, on purpose: a five-record sample is too small for a 90% target to mean much, and the point here isn't to measure agreement between two reviewers, it's to check whether the criteria themselves are clear enough to use without constant second-guessing.</w:t>
      </w:r>
    </w:p>
    <w:p w14:paraId="32E99310"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What would count as a failure: needing to change or add a rule for more than 1 of the 5 records. That would tell me the inclusion/exclusion criteria need another pass before I trust them at full scale.</w:t>
      </w:r>
    </w:p>
    <w:p w14:paraId="45BB9B0A" w14:textId="6A098280"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Result: all five decisions were clear-cut, with no </w:t>
      </w:r>
      <w:r w:rsidR="00CC299F" w:rsidRPr="00CC299F">
        <w:rPr>
          <w:rFonts w:ascii="Times New Roman" w:hAnsi="Times New Roman" w:cs="Times New Roman"/>
          <w:sz w:val="24"/>
          <w:szCs w:val="24"/>
        </w:rPr>
        <w:t>rules</w:t>
      </w:r>
      <w:r w:rsidRPr="00CC299F">
        <w:rPr>
          <w:rFonts w:ascii="Times New Roman" w:hAnsi="Times New Roman" w:cs="Times New Roman"/>
          <w:sz w:val="24"/>
          <w:szCs w:val="24"/>
        </w:rPr>
        <w:t xml:space="preserve"> needing to change, comfortably clearing the 80% threshold. This test passes. The spreadsheet is saved as /screening/screening-pilot.xlsx.</w:t>
      </w:r>
    </w:p>
    <w:p w14:paraId="49379A63"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7.4 Smoke Test 3 — Citation Tool Test (the “API” Equivalent)</w:t>
      </w:r>
    </w:p>
    <w:p w14:paraId="752A93F0"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lastRenderedPageBreak/>
        <w:t>This is the research-side version of the assignment's API check, and the one place my supervisor's last round of feedback specifically asked for more depth, so it gets a full test here instead of a short mention.</w:t>
      </w:r>
    </w:p>
    <w:p w14:paraId="7D7A656E"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What I did: on a Google Scholar results page, I used the Zotero Connector browser extension (Zotero, n.d.) to save one citation straight into my Zotero library, and checked whether it correctly picked up the title, authors, and year on its own, with nothing typed in by hand.</w:t>
      </w:r>
    </w:p>
    <w:p w14:paraId="5B9227EB"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Pass/fail rule: the test passes if the saved item shows the right title, authors, and year with no manual correction needed. This matters because the Connector is the one tool in my whole setup that automatically pulls information from a webpage into my research records, the closest thing I have to a working integration, and a save with wrong or missing details would mean every citation saved that way needs a manual check anyway, which defeats the point of using it.</w:t>
      </w:r>
    </w:p>
    <w:p w14:paraId="11123F10"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What would count as a failure: the Connector not recognizing the page, or saving the wrong title, authors, or year. Either one means falling back to typing that citation in by hand, logged as a known issue (Section 4.4) rather than left unmentioned.</w:t>
      </w:r>
    </w:p>
    <w:p w14:paraId="0409F061"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Result: the saved item correctly showed the title, the full author list, and the publication year, with nothing typed in by hand. This test passes. The screenshot is saved as /evidence/smoke-connector.png.</w:t>
      </w:r>
    </w:p>
    <w:p w14:paraId="0C57691F"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7.5 Evidence to Capture</w:t>
      </w:r>
    </w:p>
    <w:p w14:paraId="1068805D" w14:textId="5F047D8A"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The three tests above are real actions I </w:t>
      </w:r>
      <w:r w:rsidR="00CC299F" w:rsidRPr="00CC299F">
        <w:rPr>
          <w:rFonts w:ascii="Times New Roman" w:hAnsi="Times New Roman" w:cs="Times New Roman"/>
          <w:sz w:val="24"/>
          <w:szCs w:val="24"/>
        </w:rPr>
        <w:t>carried</w:t>
      </w:r>
      <w:r w:rsidRPr="00CC299F">
        <w:rPr>
          <w:rFonts w:ascii="Times New Roman" w:hAnsi="Times New Roman" w:cs="Times New Roman"/>
          <w:sz w:val="24"/>
          <w:szCs w:val="24"/>
        </w:rPr>
        <w:t xml:space="preserve"> out and captured proof of, not something only described in advance. Section 10 lists the exact screenshots and files this produced and exactly where each one went in the repository, so the evidence convincingly shows a working baseline, not just a plan for one.</w:t>
      </w:r>
    </w:p>
    <w:p w14:paraId="141128CF"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8. Sprint Reflection and Forward Planning</w:t>
      </w:r>
    </w:p>
    <w:p w14:paraId="71574970" w14:textId="69F27A0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A sprint reflection is only useful if it's honest about what's </w:t>
      </w:r>
      <w:r w:rsidR="00CC299F" w:rsidRPr="00CC299F">
        <w:rPr>
          <w:rFonts w:ascii="Times New Roman" w:hAnsi="Times New Roman" w:cs="Times New Roman"/>
          <w:sz w:val="24"/>
          <w:szCs w:val="24"/>
        </w:rPr>
        <w:t>done</w:t>
      </w:r>
      <w:r w:rsidRPr="00CC299F">
        <w:rPr>
          <w:rFonts w:ascii="Times New Roman" w:hAnsi="Times New Roman" w:cs="Times New Roman"/>
          <w:sz w:val="24"/>
          <w:szCs w:val="24"/>
        </w:rPr>
        <w:t>, what isn't, and why, so that's the standard the three parts below are held to.</w:t>
      </w:r>
    </w:p>
    <w:p w14:paraId="3CA94F64"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8.1 What Was Completed</w:t>
      </w:r>
    </w:p>
    <w:p w14:paraId="465772FD"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The repository structure, naming conventions, and branch strategy are decided and documented (Section 2). The environment and its dependencies are fully recorded with a reproducibility self-check (Section 3). The README is live and edited directly on GitHub; the changelog and known-issues log are written and current, though still pending upload as separate files into /logs/, tracked in Section 4.4 (Section 4). The risk and issue log is restructured into the fields this checkpoint's rubric asks for (Section </w:t>
      </w:r>
      <w:r w:rsidRPr="00CC299F">
        <w:rPr>
          <w:rFonts w:ascii="Times New Roman" w:hAnsi="Times New Roman" w:cs="Times New Roman"/>
          <w:sz w:val="24"/>
          <w:szCs w:val="24"/>
        </w:rPr>
        <w:t>5). All three smoke tests were run with explicit, justified thresholds, and all three passed, with evidence to show for it (Section 7).</w:t>
      </w:r>
    </w:p>
    <w:p w14:paraId="23E32E93"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8.2 What Is Blocked</w:t>
      </w:r>
    </w:p>
    <w:p w14:paraId="5D7E8EFF" w14:textId="39B42E48"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Nothing here is blocked on anything outside my control. The repository, the baseline release, and all three smoke tests are done. What's left is uploading the protocol, risk log, changelog, and </w:t>
      </w:r>
      <w:r w:rsidR="00CC299F" w:rsidRPr="00CC299F">
        <w:rPr>
          <w:rFonts w:ascii="Times New Roman" w:hAnsi="Times New Roman" w:cs="Times New Roman"/>
          <w:sz w:val="24"/>
          <w:szCs w:val="24"/>
        </w:rPr>
        <w:t>known issues</w:t>
      </w:r>
      <w:r w:rsidRPr="00CC299F">
        <w:rPr>
          <w:rFonts w:ascii="Times New Roman" w:hAnsi="Times New Roman" w:cs="Times New Roman"/>
          <w:sz w:val="24"/>
          <w:szCs w:val="24"/>
        </w:rPr>
        <w:t xml:space="preserve"> log as standalone files into /protocol/ and /logs/, in place of the placeholder files sitting there now; I expect to finish that before submitting (Section 4.4). The single-reviewer screening arrangement (R-02) is still open pending my supervisor's sign-off, but that doesn't hold up this checkpoint's own baseline work.</w:t>
      </w:r>
    </w:p>
    <w:p w14:paraId="5B40C56B"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8.3 What the Next Sprint Will Target</w:t>
      </w:r>
    </w:p>
    <w:p w14:paraId="5EE29294"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With the baseline tagged and the pilot tests run, the next sprint moves to full-scale screening: applying the now-piloted inclusion/exclusion criteria across all seven database sources, logging every decision in the screening tracker myself without AI assistance on the judgment calls, and watching for the 40-to-80-source range already committed to. The framework-validation pilot, mapping controls to governance clauses on a small batch before scaling up, stays scheduled for weeks 9 and 10 as already set in t</w:t>
      </w:r>
      <w:r w:rsidRPr="00CC299F">
        <w:rPr>
          <w:rFonts w:ascii="Times New Roman" w:hAnsi="Times New Roman" w:cs="Times New Roman"/>
          <w:sz w:val="24"/>
          <w:szCs w:val="24"/>
        </w:rPr>
        <w:t>he Design Review Package's build order.</w:t>
      </w:r>
    </w:p>
    <w:p w14:paraId="351E2982"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8.4 Lessons Learned</w:t>
      </w:r>
    </w:p>
    <w:p w14:paraId="612B2FB9" w14:textId="42194712"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Piloting at small scale before committing to full-scale screening is worth the extra step, even for a one-person literature review. Running the search string and the screening criteria on just five records, on a completely free and open database, cost almost no time and confirmed the search string and inclusion rules both </w:t>
      </w:r>
      <w:r w:rsidR="00CC299F" w:rsidRPr="00CC299F">
        <w:rPr>
          <w:rFonts w:ascii="Times New Roman" w:hAnsi="Times New Roman" w:cs="Times New Roman"/>
          <w:sz w:val="24"/>
          <w:szCs w:val="24"/>
        </w:rPr>
        <w:t>works</w:t>
      </w:r>
      <w:r w:rsidRPr="00CC299F">
        <w:rPr>
          <w:rFonts w:ascii="Times New Roman" w:hAnsi="Times New Roman" w:cs="Times New Roman"/>
          <w:sz w:val="24"/>
          <w:szCs w:val="24"/>
        </w:rPr>
        <w:t>, instead of finding a problem forty or eighty records into the real work. The same lesson applies to the repository itself: setting up folders and a naming convention now, before the full screening tracker exists, is far easier than reorganizing files after hundreds of sources are already logged.</w:t>
      </w:r>
    </w:p>
    <w:p w14:paraId="50D2C1B2"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9. References</w:t>
      </w:r>
    </w:p>
    <w:p w14:paraId="405D9C4F"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The conceptual framework, the traceability matrix, and the twenty-two sources behind both were verified in earlier assignments and aren't repeated here. The sources below are the ones specific to this checkpoint's repository, reproducibility, and tooling practice. All APA 7th edition.</w:t>
      </w:r>
    </w:p>
    <w:p w14:paraId="624269F3" w14:textId="77777777" w:rsidR="00D63A2B" w:rsidRPr="00CC299F" w:rsidRDefault="00DC2D6E">
      <w:pPr>
        <w:spacing w:after="90" w:line="212" w:lineRule="auto"/>
        <w:ind w:left="620" w:hanging="620"/>
        <w:rPr>
          <w:rFonts w:ascii="Times New Roman" w:hAnsi="Times New Roman" w:cs="Times New Roman"/>
          <w:sz w:val="24"/>
          <w:szCs w:val="24"/>
        </w:rPr>
      </w:pPr>
      <w:r w:rsidRPr="00CC299F">
        <w:rPr>
          <w:rFonts w:ascii="Times New Roman" w:hAnsi="Times New Roman" w:cs="Times New Roman"/>
          <w:sz w:val="24"/>
          <w:szCs w:val="24"/>
        </w:rPr>
        <w:lastRenderedPageBreak/>
        <w:t xml:space="preserve">Wilkinson, M. D., Dumontier, M., </w:t>
      </w:r>
      <w:proofErr w:type="spellStart"/>
      <w:r w:rsidRPr="00CC299F">
        <w:rPr>
          <w:rFonts w:ascii="Times New Roman" w:hAnsi="Times New Roman" w:cs="Times New Roman"/>
          <w:sz w:val="24"/>
          <w:szCs w:val="24"/>
        </w:rPr>
        <w:t>Aalbersberg</w:t>
      </w:r>
      <w:proofErr w:type="spellEnd"/>
      <w:r w:rsidRPr="00CC299F">
        <w:rPr>
          <w:rFonts w:ascii="Times New Roman" w:hAnsi="Times New Roman" w:cs="Times New Roman"/>
          <w:sz w:val="24"/>
          <w:szCs w:val="24"/>
        </w:rPr>
        <w:t xml:space="preserve">, I. J., Appleton, G., Axton, M., Baak, A., Blomberg, N., </w:t>
      </w:r>
      <w:proofErr w:type="spellStart"/>
      <w:r w:rsidRPr="00CC299F">
        <w:rPr>
          <w:rFonts w:ascii="Times New Roman" w:hAnsi="Times New Roman" w:cs="Times New Roman"/>
          <w:sz w:val="24"/>
          <w:szCs w:val="24"/>
        </w:rPr>
        <w:t>Boiten</w:t>
      </w:r>
      <w:proofErr w:type="spellEnd"/>
      <w:r w:rsidRPr="00CC299F">
        <w:rPr>
          <w:rFonts w:ascii="Times New Roman" w:hAnsi="Times New Roman" w:cs="Times New Roman"/>
          <w:sz w:val="24"/>
          <w:szCs w:val="24"/>
        </w:rPr>
        <w:t xml:space="preserve">, J.-W., Bonino da Silva Santos, L., Bourne, P. E., Bouwman, J., Brookes, A. J., Clark, T., </w:t>
      </w:r>
      <w:proofErr w:type="spellStart"/>
      <w:r w:rsidRPr="00CC299F">
        <w:rPr>
          <w:rFonts w:ascii="Times New Roman" w:hAnsi="Times New Roman" w:cs="Times New Roman"/>
          <w:sz w:val="24"/>
          <w:szCs w:val="24"/>
        </w:rPr>
        <w:t>Crosas</w:t>
      </w:r>
      <w:proofErr w:type="spellEnd"/>
      <w:r w:rsidRPr="00CC299F">
        <w:rPr>
          <w:rFonts w:ascii="Times New Roman" w:hAnsi="Times New Roman" w:cs="Times New Roman"/>
          <w:sz w:val="24"/>
          <w:szCs w:val="24"/>
        </w:rPr>
        <w:t xml:space="preserve">, M., Dillo, I., Dumon, O., Edmunds, S., Evelo, C. T., </w:t>
      </w:r>
      <w:proofErr w:type="spellStart"/>
      <w:r w:rsidRPr="00CC299F">
        <w:rPr>
          <w:rFonts w:ascii="Times New Roman" w:hAnsi="Times New Roman" w:cs="Times New Roman"/>
          <w:sz w:val="24"/>
          <w:szCs w:val="24"/>
        </w:rPr>
        <w:t>Finkers</w:t>
      </w:r>
      <w:proofErr w:type="spellEnd"/>
      <w:r w:rsidRPr="00CC299F">
        <w:rPr>
          <w:rFonts w:ascii="Times New Roman" w:hAnsi="Times New Roman" w:cs="Times New Roman"/>
          <w:sz w:val="24"/>
          <w:szCs w:val="24"/>
        </w:rPr>
        <w:t xml:space="preserve">, R., . . . Mons, B. (2016). The FAIR guiding principles for scientific data management and stewardship. </w:t>
      </w:r>
      <w:r w:rsidRPr="00CC299F">
        <w:rPr>
          <w:rFonts w:ascii="Times New Roman" w:hAnsi="Times New Roman" w:cs="Times New Roman"/>
          <w:i/>
          <w:iCs/>
          <w:sz w:val="24"/>
          <w:szCs w:val="24"/>
        </w:rPr>
        <w:t>Scientific Data, 3</w:t>
      </w:r>
      <w:r w:rsidRPr="00CC299F">
        <w:rPr>
          <w:rFonts w:ascii="Times New Roman" w:hAnsi="Times New Roman" w:cs="Times New Roman"/>
          <w:sz w:val="24"/>
          <w:szCs w:val="24"/>
        </w:rPr>
        <w:t>, Article 160018. https://doi.org/10.1038/sdata.2016.18</w:t>
      </w:r>
    </w:p>
    <w:p w14:paraId="28E774A8"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Supports the reasoning in Section 2.1 and Section 3.3 for why reproducible organization still matters without any code to run.</w:t>
      </w:r>
    </w:p>
    <w:p w14:paraId="527321A7" w14:textId="77777777" w:rsidR="00D63A2B" w:rsidRPr="00CC299F" w:rsidRDefault="00DC2D6E">
      <w:pPr>
        <w:spacing w:after="90" w:line="212" w:lineRule="auto"/>
        <w:ind w:left="620" w:hanging="620"/>
        <w:rPr>
          <w:rFonts w:ascii="Times New Roman" w:hAnsi="Times New Roman" w:cs="Times New Roman"/>
          <w:sz w:val="24"/>
          <w:szCs w:val="24"/>
        </w:rPr>
      </w:pPr>
      <w:proofErr w:type="spellStart"/>
      <w:r w:rsidRPr="00CC299F">
        <w:rPr>
          <w:rFonts w:ascii="Times New Roman" w:hAnsi="Times New Roman" w:cs="Times New Roman"/>
          <w:sz w:val="24"/>
          <w:szCs w:val="24"/>
        </w:rPr>
        <w:t>Munafò</w:t>
      </w:r>
      <w:proofErr w:type="spellEnd"/>
      <w:r w:rsidRPr="00CC299F">
        <w:rPr>
          <w:rFonts w:ascii="Times New Roman" w:hAnsi="Times New Roman" w:cs="Times New Roman"/>
          <w:sz w:val="24"/>
          <w:szCs w:val="24"/>
        </w:rPr>
        <w:t xml:space="preserve">, M. R., Nosek, B. A., Bishop, D. V. M., Button, K. S., Chambers, C. D., Percie du </w:t>
      </w:r>
      <w:proofErr w:type="spellStart"/>
      <w:r w:rsidRPr="00CC299F">
        <w:rPr>
          <w:rFonts w:ascii="Times New Roman" w:hAnsi="Times New Roman" w:cs="Times New Roman"/>
          <w:sz w:val="24"/>
          <w:szCs w:val="24"/>
        </w:rPr>
        <w:t>Sert</w:t>
      </w:r>
      <w:proofErr w:type="spellEnd"/>
      <w:r w:rsidRPr="00CC299F">
        <w:rPr>
          <w:rFonts w:ascii="Times New Roman" w:hAnsi="Times New Roman" w:cs="Times New Roman"/>
          <w:sz w:val="24"/>
          <w:szCs w:val="24"/>
        </w:rPr>
        <w:t xml:space="preserve">, N., Simonsohn, U., </w:t>
      </w:r>
      <w:proofErr w:type="spellStart"/>
      <w:r w:rsidRPr="00CC299F">
        <w:rPr>
          <w:rFonts w:ascii="Times New Roman" w:hAnsi="Times New Roman" w:cs="Times New Roman"/>
          <w:sz w:val="24"/>
          <w:szCs w:val="24"/>
        </w:rPr>
        <w:t>Wagenmakers</w:t>
      </w:r>
      <w:proofErr w:type="spellEnd"/>
      <w:r w:rsidRPr="00CC299F">
        <w:rPr>
          <w:rFonts w:ascii="Times New Roman" w:hAnsi="Times New Roman" w:cs="Times New Roman"/>
          <w:sz w:val="24"/>
          <w:szCs w:val="24"/>
        </w:rPr>
        <w:t xml:space="preserve">, E.-J., Ware, J. J., &amp; Ioannidis, J. P. A. (2017). A manifesto for reproducible science. </w:t>
      </w:r>
      <w:r w:rsidRPr="00CC299F">
        <w:rPr>
          <w:rFonts w:ascii="Times New Roman" w:hAnsi="Times New Roman" w:cs="Times New Roman"/>
          <w:i/>
          <w:iCs/>
          <w:sz w:val="24"/>
          <w:szCs w:val="24"/>
        </w:rPr>
        <w:t xml:space="preserve">Nature Human </w:t>
      </w:r>
      <w:proofErr w:type="spellStart"/>
      <w:r w:rsidRPr="00CC299F">
        <w:rPr>
          <w:rFonts w:ascii="Times New Roman" w:hAnsi="Times New Roman" w:cs="Times New Roman"/>
          <w:i/>
          <w:iCs/>
          <w:sz w:val="24"/>
          <w:szCs w:val="24"/>
        </w:rPr>
        <w:t>Behaviour</w:t>
      </w:r>
      <w:proofErr w:type="spellEnd"/>
      <w:r w:rsidRPr="00CC299F">
        <w:rPr>
          <w:rFonts w:ascii="Times New Roman" w:hAnsi="Times New Roman" w:cs="Times New Roman"/>
          <w:i/>
          <w:iCs/>
          <w:sz w:val="24"/>
          <w:szCs w:val="24"/>
        </w:rPr>
        <w:t>, 1</w:t>
      </w:r>
      <w:r w:rsidRPr="00CC299F">
        <w:rPr>
          <w:rFonts w:ascii="Times New Roman" w:hAnsi="Times New Roman" w:cs="Times New Roman"/>
          <w:sz w:val="24"/>
          <w:szCs w:val="24"/>
        </w:rPr>
        <w:t>, Article 0021. https://doi.org/10.1038/s41562-016-0021</w:t>
      </w:r>
    </w:p>
    <w:p w14:paraId="25DEEE98"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Backs the general argument that engineering-style discipline, version control, logging, pre-registered thresholds, improves research quality even outside software projects.</w:t>
      </w:r>
    </w:p>
    <w:p w14:paraId="7473F869" w14:textId="77777777" w:rsidR="00D63A2B" w:rsidRPr="00CC299F" w:rsidRDefault="00DC2D6E">
      <w:pPr>
        <w:spacing w:after="90" w:line="212" w:lineRule="auto"/>
        <w:ind w:left="620" w:hanging="620"/>
        <w:rPr>
          <w:rFonts w:ascii="Times New Roman" w:hAnsi="Times New Roman" w:cs="Times New Roman"/>
          <w:sz w:val="24"/>
          <w:szCs w:val="24"/>
        </w:rPr>
      </w:pPr>
      <w:r w:rsidRPr="00CC299F">
        <w:rPr>
          <w:rFonts w:ascii="Times New Roman" w:hAnsi="Times New Roman" w:cs="Times New Roman"/>
          <w:sz w:val="24"/>
          <w:szCs w:val="24"/>
        </w:rPr>
        <w:t xml:space="preserve">GitHub. (n.d.). </w:t>
      </w:r>
      <w:r w:rsidRPr="00CC299F">
        <w:rPr>
          <w:rFonts w:ascii="Times New Roman" w:hAnsi="Times New Roman" w:cs="Times New Roman"/>
          <w:i/>
          <w:iCs/>
          <w:sz w:val="24"/>
          <w:szCs w:val="24"/>
        </w:rPr>
        <w:t>About releases</w:t>
      </w:r>
      <w:r w:rsidRPr="00CC299F">
        <w:rPr>
          <w:rFonts w:ascii="Times New Roman" w:hAnsi="Times New Roman" w:cs="Times New Roman"/>
          <w:sz w:val="24"/>
          <w:szCs w:val="24"/>
        </w:rPr>
        <w:t>. GitHub Docs. Retrieved October 2026, from https://docs.github.com/en/repositories/releasing-projects-on-github/about-releases</w:t>
      </w:r>
    </w:p>
    <w:p w14:paraId="200DC105"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Documents the tagging mechanism used for the baseline release in Section 6.2.</w:t>
      </w:r>
    </w:p>
    <w:p w14:paraId="4AB28D72" w14:textId="77777777" w:rsidR="00D63A2B" w:rsidRPr="00CC299F" w:rsidRDefault="00DC2D6E">
      <w:pPr>
        <w:spacing w:after="90" w:line="212" w:lineRule="auto"/>
        <w:ind w:left="620" w:hanging="620"/>
        <w:rPr>
          <w:rFonts w:ascii="Times New Roman" w:hAnsi="Times New Roman" w:cs="Times New Roman"/>
          <w:sz w:val="24"/>
          <w:szCs w:val="24"/>
        </w:rPr>
      </w:pPr>
      <w:r w:rsidRPr="00CC299F">
        <w:rPr>
          <w:rFonts w:ascii="Times New Roman" w:hAnsi="Times New Roman" w:cs="Times New Roman"/>
          <w:sz w:val="24"/>
          <w:szCs w:val="24"/>
        </w:rPr>
        <w:t xml:space="preserve">Zotero. (n.d.). </w:t>
      </w:r>
      <w:r w:rsidRPr="00CC299F">
        <w:rPr>
          <w:rFonts w:ascii="Times New Roman" w:hAnsi="Times New Roman" w:cs="Times New Roman"/>
          <w:i/>
          <w:iCs/>
          <w:sz w:val="24"/>
          <w:szCs w:val="24"/>
        </w:rPr>
        <w:t>Zotero Connector</w:t>
      </w:r>
      <w:r w:rsidRPr="00CC299F">
        <w:rPr>
          <w:rFonts w:ascii="Times New Roman" w:hAnsi="Times New Roman" w:cs="Times New Roman"/>
          <w:sz w:val="24"/>
          <w:szCs w:val="24"/>
        </w:rPr>
        <w:t>. Retrieved October 2026, from https://www.zotero.org/support/connector</w:t>
      </w:r>
    </w:p>
    <w:p w14:paraId="3EE923D5" w14:textId="4DCF75E8" w:rsidR="00D63A2B" w:rsidRPr="00CC299F" w:rsidRDefault="00CC299F">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Documents about</w:t>
      </w:r>
      <w:r w:rsidR="00DC2D6E" w:rsidRPr="00CC299F">
        <w:rPr>
          <w:rFonts w:ascii="Times New Roman" w:hAnsi="Times New Roman" w:cs="Times New Roman"/>
          <w:sz w:val="24"/>
          <w:szCs w:val="24"/>
        </w:rPr>
        <w:t xml:space="preserve"> the browser extension used for the API/connector smoke test in Section 7.4.</w:t>
      </w:r>
    </w:p>
    <w:p w14:paraId="11107EEB" w14:textId="77777777" w:rsidR="00D63A2B" w:rsidRPr="00CC299F" w:rsidRDefault="00DC2D6E">
      <w:pPr>
        <w:pStyle w:val="Heading1"/>
        <w:spacing w:before="160" w:after="70"/>
        <w:rPr>
          <w:rFonts w:ascii="Times New Roman" w:hAnsi="Times New Roman" w:cs="Times New Roman"/>
          <w:sz w:val="24"/>
          <w:szCs w:val="24"/>
        </w:rPr>
      </w:pPr>
      <w:r w:rsidRPr="00CC299F">
        <w:rPr>
          <w:rFonts w:ascii="Times New Roman" w:hAnsi="Times New Roman" w:cs="Times New Roman"/>
          <w:sz w:val="24"/>
          <w:szCs w:val="24"/>
        </w:rPr>
        <w:t>10. Action Checklist Before Submission</w:t>
      </w:r>
    </w:p>
    <w:p w14:paraId="40E1BD5C" w14:textId="77777777" w:rsidR="00D63A2B" w:rsidRPr="00CC299F" w:rsidRDefault="00DC2D6E">
      <w:pPr>
        <w:spacing w:after="65" w:line="212" w:lineRule="auto"/>
        <w:rPr>
          <w:rFonts w:ascii="Times New Roman" w:hAnsi="Times New Roman" w:cs="Times New Roman"/>
          <w:sz w:val="24"/>
          <w:szCs w:val="24"/>
        </w:rPr>
      </w:pPr>
      <w:r w:rsidRPr="00CC299F">
        <w:rPr>
          <w:rFonts w:ascii="Times New Roman" w:hAnsi="Times New Roman" w:cs="Times New Roman"/>
          <w:sz w:val="24"/>
          <w:szCs w:val="24"/>
        </w:rPr>
        <w:t xml:space="preserve">Everything above is written, and almost every item below is </w:t>
      </w:r>
      <w:proofErr w:type="gramStart"/>
      <w:r w:rsidRPr="00CC299F">
        <w:rPr>
          <w:rFonts w:ascii="Times New Roman" w:hAnsi="Times New Roman" w:cs="Times New Roman"/>
          <w:sz w:val="24"/>
          <w:szCs w:val="24"/>
        </w:rPr>
        <w:t>actually done</w:t>
      </w:r>
      <w:proofErr w:type="gramEnd"/>
      <w:r w:rsidRPr="00CC299F">
        <w:rPr>
          <w:rFonts w:ascii="Times New Roman" w:hAnsi="Times New Roman" w:cs="Times New Roman"/>
          <w:sz w:val="24"/>
          <w:szCs w:val="24"/>
        </w:rPr>
        <w:t xml:space="preserve"> rather than just planned: the repository is live, the baseline release is published, and all three smoke tests were run with the evidence captured as described in Section 7. One box is still open, noted below with exactly what's left. None of this involved writing or running code.</w:t>
      </w:r>
    </w:p>
    <w:p w14:paraId="2F2A50E8"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10.1 Repository Setup (GitHub, web interface only)</w:t>
      </w:r>
    </w:p>
    <w:p w14:paraId="056EAFFF"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Create a free GitHub account if I don't already have one, using a personal or university email.</w:t>
      </w:r>
    </w:p>
    <w:p w14:paraId="026289B4"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Create a new repository (public or private) named something like cise699-thesis-engineering-baseline, with a README enabled.</w:t>
      </w:r>
    </w:p>
    <w:p w14:paraId="19497D7C"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Create the four folders from Section 2.2 (protocol, screening, logs, evidence) using “Add file → Create new file” with a placeholder file in each, since GitHub doesn't track empty folders.</w:t>
      </w:r>
    </w:p>
    <w:p w14:paraId="335FAF47" w14:textId="2291C015"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 xml:space="preserve">Upload the protocol document, the risk log, the changelog, and the </w:t>
      </w:r>
      <w:r w:rsidR="00CC299F" w:rsidRPr="00CC299F">
        <w:rPr>
          <w:rFonts w:ascii="Times New Roman" w:hAnsi="Times New Roman" w:cs="Times New Roman"/>
          <w:sz w:val="24"/>
          <w:szCs w:val="24"/>
        </w:rPr>
        <w:t>known issues</w:t>
      </w:r>
      <w:r w:rsidRPr="00CC299F">
        <w:rPr>
          <w:rFonts w:ascii="Times New Roman" w:hAnsi="Times New Roman" w:cs="Times New Roman"/>
          <w:sz w:val="24"/>
          <w:szCs w:val="24"/>
        </w:rPr>
        <w:t xml:space="preserve"> log as their own files into /protocol/ and /logs/, replacing the placeholder files there (tracked as the one open item in Section 4.4).</w:t>
      </w:r>
    </w:p>
    <w:p w14:paraId="78D40E3B"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Edit the README directly in the browser to add the project summary and folder map from Section 4.1.</w:t>
      </w:r>
    </w:p>
    <w:p w14:paraId="7A32ECA9"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Screenshot the repository's main file list, showing the folder structure.</w:t>
      </w:r>
    </w:p>
    <w:p w14:paraId="0EADF9B9"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Screenshot the “Commits” history view, showing the upload activity with timestamps.</w:t>
      </w:r>
    </w:p>
    <w:p w14:paraId="4351D818"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10.2 Baseline Release</w:t>
      </w:r>
    </w:p>
    <w:p w14:paraId="35DBD8CD"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Go to the repository's “Releases” section and select “Create a new release.”</w:t>
      </w:r>
    </w:p>
    <w:p w14:paraId="4E190045"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Tag it v1.0-baseline, title it “Implementation Baseline — Engineering Readiness Checkpoint,” and write the short release note described in Section 6.2.</w:t>
      </w:r>
    </w:p>
    <w:p w14:paraId="302C4211"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Publish the release, then screenshot the published release page showing the tag and date.</w:t>
      </w:r>
    </w:p>
    <w:p w14:paraId="2CEF4857"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10.3 Smoke Tests</w:t>
      </w:r>
    </w:p>
    <w:p w14:paraId="72B6F3FD"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Go to Google Scholar and run the finalized search string; screenshot the results page showing the results (Section 7.2).</w:t>
      </w:r>
    </w:p>
    <w:p w14:paraId="6FBB2E90"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Write down the first 5 results in a spreadsheet; apply the inclusion/exclusion criteria to each one and log the decision and reason (Section 7.3); save that spreadsheet into /screening/.</w:t>
      </w:r>
    </w:p>
    <w:p w14:paraId="7AF63BAD"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On that same Google Scholar results page, use the Zotero Connector to save one citation into Zotero; screenshot the saved item showing title, authors, and year (Section 7.4).</w:t>
      </w:r>
    </w:p>
    <w:p w14:paraId="535C554E"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Upload the two screenshots and the spreadsheet into the /evidence/ and /screening/ folders in the repository, named smoke-search.png, smoke-connector.png, and screening-pilot.xlsx.</w:t>
      </w:r>
    </w:p>
    <w:p w14:paraId="18417C1D" w14:textId="77777777" w:rsidR="00D63A2B" w:rsidRPr="00CC299F" w:rsidRDefault="00DC2D6E">
      <w:pPr>
        <w:pStyle w:val="Heading2"/>
        <w:spacing w:before="110" w:after="45"/>
        <w:rPr>
          <w:rFonts w:ascii="Times New Roman" w:hAnsi="Times New Roman" w:cs="Times New Roman"/>
          <w:sz w:val="24"/>
          <w:szCs w:val="24"/>
        </w:rPr>
      </w:pPr>
      <w:r w:rsidRPr="00CC299F">
        <w:rPr>
          <w:rFonts w:ascii="Times New Roman" w:hAnsi="Times New Roman" w:cs="Times New Roman"/>
          <w:sz w:val="24"/>
          <w:szCs w:val="24"/>
        </w:rPr>
        <w:t>10.4 Final Check</w:t>
      </w:r>
    </w:p>
    <w:p w14:paraId="234311CB" w14:textId="4B9CB6EF"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 xml:space="preserve">Confirm the repository link works when opened in a private/incognito browser window, so it's </w:t>
      </w:r>
      <w:r w:rsidR="00CC299F" w:rsidRPr="00CC299F">
        <w:rPr>
          <w:rFonts w:ascii="Times New Roman" w:hAnsi="Times New Roman" w:cs="Times New Roman"/>
          <w:sz w:val="24"/>
          <w:szCs w:val="24"/>
        </w:rPr>
        <w:t>viewable</w:t>
      </w:r>
      <w:r w:rsidRPr="00CC299F">
        <w:rPr>
          <w:rFonts w:ascii="Times New Roman" w:hAnsi="Times New Roman" w:cs="Times New Roman"/>
          <w:sz w:val="24"/>
          <w:szCs w:val="24"/>
        </w:rPr>
        <w:t xml:space="preserve"> by a grader, not just by me while logged in.</w:t>
      </w:r>
    </w:p>
    <w:p w14:paraId="5F0E677F" w14:textId="77777777"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lastRenderedPageBreak/>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Paste the repository link and the release link into the submission package alongside this document, as the assignment's own submission instructions ask for.</w:t>
      </w:r>
    </w:p>
    <w:p w14:paraId="46A5494E" w14:textId="10170C52" w:rsidR="00D63A2B" w:rsidRPr="00CC299F" w:rsidRDefault="00DC2D6E">
      <w:pPr>
        <w:spacing w:after="25" w:line="212" w:lineRule="auto"/>
        <w:ind w:left="260"/>
        <w:rPr>
          <w:rFonts w:ascii="Times New Roman" w:hAnsi="Times New Roman" w:cs="Times New Roman"/>
          <w:sz w:val="24"/>
          <w:szCs w:val="24"/>
        </w:rPr>
      </w:pPr>
      <w:r w:rsidRPr="00CC299F">
        <w:rPr>
          <w:rFonts w:ascii="Segoe UI Symbol" w:hAnsi="Segoe UI Symbol" w:cs="Segoe UI Symbol"/>
          <w:b/>
          <w:bCs/>
          <w:sz w:val="24"/>
          <w:szCs w:val="24"/>
        </w:rPr>
        <w:t>☑</w:t>
      </w:r>
      <w:r w:rsidRPr="00CC299F">
        <w:rPr>
          <w:rFonts w:ascii="Times New Roman" w:hAnsi="Times New Roman" w:cs="Times New Roman"/>
          <w:b/>
          <w:bCs/>
          <w:sz w:val="24"/>
          <w:szCs w:val="24"/>
        </w:rPr>
        <w:t xml:space="preserve"> </w:t>
      </w:r>
      <w:r w:rsidRPr="00CC299F">
        <w:rPr>
          <w:rFonts w:ascii="Times New Roman" w:hAnsi="Times New Roman" w:cs="Times New Roman"/>
          <w:sz w:val="24"/>
          <w:szCs w:val="24"/>
        </w:rPr>
        <w:t xml:space="preserve">Re-read Sections 7 and 8 once the smoke tests are </w:t>
      </w:r>
      <w:r w:rsidR="00CC299F" w:rsidRPr="00CC299F">
        <w:rPr>
          <w:rFonts w:ascii="Times New Roman" w:hAnsi="Times New Roman" w:cs="Times New Roman"/>
          <w:sz w:val="24"/>
          <w:szCs w:val="24"/>
        </w:rPr>
        <w:t>run</w:t>
      </w:r>
      <w:r w:rsidRPr="00CC299F">
        <w:rPr>
          <w:rFonts w:ascii="Times New Roman" w:hAnsi="Times New Roman" w:cs="Times New Roman"/>
          <w:sz w:val="24"/>
          <w:szCs w:val="24"/>
        </w:rPr>
        <w:t>, and correct any wording that was written before the real results came in.</w:t>
      </w:r>
    </w:p>
    <w:sectPr w:rsidR="00D63A2B" w:rsidRPr="00CC299F">
      <w:pgSz w:w="12240" w:h="15840"/>
      <w:pgMar w:top="500" w:right="500" w:bottom="500" w:left="5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D74923"/>
    <w:multiLevelType w:val="hybridMultilevel"/>
    <w:tmpl w:val="E3B88E12"/>
    <w:lvl w:ilvl="0" w:tplc="DF660720">
      <w:start w:val="1"/>
      <w:numFmt w:val="bullet"/>
      <w:lvlText w:val="●"/>
      <w:lvlJc w:val="left"/>
      <w:pPr>
        <w:ind w:left="720" w:hanging="360"/>
      </w:pPr>
    </w:lvl>
    <w:lvl w:ilvl="1" w:tplc="D346A438">
      <w:start w:val="1"/>
      <w:numFmt w:val="bullet"/>
      <w:lvlText w:val="○"/>
      <w:lvlJc w:val="left"/>
      <w:pPr>
        <w:ind w:left="1440" w:hanging="360"/>
      </w:pPr>
    </w:lvl>
    <w:lvl w:ilvl="2" w:tplc="657CC218">
      <w:start w:val="1"/>
      <w:numFmt w:val="bullet"/>
      <w:lvlText w:val="■"/>
      <w:lvlJc w:val="left"/>
      <w:pPr>
        <w:ind w:left="2160" w:hanging="360"/>
      </w:pPr>
    </w:lvl>
    <w:lvl w:ilvl="3" w:tplc="C794EC42">
      <w:start w:val="1"/>
      <w:numFmt w:val="bullet"/>
      <w:lvlText w:val="●"/>
      <w:lvlJc w:val="left"/>
      <w:pPr>
        <w:ind w:left="2880" w:hanging="360"/>
      </w:pPr>
    </w:lvl>
    <w:lvl w:ilvl="4" w:tplc="1F8EF770">
      <w:start w:val="1"/>
      <w:numFmt w:val="bullet"/>
      <w:lvlText w:val="○"/>
      <w:lvlJc w:val="left"/>
      <w:pPr>
        <w:ind w:left="3600" w:hanging="360"/>
      </w:pPr>
    </w:lvl>
    <w:lvl w:ilvl="5" w:tplc="11AC3214">
      <w:start w:val="1"/>
      <w:numFmt w:val="bullet"/>
      <w:lvlText w:val="■"/>
      <w:lvlJc w:val="left"/>
      <w:pPr>
        <w:ind w:left="4320" w:hanging="360"/>
      </w:pPr>
    </w:lvl>
    <w:lvl w:ilvl="6" w:tplc="8B82A08E">
      <w:start w:val="1"/>
      <w:numFmt w:val="bullet"/>
      <w:lvlText w:val="●"/>
      <w:lvlJc w:val="left"/>
      <w:pPr>
        <w:ind w:left="5040" w:hanging="360"/>
      </w:pPr>
    </w:lvl>
    <w:lvl w:ilvl="7" w:tplc="DE1A0D94">
      <w:start w:val="1"/>
      <w:numFmt w:val="bullet"/>
      <w:lvlText w:val="●"/>
      <w:lvlJc w:val="left"/>
      <w:pPr>
        <w:ind w:left="5760" w:hanging="360"/>
      </w:pPr>
    </w:lvl>
    <w:lvl w:ilvl="8" w:tplc="3F16AE80">
      <w:start w:val="1"/>
      <w:numFmt w:val="bullet"/>
      <w:lvlText w:val="●"/>
      <w:lvlJc w:val="left"/>
      <w:pPr>
        <w:ind w:left="6480" w:hanging="360"/>
      </w:pPr>
    </w:lvl>
  </w:abstractNum>
  <w:num w:numId="1" w16cid:durableId="2742112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A2B"/>
    <w:rsid w:val="0026290D"/>
    <w:rsid w:val="0027369C"/>
    <w:rsid w:val="003B2754"/>
    <w:rsid w:val="004727C0"/>
    <w:rsid w:val="007C1A10"/>
    <w:rsid w:val="008037AA"/>
    <w:rsid w:val="00CC299F"/>
    <w:rsid w:val="00D63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BE518"/>
  <w15:docId w15:val="{6E894536-A147-4C92-970D-FE45E0519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3" w:color="000000"/>
      </w:pBdr>
      <w:spacing w:before="260" w:after="110"/>
      <w:outlineLvl w:val="0"/>
    </w:pPr>
    <w:rPr>
      <w:b/>
      <w:bCs/>
      <w:sz w:val="26"/>
      <w:szCs w:val="26"/>
    </w:rPr>
  </w:style>
  <w:style w:type="paragraph" w:styleId="Heading2">
    <w:name w:val="heading 2"/>
    <w:uiPriority w:val="9"/>
    <w:unhideWhenUsed/>
    <w:qFormat/>
    <w:pPr>
      <w:spacing w:before="170" w:after="80"/>
      <w:outlineLvl w:val="1"/>
    </w:pPr>
    <w:rPr>
      <w:b/>
      <w:bCs/>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4978</Words>
  <Characters>28378</Characters>
  <Application>Microsoft Office Word</Application>
  <DocSecurity>0</DocSecurity>
  <Lines>236</Lines>
  <Paragraphs>66</Paragraphs>
  <ScaleCrop>false</ScaleCrop>
  <Company/>
  <LinksUpToDate>false</LinksUpToDate>
  <CharactersWithSpaces>33290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gaurav sharma</cp:lastModifiedBy>
  <cp:revision>2</cp:revision>
  <dcterms:created xsi:type="dcterms:W3CDTF">2026-10-05T01:33:00Z</dcterms:created>
  <dcterms:modified xsi:type="dcterms:W3CDTF">2026-10-05T01:33:00Z</dcterms:modified>
</cp:coreProperties>
</file>