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9071"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37E36BDA"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58AFC145"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45C49420"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65457905"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0A6E0088"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46DC2483"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4F642BF1"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1DCF1932" w14:textId="77777777" w:rsidR="00AB0E75" w:rsidRDefault="00AB0E75">
      <w:pPr>
        <w:spacing w:after="0" w:line="259" w:lineRule="auto"/>
        <w:ind w:left="2" w:firstLine="0"/>
        <w:jc w:val="center"/>
        <w:rPr>
          <w:rFonts w:ascii="Times New Roman" w:hAnsi="Times New Roman" w:cs="Times New Roman"/>
          <w:b/>
          <w:color w:val="156082" w:themeColor="accent1"/>
          <w:sz w:val="28"/>
          <w:szCs w:val="28"/>
        </w:rPr>
      </w:pPr>
    </w:p>
    <w:p w14:paraId="3F3D8A95" w14:textId="50F68EBF" w:rsidR="00E00A5C" w:rsidRPr="003237CC" w:rsidRDefault="00D101FE">
      <w:pPr>
        <w:spacing w:after="0" w:line="259" w:lineRule="auto"/>
        <w:ind w:left="2" w:firstLine="0"/>
        <w:jc w:val="center"/>
        <w:rPr>
          <w:rFonts w:ascii="Times New Roman" w:hAnsi="Times New Roman" w:cs="Times New Roman"/>
          <w:color w:val="156082" w:themeColor="accent1"/>
          <w:sz w:val="24"/>
        </w:rPr>
      </w:pPr>
      <w:r w:rsidRPr="003237CC">
        <w:rPr>
          <w:rFonts w:ascii="Times New Roman" w:hAnsi="Times New Roman" w:cs="Times New Roman"/>
          <w:b/>
          <w:color w:val="156082" w:themeColor="accent1"/>
          <w:sz w:val="24"/>
        </w:rPr>
        <w:t>CISE 699 — Implementation Baseline and Engineering Readiness Checkpoint</w:t>
      </w:r>
    </w:p>
    <w:p w14:paraId="36FA519E" w14:textId="77777777" w:rsidR="00E00A5C" w:rsidRPr="003237CC" w:rsidRDefault="00D101FE">
      <w:pPr>
        <w:spacing w:after="0" w:line="259" w:lineRule="auto"/>
        <w:ind w:firstLine="0"/>
        <w:jc w:val="center"/>
        <w:rPr>
          <w:rFonts w:ascii="Times New Roman" w:hAnsi="Times New Roman" w:cs="Times New Roman"/>
          <w:b/>
          <w:color w:val="156082" w:themeColor="accent1"/>
          <w:sz w:val="24"/>
        </w:rPr>
      </w:pPr>
      <w:r w:rsidRPr="003237CC">
        <w:rPr>
          <w:rFonts w:ascii="Times New Roman" w:hAnsi="Times New Roman" w:cs="Times New Roman"/>
          <w:b/>
          <w:color w:val="156082" w:themeColor="accent1"/>
          <w:sz w:val="24"/>
        </w:rPr>
        <w:t>Thesis / Research Track</w:t>
      </w:r>
    </w:p>
    <w:p w14:paraId="648056DF" w14:textId="77777777" w:rsidR="00AB0E75" w:rsidRPr="003237CC" w:rsidRDefault="00AB0E75">
      <w:pPr>
        <w:spacing w:after="0" w:line="259" w:lineRule="auto"/>
        <w:ind w:firstLine="0"/>
        <w:jc w:val="center"/>
        <w:rPr>
          <w:rFonts w:ascii="Times New Roman" w:hAnsi="Times New Roman" w:cs="Times New Roman"/>
          <w:b/>
          <w:color w:val="156082" w:themeColor="accent1"/>
          <w:sz w:val="24"/>
        </w:rPr>
      </w:pPr>
    </w:p>
    <w:p w14:paraId="2B4FF721" w14:textId="77777777" w:rsidR="00AB0E75" w:rsidRPr="003237CC" w:rsidRDefault="00AB0E75">
      <w:pPr>
        <w:spacing w:after="0" w:line="259" w:lineRule="auto"/>
        <w:ind w:firstLine="0"/>
        <w:jc w:val="center"/>
        <w:rPr>
          <w:rFonts w:ascii="Times New Roman" w:hAnsi="Times New Roman" w:cs="Times New Roman"/>
          <w:color w:val="156082" w:themeColor="accent1"/>
          <w:sz w:val="24"/>
        </w:rPr>
      </w:pPr>
    </w:p>
    <w:p w14:paraId="3C19EBEC" w14:textId="77777777" w:rsidR="00E00A5C" w:rsidRPr="003237CC" w:rsidRDefault="00D101FE">
      <w:pPr>
        <w:spacing w:after="10" w:line="259" w:lineRule="auto"/>
        <w:ind w:left="11" w:firstLine="0"/>
        <w:jc w:val="center"/>
        <w:rPr>
          <w:rFonts w:ascii="Times New Roman" w:hAnsi="Times New Roman" w:cs="Times New Roman"/>
          <w:color w:val="156082" w:themeColor="accent1"/>
          <w:sz w:val="24"/>
        </w:rPr>
      </w:pPr>
      <w:r w:rsidRPr="003237CC">
        <w:rPr>
          <w:rFonts w:ascii="Times New Roman" w:hAnsi="Times New Roman" w:cs="Times New Roman"/>
          <w:b/>
          <w:color w:val="156082" w:themeColor="accent1"/>
          <w:sz w:val="24"/>
        </w:rPr>
        <w:t>Working Title:</w:t>
      </w:r>
    </w:p>
    <w:p w14:paraId="497C8830" w14:textId="77777777" w:rsidR="00E00A5C" w:rsidRPr="003237CC" w:rsidRDefault="00D101FE">
      <w:pPr>
        <w:spacing w:after="110" w:line="259" w:lineRule="auto"/>
        <w:ind w:left="0" w:right="17" w:firstLine="0"/>
        <w:jc w:val="center"/>
        <w:rPr>
          <w:rFonts w:ascii="Times New Roman" w:hAnsi="Times New Roman" w:cs="Times New Roman"/>
          <w:color w:val="156082" w:themeColor="accent1"/>
          <w:sz w:val="24"/>
        </w:rPr>
      </w:pPr>
      <w:r w:rsidRPr="003237CC">
        <w:rPr>
          <w:rFonts w:ascii="Times New Roman" w:hAnsi="Times New Roman" w:cs="Times New Roman"/>
          <w:i/>
          <w:color w:val="156082" w:themeColor="accent1"/>
          <w:sz w:val="24"/>
        </w:rPr>
        <w:t>AI-Driven Cybersecurity Risk Management: A Systematic Review of Emerging Threats, Security Controls, and Governance Challenges</w:t>
      </w:r>
    </w:p>
    <w:p w14:paraId="64547973" w14:textId="77777777" w:rsidR="00AB0E75" w:rsidRPr="003237CC" w:rsidRDefault="00AB0E75">
      <w:pPr>
        <w:spacing w:after="12" w:line="259" w:lineRule="auto"/>
        <w:ind w:left="19"/>
        <w:jc w:val="center"/>
        <w:rPr>
          <w:rFonts w:ascii="Times New Roman" w:hAnsi="Times New Roman" w:cs="Times New Roman"/>
          <w:color w:val="156082" w:themeColor="accent1"/>
          <w:sz w:val="24"/>
        </w:rPr>
      </w:pPr>
    </w:p>
    <w:p w14:paraId="5B89AB03" w14:textId="77777777" w:rsidR="00AB0E75" w:rsidRPr="003237CC" w:rsidRDefault="00AB0E75">
      <w:pPr>
        <w:spacing w:after="12" w:line="259" w:lineRule="auto"/>
        <w:ind w:left="19"/>
        <w:jc w:val="center"/>
        <w:rPr>
          <w:rFonts w:ascii="Times New Roman" w:hAnsi="Times New Roman" w:cs="Times New Roman"/>
          <w:color w:val="156082" w:themeColor="accent1"/>
          <w:sz w:val="24"/>
        </w:rPr>
      </w:pPr>
    </w:p>
    <w:p w14:paraId="49816FE8" w14:textId="17C429F0" w:rsidR="00E00A5C" w:rsidRPr="003237CC" w:rsidRDefault="00D101FE">
      <w:pPr>
        <w:spacing w:after="12" w:line="259" w:lineRule="auto"/>
        <w:ind w:left="19"/>
        <w:jc w:val="center"/>
        <w:rPr>
          <w:rFonts w:ascii="Times New Roman" w:hAnsi="Times New Roman" w:cs="Times New Roman"/>
          <w:color w:val="156082" w:themeColor="accent1"/>
          <w:sz w:val="24"/>
        </w:rPr>
      </w:pPr>
      <w:r w:rsidRPr="003237CC">
        <w:rPr>
          <w:rFonts w:ascii="Times New Roman" w:hAnsi="Times New Roman" w:cs="Times New Roman"/>
          <w:color w:val="156082" w:themeColor="accent1"/>
          <w:sz w:val="24"/>
        </w:rPr>
        <w:t>Submitted by: Gaurav Sharma</w:t>
      </w:r>
    </w:p>
    <w:p w14:paraId="663E9942" w14:textId="73B1845A" w:rsidR="00AB0E75" w:rsidRPr="003237CC" w:rsidRDefault="007D4695">
      <w:pPr>
        <w:spacing w:after="12" w:line="259" w:lineRule="auto"/>
        <w:ind w:left="19"/>
        <w:jc w:val="center"/>
        <w:rPr>
          <w:rFonts w:ascii="Times New Roman" w:hAnsi="Times New Roman" w:cs="Times New Roman"/>
          <w:color w:val="156082" w:themeColor="accent1"/>
          <w:sz w:val="24"/>
        </w:rPr>
      </w:pPr>
      <w:r w:rsidRPr="003237CC">
        <w:rPr>
          <w:rFonts w:ascii="Times New Roman" w:hAnsi="Times New Roman" w:cs="Times New Roman"/>
          <w:color w:val="156082" w:themeColor="accent1"/>
          <w:sz w:val="24"/>
        </w:rPr>
        <w:t>Date:</w:t>
      </w:r>
      <w:r w:rsidR="00AB0E75" w:rsidRPr="003237CC">
        <w:rPr>
          <w:rFonts w:ascii="Times New Roman" w:hAnsi="Times New Roman" w:cs="Times New Roman"/>
          <w:color w:val="156082" w:themeColor="accent1"/>
          <w:sz w:val="24"/>
        </w:rPr>
        <w:t xml:space="preserve"> 10/04/2024</w:t>
      </w:r>
    </w:p>
    <w:p w14:paraId="0021D572" w14:textId="77777777" w:rsidR="00AB0E75" w:rsidRPr="003237CC" w:rsidRDefault="00AB0E75">
      <w:pPr>
        <w:spacing w:after="12" w:line="259" w:lineRule="auto"/>
        <w:ind w:left="19"/>
        <w:jc w:val="center"/>
        <w:rPr>
          <w:rFonts w:ascii="Times New Roman" w:hAnsi="Times New Roman" w:cs="Times New Roman"/>
          <w:color w:val="156082" w:themeColor="accent1"/>
          <w:sz w:val="24"/>
        </w:rPr>
      </w:pPr>
    </w:p>
    <w:p w14:paraId="4E8F598D" w14:textId="77777777" w:rsidR="00AB0E75" w:rsidRPr="003237CC" w:rsidRDefault="00AB0E75">
      <w:pPr>
        <w:spacing w:after="12" w:line="259" w:lineRule="auto"/>
        <w:ind w:left="19"/>
        <w:jc w:val="center"/>
        <w:rPr>
          <w:rFonts w:ascii="Times New Roman" w:hAnsi="Times New Roman" w:cs="Times New Roman"/>
          <w:color w:val="156082" w:themeColor="accent1"/>
          <w:sz w:val="24"/>
        </w:rPr>
      </w:pPr>
    </w:p>
    <w:p w14:paraId="6D8C14BB" w14:textId="77777777" w:rsidR="00AB0E75" w:rsidRPr="003237CC" w:rsidRDefault="00AB0E75">
      <w:pPr>
        <w:spacing w:after="12" w:line="259" w:lineRule="auto"/>
        <w:ind w:left="19"/>
        <w:jc w:val="center"/>
        <w:rPr>
          <w:rFonts w:ascii="Times New Roman" w:hAnsi="Times New Roman" w:cs="Times New Roman"/>
          <w:color w:val="156082" w:themeColor="accent1"/>
          <w:sz w:val="24"/>
        </w:rPr>
      </w:pPr>
    </w:p>
    <w:p w14:paraId="05AEE24A" w14:textId="6C6B5AED" w:rsidR="00E00A5C" w:rsidRPr="003237CC" w:rsidRDefault="00D101FE">
      <w:pPr>
        <w:spacing w:after="12" w:line="259" w:lineRule="auto"/>
        <w:ind w:left="19"/>
        <w:jc w:val="center"/>
        <w:rPr>
          <w:rFonts w:ascii="Times New Roman" w:hAnsi="Times New Roman" w:cs="Times New Roman"/>
          <w:color w:val="156082" w:themeColor="accent1"/>
          <w:sz w:val="24"/>
        </w:rPr>
      </w:pPr>
      <w:r w:rsidRPr="003237CC">
        <w:rPr>
          <w:rFonts w:ascii="Times New Roman" w:hAnsi="Times New Roman" w:cs="Times New Roman"/>
          <w:color w:val="156082" w:themeColor="accent1"/>
          <w:sz w:val="24"/>
        </w:rPr>
        <w:t>Instructor: Majid Shaalan, Ph.D.</w:t>
      </w:r>
    </w:p>
    <w:p w14:paraId="6203102C" w14:textId="77777777" w:rsidR="00AB0E75" w:rsidRPr="003237CC" w:rsidRDefault="00AB0E75">
      <w:pPr>
        <w:spacing w:after="12" w:line="259" w:lineRule="auto"/>
        <w:ind w:left="19" w:right="2"/>
        <w:jc w:val="center"/>
        <w:rPr>
          <w:rFonts w:ascii="Times New Roman" w:hAnsi="Times New Roman" w:cs="Times New Roman"/>
          <w:color w:val="156082" w:themeColor="accent1"/>
          <w:sz w:val="24"/>
        </w:rPr>
      </w:pPr>
    </w:p>
    <w:p w14:paraId="7B0C0F64" w14:textId="77777777" w:rsidR="00AB0E75" w:rsidRPr="003237CC" w:rsidRDefault="00AB0E75">
      <w:pPr>
        <w:spacing w:after="12" w:line="259" w:lineRule="auto"/>
        <w:ind w:left="19" w:right="2"/>
        <w:jc w:val="center"/>
        <w:rPr>
          <w:rFonts w:ascii="Times New Roman" w:hAnsi="Times New Roman" w:cs="Times New Roman"/>
          <w:color w:val="156082" w:themeColor="accent1"/>
          <w:sz w:val="24"/>
        </w:rPr>
      </w:pPr>
    </w:p>
    <w:p w14:paraId="212BDD8B" w14:textId="2A9040A0" w:rsidR="00E00A5C" w:rsidRPr="003237CC" w:rsidRDefault="00D101FE">
      <w:pPr>
        <w:spacing w:after="12" w:line="259" w:lineRule="auto"/>
        <w:ind w:left="19" w:right="2"/>
        <w:jc w:val="center"/>
        <w:rPr>
          <w:rFonts w:ascii="Times New Roman" w:hAnsi="Times New Roman" w:cs="Times New Roman"/>
          <w:color w:val="156082" w:themeColor="accent1"/>
          <w:sz w:val="24"/>
        </w:rPr>
      </w:pPr>
      <w:r w:rsidRPr="003237CC">
        <w:rPr>
          <w:rFonts w:ascii="Times New Roman" w:hAnsi="Times New Roman" w:cs="Times New Roman"/>
          <w:color w:val="156082" w:themeColor="accent1"/>
          <w:sz w:val="24"/>
        </w:rPr>
        <w:t>Harrisburg University of Technology — Fall 2026</w:t>
      </w:r>
    </w:p>
    <w:p w14:paraId="50C18082" w14:textId="77777777" w:rsidR="00AB0E75" w:rsidRPr="003237CC" w:rsidRDefault="00AB0E75">
      <w:pPr>
        <w:spacing w:after="190" w:line="259" w:lineRule="auto"/>
        <w:ind w:left="19" w:right="3"/>
        <w:jc w:val="center"/>
        <w:rPr>
          <w:rFonts w:ascii="Times New Roman" w:hAnsi="Times New Roman" w:cs="Times New Roman"/>
          <w:sz w:val="24"/>
        </w:rPr>
      </w:pPr>
    </w:p>
    <w:p w14:paraId="085DA1E2" w14:textId="77777777" w:rsidR="00AB0E75" w:rsidRPr="003237CC" w:rsidRDefault="00AB0E75">
      <w:pPr>
        <w:spacing w:after="190" w:line="259" w:lineRule="auto"/>
        <w:ind w:left="19" w:right="3"/>
        <w:jc w:val="center"/>
        <w:rPr>
          <w:rFonts w:ascii="Times New Roman" w:hAnsi="Times New Roman" w:cs="Times New Roman"/>
          <w:sz w:val="24"/>
        </w:rPr>
      </w:pPr>
    </w:p>
    <w:p w14:paraId="3486DA5A" w14:textId="77777777" w:rsidR="00AB0E75" w:rsidRPr="003237CC" w:rsidRDefault="00AB0E75">
      <w:pPr>
        <w:spacing w:after="190" w:line="259" w:lineRule="auto"/>
        <w:ind w:left="19" w:right="3"/>
        <w:jc w:val="center"/>
        <w:rPr>
          <w:rFonts w:ascii="Times New Roman" w:hAnsi="Times New Roman" w:cs="Times New Roman"/>
          <w:sz w:val="24"/>
        </w:rPr>
      </w:pPr>
    </w:p>
    <w:p w14:paraId="4FB13CC9" w14:textId="77777777" w:rsidR="00AB0E75" w:rsidRPr="003237CC" w:rsidRDefault="00AB0E75">
      <w:pPr>
        <w:spacing w:after="190" w:line="259" w:lineRule="auto"/>
        <w:ind w:left="19" w:right="3"/>
        <w:jc w:val="center"/>
        <w:rPr>
          <w:rFonts w:ascii="Times New Roman" w:hAnsi="Times New Roman" w:cs="Times New Roman"/>
          <w:sz w:val="24"/>
        </w:rPr>
      </w:pPr>
    </w:p>
    <w:p w14:paraId="0AC03594" w14:textId="77777777" w:rsidR="00AB0E75" w:rsidRPr="003237CC" w:rsidRDefault="00AB0E75">
      <w:pPr>
        <w:spacing w:after="190" w:line="259" w:lineRule="auto"/>
        <w:ind w:left="19" w:right="3"/>
        <w:jc w:val="center"/>
        <w:rPr>
          <w:rFonts w:ascii="Times New Roman" w:hAnsi="Times New Roman" w:cs="Times New Roman"/>
          <w:sz w:val="24"/>
        </w:rPr>
      </w:pPr>
    </w:p>
    <w:p w14:paraId="09156079" w14:textId="77777777" w:rsidR="00AB0E75" w:rsidRPr="003237CC" w:rsidRDefault="00AB0E75">
      <w:pPr>
        <w:spacing w:after="190" w:line="259" w:lineRule="auto"/>
        <w:ind w:left="19" w:right="3"/>
        <w:jc w:val="center"/>
        <w:rPr>
          <w:rFonts w:ascii="Times New Roman" w:hAnsi="Times New Roman" w:cs="Times New Roman"/>
          <w:sz w:val="24"/>
        </w:rPr>
      </w:pPr>
    </w:p>
    <w:p w14:paraId="1240F8E1" w14:textId="77777777" w:rsidR="00AB0E75" w:rsidRPr="003237CC" w:rsidRDefault="00AB0E75">
      <w:pPr>
        <w:spacing w:after="190" w:line="259" w:lineRule="auto"/>
        <w:ind w:left="19" w:right="3"/>
        <w:jc w:val="center"/>
        <w:rPr>
          <w:rFonts w:ascii="Times New Roman" w:hAnsi="Times New Roman" w:cs="Times New Roman"/>
          <w:sz w:val="24"/>
        </w:rPr>
      </w:pPr>
    </w:p>
    <w:p w14:paraId="342518B0" w14:textId="77777777" w:rsidR="00AB0E75" w:rsidRPr="003237CC" w:rsidRDefault="00AB0E75">
      <w:pPr>
        <w:spacing w:after="190" w:line="259" w:lineRule="auto"/>
        <w:ind w:left="19" w:right="3"/>
        <w:jc w:val="center"/>
        <w:rPr>
          <w:rFonts w:ascii="Times New Roman" w:hAnsi="Times New Roman" w:cs="Times New Roman"/>
          <w:sz w:val="24"/>
        </w:rPr>
      </w:pPr>
    </w:p>
    <w:p w14:paraId="03319994" w14:textId="77777777" w:rsidR="00AB0E75" w:rsidRPr="003237CC" w:rsidRDefault="00AB0E75">
      <w:pPr>
        <w:spacing w:after="190" w:line="259" w:lineRule="auto"/>
        <w:ind w:left="19" w:right="3"/>
        <w:jc w:val="center"/>
        <w:rPr>
          <w:rFonts w:ascii="Times New Roman" w:hAnsi="Times New Roman" w:cs="Times New Roman"/>
          <w:sz w:val="24"/>
        </w:rPr>
      </w:pPr>
    </w:p>
    <w:p w14:paraId="69700CD1" w14:textId="77777777" w:rsidR="00AB0E75" w:rsidRPr="003237CC" w:rsidRDefault="00AB0E75">
      <w:pPr>
        <w:spacing w:after="190" w:line="259" w:lineRule="auto"/>
        <w:ind w:left="19" w:right="3"/>
        <w:jc w:val="center"/>
        <w:rPr>
          <w:rFonts w:ascii="Times New Roman" w:hAnsi="Times New Roman" w:cs="Times New Roman"/>
          <w:sz w:val="24"/>
        </w:rPr>
      </w:pPr>
    </w:p>
    <w:p w14:paraId="048055EA" w14:textId="77777777" w:rsidR="00AB0E75" w:rsidRPr="003237CC" w:rsidRDefault="00AB0E75">
      <w:pPr>
        <w:spacing w:after="190" w:line="259" w:lineRule="auto"/>
        <w:ind w:left="19" w:right="3"/>
        <w:jc w:val="center"/>
        <w:rPr>
          <w:rFonts w:ascii="Times New Roman" w:hAnsi="Times New Roman" w:cs="Times New Roman"/>
          <w:sz w:val="24"/>
        </w:rPr>
      </w:pPr>
    </w:p>
    <w:p w14:paraId="445A8020" w14:textId="77777777" w:rsidR="00AB0E75" w:rsidRPr="003237CC" w:rsidRDefault="00AB0E75">
      <w:pPr>
        <w:spacing w:after="190" w:line="259" w:lineRule="auto"/>
        <w:ind w:left="19" w:right="3"/>
        <w:jc w:val="center"/>
        <w:rPr>
          <w:rFonts w:ascii="Times New Roman" w:hAnsi="Times New Roman" w:cs="Times New Roman"/>
          <w:sz w:val="24"/>
        </w:rPr>
      </w:pPr>
    </w:p>
    <w:p w14:paraId="5C5E333A"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lastRenderedPageBreak/>
        <w:t>1. AI Usage Log and Academic Integrity</w:t>
      </w:r>
    </w:p>
    <w:p w14:paraId="72AA6EAF" w14:textId="77777777" w:rsidR="00AB0E75" w:rsidRPr="003237CC" w:rsidRDefault="00AB0E75" w:rsidP="00AB0E75">
      <w:pPr>
        <w:pStyle w:val="Heading2"/>
        <w:ind w:left="0" w:firstLine="0"/>
        <w:rPr>
          <w:rFonts w:ascii="Times New Roman" w:hAnsi="Times New Roman" w:cs="Times New Roman"/>
          <w:sz w:val="24"/>
        </w:rPr>
      </w:pPr>
    </w:p>
    <w:p w14:paraId="596FD4F3" w14:textId="3DF4C806" w:rsidR="00E00A5C" w:rsidRPr="003237CC" w:rsidRDefault="00D101FE" w:rsidP="00AB0E75">
      <w:pPr>
        <w:pStyle w:val="Heading2"/>
        <w:ind w:left="0" w:firstLine="0"/>
        <w:rPr>
          <w:rFonts w:ascii="Times New Roman" w:hAnsi="Times New Roman" w:cs="Times New Roman"/>
          <w:sz w:val="24"/>
        </w:rPr>
      </w:pPr>
      <w:r w:rsidRPr="003237CC">
        <w:rPr>
          <w:rFonts w:ascii="Times New Roman" w:hAnsi="Times New Roman" w:cs="Times New Roman"/>
          <w:sz w:val="24"/>
        </w:rPr>
        <w:t>Entry 1 — Translating the Assignment Itself</w:t>
      </w:r>
    </w:p>
    <w:p w14:paraId="324952AF"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41F5C656"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Worked out which parts of the engineering-readiness instructions, written for a codebase, repository, and smoke test, apply to a literature-review thesis, and mapped each one to a research-track equivalent.</w:t>
      </w:r>
    </w:p>
    <w:p w14:paraId="0CC6A504"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proposed the mapping. I decided whether each translation actually held </w:t>
      </w:r>
      <w:proofErr w:type="gramStart"/>
      <w:r w:rsidRPr="003237CC">
        <w:rPr>
          <w:rFonts w:ascii="Times New Roman" w:hAnsi="Times New Roman" w:cs="Times New Roman"/>
          <w:sz w:val="24"/>
        </w:rPr>
        <w:t>up, and</w:t>
      </w:r>
      <w:proofErr w:type="gramEnd"/>
      <w:r w:rsidRPr="003237CC">
        <w:rPr>
          <w:rFonts w:ascii="Times New Roman" w:hAnsi="Times New Roman" w:cs="Times New Roman"/>
          <w:sz w:val="24"/>
        </w:rPr>
        <w:t xml:space="preserve"> rejected treating a Google Drive folder as the “repository,” since the rubric's own language about branch strategy and commit history only makes sense against a real version-control tool, which is why this checkpoint uses an actual GitHub repository instead.</w:t>
      </w:r>
    </w:p>
    <w:p w14:paraId="3BB540C7"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2 — Planning the Repository Structure</w:t>
      </w:r>
    </w:p>
    <w:p w14:paraId="3382E038"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3EE09A96"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Drafted the folder layout, naming conventions, and the reasoning for a single main branch with tagged releases instead of a multi-branch strategy (Section 2.4).</w:t>
      </w:r>
    </w:p>
    <w:p w14:paraId="499748F4"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proposed the structure and the branching reasoning. I confirmed it </w:t>
      </w:r>
      <w:proofErr w:type="gramStart"/>
      <w:r w:rsidRPr="003237CC">
        <w:rPr>
          <w:rFonts w:ascii="Times New Roman" w:hAnsi="Times New Roman" w:cs="Times New Roman"/>
          <w:sz w:val="24"/>
        </w:rPr>
        <w:t>fit</w:t>
      </w:r>
      <w:proofErr w:type="gramEnd"/>
      <w:r w:rsidRPr="003237CC">
        <w:rPr>
          <w:rFonts w:ascii="Times New Roman" w:hAnsi="Times New Roman" w:cs="Times New Roman"/>
          <w:sz w:val="24"/>
        </w:rPr>
        <w:t xml:space="preserve"> how I </w:t>
      </w:r>
      <w:proofErr w:type="gramStart"/>
      <w:r w:rsidRPr="003237CC">
        <w:rPr>
          <w:rFonts w:ascii="Times New Roman" w:hAnsi="Times New Roman" w:cs="Times New Roman"/>
          <w:sz w:val="24"/>
        </w:rPr>
        <w:t>actually work</w:t>
      </w:r>
      <w:proofErr w:type="gramEnd"/>
      <w:r w:rsidRPr="003237CC">
        <w:rPr>
          <w:rFonts w:ascii="Times New Roman" w:hAnsi="Times New Roman" w:cs="Times New Roman"/>
          <w:sz w:val="24"/>
        </w:rPr>
        <w:t>, as a solo researcher with no parallel workstreams to separate into branches, and I am the one who will create the repository and upload the files, not Claude.</w:t>
      </w:r>
    </w:p>
    <w:p w14:paraId="4BD69806"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3 — Drafting the README, Changelog, and Known-Issues Templates</w:t>
      </w:r>
    </w:p>
    <w:p w14:paraId="029300CA"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5C91FA5B"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Drafted the wording for the README, the changelog format, and the known-issues log (Section 4), covering the exact categories the rubric names: project status, structure, and current open items.</w:t>
      </w:r>
    </w:p>
    <w:p w14:paraId="673E5F02"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drafted the templates and example entries. I filled in and will keep filling in the actual dated entries myself, since only I know what was </w:t>
      </w:r>
      <w:proofErr w:type="gramStart"/>
      <w:r w:rsidRPr="003237CC">
        <w:rPr>
          <w:rFonts w:ascii="Times New Roman" w:hAnsi="Times New Roman" w:cs="Times New Roman"/>
          <w:sz w:val="24"/>
        </w:rPr>
        <w:t>actually done</w:t>
      </w:r>
      <w:proofErr w:type="gramEnd"/>
      <w:r w:rsidRPr="003237CC">
        <w:rPr>
          <w:rFonts w:ascii="Times New Roman" w:hAnsi="Times New Roman" w:cs="Times New Roman"/>
          <w:sz w:val="24"/>
        </w:rPr>
        <w:t xml:space="preserve"> each week.</w:t>
      </w:r>
    </w:p>
    <w:p w14:paraId="5ECFBA6C"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4 — Expanding the Risk and Issue Log</w:t>
      </w:r>
    </w:p>
    <w:p w14:paraId="622FB43F"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5B22CE1F"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Restructured the risk register carried over from the Design Review Package into the exact fields this rubric asks for: identifier, severity, mitigation action, owner, and status (Section 5).</w:t>
      </w:r>
    </w:p>
    <w:p w14:paraId="614A510E"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proposed the restructuring. I set every severity rating and status myself, based on where each risk </w:t>
      </w:r>
      <w:proofErr w:type="gramStart"/>
      <w:r w:rsidRPr="003237CC">
        <w:rPr>
          <w:rFonts w:ascii="Times New Roman" w:hAnsi="Times New Roman" w:cs="Times New Roman"/>
          <w:sz w:val="24"/>
        </w:rPr>
        <w:t>actually stands</w:t>
      </w:r>
      <w:proofErr w:type="gramEnd"/>
      <w:r w:rsidRPr="003237CC">
        <w:rPr>
          <w:rFonts w:ascii="Times New Roman" w:hAnsi="Times New Roman" w:cs="Times New Roman"/>
          <w:sz w:val="24"/>
        </w:rPr>
        <w:t xml:space="preserve"> this week, not where it stood when the register was first written for Hard Stop 2.</w:t>
      </w:r>
    </w:p>
    <w:p w14:paraId="7B145F19"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5 — Setting Smoke-Test Thresholds</w:t>
      </w:r>
    </w:p>
    <w:p w14:paraId="57913A31"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79724A3B"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Turned “run a smoke test” into measurable pass/fail thresholds for the pilot search and pilot screening pass (Section 7), including why each threshold is set where it is rather than at 100%.</w:t>
      </w:r>
    </w:p>
    <w:p w14:paraId="3096B0DF" w14:textId="526EED9D"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proposed the numbers and the justification language. I decided whether each threshold was reasonable for a one-person pilot and lowered the screening-agreement threshold from an initial 90% suggestion to 80%, since a </w:t>
      </w:r>
      <w:r w:rsidR="00AB0E75" w:rsidRPr="003237CC">
        <w:rPr>
          <w:rFonts w:ascii="Times New Roman" w:hAnsi="Times New Roman" w:cs="Times New Roman"/>
          <w:sz w:val="24"/>
        </w:rPr>
        <w:t>10-record</w:t>
      </w:r>
      <w:r w:rsidRPr="003237CC">
        <w:rPr>
          <w:rFonts w:ascii="Times New Roman" w:hAnsi="Times New Roman" w:cs="Times New Roman"/>
          <w:sz w:val="24"/>
        </w:rPr>
        <w:t xml:space="preserve"> pilot is too small for a 90% target to be meaningful.</w:t>
      </w:r>
    </w:p>
    <w:p w14:paraId="200C232C"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6 — Verifying Two New Supporting Sources</w:t>
      </w:r>
    </w:p>
    <w:p w14:paraId="0CADFF64"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 web search</w:t>
      </w:r>
    </w:p>
    <w:p w14:paraId="0A2B5FD8"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Looked up and verified the FAIR data principles paper and the reproducible-science manifesto cited in Section 3, both used to justify why the environment and repository sections are built the way they are.</w:t>
      </w:r>
    </w:p>
    <w:p w14:paraId="3D08A401"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Claude found and verified both sources directly from the publisher. I decided how each one gets used in the argument.</w:t>
      </w:r>
    </w:p>
    <w:p w14:paraId="0F889F98"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Entry 7 — Structuring the Full Document</w:t>
      </w:r>
    </w:p>
    <w:p w14:paraId="075F4CE9" w14:textId="77777777" w:rsidR="00E00A5C" w:rsidRPr="003237CC" w:rsidRDefault="00D101FE">
      <w:pPr>
        <w:spacing w:after="34"/>
        <w:ind w:left="-5"/>
        <w:rPr>
          <w:rFonts w:ascii="Times New Roman" w:hAnsi="Times New Roman" w:cs="Times New Roman"/>
          <w:sz w:val="24"/>
        </w:rPr>
      </w:pPr>
      <w:r w:rsidRPr="003237CC">
        <w:rPr>
          <w:rFonts w:ascii="Times New Roman" w:hAnsi="Times New Roman" w:cs="Times New Roman"/>
          <w:b/>
          <w:sz w:val="24"/>
        </w:rPr>
        <w:t xml:space="preserve">AI Tool: </w:t>
      </w:r>
      <w:r w:rsidRPr="003237CC">
        <w:rPr>
          <w:rFonts w:ascii="Times New Roman" w:hAnsi="Times New Roman" w:cs="Times New Roman"/>
          <w:sz w:val="24"/>
        </w:rPr>
        <w:t>Claude (Anthropic AI assistant)</w:t>
      </w:r>
    </w:p>
    <w:p w14:paraId="6E162D15" w14:textId="77777777" w:rsidR="00E00A5C" w:rsidRPr="003237CC" w:rsidRDefault="00D101FE">
      <w:pPr>
        <w:spacing w:after="15"/>
        <w:ind w:left="-5"/>
        <w:rPr>
          <w:rFonts w:ascii="Times New Roman" w:hAnsi="Times New Roman" w:cs="Times New Roman"/>
          <w:sz w:val="24"/>
        </w:rPr>
      </w:pPr>
      <w:r w:rsidRPr="003237CC">
        <w:rPr>
          <w:rFonts w:ascii="Times New Roman" w:hAnsi="Times New Roman" w:cs="Times New Roman"/>
          <w:b/>
          <w:sz w:val="24"/>
        </w:rPr>
        <w:t xml:space="preserve">What I Used It For: </w:t>
      </w:r>
      <w:r w:rsidRPr="003237CC">
        <w:rPr>
          <w:rFonts w:ascii="Times New Roman" w:hAnsi="Times New Roman" w:cs="Times New Roman"/>
          <w:sz w:val="24"/>
        </w:rPr>
        <w:t>Put Entries 1 through 6's material into one document following the RU-05 rubric's eight categories, in the same plain, no-color style as the rest of this series.</w:t>
      </w:r>
    </w:p>
    <w:p w14:paraId="63CC5F6F" w14:textId="77777777" w:rsidR="00E00A5C" w:rsidRPr="003237CC" w:rsidRDefault="00D101FE">
      <w:pPr>
        <w:spacing w:after="314"/>
        <w:ind w:left="-5"/>
        <w:rPr>
          <w:rFonts w:ascii="Times New Roman" w:hAnsi="Times New Roman" w:cs="Times New Roman"/>
          <w:sz w:val="24"/>
        </w:rPr>
      </w:pPr>
      <w:r w:rsidRPr="003237CC">
        <w:rPr>
          <w:rFonts w:ascii="Times New Roman" w:hAnsi="Times New Roman" w:cs="Times New Roman"/>
          <w:b/>
          <w:sz w:val="24"/>
        </w:rPr>
        <w:t xml:space="preserve">Boundary (Mine vs. Claude's): </w:t>
      </w:r>
      <w:r w:rsidRPr="003237CC">
        <w:rPr>
          <w:rFonts w:ascii="Times New Roman" w:hAnsi="Times New Roman" w:cs="Times New Roman"/>
          <w:sz w:val="24"/>
        </w:rPr>
        <w:t xml:space="preserve">Claude drafted the remaining connective prose. I checked every paragraph against what I </w:t>
      </w:r>
      <w:proofErr w:type="gramStart"/>
      <w:r w:rsidRPr="003237CC">
        <w:rPr>
          <w:rFonts w:ascii="Times New Roman" w:hAnsi="Times New Roman" w:cs="Times New Roman"/>
          <w:sz w:val="24"/>
        </w:rPr>
        <w:t>actually have</w:t>
      </w:r>
      <w:proofErr w:type="gramEnd"/>
      <w:r w:rsidRPr="003237CC">
        <w:rPr>
          <w:rFonts w:ascii="Times New Roman" w:hAnsi="Times New Roman" w:cs="Times New Roman"/>
          <w:sz w:val="24"/>
        </w:rPr>
        <w:t xml:space="preserve"> and have not done yet, and the Action Checklist in Section 10 exists specifically to keep that line visible: it lists exactly what I still need to go do myself before this is ready to submit.</w:t>
      </w:r>
    </w:p>
    <w:p w14:paraId="3276193D"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lastRenderedPageBreak/>
        <w:t>Note on earlier references: the conceptual framework, traceability matrix, and the twenty-two sources behind them were all verified in earlier assignments in this series and are not repeated here; this package only adds the small number of new sources specific to repository and reproducibility practice (Section 9).</w:t>
      </w:r>
    </w:p>
    <w:p w14:paraId="77B312EC" w14:textId="77777777"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 xml:space="preserve">Nothing in this log reflects an AI judgment about whether my repository, my pilot results, or my risk ratings are </w:t>
      </w:r>
      <w:proofErr w:type="gramStart"/>
      <w:r w:rsidRPr="003237CC">
        <w:rPr>
          <w:rFonts w:ascii="Times New Roman" w:hAnsi="Times New Roman" w:cs="Times New Roman"/>
          <w:sz w:val="24"/>
        </w:rPr>
        <w:t>actually good</w:t>
      </w:r>
      <w:proofErr w:type="gramEnd"/>
      <w:r w:rsidRPr="003237CC">
        <w:rPr>
          <w:rFonts w:ascii="Times New Roman" w:hAnsi="Times New Roman" w:cs="Times New Roman"/>
          <w:sz w:val="24"/>
        </w:rPr>
        <w:t>. Claude drafted structure and wording; I supplied the facts, did the actual setup and pilot work described in Sections 2 and 7, and am the one accountable for whether any of it holds up.</w:t>
      </w:r>
    </w:p>
    <w:p w14:paraId="2BE9D8CD"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2. Document Repository Structure and Research Organization (“Repository” Equivalent)</w:t>
      </w:r>
    </w:p>
    <w:p w14:paraId="452F0E0F" w14:textId="37252293" w:rsidR="00E00A5C" w:rsidRPr="003237CC" w:rsidRDefault="00E00A5C">
      <w:pPr>
        <w:spacing w:after="56" w:line="259" w:lineRule="auto"/>
        <w:ind w:left="-2" w:right="-9" w:firstLine="0"/>
        <w:rPr>
          <w:rFonts w:ascii="Times New Roman" w:hAnsi="Times New Roman" w:cs="Times New Roman"/>
          <w:sz w:val="24"/>
        </w:rPr>
      </w:pPr>
    </w:p>
    <w:p w14:paraId="393B2A45"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There is no code in this thesis, so the “repository” here is a version-controlled home for this project's working documents: the review protocol, the risk log, the screening-tracker export, and the engineering logs in Section 4. I'm using GitHub itself, not a stand-in, through its web interface only, so the version-control evidence this rubric asks for is real rather than simulated.</w:t>
      </w:r>
    </w:p>
    <w:p w14:paraId="2DD16439" w14:textId="56DA751F"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 xml:space="preserve">2.1 Why a Document Repository, </w:t>
      </w:r>
      <w:r w:rsidR="0085568F" w:rsidRPr="003237CC">
        <w:rPr>
          <w:rFonts w:ascii="Times New Roman" w:hAnsi="Times New Roman" w:cs="Times New Roman"/>
          <w:sz w:val="24"/>
        </w:rPr>
        <w:t>not</w:t>
      </w:r>
      <w:r w:rsidRPr="003237CC">
        <w:rPr>
          <w:rFonts w:ascii="Times New Roman" w:hAnsi="Times New Roman" w:cs="Times New Roman"/>
          <w:sz w:val="24"/>
        </w:rPr>
        <w:t xml:space="preserve"> a Code Repository</w:t>
      </w:r>
    </w:p>
    <w:p w14:paraId="54FE994D"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A code repository exists to track source files that get compiled or run. Mine tracks documents that get revised: the protocol, the logs, and the exported screening data. The same reasons for using version control still apply, knowing what changed, when, and being able to point to an exact baseline, so the tool is worth using even with nothing to execute. Using GitHub's web upload and editing features specifically, rather than a terminal, keeps this entirely within “no coding,” since nothing involved here is</w:t>
      </w:r>
      <w:r w:rsidRPr="003237CC">
        <w:rPr>
          <w:rFonts w:ascii="Times New Roman" w:hAnsi="Times New Roman" w:cs="Times New Roman"/>
          <w:sz w:val="24"/>
        </w:rPr>
        <w:t xml:space="preserve"> software I write or run.</w:t>
      </w:r>
    </w:p>
    <w:p w14:paraId="464BFA76"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2.2 Repository Structure</w:t>
      </w:r>
    </w:p>
    <w:tbl>
      <w:tblPr>
        <w:tblStyle w:val="TableGrid"/>
        <w:tblW w:w="11000" w:type="dxa"/>
        <w:tblInd w:w="4" w:type="dxa"/>
        <w:tblCellMar>
          <w:top w:w="36" w:type="dxa"/>
          <w:left w:w="71" w:type="dxa"/>
          <w:right w:w="75" w:type="dxa"/>
        </w:tblCellMar>
        <w:tblLook w:val="04A0" w:firstRow="1" w:lastRow="0" w:firstColumn="1" w:lastColumn="0" w:noHBand="0" w:noVBand="1"/>
      </w:tblPr>
      <w:tblGrid>
        <w:gridCol w:w="2600"/>
        <w:gridCol w:w="4698"/>
        <w:gridCol w:w="3702"/>
      </w:tblGrid>
      <w:tr w:rsidR="00E00A5C" w:rsidRPr="003237CC" w14:paraId="294B8280" w14:textId="77777777">
        <w:trPr>
          <w:trHeight w:val="274"/>
        </w:trPr>
        <w:tc>
          <w:tcPr>
            <w:tcW w:w="2600" w:type="dxa"/>
            <w:tcBorders>
              <w:top w:val="single" w:sz="4" w:space="0" w:color="000000"/>
              <w:left w:val="single" w:sz="4" w:space="0" w:color="000000"/>
              <w:bottom w:val="single" w:sz="4" w:space="0" w:color="000000"/>
              <w:right w:val="single" w:sz="4" w:space="0" w:color="000000"/>
            </w:tcBorders>
          </w:tcPr>
          <w:p w14:paraId="6BD45263"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Path</w:t>
            </w:r>
          </w:p>
        </w:tc>
        <w:tc>
          <w:tcPr>
            <w:tcW w:w="4698" w:type="dxa"/>
            <w:tcBorders>
              <w:top w:val="single" w:sz="4" w:space="0" w:color="000000"/>
              <w:left w:val="single" w:sz="4" w:space="0" w:color="000000"/>
              <w:bottom w:val="single" w:sz="4" w:space="0" w:color="000000"/>
              <w:right w:val="single" w:sz="4" w:space="0" w:color="000000"/>
            </w:tcBorders>
          </w:tcPr>
          <w:p w14:paraId="4B6991C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Contents</w:t>
            </w:r>
          </w:p>
        </w:tc>
        <w:tc>
          <w:tcPr>
            <w:tcW w:w="3702" w:type="dxa"/>
            <w:tcBorders>
              <w:top w:val="single" w:sz="4" w:space="0" w:color="000000"/>
              <w:left w:val="single" w:sz="4" w:space="0" w:color="000000"/>
              <w:bottom w:val="single" w:sz="4" w:space="0" w:color="000000"/>
              <w:right w:val="single" w:sz="4" w:space="0" w:color="000000"/>
            </w:tcBorders>
          </w:tcPr>
          <w:p w14:paraId="2C0A7C33"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b/>
                <w:sz w:val="24"/>
              </w:rPr>
              <w:t>Why It's Separated Out</w:t>
            </w:r>
          </w:p>
        </w:tc>
      </w:tr>
      <w:tr w:rsidR="00E00A5C" w:rsidRPr="003237CC" w14:paraId="4E73C1B2" w14:textId="77777777">
        <w:trPr>
          <w:trHeight w:val="480"/>
        </w:trPr>
        <w:tc>
          <w:tcPr>
            <w:tcW w:w="2600" w:type="dxa"/>
            <w:tcBorders>
              <w:top w:val="single" w:sz="4" w:space="0" w:color="000000"/>
              <w:left w:val="single" w:sz="4" w:space="0" w:color="000000"/>
              <w:bottom w:val="single" w:sz="4" w:space="0" w:color="000000"/>
              <w:right w:val="single" w:sz="4" w:space="0" w:color="000000"/>
            </w:tcBorders>
            <w:vAlign w:val="center"/>
          </w:tcPr>
          <w:p w14:paraId="50DA376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/README.md</w:t>
            </w:r>
          </w:p>
        </w:tc>
        <w:tc>
          <w:tcPr>
            <w:tcW w:w="4698" w:type="dxa"/>
            <w:tcBorders>
              <w:top w:val="single" w:sz="4" w:space="0" w:color="000000"/>
              <w:left w:val="single" w:sz="4" w:space="0" w:color="000000"/>
              <w:bottom w:val="single" w:sz="4" w:space="0" w:color="000000"/>
              <w:right w:val="single" w:sz="4" w:space="0" w:color="000000"/>
            </w:tcBorders>
          </w:tcPr>
          <w:p w14:paraId="5E8C2828" w14:textId="77777777" w:rsidR="00E00A5C" w:rsidRPr="003237CC" w:rsidRDefault="00D101FE">
            <w:pPr>
              <w:spacing w:after="0" w:line="259" w:lineRule="auto"/>
              <w:ind w:left="0" w:firstLine="0"/>
              <w:jc w:val="both"/>
              <w:rPr>
                <w:rFonts w:ascii="Times New Roman" w:hAnsi="Times New Roman" w:cs="Times New Roman"/>
                <w:sz w:val="24"/>
              </w:rPr>
            </w:pPr>
            <w:r w:rsidRPr="003237CC">
              <w:rPr>
                <w:rFonts w:ascii="Times New Roman" w:hAnsi="Times New Roman" w:cs="Times New Roman"/>
                <w:sz w:val="24"/>
              </w:rPr>
              <w:t>Project overview, purpose, and a map of the repository (Section 4.1).</w:t>
            </w:r>
          </w:p>
        </w:tc>
        <w:tc>
          <w:tcPr>
            <w:tcW w:w="3702" w:type="dxa"/>
            <w:tcBorders>
              <w:top w:val="single" w:sz="4" w:space="0" w:color="000000"/>
              <w:left w:val="single" w:sz="4" w:space="0" w:color="000000"/>
              <w:bottom w:val="single" w:sz="4" w:space="0" w:color="000000"/>
              <w:right w:val="single" w:sz="4" w:space="0" w:color="000000"/>
            </w:tcBorders>
          </w:tcPr>
          <w:p w14:paraId="41ED7A25"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The first thing any reader, including my supervisor, sees when opening the repository.</w:t>
            </w:r>
          </w:p>
        </w:tc>
      </w:tr>
      <w:tr w:rsidR="00E00A5C" w:rsidRPr="003237CC" w14:paraId="21DFD8C6" w14:textId="77777777">
        <w:trPr>
          <w:trHeight w:val="890"/>
        </w:trPr>
        <w:tc>
          <w:tcPr>
            <w:tcW w:w="2600" w:type="dxa"/>
            <w:tcBorders>
              <w:top w:val="single" w:sz="4" w:space="0" w:color="000000"/>
              <w:left w:val="single" w:sz="4" w:space="0" w:color="000000"/>
              <w:bottom w:val="single" w:sz="4" w:space="0" w:color="000000"/>
              <w:right w:val="single" w:sz="4" w:space="0" w:color="000000"/>
            </w:tcBorders>
            <w:vAlign w:val="center"/>
          </w:tcPr>
          <w:p w14:paraId="49DAA4DA"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/protocol/</w:t>
            </w:r>
          </w:p>
        </w:tc>
        <w:tc>
          <w:tcPr>
            <w:tcW w:w="4698" w:type="dxa"/>
            <w:tcBorders>
              <w:top w:val="single" w:sz="4" w:space="0" w:color="000000"/>
              <w:left w:val="single" w:sz="4" w:space="0" w:color="000000"/>
              <w:bottom w:val="single" w:sz="4" w:space="0" w:color="000000"/>
              <w:right w:val="single" w:sz="4" w:space="0" w:color="000000"/>
            </w:tcBorders>
            <w:vAlign w:val="center"/>
          </w:tcPr>
          <w:p w14:paraId="63F31B35"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The review protocol: finalized search strings, inclusion/exclusion criteria, data-extraction form template.</w:t>
            </w:r>
          </w:p>
        </w:tc>
        <w:tc>
          <w:tcPr>
            <w:tcW w:w="3702" w:type="dxa"/>
            <w:tcBorders>
              <w:top w:val="single" w:sz="4" w:space="0" w:color="000000"/>
              <w:left w:val="single" w:sz="4" w:space="0" w:color="000000"/>
              <w:bottom w:val="single" w:sz="4" w:space="0" w:color="000000"/>
              <w:right w:val="single" w:sz="4" w:space="0" w:color="000000"/>
            </w:tcBorders>
          </w:tcPr>
          <w:p w14:paraId="00679C32"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This is the “runnable skeleton,” built but not yet run at full scale; keeping it in its own folder makes the baseline tag in Section 6 point at something specific.</w:t>
            </w:r>
          </w:p>
        </w:tc>
      </w:tr>
      <w:tr w:rsidR="00E00A5C" w:rsidRPr="003237CC" w14:paraId="46BDF99C" w14:textId="77777777">
        <w:trPr>
          <w:trHeight w:val="686"/>
        </w:trPr>
        <w:tc>
          <w:tcPr>
            <w:tcW w:w="2600" w:type="dxa"/>
            <w:tcBorders>
              <w:top w:val="single" w:sz="4" w:space="0" w:color="000000"/>
              <w:left w:val="single" w:sz="4" w:space="0" w:color="000000"/>
              <w:bottom w:val="single" w:sz="4" w:space="0" w:color="000000"/>
              <w:right w:val="single" w:sz="4" w:space="0" w:color="000000"/>
            </w:tcBorders>
            <w:vAlign w:val="center"/>
          </w:tcPr>
          <w:p w14:paraId="238BD6A9"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/screening/</w:t>
            </w:r>
          </w:p>
        </w:tc>
        <w:tc>
          <w:tcPr>
            <w:tcW w:w="4698" w:type="dxa"/>
            <w:tcBorders>
              <w:top w:val="single" w:sz="4" w:space="0" w:color="000000"/>
              <w:left w:val="single" w:sz="4" w:space="0" w:color="000000"/>
              <w:bottom w:val="single" w:sz="4" w:space="0" w:color="000000"/>
              <w:right w:val="single" w:sz="4" w:space="0" w:color="000000"/>
            </w:tcBorders>
            <w:vAlign w:val="center"/>
          </w:tcPr>
          <w:p w14:paraId="46B6D222"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Screening-tracker export (CSV) and the pilot-screening results from Section 7.3.</w:t>
            </w:r>
          </w:p>
        </w:tc>
        <w:tc>
          <w:tcPr>
            <w:tcW w:w="3702" w:type="dxa"/>
            <w:tcBorders>
              <w:top w:val="single" w:sz="4" w:space="0" w:color="000000"/>
              <w:left w:val="single" w:sz="4" w:space="0" w:color="000000"/>
              <w:bottom w:val="single" w:sz="4" w:space="0" w:color="000000"/>
              <w:right w:val="single" w:sz="4" w:space="0" w:color="000000"/>
            </w:tcBorders>
          </w:tcPr>
          <w:p w14:paraId="6EA839CA"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Separates working data from planning documents so either can be updated without touching the other.</w:t>
            </w:r>
          </w:p>
        </w:tc>
      </w:tr>
      <w:tr w:rsidR="00E00A5C" w:rsidRPr="003237CC" w14:paraId="2F6DF962" w14:textId="77777777">
        <w:trPr>
          <w:trHeight w:val="684"/>
        </w:trPr>
        <w:tc>
          <w:tcPr>
            <w:tcW w:w="2600" w:type="dxa"/>
            <w:tcBorders>
              <w:top w:val="single" w:sz="4" w:space="0" w:color="000000"/>
              <w:left w:val="single" w:sz="4" w:space="0" w:color="000000"/>
              <w:bottom w:val="single" w:sz="4" w:space="0" w:color="000000"/>
              <w:right w:val="single" w:sz="4" w:space="0" w:color="000000"/>
            </w:tcBorders>
            <w:vAlign w:val="center"/>
          </w:tcPr>
          <w:p w14:paraId="011DC00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/logs/</w:t>
            </w:r>
          </w:p>
        </w:tc>
        <w:tc>
          <w:tcPr>
            <w:tcW w:w="4698" w:type="dxa"/>
            <w:tcBorders>
              <w:top w:val="single" w:sz="4" w:space="0" w:color="000000"/>
              <w:left w:val="single" w:sz="4" w:space="0" w:color="000000"/>
              <w:bottom w:val="single" w:sz="4" w:space="0" w:color="000000"/>
              <w:right w:val="single" w:sz="4" w:space="0" w:color="000000"/>
            </w:tcBorders>
            <w:vAlign w:val="center"/>
          </w:tcPr>
          <w:p w14:paraId="6D5B69CF"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Risk and issue log, changelog, known-issues log (Sections 4 and 5).</w:t>
            </w:r>
          </w:p>
        </w:tc>
        <w:tc>
          <w:tcPr>
            <w:tcW w:w="3702" w:type="dxa"/>
            <w:tcBorders>
              <w:top w:val="single" w:sz="4" w:space="0" w:color="000000"/>
              <w:left w:val="single" w:sz="4" w:space="0" w:color="000000"/>
              <w:bottom w:val="single" w:sz="4" w:space="0" w:color="000000"/>
              <w:right w:val="single" w:sz="4" w:space="0" w:color="000000"/>
            </w:tcBorders>
          </w:tcPr>
          <w:p w14:paraId="66F711AD"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These update on a different rhythm than the protocol, usually weekly, so they're kept apart from it.</w:t>
            </w:r>
          </w:p>
        </w:tc>
      </w:tr>
      <w:tr w:rsidR="00E00A5C" w:rsidRPr="003237CC" w14:paraId="5BE4016D" w14:textId="77777777">
        <w:trPr>
          <w:trHeight w:val="480"/>
        </w:trPr>
        <w:tc>
          <w:tcPr>
            <w:tcW w:w="2600" w:type="dxa"/>
            <w:tcBorders>
              <w:top w:val="single" w:sz="4" w:space="0" w:color="000000"/>
              <w:left w:val="single" w:sz="4" w:space="0" w:color="000000"/>
              <w:bottom w:val="single" w:sz="4" w:space="0" w:color="000000"/>
              <w:right w:val="single" w:sz="4" w:space="0" w:color="000000"/>
            </w:tcBorders>
            <w:vAlign w:val="center"/>
          </w:tcPr>
          <w:p w14:paraId="2904EEC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/evidence/</w:t>
            </w:r>
          </w:p>
        </w:tc>
        <w:tc>
          <w:tcPr>
            <w:tcW w:w="4698" w:type="dxa"/>
            <w:tcBorders>
              <w:top w:val="single" w:sz="4" w:space="0" w:color="000000"/>
              <w:left w:val="single" w:sz="4" w:space="0" w:color="000000"/>
              <w:bottom w:val="single" w:sz="4" w:space="0" w:color="000000"/>
              <w:right w:val="single" w:sz="4" w:space="0" w:color="000000"/>
            </w:tcBorders>
            <w:vAlign w:val="center"/>
          </w:tcPr>
          <w:p w14:paraId="3D4941C1"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Smoke-test screenshots and exports (Section 7.5).</w:t>
            </w:r>
          </w:p>
        </w:tc>
        <w:tc>
          <w:tcPr>
            <w:tcW w:w="3702" w:type="dxa"/>
            <w:tcBorders>
              <w:top w:val="single" w:sz="4" w:space="0" w:color="000000"/>
              <w:left w:val="single" w:sz="4" w:space="0" w:color="000000"/>
              <w:bottom w:val="single" w:sz="4" w:space="0" w:color="000000"/>
              <w:right w:val="single" w:sz="4" w:space="0" w:color="000000"/>
            </w:tcBorders>
          </w:tcPr>
          <w:p w14:paraId="3E6C4D73"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Keeps proof of the pilot runs separate from the planning documents those runs are testing.</w:t>
            </w:r>
          </w:p>
        </w:tc>
      </w:tr>
    </w:tbl>
    <w:p w14:paraId="06A7346D" w14:textId="77777777" w:rsidR="00AB0E75" w:rsidRPr="003237CC" w:rsidRDefault="00AB0E75">
      <w:pPr>
        <w:pStyle w:val="Heading2"/>
        <w:ind w:left="-5"/>
        <w:rPr>
          <w:rFonts w:ascii="Times New Roman" w:hAnsi="Times New Roman" w:cs="Times New Roman"/>
          <w:sz w:val="24"/>
        </w:rPr>
      </w:pPr>
    </w:p>
    <w:p w14:paraId="5517ABD5" w14:textId="7B65ACE8"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2.3 Naming Conventions</w:t>
      </w:r>
    </w:p>
    <w:p w14:paraId="0827E02D"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Files are named by content and date, not by draft number: protocol-v1.0.docx rather than protocol-final-FINAL.docx. Dates inside filenames use the ISO format (2026-10-04), the same convention already used for search logs since Assignment 1, so sorting by filename and sorting by date give the same order.</w:t>
      </w:r>
    </w:p>
    <w:p w14:paraId="7CCFD0FF"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2.4 Branch Strategy, Explained and Justified</w:t>
      </w:r>
    </w:p>
    <w:p w14:paraId="4B91BEBF"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 xml:space="preserve">The repository uses one main branch with tagged releases, not several branches. This is a deliberate choice. A branch strategy exists so separate pieces of work can happen side by side without getting in each other's way, several people </w:t>
      </w:r>
      <w:proofErr w:type="gramStart"/>
      <w:r w:rsidRPr="003237CC">
        <w:rPr>
          <w:rFonts w:ascii="Times New Roman" w:hAnsi="Times New Roman" w:cs="Times New Roman"/>
          <w:sz w:val="24"/>
        </w:rPr>
        <w:t>on</w:t>
      </w:r>
      <w:proofErr w:type="gramEnd"/>
      <w:r w:rsidRPr="003237CC">
        <w:rPr>
          <w:rFonts w:ascii="Times New Roman" w:hAnsi="Times New Roman" w:cs="Times New Roman"/>
          <w:sz w:val="24"/>
        </w:rPr>
        <w:t xml:space="preserve"> different parts, or one person trying two approaches at once. Neither situation applies here. I'm the only person working on this repository, and the work happens in one fixed order: write the protocol, pilot it, then screen at full scale. There's nothing happening in parallel for a branch to separate.</w:t>
      </w:r>
    </w:p>
    <w:p w14:paraId="314F85D2"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lastRenderedPageBreak/>
        <w:t xml:space="preserve">A multi-branch setup might look more advanced, but it would add confusion without adding any real benefit, since nothing would </w:t>
      </w:r>
      <w:proofErr w:type="gramStart"/>
      <w:r w:rsidRPr="003237CC">
        <w:rPr>
          <w:rFonts w:ascii="Times New Roman" w:hAnsi="Times New Roman" w:cs="Times New Roman"/>
          <w:sz w:val="24"/>
        </w:rPr>
        <w:t>actually be</w:t>
      </w:r>
      <w:proofErr w:type="gramEnd"/>
      <w:r w:rsidRPr="003237CC">
        <w:rPr>
          <w:rFonts w:ascii="Times New Roman" w:hAnsi="Times New Roman" w:cs="Times New Roman"/>
          <w:sz w:val="24"/>
        </w:rPr>
        <w:t xml:space="preserve"> running side by side inside those branches. Tagged releases on a single branch (Section 6) give me the same thing branches are normally used for, a fixed point I can always go back to, without the extra complexity a one-person, one-sequence project doesn't need.</w:t>
      </w:r>
    </w:p>
    <w:p w14:paraId="52CD9A5C"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2.5 Artifact Storage Rules</w:t>
      </w:r>
    </w:p>
    <w:p w14:paraId="34A7A9CB"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 xml:space="preserve">Not everything belongs </w:t>
      </w:r>
      <w:proofErr w:type="gramStart"/>
      <w:r w:rsidRPr="003237CC">
        <w:rPr>
          <w:rFonts w:ascii="Times New Roman" w:hAnsi="Times New Roman" w:cs="Times New Roman"/>
          <w:sz w:val="24"/>
        </w:rPr>
        <w:t>in</w:t>
      </w:r>
      <w:proofErr w:type="gramEnd"/>
      <w:r w:rsidRPr="003237CC">
        <w:rPr>
          <w:rFonts w:ascii="Times New Roman" w:hAnsi="Times New Roman" w:cs="Times New Roman"/>
          <w:sz w:val="24"/>
        </w:rPr>
        <w:t xml:space="preserve"> the repository. My full Zotero library, hundreds of sources, stays inside Zotero, since that's the tool built for managing citations. Only the screening-tracker export, a simple file listing every </w:t>
      </w:r>
      <w:proofErr w:type="gramStart"/>
      <w:r w:rsidRPr="003237CC">
        <w:rPr>
          <w:rFonts w:ascii="Times New Roman" w:hAnsi="Times New Roman" w:cs="Times New Roman"/>
          <w:sz w:val="24"/>
        </w:rPr>
        <w:t>source's</w:t>
      </w:r>
      <w:proofErr w:type="gramEnd"/>
      <w:r w:rsidRPr="003237CC">
        <w:rPr>
          <w:rFonts w:ascii="Times New Roman" w:hAnsi="Times New Roman" w:cs="Times New Roman"/>
          <w:sz w:val="24"/>
        </w:rPr>
        <w:t xml:space="preserve"> include/exclude decision, goes into the repository as evidence. The full-text PDFs also stay in Zotero. The repository holds my decisions and logs about the sources, not the sources themselves, both because of file size and because most of those PDFs are licensed content I'm not allowed to share, even </w:t>
      </w:r>
      <w:r w:rsidRPr="003237CC">
        <w:rPr>
          <w:rFonts w:ascii="Times New Roman" w:hAnsi="Times New Roman" w:cs="Times New Roman"/>
          <w:sz w:val="24"/>
        </w:rPr>
        <w:t>privately.</w:t>
      </w:r>
    </w:p>
    <w:p w14:paraId="1F299994" w14:textId="77777777"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This structure is built to keep working as the project grows, not just for this one checkpoint. New weekly log entries go into /logs/, new pilot evidence goes into /evidence/, and the full-scale screening tracker will replace the pilot one in /screening/ using the same file name pattern. Nothing needs to be reorganized as the review scales up from a 10-record pilot to the full 40-to-80-source review.</w:t>
      </w:r>
    </w:p>
    <w:p w14:paraId="19F58B86"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3. Environment Configuration and Reproducibility</w:t>
      </w:r>
    </w:p>
    <w:p w14:paraId="7BEC80D2" w14:textId="77777777" w:rsidR="00AC2F42" w:rsidRPr="003237CC" w:rsidRDefault="00AC2F42">
      <w:pPr>
        <w:ind w:left="-5"/>
        <w:rPr>
          <w:rFonts w:ascii="Times New Roman" w:hAnsi="Times New Roman" w:cs="Times New Roman"/>
          <w:sz w:val="24"/>
        </w:rPr>
      </w:pPr>
    </w:p>
    <w:p w14:paraId="3439A281" w14:textId="76497A7A"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The assignment asks for setup instructions accurate enough that a peer could install dependencies and run the baseline without asking me anything. There's no installation in the software sense here, but the same standard applies: could a peer set up my research environment and reach the same starting point, using only what's written below?</w:t>
      </w:r>
    </w:p>
    <w:p w14:paraId="221BF479"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3.1 Setup Instructions</w:t>
      </w:r>
    </w:p>
    <w:p w14:paraId="257E95FB"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 xml:space="preserve">Install Zotero desktop (version 7.x) and the Zotero Connector browser extension (Zotero, n.d.). Both are free. Create a free </w:t>
      </w:r>
      <w:proofErr w:type="spellStart"/>
      <w:r w:rsidRPr="003237CC">
        <w:rPr>
          <w:rFonts w:ascii="Times New Roman" w:hAnsi="Times New Roman" w:cs="Times New Roman"/>
          <w:sz w:val="24"/>
        </w:rPr>
        <w:t>Litmaps</w:t>
      </w:r>
      <w:proofErr w:type="spellEnd"/>
      <w:r w:rsidRPr="003237CC">
        <w:rPr>
          <w:rFonts w:ascii="Times New Roman" w:hAnsi="Times New Roman" w:cs="Times New Roman"/>
          <w:sz w:val="24"/>
        </w:rPr>
        <w:t xml:space="preserve"> account; it's web-based, so there's nothing to install. For the full-scale review, I use institutional access to IEEE Xplore, ACM Digital Library, and Scopus/Web of Science through the university library. For the quick checks in Section 7, I use Google Scholar instead, since it's free, open to anyone, needs no login, and is already listed as this project's confirmed fallback source.</w:t>
      </w:r>
    </w:p>
    <w:p w14:paraId="22C305EE" w14:textId="77777777" w:rsidR="00AB0E75" w:rsidRPr="003237CC" w:rsidRDefault="00D101FE">
      <w:pPr>
        <w:spacing w:after="0" w:line="259" w:lineRule="auto"/>
        <w:ind w:left="0" w:right="199" w:firstLine="0"/>
        <w:jc w:val="both"/>
        <w:rPr>
          <w:rFonts w:ascii="Times New Roman" w:hAnsi="Times New Roman" w:cs="Times New Roman"/>
          <w:sz w:val="24"/>
        </w:rPr>
      </w:pPr>
      <w:r w:rsidRPr="003237CC">
        <w:rPr>
          <w:rFonts w:ascii="Times New Roman" w:hAnsi="Times New Roman" w:cs="Times New Roman"/>
          <w:sz w:val="24"/>
        </w:rPr>
        <w:t xml:space="preserve">Download the protocol files from the GitHub repository described in Section </w:t>
      </w:r>
      <w:r w:rsidR="00AB0E75" w:rsidRPr="003237CC">
        <w:rPr>
          <w:rFonts w:ascii="Times New Roman" w:hAnsi="Times New Roman" w:cs="Times New Roman"/>
          <w:sz w:val="24"/>
        </w:rPr>
        <w:t>2 and</w:t>
      </w:r>
      <w:r w:rsidRPr="003237CC">
        <w:rPr>
          <w:rFonts w:ascii="Times New Roman" w:hAnsi="Times New Roman" w:cs="Times New Roman"/>
          <w:sz w:val="24"/>
        </w:rPr>
        <w:t xml:space="preserve"> use the search string and inclusion/exclusion criteria exactly as written there. That's the whole setup; nothing else is needed to reach the same starting point. </w:t>
      </w:r>
    </w:p>
    <w:p w14:paraId="2FB8C14D" w14:textId="77777777" w:rsidR="00AB0E75" w:rsidRPr="003237CC" w:rsidRDefault="00AB0E75">
      <w:pPr>
        <w:spacing w:after="0" w:line="259" w:lineRule="auto"/>
        <w:ind w:left="0" w:right="199" w:firstLine="0"/>
        <w:jc w:val="both"/>
        <w:rPr>
          <w:rFonts w:ascii="Times New Roman" w:hAnsi="Times New Roman" w:cs="Times New Roman"/>
          <w:b/>
          <w:sz w:val="24"/>
        </w:rPr>
      </w:pPr>
    </w:p>
    <w:p w14:paraId="044C97BA" w14:textId="2EC7529B" w:rsidR="00E00A5C" w:rsidRPr="003237CC" w:rsidRDefault="00D101FE">
      <w:pPr>
        <w:spacing w:after="0" w:line="259" w:lineRule="auto"/>
        <w:ind w:left="0" w:right="199" w:firstLine="0"/>
        <w:jc w:val="both"/>
        <w:rPr>
          <w:rFonts w:ascii="Times New Roman" w:hAnsi="Times New Roman" w:cs="Times New Roman"/>
          <w:sz w:val="24"/>
        </w:rPr>
      </w:pPr>
      <w:r w:rsidRPr="003237CC">
        <w:rPr>
          <w:rFonts w:ascii="Times New Roman" w:hAnsi="Times New Roman" w:cs="Times New Roman"/>
          <w:b/>
          <w:sz w:val="24"/>
        </w:rPr>
        <w:t>3.2 Environment and Dependency Record</w:t>
      </w:r>
    </w:p>
    <w:tbl>
      <w:tblPr>
        <w:tblStyle w:val="TableGrid"/>
        <w:tblW w:w="11000" w:type="dxa"/>
        <w:tblInd w:w="4" w:type="dxa"/>
        <w:tblCellMar>
          <w:top w:w="36" w:type="dxa"/>
          <w:left w:w="71" w:type="dxa"/>
          <w:right w:w="35" w:type="dxa"/>
        </w:tblCellMar>
        <w:tblLook w:val="04A0" w:firstRow="1" w:lastRow="0" w:firstColumn="1" w:lastColumn="0" w:noHBand="0" w:noVBand="1"/>
      </w:tblPr>
      <w:tblGrid>
        <w:gridCol w:w="2300"/>
        <w:gridCol w:w="2300"/>
        <w:gridCol w:w="3400"/>
        <w:gridCol w:w="3000"/>
      </w:tblGrid>
      <w:tr w:rsidR="00E00A5C" w:rsidRPr="003237CC" w14:paraId="50640EEF" w14:textId="77777777">
        <w:trPr>
          <w:trHeight w:val="276"/>
        </w:trPr>
        <w:tc>
          <w:tcPr>
            <w:tcW w:w="2300" w:type="dxa"/>
            <w:tcBorders>
              <w:top w:val="single" w:sz="4" w:space="0" w:color="000000"/>
              <w:left w:val="single" w:sz="4" w:space="0" w:color="000000"/>
              <w:bottom w:val="single" w:sz="4" w:space="0" w:color="000000"/>
              <w:right w:val="single" w:sz="4" w:space="0" w:color="000000"/>
            </w:tcBorders>
          </w:tcPr>
          <w:p w14:paraId="0965705F"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Tool</w:t>
            </w:r>
          </w:p>
        </w:tc>
        <w:tc>
          <w:tcPr>
            <w:tcW w:w="2300" w:type="dxa"/>
            <w:tcBorders>
              <w:top w:val="single" w:sz="4" w:space="0" w:color="000000"/>
              <w:left w:val="single" w:sz="4" w:space="0" w:color="000000"/>
              <w:bottom w:val="single" w:sz="4" w:space="0" w:color="000000"/>
              <w:right w:val="single" w:sz="4" w:space="0" w:color="000000"/>
            </w:tcBorders>
          </w:tcPr>
          <w:p w14:paraId="1394B00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Version / Access</w:t>
            </w:r>
          </w:p>
        </w:tc>
        <w:tc>
          <w:tcPr>
            <w:tcW w:w="3400" w:type="dxa"/>
            <w:tcBorders>
              <w:top w:val="single" w:sz="4" w:space="0" w:color="000000"/>
              <w:left w:val="single" w:sz="4" w:space="0" w:color="000000"/>
              <w:bottom w:val="single" w:sz="4" w:space="0" w:color="000000"/>
              <w:right w:val="single" w:sz="4" w:space="0" w:color="000000"/>
            </w:tcBorders>
          </w:tcPr>
          <w:p w14:paraId="4A31A2E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Purpose</w:t>
            </w:r>
          </w:p>
        </w:tc>
        <w:tc>
          <w:tcPr>
            <w:tcW w:w="3000" w:type="dxa"/>
            <w:tcBorders>
              <w:top w:val="single" w:sz="4" w:space="0" w:color="000000"/>
              <w:left w:val="single" w:sz="4" w:space="0" w:color="000000"/>
              <w:bottom w:val="single" w:sz="4" w:space="0" w:color="000000"/>
              <w:right w:val="single" w:sz="4" w:space="0" w:color="000000"/>
            </w:tcBorders>
          </w:tcPr>
          <w:p w14:paraId="6D43781E"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Pinned Because</w:t>
            </w:r>
          </w:p>
        </w:tc>
      </w:tr>
      <w:tr w:rsidR="00E00A5C" w:rsidRPr="003237CC" w14:paraId="525FA203" w14:textId="77777777">
        <w:trPr>
          <w:trHeight w:val="890"/>
        </w:trPr>
        <w:tc>
          <w:tcPr>
            <w:tcW w:w="2300" w:type="dxa"/>
            <w:tcBorders>
              <w:top w:val="single" w:sz="4" w:space="0" w:color="000000"/>
              <w:left w:val="single" w:sz="4" w:space="0" w:color="000000"/>
              <w:bottom w:val="single" w:sz="4" w:space="0" w:color="000000"/>
              <w:right w:val="single" w:sz="4" w:space="0" w:color="000000"/>
            </w:tcBorders>
            <w:vAlign w:val="center"/>
          </w:tcPr>
          <w:p w14:paraId="299DC05D"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Zotero desktop</w:t>
            </w:r>
          </w:p>
        </w:tc>
        <w:tc>
          <w:tcPr>
            <w:tcW w:w="2300" w:type="dxa"/>
            <w:tcBorders>
              <w:top w:val="single" w:sz="4" w:space="0" w:color="000000"/>
              <w:left w:val="single" w:sz="4" w:space="0" w:color="000000"/>
              <w:bottom w:val="single" w:sz="4" w:space="0" w:color="000000"/>
              <w:right w:val="single" w:sz="4" w:space="0" w:color="000000"/>
            </w:tcBorders>
            <w:vAlign w:val="center"/>
          </w:tcPr>
          <w:p w14:paraId="23E98BF3"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Version 7.x</w:t>
            </w:r>
          </w:p>
        </w:tc>
        <w:tc>
          <w:tcPr>
            <w:tcW w:w="3400" w:type="dxa"/>
            <w:tcBorders>
              <w:top w:val="single" w:sz="4" w:space="0" w:color="000000"/>
              <w:left w:val="single" w:sz="4" w:space="0" w:color="000000"/>
              <w:bottom w:val="single" w:sz="4" w:space="0" w:color="000000"/>
              <w:right w:val="single" w:sz="4" w:space="0" w:color="000000"/>
            </w:tcBorders>
            <w:vAlign w:val="center"/>
          </w:tcPr>
          <w:p w14:paraId="51AAACC9"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Reference manager; holds the full source library and generates the screening-tracker export.</w:t>
            </w:r>
          </w:p>
        </w:tc>
        <w:tc>
          <w:tcPr>
            <w:tcW w:w="3000" w:type="dxa"/>
            <w:tcBorders>
              <w:top w:val="single" w:sz="4" w:space="0" w:color="000000"/>
              <w:left w:val="single" w:sz="4" w:space="0" w:color="000000"/>
              <w:bottom w:val="single" w:sz="4" w:space="0" w:color="000000"/>
              <w:right w:val="single" w:sz="4" w:space="0" w:color="000000"/>
            </w:tcBorders>
          </w:tcPr>
          <w:p w14:paraId="1BB38E1D"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Citation-file formats have changed across major Zotero versions before; pinning avoids a mismatch if I reinstall </w:t>
            </w:r>
            <w:proofErr w:type="spellStart"/>
            <w:r w:rsidRPr="003237CC">
              <w:rPr>
                <w:rFonts w:ascii="Times New Roman" w:hAnsi="Times New Roman" w:cs="Times New Roman"/>
                <w:sz w:val="24"/>
              </w:rPr>
              <w:t>midproject</w:t>
            </w:r>
            <w:proofErr w:type="spellEnd"/>
            <w:r w:rsidRPr="003237CC">
              <w:rPr>
                <w:rFonts w:ascii="Times New Roman" w:hAnsi="Times New Roman" w:cs="Times New Roman"/>
                <w:sz w:val="24"/>
              </w:rPr>
              <w:t>.</w:t>
            </w:r>
          </w:p>
        </w:tc>
      </w:tr>
      <w:tr w:rsidR="00E00A5C" w:rsidRPr="003237CC" w14:paraId="3BE925C8" w14:textId="77777777">
        <w:trPr>
          <w:trHeight w:val="890"/>
        </w:trPr>
        <w:tc>
          <w:tcPr>
            <w:tcW w:w="2300" w:type="dxa"/>
            <w:tcBorders>
              <w:top w:val="single" w:sz="4" w:space="0" w:color="000000"/>
              <w:left w:val="single" w:sz="4" w:space="0" w:color="000000"/>
              <w:bottom w:val="single" w:sz="4" w:space="0" w:color="000000"/>
              <w:right w:val="single" w:sz="4" w:space="0" w:color="000000"/>
            </w:tcBorders>
            <w:vAlign w:val="center"/>
          </w:tcPr>
          <w:p w14:paraId="39D71EC3"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Zotero Connector</w:t>
            </w:r>
          </w:p>
        </w:tc>
        <w:tc>
          <w:tcPr>
            <w:tcW w:w="2300" w:type="dxa"/>
            <w:tcBorders>
              <w:top w:val="single" w:sz="4" w:space="0" w:color="000000"/>
              <w:left w:val="single" w:sz="4" w:space="0" w:color="000000"/>
              <w:bottom w:val="single" w:sz="4" w:space="0" w:color="000000"/>
              <w:right w:val="single" w:sz="4" w:space="0" w:color="000000"/>
            </w:tcBorders>
            <w:vAlign w:val="center"/>
          </w:tcPr>
          <w:p w14:paraId="0CC3F83C"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Latest, browser extension</w:t>
            </w:r>
          </w:p>
        </w:tc>
        <w:tc>
          <w:tcPr>
            <w:tcW w:w="3400" w:type="dxa"/>
            <w:tcBorders>
              <w:top w:val="single" w:sz="4" w:space="0" w:color="000000"/>
              <w:left w:val="single" w:sz="4" w:space="0" w:color="000000"/>
              <w:bottom w:val="single" w:sz="4" w:space="0" w:color="000000"/>
              <w:right w:val="single" w:sz="4" w:space="0" w:color="000000"/>
            </w:tcBorders>
            <w:vAlign w:val="center"/>
          </w:tcPr>
          <w:p w14:paraId="5516BDA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Saves sources directly from a results page into Zotero; this checkpoint's citation-tool smoke test (Section 7.4).</w:t>
            </w:r>
          </w:p>
        </w:tc>
        <w:tc>
          <w:tcPr>
            <w:tcW w:w="3000" w:type="dxa"/>
            <w:tcBorders>
              <w:top w:val="single" w:sz="4" w:space="0" w:color="000000"/>
              <w:left w:val="single" w:sz="4" w:space="0" w:color="000000"/>
              <w:bottom w:val="single" w:sz="4" w:space="0" w:color="000000"/>
              <w:right w:val="single" w:sz="4" w:space="0" w:color="000000"/>
            </w:tcBorders>
          </w:tcPr>
          <w:p w14:paraId="6476C825" w14:textId="77777777" w:rsidR="00E00A5C" w:rsidRPr="003237CC" w:rsidRDefault="00D101FE">
            <w:pPr>
              <w:spacing w:after="0" w:line="259" w:lineRule="auto"/>
              <w:ind w:left="0" w:right="35" w:firstLine="0"/>
              <w:rPr>
                <w:rFonts w:ascii="Times New Roman" w:hAnsi="Times New Roman" w:cs="Times New Roman"/>
                <w:sz w:val="24"/>
              </w:rPr>
            </w:pPr>
            <w:r w:rsidRPr="003237CC">
              <w:rPr>
                <w:rFonts w:ascii="Times New Roman" w:hAnsi="Times New Roman" w:cs="Times New Roman"/>
                <w:sz w:val="24"/>
              </w:rPr>
              <w:t>Web-based and auto-updating, so there's no version to pin; noted here instead as “present and working as of this checkpoint.”</w:t>
            </w:r>
          </w:p>
        </w:tc>
      </w:tr>
      <w:tr w:rsidR="00E00A5C" w:rsidRPr="003237CC" w14:paraId="436D9711" w14:textId="77777777">
        <w:trPr>
          <w:trHeight w:val="684"/>
        </w:trPr>
        <w:tc>
          <w:tcPr>
            <w:tcW w:w="2300" w:type="dxa"/>
            <w:tcBorders>
              <w:top w:val="single" w:sz="4" w:space="0" w:color="000000"/>
              <w:left w:val="single" w:sz="4" w:space="0" w:color="000000"/>
              <w:bottom w:val="single" w:sz="4" w:space="0" w:color="000000"/>
              <w:right w:val="single" w:sz="4" w:space="0" w:color="000000"/>
            </w:tcBorders>
            <w:vAlign w:val="center"/>
          </w:tcPr>
          <w:p w14:paraId="7A5B4A89" w14:textId="77777777" w:rsidR="00E00A5C" w:rsidRPr="003237CC" w:rsidRDefault="00D101FE">
            <w:pPr>
              <w:spacing w:after="0" w:line="259" w:lineRule="auto"/>
              <w:ind w:left="0" w:firstLine="0"/>
              <w:rPr>
                <w:rFonts w:ascii="Times New Roman" w:hAnsi="Times New Roman" w:cs="Times New Roman"/>
                <w:sz w:val="24"/>
              </w:rPr>
            </w:pPr>
            <w:proofErr w:type="spellStart"/>
            <w:r w:rsidRPr="003237CC">
              <w:rPr>
                <w:rFonts w:ascii="Times New Roman" w:hAnsi="Times New Roman" w:cs="Times New Roman"/>
                <w:sz w:val="24"/>
              </w:rPr>
              <w:t>Litmaps</w:t>
            </w:r>
            <w:proofErr w:type="spellEnd"/>
          </w:p>
        </w:tc>
        <w:tc>
          <w:tcPr>
            <w:tcW w:w="2300" w:type="dxa"/>
            <w:tcBorders>
              <w:top w:val="single" w:sz="4" w:space="0" w:color="000000"/>
              <w:left w:val="single" w:sz="4" w:space="0" w:color="000000"/>
              <w:bottom w:val="single" w:sz="4" w:space="0" w:color="000000"/>
              <w:right w:val="single" w:sz="4" w:space="0" w:color="000000"/>
            </w:tcBorders>
            <w:vAlign w:val="center"/>
          </w:tcPr>
          <w:p w14:paraId="1B4764A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Web-based, no version</w:t>
            </w:r>
          </w:p>
        </w:tc>
        <w:tc>
          <w:tcPr>
            <w:tcW w:w="3400" w:type="dxa"/>
            <w:tcBorders>
              <w:top w:val="single" w:sz="4" w:space="0" w:color="000000"/>
              <w:left w:val="single" w:sz="4" w:space="0" w:color="000000"/>
              <w:bottom w:val="single" w:sz="4" w:space="0" w:color="000000"/>
              <w:right w:val="single" w:sz="4" w:space="0" w:color="000000"/>
            </w:tcBorders>
            <w:vAlign w:val="center"/>
          </w:tcPr>
          <w:p w14:paraId="1CED305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Citation-mapping and discovery, supplements keyword search.</w:t>
            </w:r>
          </w:p>
        </w:tc>
        <w:tc>
          <w:tcPr>
            <w:tcW w:w="3000" w:type="dxa"/>
            <w:tcBorders>
              <w:top w:val="single" w:sz="4" w:space="0" w:color="000000"/>
              <w:left w:val="single" w:sz="4" w:space="0" w:color="000000"/>
              <w:bottom w:val="single" w:sz="4" w:space="0" w:color="000000"/>
              <w:right w:val="single" w:sz="4" w:space="0" w:color="000000"/>
            </w:tcBorders>
          </w:tcPr>
          <w:p w14:paraId="52633824"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No version to pin; web-based tools are recorded as “in use since” rather than pinned.</w:t>
            </w:r>
          </w:p>
        </w:tc>
      </w:tr>
      <w:tr w:rsidR="00E00A5C" w:rsidRPr="003237CC" w14:paraId="142BC661" w14:textId="77777777">
        <w:trPr>
          <w:trHeight w:val="686"/>
        </w:trPr>
        <w:tc>
          <w:tcPr>
            <w:tcW w:w="2300" w:type="dxa"/>
            <w:tcBorders>
              <w:top w:val="single" w:sz="4" w:space="0" w:color="000000"/>
              <w:left w:val="single" w:sz="4" w:space="0" w:color="000000"/>
              <w:bottom w:val="single" w:sz="4" w:space="0" w:color="000000"/>
              <w:right w:val="single" w:sz="4" w:space="0" w:color="000000"/>
            </w:tcBorders>
            <w:vAlign w:val="center"/>
          </w:tcPr>
          <w:p w14:paraId="5E4946C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IEEE Xplore / ACM DL / Scopus</w:t>
            </w:r>
          </w:p>
        </w:tc>
        <w:tc>
          <w:tcPr>
            <w:tcW w:w="2300" w:type="dxa"/>
            <w:tcBorders>
              <w:top w:val="single" w:sz="4" w:space="0" w:color="000000"/>
              <w:left w:val="single" w:sz="4" w:space="0" w:color="000000"/>
              <w:bottom w:val="single" w:sz="4" w:space="0" w:color="000000"/>
              <w:right w:val="single" w:sz="4" w:space="0" w:color="000000"/>
            </w:tcBorders>
            <w:vAlign w:val="center"/>
          </w:tcPr>
          <w:p w14:paraId="3C2D5E2B"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Institutional single sign-on, confirmed</w:t>
            </w:r>
          </w:p>
        </w:tc>
        <w:tc>
          <w:tcPr>
            <w:tcW w:w="3400" w:type="dxa"/>
            <w:tcBorders>
              <w:top w:val="single" w:sz="4" w:space="0" w:color="000000"/>
              <w:left w:val="single" w:sz="4" w:space="0" w:color="000000"/>
              <w:bottom w:val="single" w:sz="4" w:space="0" w:color="000000"/>
              <w:right w:val="single" w:sz="4" w:space="0" w:color="000000"/>
            </w:tcBorders>
            <w:vAlign w:val="center"/>
          </w:tcPr>
          <w:p w14:paraId="33826699"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Primary databases for the full-scale review, once this checkpoint's pilot is complete.</w:t>
            </w:r>
          </w:p>
        </w:tc>
        <w:tc>
          <w:tcPr>
            <w:tcW w:w="3000" w:type="dxa"/>
            <w:tcBorders>
              <w:top w:val="single" w:sz="4" w:space="0" w:color="000000"/>
              <w:left w:val="single" w:sz="4" w:space="0" w:color="000000"/>
              <w:bottom w:val="single" w:sz="4" w:space="0" w:color="000000"/>
              <w:right w:val="single" w:sz="4" w:space="0" w:color="000000"/>
            </w:tcBorders>
          </w:tcPr>
          <w:p w14:paraId="2CA6C04B"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Access depends on university licensing, not a version; </w:t>
            </w:r>
            <w:r w:rsidRPr="003237CC">
              <w:rPr>
                <w:rFonts w:ascii="Times New Roman" w:hAnsi="Times New Roman" w:cs="Times New Roman"/>
                <w:sz w:val="24"/>
              </w:rPr>
              <w:lastRenderedPageBreak/>
              <w:t>documented with a fallback in case access lapses.</w:t>
            </w:r>
          </w:p>
        </w:tc>
      </w:tr>
      <w:tr w:rsidR="00E00A5C" w:rsidRPr="003237CC" w14:paraId="4E52C804" w14:textId="77777777">
        <w:trPr>
          <w:trHeight w:val="890"/>
        </w:trPr>
        <w:tc>
          <w:tcPr>
            <w:tcW w:w="2300" w:type="dxa"/>
            <w:tcBorders>
              <w:top w:val="single" w:sz="4" w:space="0" w:color="000000"/>
              <w:left w:val="single" w:sz="4" w:space="0" w:color="000000"/>
              <w:bottom w:val="single" w:sz="4" w:space="0" w:color="000000"/>
              <w:right w:val="single" w:sz="4" w:space="0" w:color="000000"/>
            </w:tcBorders>
            <w:vAlign w:val="center"/>
          </w:tcPr>
          <w:p w14:paraId="6E66358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lastRenderedPageBreak/>
              <w:t>Google Scholar</w:t>
            </w:r>
          </w:p>
        </w:tc>
        <w:tc>
          <w:tcPr>
            <w:tcW w:w="2300" w:type="dxa"/>
            <w:tcBorders>
              <w:top w:val="single" w:sz="4" w:space="0" w:color="000000"/>
              <w:left w:val="single" w:sz="4" w:space="0" w:color="000000"/>
              <w:bottom w:val="single" w:sz="4" w:space="0" w:color="000000"/>
              <w:right w:val="single" w:sz="4" w:space="0" w:color="000000"/>
            </w:tcBorders>
            <w:vAlign w:val="center"/>
          </w:tcPr>
          <w:p w14:paraId="621F6D87"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Free, open, no login needed</w:t>
            </w:r>
          </w:p>
        </w:tc>
        <w:tc>
          <w:tcPr>
            <w:tcW w:w="3400" w:type="dxa"/>
            <w:tcBorders>
              <w:top w:val="single" w:sz="4" w:space="0" w:color="000000"/>
              <w:left w:val="single" w:sz="4" w:space="0" w:color="000000"/>
              <w:bottom w:val="single" w:sz="4" w:space="0" w:color="000000"/>
              <w:right w:val="single" w:sz="4" w:space="0" w:color="000000"/>
            </w:tcBorders>
          </w:tcPr>
          <w:p w14:paraId="6AB9C1F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Used for this checkpoint's pilot search and citation-tool test (Section 7), since it's the fastest, easiest way to prove the workflow </w:t>
            </w:r>
            <w:proofErr w:type="gramStart"/>
            <w:r w:rsidRPr="003237CC">
              <w:rPr>
                <w:rFonts w:ascii="Times New Roman" w:hAnsi="Times New Roman" w:cs="Times New Roman"/>
                <w:sz w:val="24"/>
              </w:rPr>
              <w:t>actually works</w:t>
            </w:r>
            <w:proofErr w:type="gramEnd"/>
            <w:r w:rsidRPr="003237CC">
              <w:rPr>
                <w:rFonts w:ascii="Times New Roman" w:hAnsi="Times New Roman" w:cs="Times New Roman"/>
                <w:sz w:val="24"/>
              </w:rPr>
              <w:t>.</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2E61C"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No version to pin; already on record as this project's confirmed fallback source since the Design Review Package.</w:t>
            </w:r>
          </w:p>
        </w:tc>
      </w:tr>
      <w:tr w:rsidR="00E00A5C" w:rsidRPr="003237CC" w14:paraId="25DE0DB5" w14:textId="77777777">
        <w:trPr>
          <w:trHeight w:val="684"/>
        </w:trPr>
        <w:tc>
          <w:tcPr>
            <w:tcW w:w="2300" w:type="dxa"/>
            <w:tcBorders>
              <w:top w:val="single" w:sz="4" w:space="0" w:color="000000"/>
              <w:left w:val="single" w:sz="4" w:space="0" w:color="000000"/>
              <w:bottom w:val="single" w:sz="4" w:space="0" w:color="000000"/>
              <w:right w:val="single" w:sz="4" w:space="0" w:color="000000"/>
            </w:tcBorders>
            <w:vAlign w:val="center"/>
          </w:tcPr>
          <w:p w14:paraId="58D0276E"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GitHub (web interface only)</w:t>
            </w:r>
          </w:p>
        </w:tc>
        <w:tc>
          <w:tcPr>
            <w:tcW w:w="2300" w:type="dxa"/>
            <w:tcBorders>
              <w:top w:val="single" w:sz="4" w:space="0" w:color="000000"/>
              <w:left w:val="single" w:sz="4" w:space="0" w:color="000000"/>
              <w:bottom w:val="single" w:sz="4" w:space="0" w:color="000000"/>
              <w:right w:val="single" w:sz="4" w:space="0" w:color="000000"/>
            </w:tcBorders>
            <w:vAlign w:val="center"/>
          </w:tcPr>
          <w:p w14:paraId="448588F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No install; browser-based</w:t>
            </w:r>
          </w:p>
        </w:tc>
        <w:tc>
          <w:tcPr>
            <w:tcW w:w="3400" w:type="dxa"/>
            <w:tcBorders>
              <w:top w:val="single" w:sz="4" w:space="0" w:color="000000"/>
              <w:left w:val="single" w:sz="4" w:space="0" w:color="000000"/>
              <w:bottom w:val="single" w:sz="4" w:space="0" w:color="000000"/>
              <w:right w:val="single" w:sz="4" w:space="0" w:color="000000"/>
            </w:tcBorders>
            <w:vAlign w:val="center"/>
          </w:tcPr>
          <w:p w14:paraId="51E45C0C"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Hosts the document repository described in Section 2.</w:t>
            </w:r>
          </w:p>
        </w:tc>
        <w:tc>
          <w:tcPr>
            <w:tcW w:w="3000" w:type="dxa"/>
            <w:tcBorders>
              <w:top w:val="single" w:sz="4" w:space="0" w:color="000000"/>
              <w:left w:val="single" w:sz="4" w:space="0" w:color="000000"/>
              <w:bottom w:val="single" w:sz="4" w:space="0" w:color="000000"/>
              <w:right w:val="single" w:sz="4" w:space="0" w:color="000000"/>
            </w:tcBorders>
          </w:tcPr>
          <w:p w14:paraId="40AC1CEA"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No local installation exists to pin; every action is a web click, logged in the repository's own commit history.</w:t>
            </w:r>
          </w:p>
        </w:tc>
      </w:tr>
    </w:tbl>
    <w:p w14:paraId="6E71C6CD" w14:textId="77777777" w:rsidR="00AB0E75" w:rsidRPr="003237CC" w:rsidRDefault="00AB0E75">
      <w:pPr>
        <w:pStyle w:val="Heading2"/>
        <w:ind w:left="-5"/>
        <w:rPr>
          <w:rFonts w:ascii="Times New Roman" w:hAnsi="Times New Roman" w:cs="Times New Roman"/>
          <w:sz w:val="24"/>
        </w:rPr>
      </w:pPr>
    </w:p>
    <w:p w14:paraId="52C0A448" w14:textId="5DDC7B44"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3.3 Reproducibility Self-Check</w:t>
      </w:r>
    </w:p>
    <w:p w14:paraId="436B3B98"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 xml:space="preserve">Could a peer set this up themselves, using only what's written above? Yes. Every tool is either free or already paid for by the university, and the table says exactly what to install or confirm access to. Are the important versions written down? Yes, for Zotero desktop, the one tool where a different version could </w:t>
      </w:r>
      <w:proofErr w:type="gramStart"/>
      <w:r w:rsidRPr="003237CC">
        <w:rPr>
          <w:rFonts w:ascii="Times New Roman" w:hAnsi="Times New Roman" w:cs="Times New Roman"/>
          <w:sz w:val="24"/>
        </w:rPr>
        <w:t>actually behave</w:t>
      </w:r>
      <w:proofErr w:type="gramEnd"/>
      <w:r w:rsidRPr="003237CC">
        <w:rPr>
          <w:rFonts w:ascii="Times New Roman" w:hAnsi="Times New Roman" w:cs="Times New Roman"/>
          <w:sz w:val="24"/>
        </w:rPr>
        <w:t xml:space="preserve"> differently; everything else is web-based, so there's no version to track.</w:t>
      </w:r>
    </w:p>
    <w:p w14:paraId="03D9FD1B" w14:textId="77777777"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 xml:space="preserve">Are the outside tools documented? Yes, all six rows above say what each one is for and why it is or isn't pinned. Does this setup depend on anything unusual, like special hardware, </w:t>
      </w:r>
      <w:proofErr w:type="gramStart"/>
      <w:r w:rsidRPr="003237CC">
        <w:rPr>
          <w:rFonts w:ascii="Times New Roman" w:hAnsi="Times New Roman" w:cs="Times New Roman"/>
          <w:sz w:val="24"/>
        </w:rPr>
        <w:t>logins</w:t>
      </w:r>
      <w:proofErr w:type="gramEnd"/>
      <w:r w:rsidRPr="003237CC">
        <w:rPr>
          <w:rFonts w:ascii="Times New Roman" w:hAnsi="Times New Roman" w:cs="Times New Roman"/>
          <w:sz w:val="24"/>
        </w:rPr>
        <w:t>, or operating systems? No. The only login needed is my own university sign-on, which I already use every day, and nothing here runs code, so there's no hardware requirement beyond a normal laptop.</w:t>
      </w:r>
    </w:p>
    <w:p w14:paraId="7850EDA9" w14:textId="1DE4A448" w:rsidR="00AC2F42" w:rsidRPr="003237CC" w:rsidRDefault="00D101FE" w:rsidP="00AB0E75">
      <w:pPr>
        <w:pStyle w:val="Heading1"/>
        <w:ind w:left="-5"/>
        <w:rPr>
          <w:rFonts w:ascii="Times New Roman" w:hAnsi="Times New Roman" w:cs="Times New Roman"/>
          <w:sz w:val="24"/>
          <w:u w:val="single"/>
        </w:rPr>
      </w:pPr>
      <w:r w:rsidRPr="003237CC">
        <w:rPr>
          <w:rFonts w:ascii="Times New Roman" w:hAnsi="Times New Roman" w:cs="Times New Roman"/>
          <w:sz w:val="24"/>
          <w:u w:val="single"/>
        </w:rPr>
        <w:t>4. Documentation and Engineering Logs</w:t>
      </w:r>
    </w:p>
    <w:p w14:paraId="6D372686" w14:textId="77777777" w:rsidR="00AB0E75" w:rsidRPr="003237CC" w:rsidRDefault="00AB0E75" w:rsidP="00AB0E75">
      <w:pPr>
        <w:rPr>
          <w:rFonts w:ascii="Times New Roman" w:hAnsi="Times New Roman" w:cs="Times New Roman"/>
          <w:sz w:val="24"/>
        </w:rPr>
      </w:pPr>
    </w:p>
    <w:p w14:paraId="73ED0097" w14:textId="3B16E4B6"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Each piece below exists as an actual file in the repository's /logs/ folder (Section 2.2), not only as a description here.</w:t>
      </w:r>
    </w:p>
    <w:p w14:paraId="663C9B96"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4.1 README</w:t>
      </w:r>
    </w:p>
    <w:p w14:paraId="3E29B7B6"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The repository's README states the project's purpose in two sentences, maps the five folders from Section 2.2, names the current baseline tag (Section 6), and links back to this document and the Design Review Package for anyone who wants the full reasoning rather than just the file map. It's written so a reader who has never seen this project before can find anything in under a minute.</w:t>
      </w:r>
    </w:p>
    <w:p w14:paraId="6179A25F"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4.2 Architecture Notes</w:t>
      </w:r>
    </w:p>
    <w:p w14:paraId="12570DE0" w14:textId="5DF72755"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Rather than duplicate it, the README links directly to the Design Review Package's conceptual framework diagram and </w:t>
      </w:r>
      <w:r w:rsidR="00D741C5" w:rsidRPr="003237CC">
        <w:rPr>
          <w:rFonts w:ascii="Times New Roman" w:hAnsi="Times New Roman" w:cs="Times New Roman"/>
          <w:sz w:val="24"/>
        </w:rPr>
        <w:t>component responsibility</w:t>
      </w:r>
      <w:r w:rsidRPr="003237CC">
        <w:rPr>
          <w:rFonts w:ascii="Times New Roman" w:hAnsi="Times New Roman" w:cs="Times New Roman"/>
          <w:sz w:val="24"/>
        </w:rPr>
        <w:t xml:space="preserve"> table (already built and scored). This checkpoint's job is to show the engineering baseline supporting that design, not to redraw a design that hasn't changed.</w:t>
      </w:r>
    </w:p>
    <w:p w14:paraId="30BC0B6A"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4.3 Changelog</w:t>
      </w:r>
    </w:p>
    <w:tbl>
      <w:tblPr>
        <w:tblStyle w:val="TableGrid"/>
        <w:tblW w:w="11000" w:type="dxa"/>
        <w:tblInd w:w="4" w:type="dxa"/>
        <w:tblCellMar>
          <w:top w:w="36" w:type="dxa"/>
          <w:left w:w="71" w:type="dxa"/>
          <w:right w:w="115" w:type="dxa"/>
        </w:tblCellMar>
        <w:tblLook w:val="04A0" w:firstRow="1" w:lastRow="0" w:firstColumn="1" w:lastColumn="0" w:noHBand="0" w:noVBand="1"/>
      </w:tblPr>
      <w:tblGrid>
        <w:gridCol w:w="1798"/>
        <w:gridCol w:w="9202"/>
      </w:tblGrid>
      <w:tr w:rsidR="00E00A5C" w:rsidRPr="003237CC" w14:paraId="6FCE358E" w14:textId="77777777">
        <w:trPr>
          <w:trHeight w:val="276"/>
        </w:trPr>
        <w:tc>
          <w:tcPr>
            <w:tcW w:w="1798" w:type="dxa"/>
            <w:tcBorders>
              <w:top w:val="single" w:sz="4" w:space="0" w:color="000000"/>
              <w:left w:val="single" w:sz="4" w:space="0" w:color="000000"/>
              <w:bottom w:val="single" w:sz="4" w:space="0" w:color="000000"/>
              <w:right w:val="single" w:sz="4" w:space="0" w:color="000000"/>
            </w:tcBorders>
          </w:tcPr>
          <w:p w14:paraId="390EAE7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Date</w:t>
            </w:r>
          </w:p>
        </w:tc>
        <w:tc>
          <w:tcPr>
            <w:tcW w:w="9202" w:type="dxa"/>
            <w:tcBorders>
              <w:top w:val="single" w:sz="4" w:space="0" w:color="000000"/>
              <w:left w:val="single" w:sz="4" w:space="0" w:color="000000"/>
              <w:bottom w:val="single" w:sz="4" w:space="0" w:color="000000"/>
              <w:right w:val="single" w:sz="4" w:space="0" w:color="000000"/>
            </w:tcBorders>
          </w:tcPr>
          <w:p w14:paraId="0347AD40"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b/>
                <w:sz w:val="24"/>
              </w:rPr>
              <w:t>Entry</w:t>
            </w:r>
          </w:p>
        </w:tc>
      </w:tr>
      <w:tr w:rsidR="00E00A5C" w:rsidRPr="003237CC" w14:paraId="4FD326A9" w14:textId="77777777">
        <w:trPr>
          <w:trHeight w:val="274"/>
        </w:trPr>
        <w:tc>
          <w:tcPr>
            <w:tcW w:w="1798" w:type="dxa"/>
            <w:tcBorders>
              <w:top w:val="single" w:sz="4" w:space="0" w:color="000000"/>
              <w:left w:val="single" w:sz="4" w:space="0" w:color="000000"/>
              <w:bottom w:val="single" w:sz="4" w:space="0" w:color="000000"/>
              <w:right w:val="single" w:sz="4" w:space="0" w:color="000000"/>
            </w:tcBorders>
          </w:tcPr>
          <w:p w14:paraId="54E98977"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2026-09-13</w:t>
            </w:r>
          </w:p>
        </w:tc>
        <w:tc>
          <w:tcPr>
            <w:tcW w:w="9202" w:type="dxa"/>
            <w:tcBorders>
              <w:top w:val="single" w:sz="4" w:space="0" w:color="000000"/>
              <w:left w:val="single" w:sz="4" w:space="0" w:color="000000"/>
              <w:bottom w:val="single" w:sz="4" w:space="0" w:color="000000"/>
              <w:right w:val="single" w:sz="4" w:space="0" w:color="000000"/>
            </w:tcBorders>
          </w:tcPr>
          <w:p w14:paraId="1E4B74F9"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Hard Stop 1 (Proposal Approval) submitted.</w:t>
            </w:r>
          </w:p>
        </w:tc>
      </w:tr>
      <w:tr w:rsidR="00E00A5C" w:rsidRPr="003237CC" w14:paraId="426B67D2" w14:textId="77777777">
        <w:trPr>
          <w:trHeight w:val="276"/>
        </w:trPr>
        <w:tc>
          <w:tcPr>
            <w:tcW w:w="1798" w:type="dxa"/>
            <w:tcBorders>
              <w:top w:val="single" w:sz="4" w:space="0" w:color="000000"/>
              <w:left w:val="single" w:sz="4" w:space="0" w:color="000000"/>
              <w:bottom w:val="single" w:sz="4" w:space="0" w:color="000000"/>
              <w:right w:val="single" w:sz="4" w:space="0" w:color="000000"/>
            </w:tcBorders>
          </w:tcPr>
          <w:p w14:paraId="727EEFB1"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2026-09-27</w:t>
            </w:r>
          </w:p>
        </w:tc>
        <w:tc>
          <w:tcPr>
            <w:tcW w:w="9202" w:type="dxa"/>
            <w:tcBorders>
              <w:top w:val="single" w:sz="4" w:space="0" w:color="000000"/>
              <w:left w:val="single" w:sz="4" w:space="0" w:color="000000"/>
              <w:bottom w:val="single" w:sz="4" w:space="0" w:color="000000"/>
              <w:right w:val="single" w:sz="4" w:space="0" w:color="000000"/>
            </w:tcBorders>
          </w:tcPr>
          <w:p w14:paraId="0ABE5263"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Hard Stop 2 (Design Review Package) submitted.</w:t>
            </w:r>
          </w:p>
        </w:tc>
      </w:tr>
      <w:tr w:rsidR="00E00A5C" w:rsidRPr="003237CC" w14:paraId="0EAE5BF7" w14:textId="77777777">
        <w:trPr>
          <w:trHeight w:val="480"/>
        </w:trPr>
        <w:tc>
          <w:tcPr>
            <w:tcW w:w="1798" w:type="dxa"/>
            <w:tcBorders>
              <w:top w:val="single" w:sz="4" w:space="0" w:color="000000"/>
              <w:left w:val="single" w:sz="4" w:space="0" w:color="000000"/>
              <w:bottom w:val="single" w:sz="4" w:space="0" w:color="000000"/>
              <w:right w:val="single" w:sz="4" w:space="0" w:color="000000"/>
            </w:tcBorders>
            <w:vAlign w:val="center"/>
          </w:tcPr>
          <w:p w14:paraId="2D7AC48C"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2026-10-04 or later</w:t>
            </w:r>
          </w:p>
        </w:tc>
        <w:tc>
          <w:tcPr>
            <w:tcW w:w="9202" w:type="dxa"/>
            <w:tcBorders>
              <w:top w:val="single" w:sz="4" w:space="0" w:color="000000"/>
              <w:left w:val="single" w:sz="4" w:space="0" w:color="000000"/>
              <w:bottom w:val="single" w:sz="4" w:space="0" w:color="000000"/>
              <w:right w:val="single" w:sz="4" w:space="0" w:color="000000"/>
            </w:tcBorders>
          </w:tcPr>
          <w:p w14:paraId="59D2FFDB"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Repository created; protocol, risk log, and engineering logs uploaded as the v1.0 baseline (Section 6). Pilot search and pilot screening run (Section 7); results logged in /evidence/.</w:t>
            </w:r>
          </w:p>
        </w:tc>
      </w:tr>
    </w:tbl>
    <w:p w14:paraId="6F51D592" w14:textId="77777777" w:rsidR="00AB0E75" w:rsidRPr="003237CC" w:rsidRDefault="00AB0E75">
      <w:pPr>
        <w:pStyle w:val="Heading2"/>
        <w:ind w:left="-5"/>
        <w:rPr>
          <w:rFonts w:ascii="Times New Roman" w:hAnsi="Times New Roman" w:cs="Times New Roman"/>
          <w:sz w:val="24"/>
        </w:rPr>
      </w:pPr>
    </w:p>
    <w:p w14:paraId="520AB951" w14:textId="5DFDDE9B"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4.4 Known-Issues Log</w:t>
      </w:r>
    </w:p>
    <w:tbl>
      <w:tblPr>
        <w:tblStyle w:val="TableGrid"/>
        <w:tblW w:w="11000" w:type="dxa"/>
        <w:tblInd w:w="4" w:type="dxa"/>
        <w:tblCellMar>
          <w:top w:w="36" w:type="dxa"/>
          <w:left w:w="71" w:type="dxa"/>
          <w:right w:w="115" w:type="dxa"/>
        </w:tblCellMar>
        <w:tblLook w:val="04A0" w:firstRow="1" w:lastRow="0" w:firstColumn="1" w:lastColumn="0" w:noHBand="0" w:noVBand="1"/>
      </w:tblPr>
      <w:tblGrid>
        <w:gridCol w:w="5600"/>
        <w:gridCol w:w="5400"/>
      </w:tblGrid>
      <w:tr w:rsidR="00E00A5C" w:rsidRPr="003237CC" w14:paraId="7DA59FC2" w14:textId="77777777">
        <w:trPr>
          <w:trHeight w:val="274"/>
        </w:trPr>
        <w:tc>
          <w:tcPr>
            <w:tcW w:w="5600" w:type="dxa"/>
            <w:tcBorders>
              <w:top w:val="single" w:sz="4" w:space="0" w:color="000000"/>
              <w:left w:val="single" w:sz="4" w:space="0" w:color="000000"/>
              <w:bottom w:val="single" w:sz="4" w:space="0" w:color="000000"/>
              <w:right w:val="single" w:sz="4" w:space="0" w:color="000000"/>
            </w:tcBorders>
          </w:tcPr>
          <w:p w14:paraId="0074472D"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Open Item</w:t>
            </w:r>
          </w:p>
        </w:tc>
        <w:tc>
          <w:tcPr>
            <w:tcW w:w="5400" w:type="dxa"/>
            <w:tcBorders>
              <w:top w:val="single" w:sz="4" w:space="0" w:color="000000"/>
              <w:left w:val="single" w:sz="4" w:space="0" w:color="000000"/>
              <w:bottom w:val="single" w:sz="4" w:space="0" w:color="000000"/>
              <w:right w:val="single" w:sz="4" w:space="0" w:color="000000"/>
            </w:tcBorders>
          </w:tcPr>
          <w:p w14:paraId="07DB284C"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Current Status</w:t>
            </w:r>
          </w:p>
        </w:tc>
      </w:tr>
      <w:tr w:rsidR="00E00A5C" w:rsidRPr="003237CC" w14:paraId="12C026E1" w14:textId="77777777">
        <w:trPr>
          <w:trHeight w:val="686"/>
        </w:trPr>
        <w:tc>
          <w:tcPr>
            <w:tcW w:w="5600" w:type="dxa"/>
            <w:tcBorders>
              <w:top w:val="single" w:sz="4" w:space="0" w:color="000000"/>
              <w:left w:val="single" w:sz="4" w:space="0" w:color="000000"/>
              <w:bottom w:val="single" w:sz="4" w:space="0" w:color="000000"/>
              <w:right w:val="single" w:sz="4" w:space="0" w:color="000000"/>
            </w:tcBorders>
          </w:tcPr>
          <w:p w14:paraId="55EECB0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Single-reviewer screening spot-check arrangement</w:t>
            </w:r>
          </w:p>
        </w:tc>
        <w:tc>
          <w:tcPr>
            <w:tcW w:w="5400" w:type="dxa"/>
            <w:tcBorders>
              <w:top w:val="single" w:sz="4" w:space="0" w:color="000000"/>
              <w:left w:val="single" w:sz="4" w:space="0" w:color="000000"/>
              <w:bottom w:val="single" w:sz="4" w:space="0" w:color="000000"/>
              <w:right w:val="single" w:sz="4" w:space="0" w:color="000000"/>
            </w:tcBorders>
          </w:tcPr>
          <w:p w14:paraId="44EEA86D"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Still needs my supervisor's explicit confirmation that this is acceptable without a second coder (carried over from the Design Review Package, Section 6.1).</w:t>
            </w:r>
          </w:p>
        </w:tc>
      </w:tr>
      <w:tr w:rsidR="00E00A5C" w:rsidRPr="003237CC" w14:paraId="77AC93F9" w14:textId="77777777">
        <w:trPr>
          <w:trHeight w:val="480"/>
        </w:trPr>
        <w:tc>
          <w:tcPr>
            <w:tcW w:w="5600" w:type="dxa"/>
            <w:tcBorders>
              <w:top w:val="single" w:sz="4" w:space="0" w:color="000000"/>
              <w:left w:val="single" w:sz="4" w:space="0" w:color="000000"/>
              <w:bottom w:val="single" w:sz="4" w:space="0" w:color="000000"/>
              <w:right w:val="single" w:sz="4" w:space="0" w:color="000000"/>
            </w:tcBorders>
            <w:vAlign w:val="center"/>
          </w:tcPr>
          <w:p w14:paraId="70A051F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lastRenderedPageBreak/>
              <w:t>Framework-validation pilot (mapping controls to governance clauses)</w:t>
            </w:r>
          </w:p>
        </w:tc>
        <w:tc>
          <w:tcPr>
            <w:tcW w:w="5400" w:type="dxa"/>
            <w:tcBorders>
              <w:top w:val="single" w:sz="4" w:space="0" w:color="000000"/>
              <w:left w:val="single" w:sz="4" w:space="0" w:color="000000"/>
              <w:bottom w:val="single" w:sz="4" w:space="0" w:color="000000"/>
              <w:right w:val="single" w:sz="4" w:space="0" w:color="000000"/>
            </w:tcBorders>
          </w:tcPr>
          <w:p w14:paraId="517459F9"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Not yet started; scheduled for weeks 9–10 per the build order already on record.</w:t>
            </w:r>
          </w:p>
        </w:tc>
      </w:tr>
      <w:tr w:rsidR="00E00A5C" w:rsidRPr="003237CC" w14:paraId="79EF4FC9" w14:textId="77777777">
        <w:trPr>
          <w:trHeight w:val="684"/>
        </w:trPr>
        <w:tc>
          <w:tcPr>
            <w:tcW w:w="5600" w:type="dxa"/>
            <w:tcBorders>
              <w:top w:val="single" w:sz="4" w:space="0" w:color="000000"/>
              <w:left w:val="single" w:sz="4" w:space="0" w:color="000000"/>
              <w:bottom w:val="single" w:sz="4" w:space="0" w:color="000000"/>
              <w:right w:val="single" w:sz="4" w:space="0" w:color="000000"/>
            </w:tcBorders>
            <w:vAlign w:val="center"/>
          </w:tcPr>
          <w:p w14:paraId="32B5B497"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Pilot-screening ambiguous cases</w:t>
            </w:r>
          </w:p>
        </w:tc>
        <w:tc>
          <w:tcPr>
            <w:tcW w:w="5400" w:type="dxa"/>
            <w:tcBorders>
              <w:top w:val="single" w:sz="4" w:space="0" w:color="000000"/>
              <w:left w:val="single" w:sz="4" w:space="0" w:color="000000"/>
              <w:bottom w:val="single" w:sz="4" w:space="0" w:color="000000"/>
              <w:right w:val="single" w:sz="4" w:space="0" w:color="000000"/>
            </w:tcBorders>
          </w:tcPr>
          <w:p w14:paraId="7FDDC584"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Any source from the 10-record pilot in Section 7.3 that doesn't cleanly fit the inclusion/exclusion criteria gets logged here with a reason, not silently decided either way.</w:t>
            </w:r>
          </w:p>
        </w:tc>
      </w:tr>
    </w:tbl>
    <w:p w14:paraId="5C7326B1" w14:textId="77777777" w:rsidR="00AB0E75" w:rsidRPr="003237CC" w:rsidRDefault="00AB0E75">
      <w:pPr>
        <w:pStyle w:val="Heading1"/>
        <w:ind w:left="-5"/>
        <w:rPr>
          <w:rFonts w:ascii="Times New Roman" w:hAnsi="Times New Roman" w:cs="Times New Roman"/>
          <w:sz w:val="24"/>
        </w:rPr>
      </w:pPr>
    </w:p>
    <w:p w14:paraId="6CD4D584" w14:textId="317B2625"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5. Risk and Issue Management</w:t>
      </w:r>
    </w:p>
    <w:p w14:paraId="2F303A93" w14:textId="77777777" w:rsidR="00AC2F42" w:rsidRPr="003237CC" w:rsidRDefault="00AC2F42">
      <w:pPr>
        <w:ind w:left="-5"/>
        <w:rPr>
          <w:rFonts w:ascii="Times New Roman" w:hAnsi="Times New Roman" w:cs="Times New Roman"/>
          <w:sz w:val="24"/>
        </w:rPr>
      </w:pPr>
    </w:p>
    <w:p w14:paraId="51C5C3C3" w14:textId="6AFB8244"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The register below carries forward the risks identified in the Design Review Package, restructured into the exact fields this rubric asks for. Each one is a real, realistic risk to this specific project, not a generic placeholder, and each gets actively tracked below rather than listed once and forgotten, with severity and status updated to reflect where it </w:t>
      </w:r>
      <w:r w:rsidR="00D741C5" w:rsidRPr="003237CC">
        <w:rPr>
          <w:rFonts w:ascii="Times New Roman" w:hAnsi="Times New Roman" w:cs="Times New Roman"/>
          <w:sz w:val="24"/>
        </w:rPr>
        <w:t>stands</w:t>
      </w:r>
      <w:r w:rsidRPr="003237CC">
        <w:rPr>
          <w:rFonts w:ascii="Times New Roman" w:hAnsi="Times New Roman" w:cs="Times New Roman"/>
          <w:sz w:val="24"/>
        </w:rPr>
        <w:t xml:space="preserve"> this week.</w:t>
      </w:r>
    </w:p>
    <w:p w14:paraId="2AF3F166"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5.1 Risk and Issue Log</w:t>
      </w:r>
    </w:p>
    <w:tbl>
      <w:tblPr>
        <w:tblStyle w:val="TableGrid"/>
        <w:tblW w:w="11000" w:type="dxa"/>
        <w:tblInd w:w="4" w:type="dxa"/>
        <w:tblCellMar>
          <w:top w:w="36" w:type="dxa"/>
          <w:left w:w="71" w:type="dxa"/>
          <w:right w:w="38" w:type="dxa"/>
        </w:tblCellMar>
        <w:tblLook w:val="04A0" w:firstRow="1" w:lastRow="0" w:firstColumn="1" w:lastColumn="0" w:noHBand="0" w:noVBand="1"/>
      </w:tblPr>
      <w:tblGrid>
        <w:gridCol w:w="1100"/>
        <w:gridCol w:w="2798"/>
        <w:gridCol w:w="1300"/>
        <w:gridCol w:w="2802"/>
        <w:gridCol w:w="1598"/>
        <w:gridCol w:w="1402"/>
      </w:tblGrid>
      <w:tr w:rsidR="00E00A5C" w:rsidRPr="003237CC" w14:paraId="0D5D9DC3"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6B809C8F"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ID</w:t>
            </w:r>
          </w:p>
        </w:tc>
        <w:tc>
          <w:tcPr>
            <w:tcW w:w="2798" w:type="dxa"/>
            <w:tcBorders>
              <w:top w:val="single" w:sz="4" w:space="0" w:color="000000"/>
              <w:left w:val="single" w:sz="4" w:space="0" w:color="000000"/>
              <w:bottom w:val="single" w:sz="4" w:space="0" w:color="000000"/>
              <w:right w:val="single" w:sz="4" w:space="0" w:color="000000"/>
            </w:tcBorders>
          </w:tcPr>
          <w:p w14:paraId="4003173B"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Description</w:t>
            </w:r>
          </w:p>
        </w:tc>
        <w:tc>
          <w:tcPr>
            <w:tcW w:w="1300" w:type="dxa"/>
            <w:tcBorders>
              <w:top w:val="single" w:sz="4" w:space="0" w:color="000000"/>
              <w:left w:val="single" w:sz="4" w:space="0" w:color="000000"/>
              <w:bottom w:val="single" w:sz="4" w:space="0" w:color="000000"/>
              <w:right w:val="single" w:sz="4" w:space="0" w:color="000000"/>
            </w:tcBorders>
          </w:tcPr>
          <w:p w14:paraId="519F00E2"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b/>
                <w:sz w:val="24"/>
              </w:rPr>
              <w:t>Severity</w:t>
            </w:r>
          </w:p>
        </w:tc>
        <w:tc>
          <w:tcPr>
            <w:tcW w:w="2802" w:type="dxa"/>
            <w:tcBorders>
              <w:top w:val="single" w:sz="4" w:space="0" w:color="000000"/>
              <w:left w:val="single" w:sz="4" w:space="0" w:color="000000"/>
              <w:bottom w:val="single" w:sz="4" w:space="0" w:color="000000"/>
              <w:right w:val="single" w:sz="4" w:space="0" w:color="000000"/>
            </w:tcBorders>
          </w:tcPr>
          <w:p w14:paraId="5BF1BEC2"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b/>
                <w:sz w:val="24"/>
              </w:rPr>
              <w:t>Mitigation Action</w:t>
            </w:r>
          </w:p>
        </w:tc>
        <w:tc>
          <w:tcPr>
            <w:tcW w:w="1598" w:type="dxa"/>
            <w:tcBorders>
              <w:top w:val="single" w:sz="4" w:space="0" w:color="000000"/>
              <w:left w:val="single" w:sz="4" w:space="0" w:color="000000"/>
              <w:bottom w:val="single" w:sz="4" w:space="0" w:color="000000"/>
              <w:right w:val="single" w:sz="4" w:space="0" w:color="000000"/>
            </w:tcBorders>
          </w:tcPr>
          <w:p w14:paraId="642FFE74"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b/>
                <w:sz w:val="24"/>
              </w:rPr>
              <w:t>Owner</w:t>
            </w:r>
          </w:p>
        </w:tc>
        <w:tc>
          <w:tcPr>
            <w:tcW w:w="1402" w:type="dxa"/>
            <w:tcBorders>
              <w:top w:val="single" w:sz="4" w:space="0" w:color="000000"/>
              <w:left w:val="single" w:sz="4" w:space="0" w:color="000000"/>
              <w:bottom w:val="single" w:sz="4" w:space="0" w:color="000000"/>
              <w:right w:val="single" w:sz="4" w:space="0" w:color="000000"/>
            </w:tcBorders>
          </w:tcPr>
          <w:p w14:paraId="20418A26"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b/>
                <w:sz w:val="24"/>
              </w:rPr>
              <w:t>Status</w:t>
            </w:r>
          </w:p>
        </w:tc>
      </w:tr>
      <w:tr w:rsidR="00E00A5C" w:rsidRPr="003237CC" w14:paraId="71BA2351" w14:textId="77777777">
        <w:trPr>
          <w:trHeight w:val="684"/>
        </w:trPr>
        <w:tc>
          <w:tcPr>
            <w:tcW w:w="1100" w:type="dxa"/>
            <w:tcBorders>
              <w:top w:val="single" w:sz="4" w:space="0" w:color="000000"/>
              <w:left w:val="single" w:sz="4" w:space="0" w:color="000000"/>
              <w:bottom w:val="single" w:sz="4" w:space="0" w:color="000000"/>
              <w:right w:val="single" w:sz="4" w:space="0" w:color="000000"/>
            </w:tcBorders>
            <w:vAlign w:val="center"/>
          </w:tcPr>
          <w:p w14:paraId="5B7A0007"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R-01</w:t>
            </w:r>
          </w:p>
        </w:tc>
        <w:tc>
          <w:tcPr>
            <w:tcW w:w="2798" w:type="dxa"/>
            <w:tcBorders>
              <w:top w:val="single" w:sz="4" w:space="0" w:color="000000"/>
              <w:left w:val="single" w:sz="4" w:space="0" w:color="000000"/>
              <w:bottom w:val="single" w:sz="4" w:space="0" w:color="000000"/>
              <w:right w:val="single" w:sz="4" w:space="0" w:color="000000"/>
            </w:tcBorders>
            <w:vAlign w:val="center"/>
          </w:tcPr>
          <w:p w14:paraId="7260039A"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Loss of access to a licensed database mid-review.</w:t>
            </w:r>
          </w:p>
        </w:tc>
        <w:tc>
          <w:tcPr>
            <w:tcW w:w="1300" w:type="dxa"/>
            <w:tcBorders>
              <w:top w:val="single" w:sz="4" w:space="0" w:color="000000"/>
              <w:left w:val="single" w:sz="4" w:space="0" w:color="000000"/>
              <w:bottom w:val="single" w:sz="4" w:space="0" w:color="000000"/>
              <w:right w:val="single" w:sz="4" w:space="0" w:color="000000"/>
            </w:tcBorders>
            <w:vAlign w:val="center"/>
          </w:tcPr>
          <w:p w14:paraId="68771CD6"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Medium</w:t>
            </w:r>
          </w:p>
        </w:tc>
        <w:tc>
          <w:tcPr>
            <w:tcW w:w="2802" w:type="dxa"/>
            <w:tcBorders>
              <w:top w:val="single" w:sz="4" w:space="0" w:color="000000"/>
              <w:left w:val="single" w:sz="4" w:space="0" w:color="000000"/>
              <w:bottom w:val="single" w:sz="4" w:space="0" w:color="000000"/>
              <w:right w:val="single" w:sz="4" w:space="0" w:color="000000"/>
            </w:tcBorders>
          </w:tcPr>
          <w:p w14:paraId="3C9A1B2E" w14:textId="6DB1D6D2" w:rsidR="00E00A5C" w:rsidRPr="003237CC" w:rsidRDefault="00D101FE">
            <w:pPr>
              <w:spacing w:after="0" w:line="259" w:lineRule="auto"/>
              <w:ind w:left="1" w:right="31" w:firstLine="0"/>
              <w:rPr>
                <w:rFonts w:ascii="Times New Roman" w:hAnsi="Times New Roman" w:cs="Times New Roman"/>
                <w:sz w:val="24"/>
              </w:rPr>
            </w:pPr>
            <w:r w:rsidRPr="003237CC">
              <w:rPr>
                <w:rFonts w:ascii="Times New Roman" w:hAnsi="Times New Roman" w:cs="Times New Roman"/>
                <w:sz w:val="24"/>
              </w:rPr>
              <w:t xml:space="preserve">Fallback to Google Scholar or </w:t>
            </w:r>
            <w:r w:rsidR="00D741C5" w:rsidRPr="003237CC">
              <w:rPr>
                <w:rFonts w:ascii="Times New Roman" w:hAnsi="Times New Roman" w:cs="Times New Roman"/>
                <w:sz w:val="24"/>
              </w:rPr>
              <w:t>author archived</w:t>
            </w:r>
            <w:r w:rsidRPr="003237CC">
              <w:rPr>
                <w:rFonts w:ascii="Times New Roman" w:hAnsi="Times New Roman" w:cs="Times New Roman"/>
                <w:sz w:val="24"/>
              </w:rPr>
              <w:t xml:space="preserve"> copies, already defined in the toolchain.</w:t>
            </w:r>
          </w:p>
        </w:tc>
        <w:tc>
          <w:tcPr>
            <w:tcW w:w="1598" w:type="dxa"/>
            <w:tcBorders>
              <w:top w:val="single" w:sz="4" w:space="0" w:color="000000"/>
              <w:left w:val="single" w:sz="4" w:space="0" w:color="000000"/>
              <w:bottom w:val="single" w:sz="4" w:space="0" w:color="000000"/>
              <w:right w:val="single" w:sz="4" w:space="0" w:color="000000"/>
            </w:tcBorders>
            <w:vAlign w:val="center"/>
          </w:tcPr>
          <w:p w14:paraId="7F117A97"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w:t>
            </w:r>
          </w:p>
        </w:tc>
        <w:tc>
          <w:tcPr>
            <w:tcW w:w="1402" w:type="dxa"/>
            <w:tcBorders>
              <w:top w:val="single" w:sz="4" w:space="0" w:color="000000"/>
              <w:left w:val="single" w:sz="4" w:space="0" w:color="000000"/>
              <w:bottom w:val="single" w:sz="4" w:space="0" w:color="000000"/>
              <w:right w:val="single" w:sz="4" w:space="0" w:color="000000"/>
            </w:tcBorders>
            <w:vAlign w:val="center"/>
          </w:tcPr>
          <w:p w14:paraId="5C98EC9D"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Mitigated</w:t>
            </w:r>
          </w:p>
        </w:tc>
      </w:tr>
      <w:tr w:rsidR="00E00A5C" w:rsidRPr="003237CC" w14:paraId="2AFA6393" w14:textId="77777777">
        <w:trPr>
          <w:trHeight w:val="686"/>
        </w:trPr>
        <w:tc>
          <w:tcPr>
            <w:tcW w:w="1100" w:type="dxa"/>
            <w:tcBorders>
              <w:top w:val="single" w:sz="4" w:space="0" w:color="000000"/>
              <w:left w:val="single" w:sz="4" w:space="0" w:color="000000"/>
              <w:bottom w:val="single" w:sz="4" w:space="0" w:color="000000"/>
              <w:right w:val="single" w:sz="4" w:space="0" w:color="000000"/>
            </w:tcBorders>
            <w:vAlign w:val="center"/>
          </w:tcPr>
          <w:p w14:paraId="0CE9C3EE"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R-02</w:t>
            </w:r>
          </w:p>
        </w:tc>
        <w:tc>
          <w:tcPr>
            <w:tcW w:w="2798" w:type="dxa"/>
            <w:tcBorders>
              <w:top w:val="single" w:sz="4" w:space="0" w:color="000000"/>
              <w:left w:val="single" w:sz="4" w:space="0" w:color="000000"/>
              <w:bottom w:val="single" w:sz="4" w:space="0" w:color="000000"/>
              <w:right w:val="single" w:sz="4" w:space="0" w:color="000000"/>
            </w:tcBorders>
            <w:vAlign w:val="center"/>
          </w:tcPr>
          <w:p w14:paraId="7F0E2B58"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Single-reviewer screening bias, no second coder.</w:t>
            </w:r>
          </w:p>
        </w:tc>
        <w:tc>
          <w:tcPr>
            <w:tcW w:w="1300" w:type="dxa"/>
            <w:tcBorders>
              <w:top w:val="single" w:sz="4" w:space="0" w:color="000000"/>
              <w:left w:val="single" w:sz="4" w:space="0" w:color="000000"/>
              <w:bottom w:val="single" w:sz="4" w:space="0" w:color="000000"/>
              <w:right w:val="single" w:sz="4" w:space="0" w:color="000000"/>
            </w:tcBorders>
            <w:vAlign w:val="center"/>
          </w:tcPr>
          <w:p w14:paraId="5DA1BD69"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High</w:t>
            </w:r>
          </w:p>
        </w:tc>
        <w:tc>
          <w:tcPr>
            <w:tcW w:w="2802" w:type="dxa"/>
            <w:tcBorders>
              <w:top w:val="single" w:sz="4" w:space="0" w:color="000000"/>
              <w:left w:val="single" w:sz="4" w:space="0" w:color="000000"/>
              <w:bottom w:val="single" w:sz="4" w:space="0" w:color="000000"/>
              <w:right w:val="single" w:sz="4" w:space="0" w:color="000000"/>
            </w:tcBorders>
          </w:tcPr>
          <w:p w14:paraId="20EC5B75"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Spot-check a 10% random resample against original decisions; target at least 90% agreement at full scale.</w:t>
            </w:r>
          </w:p>
        </w:tc>
        <w:tc>
          <w:tcPr>
            <w:tcW w:w="1598" w:type="dxa"/>
            <w:tcBorders>
              <w:top w:val="single" w:sz="4" w:space="0" w:color="000000"/>
              <w:left w:val="single" w:sz="4" w:space="0" w:color="000000"/>
              <w:bottom w:val="single" w:sz="4" w:space="0" w:color="000000"/>
              <w:right w:val="single" w:sz="4" w:space="0" w:color="000000"/>
            </w:tcBorders>
          </w:tcPr>
          <w:p w14:paraId="267D6A14"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 pending supervisor sign-off</w:t>
            </w:r>
          </w:p>
        </w:tc>
        <w:tc>
          <w:tcPr>
            <w:tcW w:w="1402" w:type="dxa"/>
            <w:tcBorders>
              <w:top w:val="single" w:sz="4" w:space="0" w:color="000000"/>
              <w:left w:val="single" w:sz="4" w:space="0" w:color="000000"/>
              <w:bottom w:val="single" w:sz="4" w:space="0" w:color="000000"/>
              <w:right w:val="single" w:sz="4" w:space="0" w:color="000000"/>
            </w:tcBorders>
            <w:vAlign w:val="center"/>
          </w:tcPr>
          <w:p w14:paraId="345B3B30"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Open</w:t>
            </w:r>
          </w:p>
        </w:tc>
      </w:tr>
      <w:tr w:rsidR="00E00A5C" w:rsidRPr="003237CC" w14:paraId="572A7287" w14:textId="77777777">
        <w:trPr>
          <w:trHeight w:val="890"/>
        </w:trPr>
        <w:tc>
          <w:tcPr>
            <w:tcW w:w="1100" w:type="dxa"/>
            <w:tcBorders>
              <w:top w:val="single" w:sz="4" w:space="0" w:color="000000"/>
              <w:left w:val="single" w:sz="4" w:space="0" w:color="000000"/>
              <w:bottom w:val="single" w:sz="4" w:space="0" w:color="000000"/>
              <w:right w:val="single" w:sz="4" w:space="0" w:color="000000"/>
            </w:tcBorders>
            <w:vAlign w:val="center"/>
          </w:tcPr>
          <w:p w14:paraId="62CACEA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R-03</w:t>
            </w:r>
          </w:p>
        </w:tc>
        <w:tc>
          <w:tcPr>
            <w:tcW w:w="2798" w:type="dxa"/>
            <w:tcBorders>
              <w:top w:val="single" w:sz="4" w:space="0" w:color="000000"/>
              <w:left w:val="single" w:sz="4" w:space="0" w:color="000000"/>
              <w:bottom w:val="single" w:sz="4" w:space="0" w:color="000000"/>
              <w:right w:val="single" w:sz="4" w:space="0" w:color="000000"/>
            </w:tcBorders>
            <w:vAlign w:val="center"/>
          </w:tcPr>
          <w:p w14:paraId="1966A4C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Governance references still in draft or moving (Cyber AI Profile, </w:t>
            </w:r>
            <w:proofErr w:type="spellStart"/>
            <w:r w:rsidRPr="003237CC">
              <w:rPr>
                <w:rFonts w:ascii="Times New Roman" w:hAnsi="Times New Roman" w:cs="Times New Roman"/>
                <w:sz w:val="24"/>
              </w:rPr>
              <w:t>COSAiS</w:t>
            </w:r>
            <w:proofErr w:type="spellEnd"/>
            <w:r w:rsidRPr="003237CC">
              <w:rPr>
                <w:rFonts w:ascii="Times New Roman" w:hAnsi="Times New Roman" w:cs="Times New Roman"/>
                <w:sz w:val="24"/>
              </w:rPr>
              <w:t>, EU AI Act phase-in).</w:t>
            </w:r>
          </w:p>
        </w:tc>
        <w:tc>
          <w:tcPr>
            <w:tcW w:w="1300" w:type="dxa"/>
            <w:tcBorders>
              <w:top w:val="single" w:sz="4" w:space="0" w:color="000000"/>
              <w:left w:val="single" w:sz="4" w:space="0" w:color="000000"/>
              <w:bottom w:val="single" w:sz="4" w:space="0" w:color="000000"/>
              <w:right w:val="single" w:sz="4" w:space="0" w:color="000000"/>
            </w:tcBorders>
            <w:vAlign w:val="center"/>
          </w:tcPr>
          <w:p w14:paraId="11CB298D"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Medium</w:t>
            </w:r>
          </w:p>
        </w:tc>
        <w:tc>
          <w:tcPr>
            <w:tcW w:w="2802" w:type="dxa"/>
            <w:tcBorders>
              <w:top w:val="single" w:sz="4" w:space="0" w:color="000000"/>
              <w:left w:val="single" w:sz="4" w:space="0" w:color="000000"/>
              <w:bottom w:val="single" w:sz="4" w:space="0" w:color="000000"/>
              <w:right w:val="single" w:sz="4" w:space="0" w:color="000000"/>
            </w:tcBorders>
          </w:tcPr>
          <w:p w14:paraId="3A05CADC"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Currency-flagging rule applied consistently since Assignment 3: every moving-target source is dated and marked draft or in-force.</w:t>
            </w:r>
          </w:p>
        </w:tc>
        <w:tc>
          <w:tcPr>
            <w:tcW w:w="1598" w:type="dxa"/>
            <w:tcBorders>
              <w:top w:val="single" w:sz="4" w:space="0" w:color="000000"/>
              <w:left w:val="single" w:sz="4" w:space="0" w:color="000000"/>
              <w:bottom w:val="single" w:sz="4" w:space="0" w:color="000000"/>
              <w:right w:val="single" w:sz="4" w:space="0" w:color="000000"/>
            </w:tcBorders>
            <w:vAlign w:val="center"/>
          </w:tcPr>
          <w:p w14:paraId="0B441C1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w:t>
            </w:r>
          </w:p>
        </w:tc>
        <w:tc>
          <w:tcPr>
            <w:tcW w:w="1402" w:type="dxa"/>
            <w:tcBorders>
              <w:top w:val="single" w:sz="4" w:space="0" w:color="000000"/>
              <w:left w:val="single" w:sz="4" w:space="0" w:color="000000"/>
              <w:bottom w:val="single" w:sz="4" w:space="0" w:color="000000"/>
              <w:right w:val="single" w:sz="4" w:space="0" w:color="000000"/>
            </w:tcBorders>
            <w:vAlign w:val="center"/>
          </w:tcPr>
          <w:p w14:paraId="4EF63A61"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Mitigated</w:t>
            </w:r>
          </w:p>
        </w:tc>
      </w:tr>
      <w:tr w:rsidR="00E00A5C" w:rsidRPr="003237CC" w14:paraId="6077FCA9" w14:textId="77777777">
        <w:trPr>
          <w:trHeight w:val="480"/>
        </w:trPr>
        <w:tc>
          <w:tcPr>
            <w:tcW w:w="1100" w:type="dxa"/>
            <w:tcBorders>
              <w:top w:val="single" w:sz="4" w:space="0" w:color="000000"/>
              <w:left w:val="single" w:sz="4" w:space="0" w:color="000000"/>
              <w:bottom w:val="single" w:sz="4" w:space="0" w:color="000000"/>
              <w:right w:val="single" w:sz="4" w:space="0" w:color="000000"/>
            </w:tcBorders>
            <w:vAlign w:val="center"/>
          </w:tcPr>
          <w:p w14:paraId="1278965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R-04</w:t>
            </w:r>
          </w:p>
        </w:tc>
        <w:tc>
          <w:tcPr>
            <w:tcW w:w="2798" w:type="dxa"/>
            <w:tcBorders>
              <w:top w:val="single" w:sz="4" w:space="0" w:color="000000"/>
              <w:left w:val="single" w:sz="4" w:space="0" w:color="000000"/>
              <w:bottom w:val="single" w:sz="4" w:space="0" w:color="000000"/>
              <w:right w:val="single" w:sz="4" w:space="0" w:color="000000"/>
            </w:tcBorders>
          </w:tcPr>
          <w:p w14:paraId="372C2D4C" w14:textId="7C66BFB3"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English-language and </w:t>
            </w:r>
            <w:r w:rsidR="00D741C5" w:rsidRPr="003237CC">
              <w:rPr>
                <w:rFonts w:ascii="Times New Roman" w:hAnsi="Times New Roman" w:cs="Times New Roman"/>
                <w:sz w:val="24"/>
              </w:rPr>
              <w:t>database coverage</w:t>
            </w:r>
            <w:r w:rsidRPr="003237CC">
              <w:rPr>
                <w:rFonts w:ascii="Times New Roman" w:hAnsi="Times New Roman" w:cs="Times New Roman"/>
                <w:sz w:val="24"/>
              </w:rPr>
              <w:t xml:space="preserve"> bias.</w:t>
            </w:r>
          </w:p>
        </w:tc>
        <w:tc>
          <w:tcPr>
            <w:tcW w:w="1300" w:type="dxa"/>
            <w:tcBorders>
              <w:top w:val="single" w:sz="4" w:space="0" w:color="000000"/>
              <w:left w:val="single" w:sz="4" w:space="0" w:color="000000"/>
              <w:bottom w:val="single" w:sz="4" w:space="0" w:color="000000"/>
              <w:right w:val="single" w:sz="4" w:space="0" w:color="000000"/>
            </w:tcBorders>
            <w:vAlign w:val="center"/>
          </w:tcPr>
          <w:p w14:paraId="34D27E19"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Low</w:t>
            </w:r>
          </w:p>
        </w:tc>
        <w:tc>
          <w:tcPr>
            <w:tcW w:w="2802" w:type="dxa"/>
            <w:tcBorders>
              <w:top w:val="single" w:sz="4" w:space="0" w:color="000000"/>
              <w:left w:val="single" w:sz="4" w:space="0" w:color="000000"/>
              <w:bottom w:val="single" w:sz="4" w:space="0" w:color="000000"/>
              <w:right w:val="single" w:sz="4" w:space="0" w:color="000000"/>
            </w:tcBorders>
          </w:tcPr>
          <w:p w14:paraId="0A3C557C"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Disclosed explicitly as a known limitation rather than hidden.</w:t>
            </w:r>
          </w:p>
        </w:tc>
        <w:tc>
          <w:tcPr>
            <w:tcW w:w="1598" w:type="dxa"/>
            <w:tcBorders>
              <w:top w:val="single" w:sz="4" w:space="0" w:color="000000"/>
              <w:left w:val="single" w:sz="4" w:space="0" w:color="000000"/>
              <w:bottom w:val="single" w:sz="4" w:space="0" w:color="000000"/>
              <w:right w:val="single" w:sz="4" w:space="0" w:color="000000"/>
            </w:tcBorders>
            <w:vAlign w:val="center"/>
          </w:tcPr>
          <w:p w14:paraId="47A825B3"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w:t>
            </w:r>
          </w:p>
        </w:tc>
        <w:tc>
          <w:tcPr>
            <w:tcW w:w="1402" w:type="dxa"/>
            <w:tcBorders>
              <w:top w:val="single" w:sz="4" w:space="0" w:color="000000"/>
              <w:left w:val="single" w:sz="4" w:space="0" w:color="000000"/>
              <w:bottom w:val="single" w:sz="4" w:space="0" w:color="000000"/>
              <w:right w:val="single" w:sz="4" w:space="0" w:color="000000"/>
            </w:tcBorders>
          </w:tcPr>
          <w:p w14:paraId="18BB31F3"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Accepted, disclosed</w:t>
            </w:r>
          </w:p>
        </w:tc>
      </w:tr>
      <w:tr w:rsidR="00E00A5C" w:rsidRPr="003237CC" w14:paraId="25A6BF10" w14:textId="77777777">
        <w:trPr>
          <w:trHeight w:val="890"/>
        </w:trPr>
        <w:tc>
          <w:tcPr>
            <w:tcW w:w="1100" w:type="dxa"/>
            <w:tcBorders>
              <w:top w:val="single" w:sz="4" w:space="0" w:color="000000"/>
              <w:left w:val="single" w:sz="4" w:space="0" w:color="000000"/>
              <w:bottom w:val="single" w:sz="4" w:space="0" w:color="000000"/>
              <w:right w:val="single" w:sz="4" w:space="0" w:color="000000"/>
            </w:tcBorders>
            <w:vAlign w:val="center"/>
          </w:tcPr>
          <w:p w14:paraId="7624C0E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R-05</w:t>
            </w:r>
          </w:p>
        </w:tc>
        <w:tc>
          <w:tcPr>
            <w:tcW w:w="2798" w:type="dxa"/>
            <w:tcBorders>
              <w:top w:val="single" w:sz="4" w:space="0" w:color="000000"/>
              <w:left w:val="single" w:sz="4" w:space="0" w:color="000000"/>
              <w:bottom w:val="single" w:sz="4" w:space="0" w:color="000000"/>
              <w:right w:val="single" w:sz="4" w:space="0" w:color="000000"/>
            </w:tcBorders>
            <w:vAlign w:val="center"/>
          </w:tcPr>
          <w:p w14:paraId="7B083746"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Framework-to-governance mappings may not be one-to-one.</w:t>
            </w:r>
          </w:p>
        </w:tc>
        <w:tc>
          <w:tcPr>
            <w:tcW w:w="1300" w:type="dxa"/>
            <w:tcBorders>
              <w:top w:val="single" w:sz="4" w:space="0" w:color="000000"/>
              <w:left w:val="single" w:sz="4" w:space="0" w:color="000000"/>
              <w:bottom w:val="single" w:sz="4" w:space="0" w:color="000000"/>
              <w:right w:val="single" w:sz="4" w:space="0" w:color="000000"/>
            </w:tcBorders>
            <w:vAlign w:val="center"/>
          </w:tcPr>
          <w:p w14:paraId="053D79D6"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Medium</w:t>
            </w:r>
          </w:p>
        </w:tc>
        <w:tc>
          <w:tcPr>
            <w:tcW w:w="2802" w:type="dxa"/>
            <w:tcBorders>
              <w:top w:val="single" w:sz="4" w:space="0" w:color="000000"/>
              <w:left w:val="single" w:sz="4" w:space="0" w:color="000000"/>
              <w:bottom w:val="single" w:sz="4" w:space="0" w:color="000000"/>
              <w:right w:val="single" w:sz="4" w:space="0" w:color="000000"/>
            </w:tcBorders>
          </w:tcPr>
          <w:p w14:paraId="2277AE88"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Many-to-many and unresolved mappings get recorded as-is rather than forced into a false single line (per FR6).</w:t>
            </w:r>
          </w:p>
        </w:tc>
        <w:tc>
          <w:tcPr>
            <w:tcW w:w="1598" w:type="dxa"/>
            <w:tcBorders>
              <w:top w:val="single" w:sz="4" w:space="0" w:color="000000"/>
              <w:left w:val="single" w:sz="4" w:space="0" w:color="000000"/>
              <w:bottom w:val="single" w:sz="4" w:space="0" w:color="000000"/>
              <w:right w:val="single" w:sz="4" w:space="0" w:color="000000"/>
            </w:tcBorders>
            <w:vAlign w:val="center"/>
          </w:tcPr>
          <w:p w14:paraId="646F5C30"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w:t>
            </w:r>
          </w:p>
        </w:tc>
        <w:tc>
          <w:tcPr>
            <w:tcW w:w="1402" w:type="dxa"/>
            <w:tcBorders>
              <w:top w:val="single" w:sz="4" w:space="0" w:color="000000"/>
              <w:left w:val="single" w:sz="4" w:space="0" w:color="000000"/>
              <w:bottom w:val="single" w:sz="4" w:space="0" w:color="000000"/>
              <w:right w:val="single" w:sz="4" w:space="0" w:color="000000"/>
            </w:tcBorders>
            <w:vAlign w:val="center"/>
          </w:tcPr>
          <w:p w14:paraId="1F3093E7"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Mitigated by design</w:t>
            </w:r>
          </w:p>
        </w:tc>
      </w:tr>
      <w:tr w:rsidR="00E00A5C" w:rsidRPr="003237CC" w14:paraId="657F942D" w14:textId="77777777">
        <w:trPr>
          <w:trHeight w:val="890"/>
        </w:trPr>
        <w:tc>
          <w:tcPr>
            <w:tcW w:w="1100" w:type="dxa"/>
            <w:tcBorders>
              <w:top w:val="single" w:sz="4" w:space="0" w:color="000000"/>
              <w:left w:val="single" w:sz="4" w:space="0" w:color="000000"/>
              <w:bottom w:val="single" w:sz="4" w:space="0" w:color="000000"/>
              <w:right w:val="single" w:sz="4" w:space="0" w:color="000000"/>
            </w:tcBorders>
            <w:vAlign w:val="center"/>
          </w:tcPr>
          <w:p w14:paraId="08FCA0DB"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R-06</w:t>
            </w:r>
          </w:p>
        </w:tc>
        <w:tc>
          <w:tcPr>
            <w:tcW w:w="2798" w:type="dxa"/>
            <w:tcBorders>
              <w:top w:val="single" w:sz="4" w:space="0" w:color="000000"/>
              <w:left w:val="single" w:sz="4" w:space="0" w:color="000000"/>
              <w:bottom w:val="single" w:sz="4" w:space="0" w:color="000000"/>
              <w:right w:val="single" w:sz="4" w:space="0" w:color="000000"/>
            </w:tcBorders>
          </w:tcPr>
          <w:p w14:paraId="5EB3B571"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 xml:space="preserve">Pilot search or pilot screening (Section </w:t>
            </w:r>
          </w:p>
          <w:p w14:paraId="2F449F9F"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7) turns up a problem with the protocol before full-scale screening starts.</w:t>
            </w:r>
          </w:p>
        </w:tc>
        <w:tc>
          <w:tcPr>
            <w:tcW w:w="1300" w:type="dxa"/>
            <w:tcBorders>
              <w:top w:val="single" w:sz="4" w:space="0" w:color="000000"/>
              <w:left w:val="single" w:sz="4" w:space="0" w:color="000000"/>
              <w:bottom w:val="single" w:sz="4" w:space="0" w:color="000000"/>
              <w:right w:val="single" w:sz="4" w:space="0" w:color="000000"/>
            </w:tcBorders>
            <w:vAlign w:val="center"/>
          </w:tcPr>
          <w:p w14:paraId="76AC5BFE"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Medium</w:t>
            </w:r>
          </w:p>
        </w:tc>
        <w:tc>
          <w:tcPr>
            <w:tcW w:w="2802" w:type="dxa"/>
            <w:tcBorders>
              <w:top w:val="single" w:sz="4" w:space="0" w:color="000000"/>
              <w:left w:val="single" w:sz="4" w:space="0" w:color="000000"/>
              <w:bottom w:val="single" w:sz="4" w:space="0" w:color="000000"/>
              <w:right w:val="single" w:sz="4" w:space="0" w:color="000000"/>
            </w:tcBorders>
          </w:tcPr>
          <w:p w14:paraId="4D52192E"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That is the exact purpose of piloting at small scale first; any problem found here gets fixed in the protocol before scaling up, not after.</w:t>
            </w:r>
          </w:p>
        </w:tc>
        <w:tc>
          <w:tcPr>
            <w:tcW w:w="1598" w:type="dxa"/>
            <w:tcBorders>
              <w:top w:val="single" w:sz="4" w:space="0" w:color="000000"/>
              <w:left w:val="single" w:sz="4" w:space="0" w:color="000000"/>
              <w:bottom w:val="single" w:sz="4" w:space="0" w:color="000000"/>
              <w:right w:val="single" w:sz="4" w:space="0" w:color="000000"/>
            </w:tcBorders>
            <w:vAlign w:val="center"/>
          </w:tcPr>
          <w:p w14:paraId="619CE7EE" w14:textId="77777777" w:rsidR="00E00A5C" w:rsidRPr="003237CC" w:rsidRDefault="00D101FE">
            <w:pPr>
              <w:spacing w:after="0" w:line="259" w:lineRule="auto"/>
              <w:ind w:left="0" w:firstLine="0"/>
              <w:rPr>
                <w:rFonts w:ascii="Times New Roman" w:hAnsi="Times New Roman" w:cs="Times New Roman"/>
                <w:sz w:val="24"/>
              </w:rPr>
            </w:pPr>
            <w:r w:rsidRPr="003237CC">
              <w:rPr>
                <w:rFonts w:ascii="Times New Roman" w:hAnsi="Times New Roman" w:cs="Times New Roman"/>
                <w:sz w:val="24"/>
              </w:rPr>
              <w:t>Gaurav Sharma</w:t>
            </w:r>
          </w:p>
        </w:tc>
        <w:tc>
          <w:tcPr>
            <w:tcW w:w="1402" w:type="dxa"/>
            <w:tcBorders>
              <w:top w:val="single" w:sz="4" w:space="0" w:color="000000"/>
              <w:left w:val="single" w:sz="4" w:space="0" w:color="000000"/>
              <w:bottom w:val="single" w:sz="4" w:space="0" w:color="000000"/>
              <w:right w:val="single" w:sz="4" w:space="0" w:color="000000"/>
            </w:tcBorders>
            <w:vAlign w:val="center"/>
          </w:tcPr>
          <w:p w14:paraId="5B7A76B7"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 xml:space="preserve">Open; resolved by </w:t>
            </w:r>
          </w:p>
          <w:p w14:paraId="042941D8"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 xml:space="preserve">the pilot's </w:t>
            </w:r>
          </w:p>
          <w:p w14:paraId="3DCFBC82" w14:textId="77777777" w:rsidR="00E00A5C" w:rsidRPr="003237CC" w:rsidRDefault="00D101FE">
            <w:pPr>
              <w:spacing w:after="0" w:line="259" w:lineRule="auto"/>
              <w:ind w:left="1" w:firstLine="0"/>
              <w:rPr>
                <w:rFonts w:ascii="Times New Roman" w:hAnsi="Times New Roman" w:cs="Times New Roman"/>
                <w:sz w:val="24"/>
              </w:rPr>
            </w:pPr>
            <w:r w:rsidRPr="003237CC">
              <w:rPr>
                <w:rFonts w:ascii="Times New Roman" w:hAnsi="Times New Roman" w:cs="Times New Roman"/>
                <w:sz w:val="24"/>
              </w:rPr>
              <w:t>outcome</w:t>
            </w:r>
          </w:p>
        </w:tc>
      </w:tr>
    </w:tbl>
    <w:p w14:paraId="45A67AC6" w14:textId="77777777" w:rsidR="00AB0E75" w:rsidRPr="003237CC" w:rsidRDefault="00AB0E75">
      <w:pPr>
        <w:pStyle w:val="Heading2"/>
        <w:ind w:left="-5"/>
        <w:rPr>
          <w:rFonts w:ascii="Times New Roman" w:hAnsi="Times New Roman" w:cs="Times New Roman"/>
          <w:sz w:val="24"/>
        </w:rPr>
      </w:pPr>
    </w:p>
    <w:p w14:paraId="6A647117" w14:textId="48A0388E"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5.2 How Risks Get Reviewed Going Forward</w:t>
      </w:r>
    </w:p>
    <w:p w14:paraId="2A536B07" w14:textId="77777777"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 xml:space="preserve">This log gets revisited at every checkpoint, not written once and forgotten. R-02 and R-06 are the two items genuinely open right now, and both have a specific, named event that resolves them: R-02 needs my supervisor's sign-off on the spot-check arrangement, and R-06 resolves automatically once Section 7's pilot results are in and </w:t>
      </w:r>
      <w:r w:rsidRPr="003237CC">
        <w:rPr>
          <w:rFonts w:ascii="Times New Roman" w:hAnsi="Times New Roman" w:cs="Times New Roman"/>
          <w:sz w:val="24"/>
        </w:rPr>
        <w:lastRenderedPageBreak/>
        <w:t>reviewed. Nothing on this list is tracked for its own sake; each row either already has a mitigation in place or a clear path to one.</w:t>
      </w:r>
    </w:p>
    <w:p w14:paraId="5D3DC60E"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6. Version Control, Baseline Release, and Traceability</w:t>
      </w:r>
    </w:p>
    <w:p w14:paraId="25E3F11D" w14:textId="5E858F54" w:rsidR="00E00A5C" w:rsidRPr="003237CC" w:rsidRDefault="00E00A5C">
      <w:pPr>
        <w:spacing w:after="56" w:line="259" w:lineRule="auto"/>
        <w:ind w:left="-2" w:right="-9" w:firstLine="0"/>
        <w:rPr>
          <w:rFonts w:ascii="Times New Roman" w:hAnsi="Times New Roman" w:cs="Times New Roman"/>
          <w:sz w:val="24"/>
        </w:rPr>
      </w:pPr>
    </w:p>
    <w:p w14:paraId="34A599D6"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“Commit and tag a baseline version” translates directly here: it means uploading the current protocol, logs, and risk register to the GitHub repository and marking that exact state with a release tag, so later work can always be compared back to it.</w:t>
      </w:r>
    </w:p>
    <w:p w14:paraId="500B7857"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6.1 What “Baseline” Means Here</w:t>
      </w:r>
    </w:p>
    <w:p w14:paraId="63147406"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The baseline is the state of the repository the moment the protocol, risk log, and engineering logs are first uploaded together: a review protocol that is written and internally consistent but has only been pilot-tested, not run at full scale. That's a meaningful baseline because it's the last point before full screening volume changes things; anything that breaks later can be checked against this exact snapshot.</w:t>
      </w:r>
    </w:p>
    <w:p w14:paraId="22B402E4"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6.2 The Tagged Release</w:t>
      </w:r>
    </w:p>
    <w:p w14:paraId="6EDFB034"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Using GitHub's own Releases feature (GitHub, n.d.), the baseline is tagged v1.0-baseline, titled “Implementation Baseline — Engineering Readiness Checkpoint,” and includes a short release note listing exactly what's inside: the protocol, the risk log, the engineering logs, and the pilot results from Section 7. This is a real, browsable GitHub release with its own commit history underneath it, not a description of one, and that history is the disciplined version-control record this rubric category asks for.</w:t>
      </w:r>
    </w:p>
    <w:p w14:paraId="1677B0C1"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6.3 Traceability Back to the Design Review Package</w:t>
      </w:r>
    </w:p>
    <w:p w14:paraId="08C4AB51" w14:textId="7C7E6CCD"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 xml:space="preserve">This checkpoint doesn't add new requirements. It shows the real, working discipline behind the ones already approved in the Design Review Package. The repository and protocol here satisfy NFR1 (Reproducibility), since the setup steps in Section 3.1 are exactly what that </w:t>
      </w:r>
      <w:r w:rsidRPr="003237CC">
        <w:rPr>
          <w:rFonts w:ascii="Times New Roman" w:hAnsi="Times New Roman" w:cs="Times New Roman"/>
          <w:sz w:val="24"/>
        </w:rPr>
        <w:t xml:space="preserve">requirement calls for. The risk log and changelog in Sections 4 and 5 satisfy NFR3 (Auditability), since they are the audit trail that requirement asks for. And the pilot search and pilot screening in Section 7 are the first </w:t>
      </w:r>
      <w:r w:rsidR="00AB0E75" w:rsidRPr="003237CC">
        <w:rPr>
          <w:rFonts w:ascii="Times New Roman" w:hAnsi="Times New Roman" w:cs="Times New Roman"/>
          <w:sz w:val="24"/>
        </w:rPr>
        <w:t>real</w:t>
      </w:r>
      <w:r w:rsidRPr="003237CC">
        <w:rPr>
          <w:rFonts w:ascii="Times New Roman" w:hAnsi="Times New Roman" w:cs="Times New Roman"/>
          <w:sz w:val="24"/>
        </w:rPr>
        <w:t xml:space="preserve"> physical evidence toward NFR1's reproducibility check, not just a plan for evidence.</w:t>
      </w:r>
    </w:p>
    <w:p w14:paraId="4C99D0FA" w14:textId="44D87C9B" w:rsidR="00E00A5C" w:rsidRPr="003237CC" w:rsidRDefault="00D101FE" w:rsidP="00AC2F42">
      <w:pPr>
        <w:pStyle w:val="Heading1"/>
        <w:ind w:left="-5"/>
        <w:rPr>
          <w:rFonts w:ascii="Times New Roman" w:hAnsi="Times New Roman" w:cs="Times New Roman"/>
          <w:sz w:val="24"/>
        </w:rPr>
      </w:pPr>
      <w:r w:rsidRPr="003237CC">
        <w:rPr>
          <w:rFonts w:ascii="Times New Roman" w:hAnsi="Times New Roman" w:cs="Times New Roman"/>
          <w:sz w:val="24"/>
        </w:rPr>
        <w:t xml:space="preserve">7. </w:t>
      </w:r>
      <w:r w:rsidRPr="003237CC">
        <w:rPr>
          <w:rFonts w:ascii="Times New Roman" w:hAnsi="Times New Roman" w:cs="Times New Roman"/>
          <w:sz w:val="24"/>
          <w:u w:val="single"/>
        </w:rPr>
        <w:t>Smoke Testing and Runnable Evidence</w:t>
      </w:r>
    </w:p>
    <w:p w14:paraId="5773DA8C" w14:textId="77777777" w:rsidR="00AC2F42" w:rsidRPr="003237CC" w:rsidRDefault="00AC2F42" w:rsidP="00AC2F42">
      <w:pPr>
        <w:rPr>
          <w:rFonts w:ascii="Times New Roman" w:hAnsi="Times New Roman" w:cs="Times New Roman"/>
          <w:sz w:val="24"/>
        </w:rPr>
      </w:pPr>
    </w:p>
    <w:p w14:paraId="43F2ECA6" w14:textId="5B864642"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A software smoke test asks whether something starts up and does the basic thing it's supposed to. My equivalent asks the same question of the research </w:t>
      </w:r>
      <w:r w:rsidR="00AB0E75" w:rsidRPr="003237CC">
        <w:rPr>
          <w:rFonts w:ascii="Times New Roman" w:hAnsi="Times New Roman" w:cs="Times New Roman"/>
          <w:sz w:val="24"/>
        </w:rPr>
        <w:t>protocol,</w:t>
      </w:r>
      <w:r w:rsidRPr="003237CC">
        <w:rPr>
          <w:rFonts w:ascii="Times New Roman" w:hAnsi="Times New Roman" w:cs="Times New Roman"/>
          <w:sz w:val="24"/>
        </w:rPr>
        <w:t xml:space="preserve"> does the search string </w:t>
      </w:r>
      <w:r w:rsidR="00AB0E75" w:rsidRPr="003237CC">
        <w:rPr>
          <w:rFonts w:ascii="Times New Roman" w:hAnsi="Times New Roman" w:cs="Times New Roman"/>
          <w:sz w:val="24"/>
        </w:rPr>
        <w:t>return</w:t>
      </w:r>
      <w:r w:rsidRPr="003237CC">
        <w:rPr>
          <w:rFonts w:ascii="Times New Roman" w:hAnsi="Times New Roman" w:cs="Times New Roman"/>
          <w:sz w:val="24"/>
        </w:rPr>
        <w:t xml:space="preserve"> </w:t>
      </w:r>
      <w:r w:rsidR="00AB0E75" w:rsidRPr="003237CC">
        <w:rPr>
          <w:rFonts w:ascii="Times New Roman" w:hAnsi="Times New Roman" w:cs="Times New Roman"/>
          <w:sz w:val="24"/>
        </w:rPr>
        <w:t>results and</w:t>
      </w:r>
      <w:r w:rsidRPr="003237CC">
        <w:rPr>
          <w:rFonts w:ascii="Times New Roman" w:hAnsi="Times New Roman" w:cs="Times New Roman"/>
          <w:sz w:val="24"/>
        </w:rPr>
        <w:t xml:space="preserve"> does the screening workflow </w:t>
      </w:r>
      <w:proofErr w:type="gramStart"/>
      <w:r w:rsidRPr="003237CC">
        <w:rPr>
          <w:rFonts w:ascii="Times New Roman" w:hAnsi="Times New Roman" w:cs="Times New Roman"/>
          <w:sz w:val="24"/>
        </w:rPr>
        <w:t>actually produce</w:t>
      </w:r>
      <w:proofErr w:type="gramEnd"/>
      <w:r w:rsidRPr="003237CC">
        <w:rPr>
          <w:rFonts w:ascii="Times New Roman" w:hAnsi="Times New Roman" w:cs="Times New Roman"/>
          <w:sz w:val="24"/>
        </w:rPr>
        <w:t xml:space="preserve"> a decision a second look agrees with. Both get tested </w:t>
      </w:r>
      <w:r w:rsidR="00AB0E75" w:rsidRPr="003237CC">
        <w:rPr>
          <w:rFonts w:ascii="Times New Roman" w:hAnsi="Times New Roman" w:cs="Times New Roman"/>
          <w:sz w:val="24"/>
        </w:rPr>
        <w:t>here on a</w:t>
      </w:r>
      <w:r w:rsidRPr="003237CC">
        <w:rPr>
          <w:rFonts w:ascii="Times New Roman" w:hAnsi="Times New Roman" w:cs="Times New Roman"/>
          <w:sz w:val="24"/>
        </w:rPr>
        <w:t xml:space="preserve"> small scale, for real, with the evidence to show it.</w:t>
      </w:r>
    </w:p>
    <w:p w14:paraId="596D705F"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7.1 What Gets Smoke-Tested and Why</w:t>
      </w:r>
    </w:p>
    <w:p w14:paraId="567CE512" w14:textId="7CD99B50"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Three things get a real, small-scale run before the full-scale version: the search string against a live database, the screening workflow against a small batch of real results, and the citation-saving connector against a live source page. Each one has a stated threshold below, and each threshold is deliberately set below 100%, since a pilot at this scale is meant to </w:t>
      </w:r>
      <w:r w:rsidR="00AB0E75" w:rsidRPr="003237CC">
        <w:rPr>
          <w:rFonts w:ascii="Times New Roman" w:hAnsi="Times New Roman" w:cs="Times New Roman"/>
          <w:sz w:val="24"/>
        </w:rPr>
        <w:t>solve</w:t>
      </w:r>
      <w:r w:rsidRPr="003237CC">
        <w:rPr>
          <w:rFonts w:ascii="Times New Roman" w:hAnsi="Times New Roman" w:cs="Times New Roman"/>
          <w:sz w:val="24"/>
        </w:rPr>
        <w:t xml:space="preserve"> problems cheaply, not to prove perfection.</w:t>
      </w:r>
    </w:p>
    <w:p w14:paraId="106CC759"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7.2 Smoke Test 1 — Pilot Search</w:t>
      </w:r>
    </w:p>
    <w:p w14:paraId="382852B6"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What I did: I ran the finalized search string from Assignment 1 and Hard Stop 1 on Google Scholar. I used Google Scholar instead of the licensed databases for this quick check because it's free, open to anyone, needs no login, and makes the test easy for anyone, including a grader, to repeat and check for themselves.</w:t>
      </w:r>
    </w:p>
    <w:p w14:paraId="7DF9DE7D" w14:textId="02422441"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 xml:space="preserve">Pass/fail rule: the test passes if the search runs with no errors and returns at least one real result. I'm not checking for a specific number of results here, only that the search string and the database both </w:t>
      </w:r>
      <w:r w:rsidR="00AB0E75" w:rsidRPr="003237CC">
        <w:rPr>
          <w:rFonts w:ascii="Times New Roman" w:hAnsi="Times New Roman" w:cs="Times New Roman"/>
          <w:sz w:val="24"/>
        </w:rPr>
        <w:t>works</w:t>
      </w:r>
      <w:r w:rsidRPr="003237CC">
        <w:rPr>
          <w:rFonts w:ascii="Times New Roman" w:hAnsi="Times New Roman" w:cs="Times New Roman"/>
          <w:sz w:val="24"/>
        </w:rPr>
        <w:t>. Whether the result count is the right size for a full review (40 to 80 sources) is a separate question, already answered by the source-coverage benchmark in the Design Review Package, not by this quick check.</w:t>
      </w:r>
    </w:p>
    <w:p w14:paraId="75D96176"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What would count as a failure: zero results, or an error message. Either one would mean the search string needs fixing before full-scale screening starts, which is exactly why this small, cheap test happens first.</w:t>
      </w:r>
    </w:p>
    <w:p w14:paraId="2F7CD60B"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7.3 Smoke Test 2 — Pilot Screening</w:t>
      </w:r>
    </w:p>
    <w:p w14:paraId="632C264E" w14:textId="194AAF8A"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What I did: I took the first ten results from the pilot search and applied my inclusion/exclusion criteria to each one, writing down a decision (</w:t>
      </w:r>
      <w:r w:rsidR="00AB0E75" w:rsidRPr="003237CC">
        <w:rPr>
          <w:rFonts w:ascii="Times New Roman" w:hAnsi="Times New Roman" w:cs="Times New Roman"/>
          <w:sz w:val="24"/>
        </w:rPr>
        <w:t>including</w:t>
      </w:r>
      <w:r w:rsidRPr="003237CC">
        <w:rPr>
          <w:rFonts w:ascii="Times New Roman" w:hAnsi="Times New Roman" w:cs="Times New Roman"/>
          <w:sz w:val="24"/>
        </w:rPr>
        <w:t xml:space="preserve"> or exclude) and a short reason for every single one.</w:t>
      </w:r>
    </w:p>
    <w:p w14:paraId="2FC67506" w14:textId="3CCD5D0C"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lastRenderedPageBreak/>
        <w:t xml:space="preserve">Pass/fail rule: at least 8 of the 10 decisions (80%) </w:t>
      </w:r>
      <w:r w:rsidR="00AB0E75" w:rsidRPr="003237CC">
        <w:rPr>
          <w:rFonts w:ascii="Times New Roman" w:hAnsi="Times New Roman" w:cs="Times New Roman"/>
          <w:sz w:val="24"/>
        </w:rPr>
        <w:t>must</w:t>
      </w:r>
      <w:r w:rsidRPr="003237CC">
        <w:rPr>
          <w:rFonts w:ascii="Times New Roman" w:hAnsi="Times New Roman" w:cs="Times New Roman"/>
          <w:sz w:val="24"/>
        </w:rPr>
        <w:t xml:space="preserve"> be clear-cut, without needing to stop and rewrite a rule partway through. This is lower than the 90% agreement target already set for the full-scale screening spot-check in the Design Review Package, on purpose: ten records is too small a sample for a 90% target to mean much, and the point here isn't to measure agreement between two reviewers, it's to check whether the criteria themselves are clear enough to use without constant second-guessing.</w:t>
      </w:r>
    </w:p>
    <w:p w14:paraId="6B84363A"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What would count as a failure: needing to change or add a rule for more than 2 of the 10 records. That would tell me the inclusion/exclusion criteria need another pass before I trust them at full scale.</w:t>
      </w:r>
    </w:p>
    <w:p w14:paraId="4A21411C"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7.4 Smoke Test 3 — Citation Tool Test (the “API” Equivalent)</w:t>
      </w:r>
    </w:p>
    <w:p w14:paraId="78CBBAB1"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This is the research-side version of the assignment's API check, and the one place my supervisor's last round of feedback specifically asked for more depth, so it gets a full test here instead of a short mention.</w:t>
      </w:r>
    </w:p>
    <w:p w14:paraId="3AC60B3E" w14:textId="77777777" w:rsidR="00E00A5C" w:rsidRPr="003237CC" w:rsidRDefault="00D101FE">
      <w:pPr>
        <w:spacing w:after="54"/>
        <w:ind w:left="-5"/>
        <w:rPr>
          <w:rFonts w:ascii="Times New Roman" w:hAnsi="Times New Roman" w:cs="Times New Roman"/>
          <w:sz w:val="24"/>
        </w:rPr>
      </w:pPr>
      <w:r w:rsidRPr="003237CC">
        <w:rPr>
          <w:rFonts w:ascii="Times New Roman" w:hAnsi="Times New Roman" w:cs="Times New Roman"/>
          <w:sz w:val="24"/>
        </w:rPr>
        <w:t xml:space="preserve">What I did: on a Google Scholar results page, I used the Zotero Connector browser extension (Zotero, n.d.) to save one citation straight into my Zotero library, and checked whether it correctly picked up the title, authors, and year on its own, with nothing typed in by hand. Pass/fail rule: the test passes if the saved item shows the right title, authors, and year with no manual correction needed. This matters because the Connector is the one tool in my whole setup that automatically pulls information from </w:t>
      </w:r>
      <w:r w:rsidRPr="003237CC">
        <w:rPr>
          <w:rFonts w:ascii="Times New Roman" w:hAnsi="Times New Roman" w:cs="Times New Roman"/>
          <w:sz w:val="24"/>
        </w:rPr>
        <w:t>a webpage into my research records, the closest thing I have to a working integration, and a save with wrong or missing details would mean every citation saved that way needs a manual check anyway, which defeats the point of using it.</w:t>
      </w:r>
    </w:p>
    <w:p w14:paraId="5AAA1593"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What would count as a failure: the Connector not recognizing the page, or saving the wrong title, authors, or year. Either one means falling back to typing that citation in by hand, logged as a known issue (Section 4.4) rather than left unmentioned.</w:t>
      </w:r>
    </w:p>
    <w:p w14:paraId="4A0A9041"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7.5 Evidence to Capture</w:t>
      </w:r>
    </w:p>
    <w:p w14:paraId="124CDE04"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The three tests above are real actions I </w:t>
      </w:r>
      <w:proofErr w:type="gramStart"/>
      <w:r w:rsidRPr="003237CC">
        <w:rPr>
          <w:rFonts w:ascii="Times New Roman" w:hAnsi="Times New Roman" w:cs="Times New Roman"/>
          <w:sz w:val="24"/>
        </w:rPr>
        <w:t>actually carry</w:t>
      </w:r>
      <w:proofErr w:type="gramEnd"/>
      <w:r w:rsidRPr="003237CC">
        <w:rPr>
          <w:rFonts w:ascii="Times New Roman" w:hAnsi="Times New Roman" w:cs="Times New Roman"/>
          <w:sz w:val="24"/>
        </w:rPr>
        <w:t xml:space="preserve"> out and capture proof of, not something I only describe in advance. Section 10 lists the exact screenshots and files this produces and exactly where each one goes in the repository, so the evidence convincingly shows a working baseline, not just a plan for one.</w:t>
      </w:r>
    </w:p>
    <w:p w14:paraId="6775CE7C" w14:textId="77777777" w:rsidR="00AB0E75" w:rsidRPr="003237CC" w:rsidRDefault="00AB0E75">
      <w:pPr>
        <w:ind w:left="-5"/>
        <w:rPr>
          <w:rFonts w:ascii="Times New Roman" w:hAnsi="Times New Roman" w:cs="Times New Roman"/>
          <w:sz w:val="24"/>
        </w:rPr>
      </w:pPr>
    </w:p>
    <w:p w14:paraId="29EDEF1C"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8. Sprint Reflection and Forward Planning</w:t>
      </w:r>
    </w:p>
    <w:p w14:paraId="5B5ED8C6" w14:textId="77777777" w:rsidR="00AB0E75" w:rsidRPr="003237CC" w:rsidRDefault="00AB0E75" w:rsidP="00AB0E75">
      <w:pPr>
        <w:rPr>
          <w:rFonts w:ascii="Times New Roman" w:hAnsi="Times New Roman" w:cs="Times New Roman"/>
          <w:sz w:val="24"/>
        </w:rPr>
      </w:pPr>
    </w:p>
    <w:p w14:paraId="5B8CE751" w14:textId="0B877055"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A sprint reflection is only useful if it's honest about what's </w:t>
      </w:r>
      <w:r w:rsidR="00AB0E75" w:rsidRPr="003237CC">
        <w:rPr>
          <w:rFonts w:ascii="Times New Roman" w:hAnsi="Times New Roman" w:cs="Times New Roman"/>
          <w:sz w:val="24"/>
        </w:rPr>
        <w:t>done</w:t>
      </w:r>
      <w:r w:rsidRPr="003237CC">
        <w:rPr>
          <w:rFonts w:ascii="Times New Roman" w:hAnsi="Times New Roman" w:cs="Times New Roman"/>
          <w:sz w:val="24"/>
        </w:rPr>
        <w:t>, what isn't, and why, so that's the standard the three parts below are held to.</w:t>
      </w:r>
    </w:p>
    <w:p w14:paraId="4792EFE8"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8.1 What Was Completed</w:t>
      </w:r>
    </w:p>
    <w:p w14:paraId="6B0A7D2E" w14:textId="77777777"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The repository structure, naming conventions, and branch strategy are decided and documented (Section 2). The environment and its dependencies are fully recorded with a reproducibility self-check (Section 3). The README, changelog, and known-issues log exist as real files, not just descriptions (Section 4). The risk and issue log is restructured into the fields this checkpoint's rubric asks for (Section 5). The three smoke tests are designed with explicit, justified thresholds (Section 7), ready to run.</w:t>
      </w:r>
    </w:p>
    <w:p w14:paraId="0C714F1E"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8.2 What Is Blocked</w:t>
      </w:r>
    </w:p>
    <w:p w14:paraId="71F4D9AF" w14:textId="6950D17B"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Nothing is blocked on anything outside my control. The one open dependency is my own time to </w:t>
      </w:r>
      <w:r w:rsidR="00AB0E75" w:rsidRPr="003237CC">
        <w:rPr>
          <w:rFonts w:ascii="Times New Roman" w:hAnsi="Times New Roman" w:cs="Times New Roman"/>
          <w:sz w:val="24"/>
        </w:rPr>
        <w:t>execute</w:t>
      </w:r>
      <w:r w:rsidRPr="003237CC">
        <w:rPr>
          <w:rFonts w:ascii="Times New Roman" w:hAnsi="Times New Roman" w:cs="Times New Roman"/>
          <w:sz w:val="24"/>
        </w:rPr>
        <w:t xml:space="preserve"> the three smoke tests and the GitHub upload described in Section 10, which is scheduled before this checkpoint is submitted, not after. The single-reviewer screening arrangement (R-02) is open pending my supervisor's sign-off, but that doesn't block this checkpoint's own baseline work.</w:t>
      </w:r>
    </w:p>
    <w:p w14:paraId="594FF9B8"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8.3 What the Next Sprint Will Target</w:t>
      </w:r>
    </w:p>
    <w:p w14:paraId="6ECD9695" w14:textId="36470959" w:rsidR="00E00A5C" w:rsidRPr="003237CC" w:rsidRDefault="00D101FE" w:rsidP="00AB0E75">
      <w:pPr>
        <w:spacing w:after="34"/>
        <w:ind w:left="-5"/>
        <w:rPr>
          <w:rFonts w:ascii="Times New Roman" w:hAnsi="Times New Roman" w:cs="Times New Roman"/>
          <w:sz w:val="24"/>
        </w:rPr>
      </w:pPr>
      <w:r w:rsidRPr="003237CC">
        <w:rPr>
          <w:rFonts w:ascii="Times New Roman" w:hAnsi="Times New Roman" w:cs="Times New Roman"/>
          <w:sz w:val="24"/>
        </w:rPr>
        <w:t>With the baseline tagged and the pilot tests run, the next sprint moves to full-scale screening: applying the now-piloted</w:t>
      </w:r>
      <w:r w:rsidR="00AB0E75" w:rsidRPr="003237CC">
        <w:rPr>
          <w:rFonts w:ascii="Times New Roman" w:hAnsi="Times New Roman" w:cs="Times New Roman"/>
          <w:sz w:val="24"/>
        </w:rPr>
        <w:t xml:space="preserve"> inclusion</w:t>
      </w:r>
      <w:r w:rsidRPr="003237CC">
        <w:rPr>
          <w:rFonts w:ascii="Times New Roman" w:hAnsi="Times New Roman" w:cs="Times New Roman"/>
          <w:sz w:val="24"/>
        </w:rPr>
        <w:t xml:space="preserve"> criteria across all seven database sources, logging every decision in the screening tracker, and watching for the 40-to80-source range already committed to. The framework-validation pilot, mapping controls to governance clauses on a small batch before scaling up, stays scheduled for weeks 9 and 10 as already set in the Design Review Package's build order.</w:t>
      </w:r>
    </w:p>
    <w:p w14:paraId="6016C870"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8.4 Lessons Learned</w:t>
      </w:r>
    </w:p>
    <w:p w14:paraId="651469B2" w14:textId="77777777" w:rsidR="00E00A5C" w:rsidRPr="003237CC" w:rsidRDefault="00D101FE">
      <w:pPr>
        <w:spacing w:after="229"/>
        <w:ind w:left="-5"/>
        <w:rPr>
          <w:rFonts w:ascii="Times New Roman" w:hAnsi="Times New Roman" w:cs="Times New Roman"/>
          <w:sz w:val="24"/>
        </w:rPr>
      </w:pPr>
      <w:r w:rsidRPr="003237CC">
        <w:rPr>
          <w:rFonts w:ascii="Times New Roman" w:hAnsi="Times New Roman" w:cs="Times New Roman"/>
          <w:sz w:val="24"/>
        </w:rPr>
        <w:t xml:space="preserve">Piloting at small scale before committing to full-scale screening is worth the extra step, even for a one-person literature review. Running the search string and the screening criteria on just ten records, on a completely free and open database, cost almost no time and would have caught a broken search string or an unclear inclusion rule immediately, instead of forty or eighty records into the real work. The same lesson applies to the repository itself: </w:t>
      </w:r>
      <w:r w:rsidRPr="003237CC">
        <w:rPr>
          <w:rFonts w:ascii="Times New Roman" w:hAnsi="Times New Roman" w:cs="Times New Roman"/>
          <w:sz w:val="24"/>
        </w:rPr>
        <w:lastRenderedPageBreak/>
        <w:t>setting up folders and a naming convention now, before the full screening tracker exists, is far easier than reorganizing files after hundreds of sources are already logged.</w:t>
      </w:r>
    </w:p>
    <w:p w14:paraId="5B27B8EA" w14:textId="77777777" w:rsidR="00E00A5C" w:rsidRPr="003237CC" w:rsidRDefault="00D101FE">
      <w:pPr>
        <w:pStyle w:val="Heading1"/>
        <w:ind w:left="-5"/>
        <w:rPr>
          <w:rFonts w:ascii="Times New Roman" w:hAnsi="Times New Roman" w:cs="Times New Roman"/>
          <w:sz w:val="24"/>
          <w:u w:val="single"/>
        </w:rPr>
      </w:pPr>
      <w:r w:rsidRPr="003237CC">
        <w:rPr>
          <w:rFonts w:ascii="Times New Roman" w:hAnsi="Times New Roman" w:cs="Times New Roman"/>
          <w:sz w:val="24"/>
          <w:u w:val="single"/>
        </w:rPr>
        <w:t>9. References</w:t>
      </w:r>
    </w:p>
    <w:p w14:paraId="1DEDCE63" w14:textId="53227A96" w:rsidR="00E00A5C" w:rsidRPr="003237CC" w:rsidRDefault="00E00A5C">
      <w:pPr>
        <w:spacing w:after="57" w:line="259" w:lineRule="auto"/>
        <w:ind w:left="-2" w:right="-9" w:firstLine="0"/>
        <w:rPr>
          <w:rFonts w:ascii="Times New Roman" w:hAnsi="Times New Roman" w:cs="Times New Roman"/>
          <w:sz w:val="24"/>
        </w:rPr>
      </w:pPr>
    </w:p>
    <w:p w14:paraId="47137C96"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The conceptual framework, the traceability matrix, and the twenty-two sources behind both were verified in earlier assignments and aren't repeated here. The sources below are the ones specific to this checkpoint's repository, reproducibility, and tooling practice. All APA 7th edition.</w:t>
      </w:r>
    </w:p>
    <w:p w14:paraId="519F716A" w14:textId="77777777" w:rsidR="00E00A5C" w:rsidRPr="003237CC" w:rsidRDefault="00D101FE">
      <w:pPr>
        <w:spacing w:after="80"/>
        <w:ind w:left="605" w:hanging="620"/>
        <w:rPr>
          <w:rFonts w:ascii="Times New Roman" w:hAnsi="Times New Roman" w:cs="Times New Roman"/>
          <w:sz w:val="24"/>
        </w:rPr>
      </w:pPr>
      <w:r w:rsidRPr="003237CC">
        <w:rPr>
          <w:rFonts w:ascii="Times New Roman" w:hAnsi="Times New Roman" w:cs="Times New Roman"/>
          <w:sz w:val="24"/>
        </w:rPr>
        <w:t xml:space="preserve">Wilkinson, M. D., Dumontier, M., </w:t>
      </w:r>
      <w:proofErr w:type="spellStart"/>
      <w:r w:rsidRPr="003237CC">
        <w:rPr>
          <w:rFonts w:ascii="Times New Roman" w:hAnsi="Times New Roman" w:cs="Times New Roman"/>
          <w:sz w:val="24"/>
        </w:rPr>
        <w:t>Aalbersberg</w:t>
      </w:r>
      <w:proofErr w:type="spellEnd"/>
      <w:r w:rsidRPr="003237CC">
        <w:rPr>
          <w:rFonts w:ascii="Times New Roman" w:hAnsi="Times New Roman" w:cs="Times New Roman"/>
          <w:sz w:val="24"/>
        </w:rPr>
        <w:t xml:space="preserve">, I. J., Appleton, G., Axton, M., Baak, A., Blomberg, N., </w:t>
      </w:r>
      <w:proofErr w:type="spellStart"/>
      <w:r w:rsidRPr="003237CC">
        <w:rPr>
          <w:rFonts w:ascii="Times New Roman" w:hAnsi="Times New Roman" w:cs="Times New Roman"/>
          <w:sz w:val="24"/>
        </w:rPr>
        <w:t>Boiten</w:t>
      </w:r>
      <w:proofErr w:type="spellEnd"/>
      <w:r w:rsidRPr="003237CC">
        <w:rPr>
          <w:rFonts w:ascii="Times New Roman" w:hAnsi="Times New Roman" w:cs="Times New Roman"/>
          <w:sz w:val="24"/>
        </w:rPr>
        <w:t xml:space="preserve">, J.-W., Bonino da Silva Santos, L., Bourne, P. E., Bouwman, J., Brookes, A. J., Clark, T., </w:t>
      </w:r>
      <w:proofErr w:type="spellStart"/>
      <w:r w:rsidRPr="003237CC">
        <w:rPr>
          <w:rFonts w:ascii="Times New Roman" w:hAnsi="Times New Roman" w:cs="Times New Roman"/>
          <w:sz w:val="24"/>
        </w:rPr>
        <w:t>Crosas</w:t>
      </w:r>
      <w:proofErr w:type="spellEnd"/>
      <w:r w:rsidRPr="003237CC">
        <w:rPr>
          <w:rFonts w:ascii="Times New Roman" w:hAnsi="Times New Roman" w:cs="Times New Roman"/>
          <w:sz w:val="24"/>
        </w:rPr>
        <w:t xml:space="preserve">, M., Dillo, I., Dumon, O., Edmunds, S., Evelo, C. T., </w:t>
      </w:r>
      <w:proofErr w:type="spellStart"/>
      <w:r w:rsidRPr="003237CC">
        <w:rPr>
          <w:rFonts w:ascii="Times New Roman" w:hAnsi="Times New Roman" w:cs="Times New Roman"/>
          <w:sz w:val="24"/>
        </w:rPr>
        <w:t>Finkers</w:t>
      </w:r>
      <w:proofErr w:type="spellEnd"/>
      <w:r w:rsidRPr="003237CC">
        <w:rPr>
          <w:rFonts w:ascii="Times New Roman" w:hAnsi="Times New Roman" w:cs="Times New Roman"/>
          <w:sz w:val="24"/>
        </w:rPr>
        <w:t xml:space="preserve">, R., . . . Mons, B. (2016). The FAIR guiding principles for scientific data management and stewardship. </w:t>
      </w:r>
      <w:r w:rsidRPr="003237CC">
        <w:rPr>
          <w:rFonts w:ascii="Times New Roman" w:hAnsi="Times New Roman" w:cs="Times New Roman"/>
          <w:i/>
          <w:sz w:val="24"/>
        </w:rPr>
        <w:t>Scientific Data, 3</w:t>
      </w:r>
      <w:r w:rsidRPr="003237CC">
        <w:rPr>
          <w:rFonts w:ascii="Times New Roman" w:hAnsi="Times New Roman" w:cs="Times New Roman"/>
          <w:sz w:val="24"/>
        </w:rPr>
        <w:t>, Article 160018. https://doi.org/10.1038/sdata.2016.18</w:t>
      </w:r>
    </w:p>
    <w:p w14:paraId="6CCED110" w14:textId="77777777" w:rsidR="00E00A5C" w:rsidRPr="003237CC" w:rsidRDefault="00D101FE">
      <w:pPr>
        <w:spacing w:after="47"/>
        <w:ind w:left="-5"/>
        <w:rPr>
          <w:rFonts w:ascii="Times New Roman" w:hAnsi="Times New Roman" w:cs="Times New Roman"/>
          <w:sz w:val="24"/>
        </w:rPr>
      </w:pPr>
      <w:r w:rsidRPr="003237CC">
        <w:rPr>
          <w:rFonts w:ascii="Times New Roman" w:hAnsi="Times New Roman" w:cs="Times New Roman"/>
          <w:sz w:val="24"/>
        </w:rPr>
        <w:t>Supports the reasoning in Section 2.1 and Section 3.3 for why reproducible organization still matters without any code to run.</w:t>
      </w:r>
    </w:p>
    <w:p w14:paraId="55373FAF" w14:textId="77777777" w:rsidR="00E00A5C" w:rsidRPr="003237CC" w:rsidRDefault="00D101FE">
      <w:pPr>
        <w:spacing w:after="80"/>
        <w:ind w:left="605" w:hanging="620"/>
        <w:rPr>
          <w:rFonts w:ascii="Times New Roman" w:hAnsi="Times New Roman" w:cs="Times New Roman"/>
          <w:sz w:val="24"/>
        </w:rPr>
      </w:pPr>
      <w:proofErr w:type="spellStart"/>
      <w:r w:rsidRPr="003237CC">
        <w:rPr>
          <w:rFonts w:ascii="Times New Roman" w:hAnsi="Times New Roman" w:cs="Times New Roman"/>
          <w:sz w:val="24"/>
        </w:rPr>
        <w:t>Munafò</w:t>
      </w:r>
      <w:proofErr w:type="spellEnd"/>
      <w:r w:rsidRPr="003237CC">
        <w:rPr>
          <w:rFonts w:ascii="Times New Roman" w:hAnsi="Times New Roman" w:cs="Times New Roman"/>
          <w:sz w:val="24"/>
        </w:rPr>
        <w:t xml:space="preserve">, M. R., Nosek, B. A., Bishop, D. V. M., Button, K. S., Chambers, C. D., Percie du </w:t>
      </w:r>
      <w:proofErr w:type="spellStart"/>
      <w:r w:rsidRPr="003237CC">
        <w:rPr>
          <w:rFonts w:ascii="Times New Roman" w:hAnsi="Times New Roman" w:cs="Times New Roman"/>
          <w:sz w:val="24"/>
        </w:rPr>
        <w:t>Sert</w:t>
      </w:r>
      <w:proofErr w:type="spellEnd"/>
      <w:r w:rsidRPr="003237CC">
        <w:rPr>
          <w:rFonts w:ascii="Times New Roman" w:hAnsi="Times New Roman" w:cs="Times New Roman"/>
          <w:sz w:val="24"/>
        </w:rPr>
        <w:t xml:space="preserve">, N., Simonsohn, U., </w:t>
      </w:r>
      <w:proofErr w:type="spellStart"/>
      <w:r w:rsidRPr="003237CC">
        <w:rPr>
          <w:rFonts w:ascii="Times New Roman" w:hAnsi="Times New Roman" w:cs="Times New Roman"/>
          <w:sz w:val="24"/>
        </w:rPr>
        <w:t>Wagenmakers</w:t>
      </w:r>
      <w:proofErr w:type="spellEnd"/>
      <w:r w:rsidRPr="003237CC">
        <w:rPr>
          <w:rFonts w:ascii="Times New Roman" w:hAnsi="Times New Roman" w:cs="Times New Roman"/>
          <w:sz w:val="24"/>
        </w:rPr>
        <w:t xml:space="preserve">, E.-J., Ware, J. J., &amp; Ioannidis, J. P. A. (2017). A manifesto for reproducible science. </w:t>
      </w:r>
      <w:r w:rsidRPr="003237CC">
        <w:rPr>
          <w:rFonts w:ascii="Times New Roman" w:hAnsi="Times New Roman" w:cs="Times New Roman"/>
          <w:i/>
          <w:sz w:val="24"/>
        </w:rPr>
        <w:t xml:space="preserve">Nature Human </w:t>
      </w:r>
      <w:proofErr w:type="spellStart"/>
      <w:r w:rsidRPr="003237CC">
        <w:rPr>
          <w:rFonts w:ascii="Times New Roman" w:hAnsi="Times New Roman" w:cs="Times New Roman"/>
          <w:i/>
          <w:sz w:val="24"/>
        </w:rPr>
        <w:t>Behaviour</w:t>
      </w:r>
      <w:proofErr w:type="spellEnd"/>
      <w:r w:rsidRPr="003237CC">
        <w:rPr>
          <w:rFonts w:ascii="Times New Roman" w:hAnsi="Times New Roman" w:cs="Times New Roman"/>
          <w:i/>
          <w:sz w:val="24"/>
        </w:rPr>
        <w:t>, 1</w:t>
      </w:r>
      <w:r w:rsidRPr="003237CC">
        <w:rPr>
          <w:rFonts w:ascii="Times New Roman" w:hAnsi="Times New Roman" w:cs="Times New Roman"/>
          <w:sz w:val="24"/>
        </w:rPr>
        <w:t>, Article 0021. https://doi.org/10.1038/s41562-016-0021</w:t>
      </w:r>
    </w:p>
    <w:p w14:paraId="4392F391" w14:textId="77777777" w:rsidR="00E00A5C" w:rsidRPr="003237CC" w:rsidRDefault="00D101FE">
      <w:pPr>
        <w:spacing w:after="55"/>
        <w:ind w:left="-5"/>
        <w:rPr>
          <w:rFonts w:ascii="Times New Roman" w:hAnsi="Times New Roman" w:cs="Times New Roman"/>
          <w:sz w:val="24"/>
        </w:rPr>
      </w:pPr>
      <w:r w:rsidRPr="003237CC">
        <w:rPr>
          <w:rFonts w:ascii="Times New Roman" w:hAnsi="Times New Roman" w:cs="Times New Roman"/>
          <w:sz w:val="24"/>
        </w:rPr>
        <w:t>Backs the general argument that engineering-style discipline, version control, logging, pre-registered thresholds, improves research quality even outside software projects.</w:t>
      </w:r>
    </w:p>
    <w:p w14:paraId="7796D717" w14:textId="77777777" w:rsidR="00E00A5C" w:rsidRPr="003237CC" w:rsidRDefault="00D101FE">
      <w:pPr>
        <w:spacing w:after="80"/>
        <w:ind w:left="605" w:hanging="620"/>
        <w:rPr>
          <w:rFonts w:ascii="Times New Roman" w:hAnsi="Times New Roman" w:cs="Times New Roman"/>
          <w:sz w:val="24"/>
        </w:rPr>
      </w:pPr>
      <w:r w:rsidRPr="003237CC">
        <w:rPr>
          <w:rFonts w:ascii="Times New Roman" w:hAnsi="Times New Roman" w:cs="Times New Roman"/>
          <w:sz w:val="24"/>
        </w:rPr>
        <w:t xml:space="preserve">GitHub. (n.d.). </w:t>
      </w:r>
      <w:r w:rsidRPr="003237CC">
        <w:rPr>
          <w:rFonts w:ascii="Times New Roman" w:hAnsi="Times New Roman" w:cs="Times New Roman"/>
          <w:i/>
          <w:sz w:val="24"/>
        </w:rPr>
        <w:t>About releases</w:t>
      </w:r>
      <w:r w:rsidRPr="003237CC">
        <w:rPr>
          <w:rFonts w:ascii="Times New Roman" w:hAnsi="Times New Roman" w:cs="Times New Roman"/>
          <w:sz w:val="24"/>
        </w:rPr>
        <w:t>. GitHub Docs. Retrieved October 2026, from https://docs.github.com/en/repositories/releasing-projects-ongithub/about-releases</w:t>
      </w:r>
    </w:p>
    <w:p w14:paraId="70C69041" w14:textId="77777777" w:rsidR="00E00A5C" w:rsidRPr="003237CC" w:rsidRDefault="00D101FE">
      <w:pPr>
        <w:spacing w:after="47"/>
        <w:ind w:left="-5"/>
        <w:rPr>
          <w:rFonts w:ascii="Times New Roman" w:hAnsi="Times New Roman" w:cs="Times New Roman"/>
          <w:sz w:val="24"/>
        </w:rPr>
      </w:pPr>
      <w:r w:rsidRPr="003237CC">
        <w:rPr>
          <w:rFonts w:ascii="Times New Roman" w:hAnsi="Times New Roman" w:cs="Times New Roman"/>
          <w:sz w:val="24"/>
        </w:rPr>
        <w:t>Documents the tagging mechanism used for the baseline release in Section 6.2.</w:t>
      </w:r>
    </w:p>
    <w:p w14:paraId="0C98F40B" w14:textId="77777777" w:rsidR="00E00A5C" w:rsidRPr="003237CC" w:rsidRDefault="00D101FE">
      <w:pPr>
        <w:spacing w:line="297" w:lineRule="auto"/>
        <w:ind w:left="-5" w:right="1596"/>
        <w:rPr>
          <w:rFonts w:ascii="Times New Roman" w:hAnsi="Times New Roman" w:cs="Times New Roman"/>
          <w:sz w:val="24"/>
        </w:rPr>
      </w:pPr>
      <w:r w:rsidRPr="003237CC">
        <w:rPr>
          <w:rFonts w:ascii="Times New Roman" w:hAnsi="Times New Roman" w:cs="Times New Roman"/>
          <w:sz w:val="24"/>
        </w:rPr>
        <w:t xml:space="preserve">Zotero. (n.d.). </w:t>
      </w:r>
      <w:r w:rsidRPr="003237CC">
        <w:rPr>
          <w:rFonts w:ascii="Times New Roman" w:hAnsi="Times New Roman" w:cs="Times New Roman"/>
          <w:i/>
          <w:sz w:val="24"/>
        </w:rPr>
        <w:t>Zotero Connector</w:t>
      </w:r>
      <w:r w:rsidRPr="003237CC">
        <w:rPr>
          <w:rFonts w:ascii="Times New Roman" w:hAnsi="Times New Roman" w:cs="Times New Roman"/>
          <w:sz w:val="24"/>
        </w:rPr>
        <w:t>. Retrieved October 2026, from https://www.zotero.org/support/connector Documents the browser extension used for the API/connector smoke test in Section 7.4.</w:t>
      </w:r>
    </w:p>
    <w:p w14:paraId="62D70929" w14:textId="77777777" w:rsidR="00E00A5C" w:rsidRPr="003237CC" w:rsidRDefault="00D101FE">
      <w:pPr>
        <w:pStyle w:val="Heading1"/>
        <w:ind w:left="-5"/>
        <w:rPr>
          <w:rFonts w:ascii="Times New Roman" w:hAnsi="Times New Roman" w:cs="Times New Roman"/>
          <w:sz w:val="24"/>
        </w:rPr>
      </w:pPr>
      <w:r w:rsidRPr="003237CC">
        <w:rPr>
          <w:rFonts w:ascii="Times New Roman" w:hAnsi="Times New Roman" w:cs="Times New Roman"/>
          <w:sz w:val="24"/>
        </w:rPr>
        <w:t>10. Action Checklist Before Submission</w:t>
      </w:r>
    </w:p>
    <w:p w14:paraId="1CFC8C57" w14:textId="77777777" w:rsidR="00AB0E75" w:rsidRPr="003237CC" w:rsidRDefault="00AB0E75" w:rsidP="00AB0E75">
      <w:pPr>
        <w:rPr>
          <w:rFonts w:ascii="Times New Roman" w:hAnsi="Times New Roman" w:cs="Times New Roman"/>
          <w:sz w:val="24"/>
        </w:rPr>
      </w:pPr>
    </w:p>
    <w:p w14:paraId="56F36CD2" w14:textId="09F969CD" w:rsidR="00E00A5C" w:rsidRPr="003237CC" w:rsidRDefault="00D101FE">
      <w:pPr>
        <w:ind w:left="-5"/>
        <w:rPr>
          <w:rFonts w:ascii="Times New Roman" w:hAnsi="Times New Roman" w:cs="Times New Roman"/>
          <w:sz w:val="24"/>
        </w:rPr>
      </w:pPr>
      <w:r w:rsidRPr="003237CC">
        <w:rPr>
          <w:rFonts w:ascii="Times New Roman" w:hAnsi="Times New Roman" w:cs="Times New Roman"/>
          <w:sz w:val="24"/>
        </w:rPr>
        <w:t xml:space="preserve">Everything above is written; this section is what still </w:t>
      </w:r>
      <w:r w:rsidR="00AB0E75" w:rsidRPr="003237CC">
        <w:rPr>
          <w:rFonts w:ascii="Times New Roman" w:hAnsi="Times New Roman" w:cs="Times New Roman"/>
          <w:sz w:val="24"/>
        </w:rPr>
        <w:t>must</w:t>
      </w:r>
      <w:r w:rsidRPr="003237CC">
        <w:rPr>
          <w:rFonts w:ascii="Times New Roman" w:hAnsi="Times New Roman" w:cs="Times New Roman"/>
          <w:sz w:val="24"/>
        </w:rPr>
        <w:t xml:space="preserve"> </w:t>
      </w:r>
      <w:r w:rsidR="00AB0E75" w:rsidRPr="003237CC">
        <w:rPr>
          <w:rFonts w:ascii="Times New Roman" w:hAnsi="Times New Roman" w:cs="Times New Roman"/>
          <w:sz w:val="24"/>
        </w:rPr>
        <w:t>be</w:t>
      </w:r>
      <w:r w:rsidRPr="003237CC">
        <w:rPr>
          <w:rFonts w:ascii="Times New Roman" w:hAnsi="Times New Roman" w:cs="Times New Roman"/>
          <w:sz w:val="24"/>
        </w:rPr>
        <w:t xml:space="preserve"> done, by me, before this checkpoint is ready to submit. None of it is coding. Each item below takes a few minutes.</w:t>
      </w:r>
    </w:p>
    <w:p w14:paraId="53A296AB"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10.1 Repository Setup (GitHub, web interface only)</w:t>
      </w:r>
    </w:p>
    <w:p w14:paraId="1F7B0AEB" w14:textId="77777777" w:rsidR="00E00A5C" w:rsidRPr="003237CC" w:rsidRDefault="00D101FE">
      <w:pPr>
        <w:spacing w:after="34"/>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Create a free GitHub account if I don't already have one, using a personal or university email.</w:t>
      </w:r>
    </w:p>
    <w:p w14:paraId="1C63B775" w14:textId="77777777" w:rsidR="00AB0E75" w:rsidRPr="003237CC" w:rsidRDefault="00D101FE">
      <w:pPr>
        <w:spacing w:after="14"/>
        <w:ind w:left="270" w:right="22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Create a new repository (public or private) named something like cise699-thesis-engineering-baseline, with a README enabled.</w:t>
      </w:r>
    </w:p>
    <w:p w14:paraId="4E5EA952" w14:textId="529E4256" w:rsidR="00E00A5C" w:rsidRPr="003237CC" w:rsidRDefault="00D101FE">
      <w:pPr>
        <w:spacing w:after="14"/>
        <w:ind w:left="270" w:right="220"/>
        <w:rPr>
          <w:rFonts w:ascii="Times New Roman" w:hAnsi="Times New Roman" w:cs="Times New Roman"/>
          <w:sz w:val="24"/>
        </w:rPr>
      </w:pPr>
      <w:r w:rsidRPr="003237CC">
        <w:rPr>
          <w:rFonts w:ascii="Times New Roman" w:hAnsi="Times New Roman" w:cs="Times New Roman"/>
          <w:sz w:val="24"/>
        </w:rPr>
        <w:t xml:space="preserve"> </w:t>
      </w: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Create the five folders from Section 2.2 (protocol, screening, logs, evidence) using “Add file → Create new file” with a placeholder file in each, since GitHub doesn't track empty folders.</w:t>
      </w:r>
    </w:p>
    <w:p w14:paraId="2092815D" w14:textId="1DF1591C" w:rsidR="00E00A5C" w:rsidRPr="003237CC" w:rsidRDefault="00D101FE">
      <w:pPr>
        <w:spacing w:after="15"/>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 xml:space="preserve">Upload the protocol document, the risk log, the changelog, and the </w:t>
      </w:r>
      <w:r w:rsidR="00AB0E75" w:rsidRPr="003237CC">
        <w:rPr>
          <w:rFonts w:ascii="Times New Roman" w:hAnsi="Times New Roman" w:cs="Times New Roman"/>
          <w:sz w:val="24"/>
        </w:rPr>
        <w:t>known issues</w:t>
      </w:r>
      <w:r w:rsidRPr="003237CC">
        <w:rPr>
          <w:rFonts w:ascii="Times New Roman" w:hAnsi="Times New Roman" w:cs="Times New Roman"/>
          <w:sz w:val="24"/>
        </w:rPr>
        <w:t xml:space="preserve"> log into their folders using “Add file → Upload files.”</w:t>
      </w:r>
    </w:p>
    <w:p w14:paraId="2F7986B5" w14:textId="77777777" w:rsidR="00E00A5C" w:rsidRPr="003237CC" w:rsidRDefault="00D101FE">
      <w:pPr>
        <w:spacing w:after="34"/>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Edit the README directly in the browser to add the project summary and folder map from Section 4.1.</w:t>
      </w:r>
    </w:p>
    <w:p w14:paraId="643190E3" w14:textId="77777777" w:rsidR="00E00A5C" w:rsidRPr="003237CC" w:rsidRDefault="00D101FE">
      <w:pPr>
        <w:spacing w:after="34"/>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Screenshot the repository's main file list, showing the folder structure.</w:t>
      </w:r>
    </w:p>
    <w:p w14:paraId="5C904B13" w14:textId="77777777" w:rsidR="00E00A5C" w:rsidRPr="003237CC" w:rsidRDefault="00D101FE">
      <w:pPr>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Screenshot the “Commits” history view, showing the upload activity with timestamps.</w:t>
      </w:r>
    </w:p>
    <w:p w14:paraId="269D0659"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10.2 Baseline Release</w:t>
      </w:r>
    </w:p>
    <w:p w14:paraId="71095421" w14:textId="77777777" w:rsidR="00E00A5C" w:rsidRPr="003237CC" w:rsidRDefault="00D101FE">
      <w:pPr>
        <w:spacing w:after="34"/>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Go to the repository's “Releases” section and select “Create a new release.”</w:t>
      </w:r>
    </w:p>
    <w:p w14:paraId="0DED60FD" w14:textId="77777777" w:rsidR="00E00A5C" w:rsidRPr="003237CC" w:rsidRDefault="00D101FE">
      <w:pPr>
        <w:spacing w:after="15"/>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Tag it v1.0-baseline, title it “Implementation Baseline — Engineering Readiness Checkpoint,” and write the short release note described in Section 6.2.</w:t>
      </w:r>
    </w:p>
    <w:p w14:paraId="66AE8C12" w14:textId="77777777" w:rsidR="00E00A5C" w:rsidRPr="003237CC" w:rsidRDefault="00D101FE">
      <w:pPr>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Publish the release, then screenshot the published release page showing the tag and date.</w:t>
      </w:r>
    </w:p>
    <w:p w14:paraId="5140774A"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lastRenderedPageBreak/>
        <w:t>10.3 Smoke Tests</w:t>
      </w:r>
    </w:p>
    <w:p w14:paraId="312D292D" w14:textId="77777777" w:rsidR="00E00A5C" w:rsidRPr="003237CC" w:rsidRDefault="00D101FE">
      <w:pPr>
        <w:spacing w:after="14"/>
        <w:ind w:left="270" w:right="77"/>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 xml:space="preserve">Go to Google Scholar and run the finalized search string; screenshot the results page showing the number of results (Section 7.2). </w:t>
      </w: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Write down the first 10 results in a spreadsheet; apply the inclusion/exclusion criteria to each one and log the decision and reason (Section 7.3); save that spreadsheet into /screening/.</w:t>
      </w:r>
    </w:p>
    <w:p w14:paraId="2C916E47" w14:textId="77777777" w:rsidR="00E00A5C" w:rsidRPr="003237CC" w:rsidRDefault="00D101FE">
      <w:pPr>
        <w:spacing w:after="15"/>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On that same Google Scholar results page, use the Zotero Connector to save one citation into Zotero; screenshot the saved item showing title, authors, and year (Section 7.4).</w:t>
      </w:r>
    </w:p>
    <w:p w14:paraId="624065D8" w14:textId="77777777" w:rsidR="00E00A5C" w:rsidRPr="003237CC" w:rsidRDefault="00D101FE">
      <w:pPr>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Upload the two screenshots and the spreadsheet into the /evidence/ and /screening/ folders in the repository, named smokesearch.png, smoke-connector.png, and screening-pilot.csv (or similar).</w:t>
      </w:r>
    </w:p>
    <w:p w14:paraId="5B8FF751" w14:textId="77777777" w:rsidR="00E00A5C" w:rsidRPr="003237CC" w:rsidRDefault="00D101FE">
      <w:pPr>
        <w:pStyle w:val="Heading2"/>
        <w:ind w:left="-5"/>
        <w:rPr>
          <w:rFonts w:ascii="Times New Roman" w:hAnsi="Times New Roman" w:cs="Times New Roman"/>
          <w:sz w:val="24"/>
        </w:rPr>
      </w:pPr>
      <w:r w:rsidRPr="003237CC">
        <w:rPr>
          <w:rFonts w:ascii="Times New Roman" w:hAnsi="Times New Roman" w:cs="Times New Roman"/>
          <w:sz w:val="24"/>
        </w:rPr>
        <w:t>10.4 Final Check</w:t>
      </w:r>
    </w:p>
    <w:p w14:paraId="3D0FD530" w14:textId="392BF7B8" w:rsidR="00E00A5C" w:rsidRPr="003237CC" w:rsidRDefault="00D101FE">
      <w:pPr>
        <w:spacing w:after="15"/>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 xml:space="preserve">Confirm the repository link works when opened in a private/incognito browser window, so it's </w:t>
      </w:r>
      <w:r w:rsidR="00AB0E75" w:rsidRPr="003237CC">
        <w:rPr>
          <w:rFonts w:ascii="Times New Roman" w:hAnsi="Times New Roman" w:cs="Times New Roman"/>
          <w:sz w:val="24"/>
        </w:rPr>
        <w:t>viewable</w:t>
      </w:r>
      <w:r w:rsidRPr="003237CC">
        <w:rPr>
          <w:rFonts w:ascii="Times New Roman" w:hAnsi="Times New Roman" w:cs="Times New Roman"/>
          <w:sz w:val="24"/>
        </w:rPr>
        <w:t xml:space="preserve"> by a grader, not just by me while logged in.</w:t>
      </w:r>
    </w:p>
    <w:p w14:paraId="23726875" w14:textId="77777777" w:rsidR="00E00A5C" w:rsidRPr="003237CC" w:rsidRDefault="00D101FE">
      <w:pPr>
        <w:spacing w:after="15"/>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Paste the repository link and the release link into the submission package alongside this document, as the assignment's own submission instructions ask for.</w:t>
      </w:r>
    </w:p>
    <w:p w14:paraId="771E180F" w14:textId="196265E6" w:rsidR="00E00A5C" w:rsidRPr="003237CC" w:rsidRDefault="00D101FE">
      <w:pPr>
        <w:ind w:left="270"/>
        <w:rPr>
          <w:rFonts w:ascii="Times New Roman" w:hAnsi="Times New Roman" w:cs="Times New Roman"/>
          <w:sz w:val="24"/>
        </w:rPr>
      </w:pPr>
      <w:r w:rsidRPr="003237CC">
        <w:rPr>
          <w:rFonts w:ascii="Segoe UI Symbol" w:hAnsi="Segoe UI Symbol" w:cs="Segoe UI Symbol"/>
          <w:b/>
          <w:sz w:val="24"/>
        </w:rPr>
        <w:t>☐</w:t>
      </w:r>
      <w:r w:rsidRPr="003237CC">
        <w:rPr>
          <w:rFonts w:ascii="Times New Roman" w:hAnsi="Times New Roman" w:cs="Times New Roman"/>
          <w:b/>
          <w:sz w:val="24"/>
        </w:rPr>
        <w:t xml:space="preserve"> </w:t>
      </w:r>
      <w:r w:rsidRPr="003237CC">
        <w:rPr>
          <w:rFonts w:ascii="Times New Roman" w:hAnsi="Times New Roman" w:cs="Times New Roman"/>
          <w:sz w:val="24"/>
        </w:rPr>
        <w:t xml:space="preserve">Re-read Sections 7 and 8 once the smoke tests are </w:t>
      </w:r>
      <w:r w:rsidR="00AB0E75" w:rsidRPr="003237CC">
        <w:rPr>
          <w:rFonts w:ascii="Times New Roman" w:hAnsi="Times New Roman" w:cs="Times New Roman"/>
          <w:sz w:val="24"/>
        </w:rPr>
        <w:t>run</w:t>
      </w:r>
      <w:r w:rsidRPr="003237CC">
        <w:rPr>
          <w:rFonts w:ascii="Times New Roman" w:hAnsi="Times New Roman" w:cs="Times New Roman"/>
          <w:sz w:val="24"/>
        </w:rPr>
        <w:t>, and correct any wording that was written before the real results came in.</w:t>
      </w:r>
    </w:p>
    <w:sectPr w:rsidR="00E00A5C" w:rsidRPr="003237CC">
      <w:pgSz w:w="12240" w:h="15840"/>
      <w:pgMar w:top="500" w:right="510" w:bottom="544" w:left="5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5C"/>
    <w:rsid w:val="00000D38"/>
    <w:rsid w:val="003237CC"/>
    <w:rsid w:val="003E7B9F"/>
    <w:rsid w:val="007D4695"/>
    <w:rsid w:val="0085568F"/>
    <w:rsid w:val="00AB0E75"/>
    <w:rsid w:val="00AC2F42"/>
    <w:rsid w:val="00D741C5"/>
    <w:rsid w:val="00E00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0DC7"/>
  <w15:docId w15:val="{841DE055-EBF7-4782-B904-DF087D54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19"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2"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0" w:line="259" w:lineRule="auto"/>
      <w:ind w:left="2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4512</Words>
  <Characters>25720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gaurav sharma</cp:lastModifiedBy>
  <cp:revision>2</cp:revision>
  <dcterms:created xsi:type="dcterms:W3CDTF">2026-10-04T19:59:00Z</dcterms:created>
  <dcterms:modified xsi:type="dcterms:W3CDTF">2026-10-04T19:59:00Z</dcterms:modified>
</cp:coreProperties>
</file>