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1F5C4D"/>
          <w:sz w:val="58"/>
          <w:szCs w:val="58"/>
        </w:rPr>
        <w:t xml:space="preserve">SAFARIKA</w:t>
      </w:r>
    </w:p>
    <w:p>
      <w:pPr>
        <w:spacing w:after="60"/>
      </w:pPr>
      <w:r>
        <w:rPr>
          <w:rFonts w:ascii="Arial" w:cs="Arial" w:eastAsia="Arial" w:hAnsi="Arial"/>
          <w:color w:val="555555"/>
          <w:sz w:val="26"/>
          <w:szCs w:val="26"/>
        </w:rPr>
        <w:t xml:space="preserve">Export Intelligence &amp; Onboarding Navigator</w:t>
      </w:r>
    </w:p>
    <w:p>
      <w:pPr>
        <w:pBdr>
          <w:bottom w:val="single" w:color="C9A227" w:sz="12" w:space="6"/>
        </w:pBdr>
        <w:spacing w:after="220"/>
      </w:pPr>
      <w:r>
        <w:t xml:space="preserve"/>
      </w:r>
    </w:p>
    <w:p>
      <w:pPr>
        <w:spacing w:after="40"/>
      </w:pPr>
      <w:r>
        <w:rPr>
          <w:rFonts w:ascii="Arial" w:cs="Arial" w:eastAsia="Arial" w:hAnsi="Arial"/>
          <w:b/>
          <w:bCs/>
          <w:sz w:val="36"/>
          <w:szCs w:val="36"/>
        </w:rPr>
        <w:t xml:space="preserve">API Keys &amp; Setup Guide</w:t>
      </w:r>
    </w:p>
    <w:p>
      <w:pPr>
        <w:spacing w:after="500"/>
      </w:pPr>
      <w:r>
        <w:rPr>
          <w:rFonts w:ascii="Arial" w:cs="Arial" w:eastAsia="Arial" w:hAnsi="Arial"/>
          <w:i/>
          <w:iCs/>
          <w:color w:val="555555"/>
          <w:sz w:val="23"/>
          <w:szCs w:val="23"/>
        </w:rPr>
        <w:t xml:space="preserve">Everything you need in hand before the code starts, and how each piece is used.</w:t>
      </w:r>
    </w:p>
    <w:p>
      <w:pPr>
        <w:spacing w:after="140" w:before="0" w:line="276"/>
      </w:pPr>
      <w:r>
        <w:rPr>
          <w:rFonts w:ascii="Arial" w:cs="Arial" w:eastAsia="Arial" w:hAnsi="Arial"/>
          <w:b/>
          <w:bCs/>
          <w:sz w:val="22"/>
          <w:szCs w:val="22"/>
        </w:rPr>
        <w:t xml:space="preserve">Scope:  </w:t>
      </w:r>
      <w:r>
        <w:rPr>
          <w:rFonts w:ascii="Arial" w:cs="Arial" w:eastAsia="Arial" w:hAnsi="Arial"/>
          <w:sz w:val="22"/>
          <w:szCs w:val="22"/>
        </w:rPr>
        <w:t xml:space="preserve">the keys, accounts, and credentials the Safarika MVP depends on</w:t>
      </w:r>
    </w:p>
    <w:p>
      <w:pPr>
        <w:spacing w:after="140" w:before="0" w:line="276"/>
      </w:pPr>
      <w:r>
        <w:rPr>
          <w:rFonts w:ascii="Arial" w:cs="Arial" w:eastAsia="Arial" w:hAnsi="Arial"/>
          <w:b/>
          <w:bCs/>
          <w:sz w:val="22"/>
          <w:szCs w:val="22"/>
        </w:rPr>
        <w:t xml:space="preserve">Stack:  </w:t>
      </w:r>
      <w:r>
        <w:rPr>
          <w:rFonts w:ascii="Arial" w:cs="Arial" w:eastAsia="Arial" w:hAnsi="Arial"/>
          <w:sz w:val="22"/>
          <w:szCs w:val="22"/>
        </w:rPr>
        <w:t xml:space="preserve">Node.js + Express backend, React Native (Expo) Android app, MongoDB Atlas</w:t>
      </w:r>
    </w:p>
    <w:p>
      <w:pPr>
        <w:spacing w:after="140" w:before="0" w:line="276"/>
      </w:pPr>
      <w:r>
        <w:rPr>
          <w:rFonts w:ascii="Arial" w:cs="Arial" w:eastAsia="Arial" w:hAnsi="Arial"/>
          <w:b/>
          <w:bCs/>
          <w:sz w:val="22"/>
          <w:szCs w:val="22"/>
        </w:rPr>
        <w:t xml:space="preserve">A note on dates:  </w:t>
      </w:r>
      <w:r>
        <w:rPr>
          <w:rFonts w:ascii="Arial" w:cs="Arial" w:eastAsia="Arial" w:hAnsi="Arial"/>
          <w:sz w:val="22"/>
          <w:szCs w:val="22"/>
        </w:rPr>
        <w:t xml:space="preserve">API prices, model names, and free-tier limits change often. Verify against each provider's own page before you rely on a number.</w:t>
      </w:r>
    </w:p>
    <w:p>
      <w:r>
        <w:br w:type="page"/>
      </w:r>
    </w:p>
    <w:p>
      <w:pPr>
        <w:spacing w:after="160"/>
      </w:pPr>
      <w:r>
        <w:rPr>
          <w:rFonts w:ascii="Arial" w:cs="Arial" w:eastAsia="Arial" w:hAnsi="Arial"/>
          <w:b/>
          <w:bCs/>
          <w:color w:val="1F5C4D"/>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rPr>
          <w:rFonts w:ascii="Arial" w:cs="Arial" w:eastAsia="Arial" w:hAnsi="Arial"/>
        </w:rPr>
        <w:t xml:space="preserve">Everything you need in hand</w:t>
      </w:r>
    </w:p>
    <w:p>
      <w:pPr>
        <w:spacing w:after="140" w:before="0" w:line="276"/>
      </w:pPr>
      <w:r>
        <w:rPr>
          <w:rFonts w:ascii="Arial" w:cs="Arial" w:eastAsia="Arial" w:hAnsi="Arial"/>
          <w:sz w:val="22"/>
          <w:szCs w:val="22"/>
        </w:rPr>
        <w:t xml:space="preserve">Here is the full list, grouped by when you need it. The LLM key and UN Comtrade do most of the heavy lifting; the rest are accounts and self-generated secrets. Comtrade's key can take a few days to approve, so request that one first. Translation now runs on Google's Cloud Translation API, which reuses the same Google key as the LLM, so there's no separate translation account to chase.</w:t>
      </w:r>
    </w:p>
    <w:p>
      <w:pPr>
        <w:pStyle w:val="Heading2"/>
      </w:pPr>
      <w:r>
        <w:rPr>
          <w:rFonts w:ascii="Arial" w:cs="Arial" w:eastAsia="Arial" w:hAnsi="Arial"/>
        </w:rPr>
        <w:t xml:space="preserve">Have these before Phase 0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2550"/>
        <w:gridCol w:w="1860"/>
        <w:gridCol w:w="2300"/>
      </w:tblGrid>
      <w:tr>
        <w:trPr>
          <w:tblHeader/>
        </w:trPr>
        <w:tc>
          <w:tcPr>
            <w:tcW w:type="dxa" w:w="265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Service</w:t>
            </w:r>
          </w:p>
        </w:tc>
        <w:tc>
          <w:tcPr>
            <w:tcW w:type="dxa" w:w="255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What you need</w:t>
            </w:r>
          </w:p>
        </w:tc>
        <w:tc>
          <w:tcPr>
            <w:tcW w:type="dxa" w:w="186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Cost</w:t>
            </w:r>
          </w:p>
        </w:tc>
        <w:tc>
          <w:tcPr>
            <w:tcW w:type="dxa" w:w="23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Used for</w:t>
            </w:r>
          </w:p>
        </w:tc>
      </w:tr>
      <w:tr>
        <w:tc>
          <w:tcPr>
            <w:tcW w:type="dxa" w:w="26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GitHub account + empty repo</w:t>
            </w:r>
          </w:p>
        </w:tc>
        <w:tc>
          <w:tcPr>
            <w:tcW w:type="dxa" w:w="25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Account</w:t>
            </w:r>
          </w:p>
        </w:tc>
        <w:tc>
          <w:tcPr>
            <w:tcW w:type="dxa" w:w="18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w:t>
            </w:r>
          </w:p>
        </w:tc>
        <w:tc>
          <w:tcPr>
            <w:tcW w:type="dxa" w:w="23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Version control, and later the deploy trigger</w:t>
            </w:r>
          </w:p>
        </w:tc>
      </w:tr>
      <w:tr>
        <w:tc>
          <w:tcPr>
            <w:tcW w:type="dxa" w:w="26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MongoDB Atlas</w:t>
            </w:r>
          </w:p>
        </w:tc>
        <w:tc>
          <w:tcPr>
            <w:tcW w:type="dxa" w:w="25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Connection string (URI)</w:t>
            </w:r>
          </w:p>
        </w:tc>
        <w:tc>
          <w:tcPr>
            <w:tcW w:type="dxa" w:w="18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 (M0 tier)</w:t>
            </w:r>
          </w:p>
        </w:tc>
        <w:tc>
          <w:tcPr>
            <w:tcW w:type="dxa" w:w="23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The database for every module</w:t>
            </w:r>
          </w:p>
        </w:tc>
      </w:tr>
      <w:tr>
        <w:tc>
          <w:tcPr>
            <w:tcW w:type="dxa" w:w="26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LLM key — Gemini or OpenAI</w:t>
            </w:r>
          </w:p>
        </w:tc>
        <w:tc>
          <w:tcPr>
            <w:tcW w:type="dxa" w:w="25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API key</w:t>
            </w:r>
          </w:p>
        </w:tc>
        <w:tc>
          <w:tcPr>
            <w:tcW w:type="dxa" w:w="18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Gemini free tier / OpenAI pay-as-you-go</w:t>
            </w:r>
          </w:p>
        </w:tc>
        <w:tc>
          <w:tcPr>
            <w:tcW w:type="dxa" w:w="23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HS classification, compliance summaries</w:t>
            </w:r>
          </w:p>
        </w:tc>
      </w:tr>
      <w:tr>
        <w:tc>
          <w:tcPr>
            <w:tcW w:type="dxa" w:w="26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UN Comtrade</w:t>
            </w:r>
          </w:p>
        </w:tc>
        <w:tc>
          <w:tcPr>
            <w:tcW w:type="dxa" w:w="25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Subscription key</w:t>
            </w:r>
          </w:p>
        </w:tc>
        <w:tc>
          <w:tcPr>
            <w:tcW w:type="dxa" w:w="18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 tier available</w:t>
            </w:r>
          </w:p>
        </w:tc>
        <w:tc>
          <w:tcPr>
            <w:tcW w:type="dxa" w:w="23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Market demand intelligence</w:t>
            </w:r>
          </w:p>
        </w:tc>
      </w:tr>
      <w:tr>
        <w:tc>
          <w:tcPr>
            <w:tcW w:type="dxa" w:w="26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Google Cloud Translation</w:t>
            </w:r>
          </w:p>
        </w:tc>
        <w:tc>
          <w:tcPr>
            <w:tcW w:type="dxa" w:w="25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Same Google key (API enabled)</w:t>
            </w:r>
          </w:p>
        </w:tc>
        <w:tc>
          <w:tcPr>
            <w:tcW w:type="dxa" w:w="18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 500k chars/month</w:t>
            </w:r>
          </w:p>
        </w:tc>
        <w:tc>
          <w:tcPr>
            <w:tcW w:type="dxa" w:w="23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Multilingual output (Hindi, Tamil, Marathi, Gujarati)</w:t>
            </w:r>
          </w:p>
        </w:tc>
      </w:tr>
      <w:tr>
        <w:tc>
          <w:tcPr>
            <w:tcW w:type="dxa" w:w="26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JWT secret</w:t>
            </w:r>
          </w:p>
        </w:tc>
        <w:tc>
          <w:tcPr>
            <w:tcW w:type="dxa" w:w="25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Self-generated string</w:t>
            </w:r>
          </w:p>
        </w:tc>
        <w:tc>
          <w:tcPr>
            <w:tcW w:type="dxa" w:w="18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w:t>
            </w:r>
          </w:p>
        </w:tc>
        <w:tc>
          <w:tcPr>
            <w:tcW w:type="dxa" w:w="23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Signing login tokens</w:t>
            </w:r>
          </w:p>
        </w:tc>
      </w:tr>
    </w:tbl>
    <w:p>
      <w:pPr>
        <w:pStyle w:val="Heading2"/>
      </w:pPr>
      <w:r>
        <w:rPr>
          <w:rFonts w:ascii="Arial" w:cs="Arial" w:eastAsia="Arial" w:hAnsi="Arial"/>
        </w:rPr>
        <w:t xml:space="preserve">Needed by deployment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2550"/>
        <w:gridCol w:w="1860"/>
        <w:gridCol w:w="2300"/>
      </w:tblGrid>
      <w:tr>
        <w:trPr>
          <w:tblHeader/>
        </w:trPr>
        <w:tc>
          <w:tcPr>
            <w:tcW w:type="dxa" w:w="265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Service</w:t>
            </w:r>
          </w:p>
        </w:tc>
        <w:tc>
          <w:tcPr>
            <w:tcW w:type="dxa" w:w="255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What you need</w:t>
            </w:r>
          </w:p>
        </w:tc>
        <w:tc>
          <w:tcPr>
            <w:tcW w:type="dxa" w:w="186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Cost</w:t>
            </w:r>
          </w:p>
        </w:tc>
        <w:tc>
          <w:tcPr>
            <w:tcW w:type="dxa" w:w="23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Used for</w:t>
            </w:r>
          </w:p>
        </w:tc>
      </w:tr>
      <w:tr>
        <w:tc>
          <w:tcPr>
            <w:tcW w:type="dxa" w:w="26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Render or Google Cloud</w:t>
            </w:r>
          </w:p>
        </w:tc>
        <w:tc>
          <w:tcPr>
            <w:tcW w:type="dxa" w:w="25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Account</w:t>
            </w:r>
          </w:p>
        </w:tc>
        <w:tc>
          <w:tcPr>
            <w:tcW w:type="dxa" w:w="18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 tier</w:t>
            </w:r>
          </w:p>
        </w:tc>
        <w:tc>
          <w:tcPr>
            <w:tcW w:type="dxa" w:w="23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Hosting the backend API</w:t>
            </w:r>
          </w:p>
        </w:tc>
      </w:tr>
      <w:tr>
        <w:tc>
          <w:tcPr>
            <w:tcW w:type="dxa" w:w="26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Expo / EAS</w:t>
            </w:r>
          </w:p>
        </w:tc>
        <w:tc>
          <w:tcPr>
            <w:tcW w:type="dxa" w:w="25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Account</w:t>
            </w:r>
          </w:p>
        </w:tc>
        <w:tc>
          <w:tcPr>
            <w:tcW w:type="dxa" w:w="18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 tier</w:t>
            </w:r>
          </w:p>
        </w:tc>
        <w:tc>
          <w:tcPr>
            <w:tcW w:type="dxa" w:w="23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Building the signed Android APK for the demo</w:t>
            </w:r>
          </w:p>
        </w:tc>
      </w:tr>
    </w:tbl>
    <w:p>
      <w:pPr>
        <w:pStyle w:val="Heading2"/>
      </w:pPr>
      <w:r>
        <w:rPr>
          <w:rFonts w:ascii="Arial" w:cs="Arial" w:eastAsia="Arial" w:hAnsi="Arial"/>
        </w:rPr>
        <w:t xml:space="preserve">Optional, and safe to skip for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2550"/>
        <w:gridCol w:w="1860"/>
        <w:gridCol w:w="2300"/>
      </w:tblGrid>
      <w:tr>
        <w:trPr>
          <w:tblHeader/>
        </w:trPr>
        <w:tc>
          <w:tcPr>
            <w:tcW w:type="dxa" w:w="265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Service</w:t>
            </w:r>
          </w:p>
        </w:tc>
        <w:tc>
          <w:tcPr>
            <w:tcW w:type="dxa" w:w="255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What you need</w:t>
            </w:r>
          </w:p>
        </w:tc>
        <w:tc>
          <w:tcPr>
            <w:tcW w:type="dxa" w:w="186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Cost</w:t>
            </w:r>
          </w:p>
        </w:tc>
        <w:tc>
          <w:tcPr>
            <w:tcW w:type="dxa" w:w="23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Used for</w:t>
            </w:r>
          </w:p>
        </w:tc>
      </w:tr>
      <w:tr>
        <w:tc>
          <w:tcPr>
            <w:tcW w:type="dxa" w:w="26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data.gov.in</w:t>
            </w:r>
          </w:p>
        </w:tc>
        <w:tc>
          <w:tcPr>
            <w:tcW w:type="dxa" w:w="25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API key</w:t>
            </w:r>
          </w:p>
        </w:tc>
        <w:tc>
          <w:tcPr>
            <w:tcW w:type="dxa" w:w="18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w:t>
            </w:r>
          </w:p>
        </w:tc>
        <w:tc>
          <w:tcPr>
            <w:tcW w:type="dxa" w:w="23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Richer DGFT open datasets, if you want them beyond Comtrade</w:t>
            </w:r>
          </w:p>
        </w:tc>
      </w:tr>
      <w:tr>
        <w:tc>
          <w:tcPr>
            <w:tcW w:type="dxa" w:w="26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WCO HS nomenclature</w:t>
            </w:r>
          </w:p>
        </w:tc>
        <w:tc>
          <w:tcPr>
            <w:tcW w:type="dxa" w:w="255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File download (no key)</w:t>
            </w:r>
          </w:p>
        </w:tc>
        <w:tc>
          <w:tcPr>
            <w:tcW w:type="dxa" w:w="18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w:t>
            </w:r>
          </w:p>
        </w:tc>
        <w:tc>
          <w:tcPr>
            <w:tcW w:type="dxa" w:w="23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The official code list to store in MongoDB</w:t>
            </w:r>
          </w:p>
        </w:tc>
      </w:tr>
      <w:tr>
        <w:tc>
          <w:tcPr>
            <w:tcW w:type="dxa" w:w="26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DigiLocker</w:t>
            </w:r>
          </w:p>
        </w:tc>
        <w:tc>
          <w:tcPr>
            <w:tcW w:type="dxa" w:w="255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API credentials</w:t>
            </w:r>
          </w:p>
        </w:tc>
        <w:tc>
          <w:tcPr>
            <w:tcW w:type="dxa" w:w="18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 but needs onboarding</w:t>
            </w:r>
          </w:p>
        </w:tc>
        <w:tc>
          <w:tcPr>
            <w:tcW w:type="dxa" w:w="23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MSME identity check — a future feature, not the MVP</w:t>
            </w:r>
          </w:p>
        </w:tc>
      </w:tr>
    </w:tbl>
    <w:p>
      <w:r>
        <w:br w:type="page"/>
      </w:r>
    </w:p>
    <w:p>
      <w:pPr>
        <w:pStyle w:val="Heading1"/>
      </w:pPr>
      <w:r>
        <w:rPr>
          <w:rFonts w:ascii="Arial" w:cs="Arial" w:eastAsia="Arial" w:hAnsi="Arial"/>
        </w:rPr>
        <w:t xml:space="preserve">One place for all of it: the .env file</w:t>
      </w:r>
    </w:p>
    <w:p>
      <w:pPr>
        <w:spacing w:after="140" w:before="0" w:line="276"/>
      </w:pPr>
      <w:r>
        <w:rPr>
          <w:rFonts w:ascii="Arial" w:cs="Arial" w:eastAsia="Arial" w:hAnsi="Arial"/>
          <w:sz w:val="22"/>
          <w:szCs w:val="22"/>
        </w:rPr>
        <w:t xml:space="preserve">Every key lives in a single .env file at the root of the backend, and that file never gets committed. The block below is the template to copy into .env.example (safe to commit, with the values blanked) and into your real .env (filled in, ignored by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 --- Server ---</w:t>
            </w:r>
          </w:p>
          <w:p>
            <w:pPr>
              <w:spacing w:after="0" w:line="250"/>
            </w:pPr>
            <w:r>
              <w:rPr>
                <w:rFonts w:ascii="Courier New" w:cs="Courier New" w:eastAsia="Courier New" w:hAnsi="Courier New"/>
                <w:color w:val="333333"/>
                <w:sz w:val="18"/>
                <w:szCs w:val="18"/>
              </w:rPr>
              <w:t xml:space="preserve">PORT=3000</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 --- Database ---</w:t>
            </w:r>
          </w:p>
          <w:p>
            <w:pPr>
              <w:spacing w:after="0" w:line="250"/>
            </w:pPr>
            <w:r>
              <w:rPr>
                <w:rFonts w:ascii="Courier New" w:cs="Courier New" w:eastAsia="Courier New" w:hAnsi="Courier New"/>
                <w:color w:val="333333"/>
                <w:sz w:val="18"/>
                <w:szCs w:val="18"/>
              </w:rPr>
              <w:t xml:space="preserve">MONGODB_URI=mongodb+srv://USER:PASS@cluster0.xxxxx.mongodb.net/safarika?retryWrites=true&amp;w=majority</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 --- LLM + Translation (Gemini's free tier is the cheapest start) ---</w:t>
            </w:r>
          </w:p>
          <w:p>
            <w:pPr>
              <w:spacing w:after="0" w:line="250"/>
            </w:pPr>
            <w:r>
              <w:rPr>
                <w:rFonts w:ascii="Courier New" w:cs="Courier New" w:eastAsia="Courier New" w:hAnsi="Courier New"/>
                <w:color w:val="333333"/>
                <w:sz w:val="18"/>
                <w:szCs w:val="18"/>
              </w:rPr>
              <w:t xml:space="preserve"># The same Google key works for Cloud Translation once you enable that API.</w:t>
            </w:r>
          </w:p>
          <w:p>
            <w:pPr>
              <w:spacing w:after="0" w:line="250"/>
            </w:pPr>
            <w:r>
              <w:rPr>
                <w:rFonts w:ascii="Courier New" w:cs="Courier New" w:eastAsia="Courier New" w:hAnsi="Courier New"/>
                <w:color w:val="333333"/>
                <w:sz w:val="18"/>
                <w:szCs w:val="18"/>
              </w:rPr>
              <w:t xml:space="preserve">GEMINI_API_KEY=AIza...</w:t>
            </w:r>
          </w:p>
          <w:p>
            <w:pPr>
              <w:spacing w:after="0" w:line="250"/>
            </w:pPr>
            <w:r>
              <w:rPr>
                <w:rFonts w:ascii="Courier New" w:cs="Courier New" w:eastAsia="Courier New" w:hAnsi="Courier New"/>
                <w:color w:val="333333"/>
                <w:sz w:val="18"/>
                <w:szCs w:val="18"/>
              </w:rPr>
              <w:t xml:space="preserve">OPENAI_API_KEY=sk-...</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 --- Trade data ---</w:t>
            </w:r>
          </w:p>
          <w:p>
            <w:pPr>
              <w:spacing w:after="0" w:line="250"/>
            </w:pPr>
            <w:r>
              <w:rPr>
                <w:rFonts w:ascii="Courier New" w:cs="Courier New" w:eastAsia="Courier New" w:hAnsi="Courier New"/>
                <w:color w:val="333333"/>
                <w:sz w:val="18"/>
                <w:szCs w:val="18"/>
              </w:rPr>
              <w:t xml:space="preserve">COMTRADE_API_KEY=your-comtrade-subscription-key</w:t>
            </w:r>
          </w:p>
          <w:p>
            <w:pPr>
              <w:spacing w:after="0" w:line="250"/>
            </w:pPr>
            <w:r>
              <w:rPr>
                <w:rFonts w:ascii="Courier New" w:cs="Courier New" w:eastAsia="Courier New" w:hAnsi="Courier New"/>
                <w:color w:val="333333"/>
                <w:sz w:val="18"/>
                <w:szCs w:val="18"/>
              </w:rPr>
              <w:t xml:space="preserve">DATA_GOV_IN_KEY=your-data-gov-in-key      # optional</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 --- Auth ---</w:t>
            </w:r>
          </w:p>
          <w:p>
            <w:pPr>
              <w:spacing w:after="0" w:line="250"/>
            </w:pPr>
            <w:r>
              <w:rPr>
                <w:rFonts w:ascii="Courier New" w:cs="Courier New" w:eastAsia="Courier New" w:hAnsi="Courier New"/>
                <w:color w:val="333333"/>
                <w:sz w:val="18"/>
                <w:szCs w:val="18"/>
              </w:rPr>
              <w:t xml:space="preserve">JWT_SECRET=paste-a-long-random-string-here</w:t>
            </w:r>
          </w:p>
        </w:tc>
      </w:tr>
    </w:tbl>
    <w:p>
      <w:pPr>
        <w:spacing w:after="140" w:before="80" w:line="276"/>
      </w:pPr>
      <w:r>
        <w:rPr>
          <w:rFonts w:ascii="Arial" w:cs="Arial" w:eastAsia="Arial" w:hAnsi="Arial"/>
          <w:b/>
          <w:bCs/>
          <w:sz w:val="22"/>
          <w:szCs w:val="22"/>
        </w:rPr>
        <w:t xml:space="preserve">Worth flagging: </w:t>
      </w:r>
      <w:r>
        <w:rPr>
          <w:rFonts w:ascii="Arial" w:cs="Arial" w:eastAsia="Arial" w:hAnsi="Arial"/>
          <w:sz w:val="22"/>
          <w:szCs w:val="22"/>
        </w:rPr>
        <w:t xml:space="preserve">an earlier draft of the roadmap listed three </w:t>
      </w:r>
      <w:r>
        <w:rPr>
          <w:rFonts w:ascii="Courier New" w:cs="Courier New" w:eastAsia="Courier New" w:hAnsi="Courier New"/>
          <w:sz w:val="22"/>
          <w:szCs w:val="22"/>
        </w:rPr>
        <w:t xml:space="preserve">BHASHINI_*</w:t>
      </w:r>
      <w:r>
        <w:rPr>
          <w:rFonts w:ascii="Arial" w:cs="Arial" w:eastAsia="Arial" w:hAnsi="Arial"/>
          <w:sz w:val="22"/>
          <w:szCs w:val="22"/>
        </w:rPr>
        <w:t xml:space="preserve"> keys. Those are gone now that translation runs on Google, which reuses the existing </w:t>
      </w:r>
      <w:r>
        <w:rPr>
          <w:rFonts w:ascii="Courier New" w:cs="Courier New" w:eastAsia="Courier New" w:hAnsi="Courier New"/>
          <w:sz w:val="22"/>
          <w:szCs w:val="22"/>
        </w:rPr>
        <w:t xml:space="preserve">GEMINI_API_KEY</w:t>
      </w:r>
      <w:r>
        <w:rPr>
          <w:rFonts w:ascii="Arial" w:cs="Arial" w:eastAsia="Arial" w:hAnsi="Arial"/>
          <w:sz w:val="22"/>
          <w:szCs w:val="22"/>
        </w:rPr>
        <w:t xml:space="preserve">. Generate the JWT secret with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node -e "console.log(require('crypto').randomBytes(48).toString('hex'))"</w:t>
            </w:r>
          </w:p>
        </w:tc>
      </w:tr>
    </w:tbl>
    <w:p>
      <w:r>
        <w:br w:type="page"/>
      </w:r>
    </w:p>
    <w:p>
      <w:pPr>
        <w:pStyle w:val="Heading1"/>
      </w:pPr>
      <w:r>
        <w:rPr>
          <w:rFonts w:ascii="Arial" w:cs="Arial" w:eastAsia="Arial" w:hAnsi="Arial"/>
        </w:rPr>
        <w:t xml:space="preserve">How to get and use each one</w:t>
      </w:r>
    </w:p>
    <w:p>
      <w:pPr>
        <w:pStyle w:val="Heading2"/>
      </w:pPr>
      <w:r>
        <w:rPr>
          <w:rFonts w:ascii="Arial" w:cs="Arial" w:eastAsia="Arial" w:hAnsi="Arial"/>
        </w:rPr>
        <w:t xml:space="preserve">The LLM key (Gemini or OpenAI)</w:t>
      </w:r>
    </w:p>
    <w:p>
      <w:pPr>
        <w:spacing w:after="140" w:before="0" w:line="276"/>
      </w:pPr>
      <w:r>
        <w:rPr>
          <w:rFonts w:ascii="Arial" w:cs="Arial" w:eastAsia="Arial" w:hAnsi="Arial"/>
          <w:sz w:val="22"/>
          <w:szCs w:val="22"/>
        </w:rPr>
        <w:t xml:space="preserve">The model handles two jobs: ranking HS code candidates, and summarising compliance rules in plain language. Translation itself is Google's job, not the LLM's. The project proposal named GPT-4o or Gemini. Either works, but for a student MVP on a budget, Gemini's free tier is the easier start because it needs no card and the Flash models are fast enough for this kind of structured work.</w:t>
      </w:r>
    </w:p>
    <w:p>
      <w:pPr>
        <w:spacing w:after="140" w:before="0" w:line="276"/>
      </w:pPr>
      <w:r>
        <w:rPr>
          <w:rFonts w:ascii="Arial" w:cs="Arial" w:eastAsia="Arial" w:hAnsi="Arial"/>
          <w:b/>
          <w:bCs/>
          <w:sz w:val="22"/>
          <w:szCs w:val="22"/>
        </w:rPr>
        <w:t xml:space="preserve">Getting a Gemini key. </w:t>
      </w:r>
      <w:r>
        <w:rPr>
          <w:rFonts w:ascii="Arial" w:cs="Arial" w:eastAsia="Arial" w:hAnsi="Arial"/>
          <w:sz w:val="22"/>
          <w:szCs w:val="22"/>
        </w:rPr>
        <w:t xml:space="preserve">Sign in at </w:t>
      </w:r>
      <w:hyperlink w:history="1" r:id="rIdqz_k5yep7lpzk-kbc1_lw">
        <w:r>
          <w:rPr>
            <w:rFonts w:ascii="Arial" w:cs="Arial" w:eastAsia="Arial" w:hAnsi="Arial"/>
            <w:color w:val="1155CC"/>
            <w:sz w:val="22"/>
            <w:szCs w:val="22"/>
            <w:u w:val="single"/>
          </w:rPr>
          <w:t xml:space="preserve">aistudio.google.com</w:t>
        </w:r>
      </w:hyperlink>
      <w:r>
        <w:rPr>
          <w:rFonts w:ascii="Arial" w:cs="Arial" w:eastAsia="Arial" w:hAnsi="Arial"/>
          <w:sz w:val="22"/>
          <w:szCs w:val="22"/>
        </w:rPr>
        <w:t xml:space="preserve">, open “Get API key” in the sidebar, and create one. It starts with </w:t>
      </w:r>
      <w:r>
        <w:rPr>
          <w:rFonts w:ascii="Courier New" w:cs="Courier New" w:eastAsia="Courier New" w:hAnsi="Courier New"/>
          <w:sz w:val="22"/>
          <w:szCs w:val="22"/>
        </w:rPr>
        <w:t xml:space="preserve">AIza</w:t>
      </w:r>
      <w:r>
        <w:rPr>
          <w:rFonts w:ascii="Arial" w:cs="Arial" w:eastAsia="Arial" w:hAnsi="Arial"/>
          <w:sz w:val="22"/>
          <w:szCs w:val="22"/>
        </w:rPr>
        <w:t xml:space="preserve">. The free tier covers the Flash models (for example </w:t>
      </w:r>
      <w:r>
        <w:rPr>
          <w:rFonts w:ascii="Courier New" w:cs="Courier New" w:eastAsia="Courier New" w:hAnsi="Courier New"/>
          <w:sz w:val="22"/>
          <w:szCs w:val="22"/>
        </w:rPr>
        <w:t xml:space="preserve">gemini-2.5-flash</w:t>
      </w:r>
      <w:r>
        <w:rPr>
          <w:rFonts w:ascii="Arial" w:cs="Arial" w:eastAsia="Arial" w:hAnsi="Arial"/>
          <w:sz w:val="22"/>
          <w:szCs w:val="22"/>
        </w:rPr>
        <w:t xml:space="preserve"> or </w:t>
      </w:r>
      <w:r>
        <w:rPr>
          <w:rFonts w:ascii="Courier New" w:cs="Courier New" w:eastAsia="Courier New" w:hAnsi="Courier New"/>
          <w:sz w:val="22"/>
          <w:szCs w:val="22"/>
        </w:rPr>
        <w:t xml:space="preserve">gemini-3.1-flash-lite</w:t>
      </w:r>
      <w:r>
        <w:rPr>
          <w:rFonts w:ascii="Arial" w:cs="Arial" w:eastAsia="Arial" w:hAnsi="Arial"/>
          <w:sz w:val="22"/>
          <w:szCs w:val="22"/>
        </w:rPr>
        <w:t xml:space="preserve">); the Pro models need billing. Free-tier limits sit around 5–15 requests a minute and a few hundred to a thousand a day, which is plenty for development.</w:t>
      </w:r>
    </w:p>
    <w:p>
      <w:pPr>
        <w:spacing w:after="140" w:before="0" w:line="276"/>
      </w:pPr>
      <w:r>
        <w:rPr>
          <w:rFonts w:ascii="Arial" w:cs="Arial" w:eastAsia="Arial" w:hAnsi="Arial"/>
          <w:b/>
          <w:bCs/>
          <w:sz w:val="22"/>
          <w:szCs w:val="22"/>
        </w:rPr>
        <w:t xml:space="preserve">One caveat for the thesis: </w:t>
      </w:r>
      <w:r>
        <w:rPr>
          <w:rFonts w:ascii="Arial" w:cs="Arial" w:eastAsia="Arial" w:hAnsi="Arial"/>
          <w:sz w:val="22"/>
          <w:szCs w:val="22"/>
        </w:rPr>
        <w:t xml:space="preserve">on the free tier, Google may use your data to improve its products. Don’t send anything sensitive, and note this in your AI usage appendix.</w:t>
      </w:r>
    </w:p>
    <w:p>
      <w:pPr>
        <w:spacing w:after="70" w:before="60" w:line="276"/>
      </w:pPr>
      <w:r>
        <w:rPr>
          <w:rFonts w:ascii="Arial" w:cs="Arial" w:eastAsia="Arial" w:hAnsi="Arial"/>
          <w:sz w:val="22"/>
          <w:szCs w:val="22"/>
        </w:rPr>
        <w:t xml:space="preserve">Calling it from the Express backend with axios: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const axios = require("axios");</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async function classify(description) {</w:t>
            </w:r>
          </w:p>
          <w:p>
            <w:pPr>
              <w:spacing w:after="0" w:line="250"/>
            </w:pPr>
            <w:r>
              <w:rPr>
                <w:rFonts w:ascii="Courier New" w:cs="Courier New" w:eastAsia="Courier New" w:hAnsi="Courier New"/>
                <w:color w:val="333333"/>
                <w:sz w:val="18"/>
                <w:szCs w:val="18"/>
              </w:rPr>
              <w:t xml:space="preserve">  const url = `https://generativelanguage.googleapis.com/v1beta/models/` +</w:t>
            </w:r>
          </w:p>
          <w:p>
            <w:pPr>
              <w:spacing w:after="0" w:line="250"/>
            </w:pPr>
            <w:r>
              <w:rPr>
                <w:rFonts w:ascii="Courier New" w:cs="Courier New" w:eastAsia="Courier New" w:hAnsi="Courier New"/>
                <w:color w:val="333333"/>
                <w:sz w:val="18"/>
                <w:szCs w:val="18"/>
              </w:rPr>
              <w:t xml:space="preserve">    `gemini-2.5-flash:generateContent?key=${process.env.GEMINI_API_KEY}`;</w:t>
            </w:r>
          </w:p>
          <w:p>
            <w:pPr>
              <w:spacing w:after="0" w:line="250"/>
            </w:pPr>
            <w:r>
              <w:rPr>
                <w:rFonts w:ascii="Courier New" w:cs="Courier New" w:eastAsia="Courier New" w:hAnsi="Courier New"/>
                <w:color w:val="333333"/>
                <w:sz w:val="18"/>
                <w:szCs w:val="18"/>
              </w:rPr>
              <w:t xml:space="preserve">  const prompt = `Pick the 3 best HS codes for: "${description}".`  +</w:t>
            </w:r>
          </w:p>
          <w:p>
            <w:pPr>
              <w:spacing w:after="0" w:line="250"/>
            </w:pPr>
            <w:r>
              <w:rPr>
                <w:rFonts w:ascii="Courier New" w:cs="Courier New" w:eastAsia="Courier New" w:hAnsi="Courier New"/>
                <w:color w:val="333333"/>
                <w:sz w:val="18"/>
                <w:szCs w:val="18"/>
              </w:rPr>
              <w:t xml:space="preserve">    ` Choose only from this list: [ ...official codes... ].`  +</w:t>
            </w:r>
          </w:p>
          <w:p>
            <w:pPr>
              <w:spacing w:after="0" w:line="250"/>
            </w:pPr>
            <w:r>
              <w:rPr>
                <w:rFonts w:ascii="Courier New" w:cs="Courier New" w:eastAsia="Courier New" w:hAnsi="Courier New"/>
                <w:color w:val="333333"/>
                <w:sz w:val="18"/>
                <w:szCs w:val="18"/>
              </w:rPr>
              <w:t xml:space="preserve">    ` Reply as JSON: [{"hsCode":"","name":"","confidence":0}]`;</w:t>
            </w:r>
          </w:p>
          <w:p>
            <w:pPr>
              <w:spacing w:after="0" w:line="250"/>
            </w:pPr>
            <w:r>
              <w:rPr>
                <w:rFonts w:ascii="Courier New" w:cs="Courier New" w:eastAsia="Courier New" w:hAnsi="Courier New"/>
                <w:color w:val="333333"/>
                <w:sz w:val="18"/>
                <w:szCs w:val="18"/>
              </w:rPr>
              <w:t xml:space="preserve">  const { data } = await axios.post(url, {</w:t>
            </w:r>
          </w:p>
          <w:p>
            <w:pPr>
              <w:spacing w:after="0" w:line="250"/>
            </w:pPr>
            <w:r>
              <w:rPr>
                <w:rFonts w:ascii="Courier New" w:cs="Courier New" w:eastAsia="Courier New" w:hAnsi="Courier New"/>
                <w:color w:val="333333"/>
                <w:sz w:val="18"/>
                <w:szCs w:val="18"/>
              </w:rPr>
              <w:t xml:space="preserve">    contents: [{ parts: [{ text: prompt }] }],</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  const text = data.candidates[0].content.parts[0].text;</w:t>
            </w:r>
          </w:p>
          <w:p>
            <w:pPr>
              <w:spacing w:after="0" w:line="250"/>
            </w:pPr>
            <w:r>
              <w:rPr>
                <w:rFonts w:ascii="Courier New" w:cs="Courier New" w:eastAsia="Courier New" w:hAnsi="Courier New"/>
                <w:color w:val="333333"/>
                <w:sz w:val="18"/>
                <w:szCs w:val="18"/>
              </w:rPr>
              <w:t xml:space="preserve">  return JSON.parse(text.replace(/```json|```/g, "").trim());</w:t>
            </w:r>
          </w:p>
          <w:p>
            <w:pPr>
              <w:spacing w:after="0" w:line="250"/>
            </w:pPr>
            <w:r>
              <w:rPr>
                <w:rFonts w:ascii="Courier New" w:cs="Courier New" w:eastAsia="Courier New" w:hAnsi="Courier New"/>
                <w:color w:val="333333"/>
                <w:sz w:val="18"/>
                <w:szCs w:val="18"/>
              </w:rPr>
              <w:t xml:space="preserve">}</w:t>
            </w:r>
          </w:p>
        </w:tc>
      </w:tr>
    </w:tbl>
    <w:p>
      <w:pPr>
        <w:spacing w:after="140" w:before="80" w:line="276"/>
      </w:pPr>
      <w:r>
        <w:rPr>
          <w:rFonts w:ascii="Arial" w:cs="Arial" w:eastAsia="Arial" w:hAnsi="Arial"/>
          <w:b/>
          <w:bCs/>
          <w:sz w:val="22"/>
          <w:szCs w:val="22"/>
        </w:rPr>
        <w:t xml:space="preserve">If you prefer OpenAI instead: </w:t>
      </w:r>
      <w:r>
        <w:rPr>
          <w:rFonts w:ascii="Arial" w:cs="Arial" w:eastAsia="Arial" w:hAnsi="Arial"/>
          <w:sz w:val="22"/>
          <w:szCs w:val="22"/>
        </w:rPr>
        <w:t xml:space="preserve">create a key at </w:t>
      </w:r>
      <w:hyperlink w:history="1" r:id="rIdft--7lfok6t2fcyxlmext">
        <w:r>
          <w:rPr>
            <w:rFonts w:ascii="Arial" w:cs="Arial" w:eastAsia="Arial" w:hAnsi="Arial"/>
            <w:color w:val="1155CC"/>
            <w:sz w:val="22"/>
            <w:szCs w:val="22"/>
            <w:u w:val="single"/>
          </w:rPr>
          <w:t xml:space="preserve">platform.openai.com</w:t>
        </w:r>
      </w:hyperlink>
      <w:r>
        <w:rPr>
          <w:rFonts w:ascii="Arial" w:cs="Arial" w:eastAsia="Arial" w:hAnsi="Arial"/>
          <w:sz w:val="22"/>
          <w:szCs w:val="22"/>
        </w:rPr>
        <w:t xml:space="preserve"> under Settings → API keys (it starts with </w:t>
      </w:r>
      <w:r>
        <w:rPr>
          <w:rFonts w:ascii="Courier New" w:cs="Courier New" w:eastAsia="Courier New" w:hAnsi="Courier New"/>
          <w:sz w:val="22"/>
          <w:szCs w:val="22"/>
        </w:rPr>
        <w:t xml:space="preserve">sk-</w:t>
      </w:r>
      <w:r>
        <w:rPr>
          <w:rFonts w:ascii="Arial" w:cs="Arial" w:eastAsia="Arial" w:hAnsi="Arial"/>
          <w:sz w:val="22"/>
          <w:szCs w:val="22"/>
        </w:rPr>
        <w:t xml:space="preserve">). New accounts get a small free credit that expires after a few months; after that it’s pay-as-you-go. For this workload a cheap model like </w:t>
      </w:r>
      <w:r>
        <w:rPr>
          <w:rFonts w:ascii="Courier New" w:cs="Courier New" w:eastAsia="Courier New" w:hAnsi="Courier New"/>
          <w:sz w:val="22"/>
          <w:szCs w:val="22"/>
        </w:rPr>
        <w:t xml:space="preserve">gpt-4o-mini</w:t>
      </w:r>
      <w:r>
        <w:rPr>
          <w:rFonts w:ascii="Arial" w:cs="Arial" w:eastAsia="Arial" w:hAnsi="Arial"/>
          <w:sz w:val="22"/>
          <w:szCs w:val="22"/>
        </w:rPr>
        <w:t xml:space="preserve"> is the sensible default rather than a flagship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const { data } = await axios.post(</w:t>
            </w:r>
          </w:p>
          <w:p>
            <w:pPr>
              <w:spacing w:after="0" w:line="250"/>
            </w:pPr>
            <w:r>
              <w:rPr>
                <w:rFonts w:ascii="Courier New" w:cs="Courier New" w:eastAsia="Courier New" w:hAnsi="Courier New"/>
                <w:color w:val="333333"/>
                <w:sz w:val="18"/>
                <w:szCs w:val="18"/>
              </w:rPr>
              <w:t xml:space="preserve">  "https://api.openai.com/v1/chat/completions",</w:t>
            </w:r>
          </w:p>
          <w:p>
            <w:pPr>
              <w:spacing w:after="0" w:line="250"/>
            </w:pPr>
            <w:r>
              <w:rPr>
                <w:rFonts w:ascii="Courier New" w:cs="Courier New" w:eastAsia="Courier New" w:hAnsi="Courier New"/>
                <w:color w:val="333333"/>
                <w:sz w:val="18"/>
                <w:szCs w:val="18"/>
              </w:rPr>
              <w:t xml:space="preserve">  { model: "gpt-4o-mini",</w:t>
            </w:r>
          </w:p>
          <w:p>
            <w:pPr>
              <w:spacing w:after="0" w:line="250"/>
            </w:pPr>
            <w:r>
              <w:rPr>
                <w:rFonts w:ascii="Courier New" w:cs="Courier New" w:eastAsia="Courier New" w:hAnsi="Courier New"/>
                <w:color w:val="333333"/>
                <w:sz w:val="18"/>
                <w:szCs w:val="18"/>
              </w:rPr>
              <w:t xml:space="preserve">    messages: [{ role: "user", content: prompt }],</w:t>
            </w:r>
          </w:p>
          <w:p>
            <w:pPr>
              <w:spacing w:after="0" w:line="250"/>
            </w:pPr>
            <w:r>
              <w:rPr>
                <w:rFonts w:ascii="Courier New" w:cs="Courier New" w:eastAsia="Courier New" w:hAnsi="Courier New"/>
                <w:color w:val="333333"/>
                <w:sz w:val="18"/>
                <w:szCs w:val="18"/>
              </w:rPr>
              <w:t xml:space="preserve">    response_format: { type: "json_object" } },</w:t>
            </w:r>
          </w:p>
          <w:p>
            <w:pPr>
              <w:spacing w:after="0" w:line="250"/>
            </w:pPr>
            <w:r>
              <w:rPr>
                <w:rFonts w:ascii="Courier New" w:cs="Courier New" w:eastAsia="Courier New" w:hAnsi="Courier New"/>
                <w:color w:val="333333"/>
                <w:sz w:val="18"/>
                <w:szCs w:val="18"/>
              </w:rPr>
              <w:t xml:space="preserve">  { headers: { Authorization: `Bearer ${process.env.OPENAI_API_KEY}` } }</w:t>
            </w:r>
          </w:p>
          <w:p>
            <w:pPr>
              <w:spacing w:after="0" w:line="250"/>
            </w:pPr>
            <w:r>
              <w:rPr>
                <w:rFonts w:ascii="Courier New" w:cs="Courier New" w:eastAsia="Courier New" w:hAnsi="Courier New"/>
                <w:color w:val="333333"/>
                <w:sz w:val="18"/>
                <w:szCs w:val="18"/>
              </w:rPr>
              <w:t xml:space="preserve">);</w:t>
            </w:r>
          </w:p>
          <w:p>
            <w:pPr>
              <w:spacing w:after="0" w:line="250"/>
            </w:pPr>
            <w:r>
              <w:rPr>
                <w:rFonts w:ascii="Courier New" w:cs="Courier New" w:eastAsia="Courier New" w:hAnsi="Courier New"/>
                <w:color w:val="333333"/>
                <w:sz w:val="18"/>
                <w:szCs w:val="18"/>
              </w:rPr>
              <w:t xml:space="preserve">const result = JSON.parse(data.choices[0].message.content);</w:t>
            </w:r>
          </w:p>
        </w:tc>
      </w:tr>
    </w:tbl>
    <w:p>
      <w:pPr>
        <w:pStyle w:val="Heading2"/>
      </w:pPr>
      <w:r>
        <w:rPr>
          <w:rFonts w:ascii="Arial" w:cs="Arial" w:eastAsia="Arial" w:hAnsi="Arial"/>
        </w:rPr>
        <w:t xml:space="preserve">UN Comtrade (market demand)</w:t>
      </w:r>
    </w:p>
    <w:p>
      <w:pPr>
        <w:spacing w:after="140" w:before="0" w:line="276"/>
      </w:pPr>
      <w:r>
        <w:rPr>
          <w:rFonts w:ascii="Arial" w:cs="Arial" w:eastAsia="Arial" w:hAnsi="Arial"/>
          <w:sz w:val="22"/>
          <w:szCs w:val="22"/>
        </w:rPr>
        <w:t xml:space="preserve">Comtrade gives you the bilateral trade data behind the “who is importing this” screen. There are two ways in. A free preview endpoint needs no key but caps results at 500 rows, which is fine for early testing. A subscription key lifts that ceiling well into the hundreds of thousands and is what you’ll want for the real feature.</w:t>
      </w:r>
    </w:p>
    <w:p>
      <w:pPr>
        <w:spacing w:after="140" w:before="0" w:line="276"/>
      </w:pPr>
      <w:r>
        <w:rPr>
          <w:rFonts w:ascii="Arial" w:cs="Arial" w:eastAsia="Arial" w:hAnsi="Arial"/>
          <w:b/>
          <w:bCs/>
          <w:sz w:val="22"/>
          <w:szCs w:val="22"/>
        </w:rPr>
        <w:t xml:space="preserve">Getting the key. </w:t>
      </w:r>
      <w:r>
        <w:rPr>
          <w:rFonts w:ascii="Arial" w:cs="Arial" w:eastAsia="Arial" w:hAnsi="Arial"/>
          <w:sz w:val="22"/>
          <w:szCs w:val="22"/>
        </w:rPr>
        <w:t xml:space="preserve">Register a free account at </w:t>
      </w:r>
      <w:hyperlink w:history="1" r:id="rId8qy25itpo5r8zintduokf">
        <w:r>
          <w:rPr>
            <w:rFonts w:ascii="Arial" w:cs="Arial" w:eastAsia="Arial" w:hAnsi="Arial"/>
            <w:color w:val="1155CC"/>
            <w:sz w:val="22"/>
            <w:szCs w:val="22"/>
            <w:u w:val="single"/>
          </w:rPr>
          <w:t xml:space="preserve">comtradeplus.un.org</w:t>
        </w:r>
      </w:hyperlink>
      <w:r>
        <w:rPr>
          <w:rFonts w:ascii="Arial" w:cs="Arial" w:eastAsia="Arial" w:hAnsi="Arial"/>
          <w:sz w:val="22"/>
          <w:szCs w:val="22"/>
        </w:rPr>
        <w:t xml:space="preserve">, then go to My Account → My API portal → Profile and copy your primary subscription key. Approval can take a few days, so do this early. If you had a login on the old Comtrade system, it won’t carry over; register again.</w:t>
      </w:r>
    </w:p>
    <w:p>
      <w:pPr>
        <w:spacing w:after="140" w:before="0" w:line="276"/>
      </w:pPr>
      <w:r>
        <w:rPr>
          <w:rFonts w:ascii="Arial" w:cs="Arial" w:eastAsia="Arial" w:hAnsi="Arial"/>
          <w:b/>
          <w:bCs/>
          <w:sz w:val="22"/>
          <w:szCs w:val="22"/>
        </w:rPr>
        <w:t xml:space="preserve">Rate limit to design around: </w:t>
      </w:r>
      <w:r>
        <w:rPr>
          <w:rFonts w:ascii="Arial" w:cs="Arial" w:eastAsia="Arial" w:hAnsi="Arial"/>
          <w:sz w:val="22"/>
          <w:szCs w:val="22"/>
        </w:rPr>
        <w:t xml:space="preserve">five calls per second per user. That’s exactly why the roadmap caches Comtrade responses in MongoDB for seven days instead of calling it on every search.</w:t>
      </w:r>
    </w:p>
    <w:p>
      <w:pPr>
        <w:spacing w:after="70" w:before="60" w:line="276"/>
      </w:pPr>
      <w:r>
        <w:rPr>
          <w:rFonts w:ascii="Arial" w:cs="Arial" w:eastAsia="Arial" w:hAnsi="Arial"/>
          <w:sz w:val="22"/>
          <w:szCs w:val="22"/>
        </w:rPr>
        <w:t xml:space="preserve">The key goes in a header on the new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 base: https://comtradeapi.un.org/data/v1/get/{type}/{freq}/{class}</w:t>
            </w:r>
          </w:p>
          <w:p>
            <w:pPr>
              <w:spacing w:after="0" w:line="250"/>
            </w:pPr>
            <w:r>
              <w:rPr>
                <w:rFonts w:ascii="Courier New" w:cs="Courier New" w:eastAsia="Courier New" w:hAnsi="Courier New"/>
                <w:color w:val="333333"/>
                <w:sz w:val="18"/>
                <w:szCs w:val="18"/>
              </w:rPr>
              <w:t xml:space="preserve">const { data } = await axios.get(</w:t>
            </w:r>
          </w:p>
          <w:p>
            <w:pPr>
              <w:spacing w:after="0" w:line="250"/>
            </w:pPr>
            <w:r>
              <w:rPr>
                <w:rFonts w:ascii="Courier New" w:cs="Courier New" w:eastAsia="Courier New" w:hAnsi="Courier New"/>
                <w:color w:val="333333"/>
                <w:sz w:val="18"/>
                <w:szCs w:val="18"/>
              </w:rPr>
              <w:t xml:space="preserve">  "https://comtradeapi.un.org/data/v1/get/C/A/HS",</w:t>
            </w:r>
          </w:p>
          <w:p>
            <w:pPr>
              <w:spacing w:after="0" w:line="250"/>
            </w:pPr>
            <w:r>
              <w:rPr>
                <w:rFonts w:ascii="Courier New" w:cs="Courier New" w:eastAsia="Courier New" w:hAnsi="Courier New"/>
                <w:color w:val="333333"/>
                <w:sz w:val="18"/>
                <w:szCs w:val="18"/>
              </w:rPr>
              <w:t xml:space="preserve">  { params: { cmdCode: "570110", flowCode: "M",  // M = imports</w:t>
            </w:r>
          </w:p>
          <w:p>
            <w:pPr>
              <w:spacing w:after="0" w:line="250"/>
            </w:pPr>
            <w:r>
              <w:rPr>
                <w:rFonts w:ascii="Courier New" w:cs="Courier New" w:eastAsia="Courier New" w:hAnsi="Courier New"/>
                <w:color w:val="333333"/>
                <w:sz w:val="18"/>
                <w:szCs w:val="18"/>
              </w:rPr>
              <w:t xml:space="preserve">              period: "2023", reporterCode: "all" },</w:t>
            </w:r>
          </w:p>
          <w:p>
            <w:pPr>
              <w:spacing w:after="0" w:line="250"/>
            </w:pPr>
            <w:r>
              <w:rPr>
                <w:rFonts w:ascii="Courier New" w:cs="Courier New" w:eastAsia="Courier New" w:hAnsi="Courier New"/>
                <w:color w:val="333333"/>
                <w:sz w:val="18"/>
                <w:szCs w:val="18"/>
              </w:rPr>
              <w:t xml:space="preserve">    headers: {</w:t>
            </w:r>
          </w:p>
          <w:p>
            <w:pPr>
              <w:spacing w:after="0" w:line="250"/>
            </w:pPr>
            <w:r>
              <w:rPr>
                <w:rFonts w:ascii="Courier New" w:cs="Courier New" w:eastAsia="Courier New" w:hAnsi="Courier New"/>
                <w:color w:val="333333"/>
                <w:sz w:val="18"/>
                <w:szCs w:val="18"/>
              </w:rPr>
              <w:t xml:space="preserve">      "Ocp-Apim-Subscription-Key": process.env.COMTRADE_API_KEY } }</w:t>
            </w:r>
          </w:p>
          <w:p>
            <w:pPr>
              <w:spacing w:after="0" w:line="250"/>
            </w:pPr>
            <w:r>
              <w:rPr>
                <w:rFonts w:ascii="Courier New" w:cs="Courier New" w:eastAsia="Courier New" w:hAnsi="Courier New"/>
                <w:color w:val="333333"/>
                <w:sz w:val="18"/>
                <w:szCs w:val="18"/>
              </w:rPr>
              <w:t xml:space="preserve">);</w:t>
            </w:r>
          </w:p>
          <w:p>
            <w:pPr>
              <w:spacing w:after="0" w:line="250"/>
            </w:pPr>
            <w:r>
              <w:rPr>
                <w:rFonts w:ascii="Courier New" w:cs="Courier New" w:eastAsia="Courier New" w:hAnsi="Courier New"/>
                <w:color w:val="333333"/>
                <w:sz w:val="18"/>
                <w:szCs w:val="18"/>
              </w:rPr>
              <w:t xml:space="preserve">// rank reporters by trade value to get top importing countries</w:t>
            </w:r>
          </w:p>
        </w:tc>
      </w:tr>
    </w:tbl>
    <w:p>
      <w:pPr>
        <w:pStyle w:val="Heading2"/>
      </w:pPr>
      <w:r>
        <w:rPr>
          <w:rFonts w:ascii="Arial" w:cs="Arial" w:eastAsia="Arial" w:hAnsi="Arial"/>
        </w:rPr>
        <w:t xml:space="preserve">Google Cloud Translation (Indian-language output)</w:t>
      </w:r>
    </w:p>
    <w:p>
      <w:pPr>
        <w:spacing w:after="140" w:before="0" w:line="276"/>
      </w:pPr>
      <w:r>
        <w:rPr>
          <w:rFonts w:ascii="Arial" w:cs="Arial" w:eastAsia="Arial" w:hAnsi="Arial"/>
          <w:sz w:val="22"/>
          <w:szCs w:val="22"/>
        </w:rPr>
        <w:t xml:space="preserve">The proposal named Bhashini, the government's Indian-language platform, but its developer registration now expects institutional onboarding: an organisation website and address, an uploaded employee ID, and a notice sent to the organisation. An individual student can't realistically clear that within the project timeline, so the implemented translation layer uses the Google Cloud Translation API instead. It covers all four target languages, and the swap is isolated to one service module so Bhashini can be revisited later as future work.</w:t>
      </w:r>
    </w:p>
    <w:p>
      <w:pPr>
        <w:spacing w:after="140" w:before="40" w:line="276"/>
      </w:pPr>
      <w:r>
        <w:rPr>
          <w:rFonts w:ascii="Arial" w:cs="Arial" w:eastAsia="Arial" w:hAnsi="Arial"/>
          <w:sz w:val="22"/>
          <w:szCs w:val="22"/>
        </w:rPr>
        <w:t xml:space="preserve">It reuses your Google key. There's no second account: enable one more API on the same project as Gemini.</w:t>
      </w:r>
    </w:p>
    <w:p>
      <w:pPr>
        <w:pStyle w:val="ListParagraph"/>
        <w:numPr>
          <w:ilvl w:val="0"/>
          <w:numId w:val="2"/>
        </w:numPr>
        <w:spacing w:after="80" w:line="276"/>
      </w:pPr>
      <w:r>
        <w:rPr>
          <w:rFonts w:ascii="Arial" w:cs="Arial" w:eastAsia="Arial" w:hAnsi="Arial"/>
          <w:sz w:val="22"/>
          <w:szCs w:val="22"/>
        </w:rPr>
        <w:t xml:space="preserve">In the Google Cloud console, open APIs &amp; Services → Library and enable the </w:t>
      </w:r>
      <w:r>
        <w:rPr>
          <w:rFonts w:ascii="Courier New" w:cs="Courier New" w:eastAsia="Courier New" w:hAnsi="Courier New"/>
          <w:sz w:val="22"/>
          <w:szCs w:val="22"/>
        </w:rPr>
        <w:t xml:space="preserve">Cloud Translation API</w:t>
      </w:r>
      <w:r>
        <w:rPr>
          <w:rFonts w:ascii="Arial" w:cs="Arial" w:eastAsia="Arial" w:hAnsi="Arial"/>
          <w:sz w:val="22"/>
          <w:szCs w:val="22"/>
        </w:rPr>
        <w:t xml:space="preserve"> on the project that holds your Gemini key.</w:t>
      </w:r>
    </w:p>
    <w:p>
      <w:pPr>
        <w:pStyle w:val="ListParagraph"/>
        <w:numPr>
          <w:ilvl w:val="0"/>
          <w:numId w:val="2"/>
        </w:numPr>
        <w:spacing w:after="80" w:line="276"/>
      </w:pPr>
      <w:r>
        <w:rPr>
          <w:rFonts w:ascii="Arial" w:cs="Arial" w:eastAsia="Arial" w:hAnsi="Arial"/>
          <w:sz w:val="22"/>
          <w:szCs w:val="22"/>
        </w:rPr>
        <w:t xml:space="preserve">Use the same key (or a fresh one from the same project). Keep using v2 (Basic) — it takes a plain API key and is all the MVP needs.</w:t>
      </w:r>
    </w:p>
    <w:p>
      <w:pPr>
        <w:spacing w:after="70" w:before="60" w:line="276"/>
      </w:pPr>
      <w:r>
        <w:rPr>
          <w:rFonts w:ascii="Arial" w:cs="Arial" w:eastAsia="Arial" w:hAnsi="Arial"/>
          <w:sz w:val="22"/>
          <w:szCs w:val="22"/>
        </w:rPr>
        <w:t xml:space="preserve">One call does it, no pipeline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const axios = require("axios");</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async function translate(text, target = "hi", source = "en") {</w:t>
            </w:r>
          </w:p>
          <w:p>
            <w:pPr>
              <w:spacing w:after="0" w:line="250"/>
            </w:pPr>
            <w:r>
              <w:rPr>
                <w:rFonts w:ascii="Courier New" w:cs="Courier New" w:eastAsia="Courier New" w:hAnsi="Courier New"/>
                <w:color w:val="333333"/>
                <w:sz w:val="18"/>
                <w:szCs w:val="18"/>
              </w:rPr>
              <w:t xml:space="preserve">  if (!text || source === target) return text;</w:t>
            </w:r>
          </w:p>
          <w:p>
            <w:pPr>
              <w:spacing w:after="0" w:line="250"/>
            </w:pPr>
            <w:r>
              <w:rPr>
                <w:rFonts w:ascii="Courier New" w:cs="Courier New" w:eastAsia="Courier New" w:hAnsi="Courier New"/>
                <w:color w:val="333333"/>
                <w:sz w:val="18"/>
                <w:szCs w:val="18"/>
              </w:rPr>
              <w:t xml:space="preserve">  const { data } = await axios.post(</w:t>
            </w:r>
          </w:p>
          <w:p>
            <w:pPr>
              <w:spacing w:after="0" w:line="250"/>
            </w:pPr>
            <w:r>
              <w:rPr>
                <w:rFonts w:ascii="Courier New" w:cs="Courier New" w:eastAsia="Courier New" w:hAnsi="Courier New"/>
                <w:color w:val="333333"/>
                <w:sz w:val="18"/>
                <w:szCs w:val="18"/>
              </w:rPr>
              <w:t xml:space="preserve">    "https://translation.googleapis.com/language/translate/v2",</w:t>
            </w:r>
          </w:p>
          <w:p>
            <w:pPr>
              <w:spacing w:after="0" w:line="250"/>
            </w:pPr>
            <w:r>
              <w:rPr>
                <w:rFonts w:ascii="Courier New" w:cs="Courier New" w:eastAsia="Courier New" w:hAnsi="Courier New"/>
                <w:color w:val="333333"/>
                <w:sz w:val="18"/>
                <w:szCs w:val="18"/>
              </w:rPr>
              <w:t xml:space="preserve">    null,</w:t>
            </w:r>
          </w:p>
          <w:p>
            <w:pPr>
              <w:spacing w:after="0" w:line="250"/>
            </w:pPr>
            <w:r>
              <w:rPr>
                <w:rFonts w:ascii="Courier New" w:cs="Courier New" w:eastAsia="Courier New" w:hAnsi="Courier New"/>
                <w:color w:val="333333"/>
                <w:sz w:val="18"/>
                <w:szCs w:val="18"/>
              </w:rPr>
              <w:t xml:space="preserve">    { params: { q: text, source, target, format: "text",</w:t>
            </w:r>
          </w:p>
          <w:p>
            <w:pPr>
              <w:spacing w:after="0" w:line="250"/>
            </w:pPr>
            <w:r>
              <w:rPr>
                <w:rFonts w:ascii="Courier New" w:cs="Courier New" w:eastAsia="Courier New" w:hAnsi="Courier New"/>
                <w:color w:val="333333"/>
                <w:sz w:val="18"/>
                <w:szCs w:val="18"/>
              </w:rPr>
              <w:t xml:space="preserve">                key: process.env.GEMINI_API_KEY } }</w:t>
            </w:r>
          </w:p>
          <w:p>
            <w:pPr>
              <w:spacing w:after="0" w:line="250"/>
            </w:pPr>
            <w:r>
              <w:rPr>
                <w:rFonts w:ascii="Courier New" w:cs="Courier New" w:eastAsia="Courier New" w:hAnsi="Courier New"/>
                <w:color w:val="333333"/>
                <w:sz w:val="18"/>
                <w:szCs w:val="18"/>
              </w:rPr>
              <w:t xml:space="preserve">  );</w:t>
            </w:r>
          </w:p>
          <w:p>
            <w:pPr>
              <w:spacing w:after="0" w:line="250"/>
            </w:pPr>
            <w:r>
              <w:rPr>
                <w:rFonts w:ascii="Courier New" w:cs="Courier New" w:eastAsia="Courier New" w:hAnsi="Courier New"/>
                <w:color w:val="333333"/>
                <w:sz w:val="18"/>
                <w:szCs w:val="18"/>
              </w:rPr>
              <w:t xml:space="preserve">  return data.data.translations[0].translatedText;</w:t>
            </w:r>
          </w:p>
          <w:p>
            <w:pPr>
              <w:spacing w:after="0" w:line="250"/>
            </w:pPr>
            <w:r>
              <w:rPr>
                <w:rFonts w:ascii="Courier New" w:cs="Courier New" w:eastAsia="Courier New" w:hAnsi="Courier New"/>
                <w:color w:val="333333"/>
                <w:sz w:val="18"/>
                <w:szCs w:val="18"/>
              </w:rPr>
              <w:t xml:space="preserve">}</w:t>
            </w:r>
          </w:p>
        </w:tc>
      </w:tr>
    </w:tbl>
    <w:p>
      <w:pPr>
        <w:spacing w:after="140" w:before="80" w:line="276"/>
      </w:pPr>
      <w:r>
        <w:rPr>
          <w:rFonts w:ascii="Arial" w:cs="Arial" w:eastAsia="Arial" w:hAnsi="Arial"/>
          <w:b/>
          <w:bCs/>
          <w:sz w:val="22"/>
          <w:szCs w:val="22"/>
        </w:rPr>
        <w:t xml:space="preserve">Language codes follow ISO-639: </w:t>
      </w:r>
      <w:r>
        <w:rPr>
          <w:rFonts w:ascii="Courier New" w:cs="Courier New" w:eastAsia="Courier New" w:hAnsi="Courier New"/>
          <w:sz w:val="22"/>
          <w:szCs w:val="22"/>
        </w:rPr>
        <w:t xml:space="preserve">hi</w:t>
      </w:r>
      <w:r>
        <w:rPr>
          <w:rFonts w:ascii="Arial" w:cs="Arial" w:eastAsia="Arial" w:hAnsi="Arial"/>
          <w:sz w:val="22"/>
          <w:szCs w:val="22"/>
        </w:rPr>
        <w:t xml:space="preserve"> Hindi, </w:t>
      </w:r>
      <w:r>
        <w:rPr>
          <w:rFonts w:ascii="Courier New" w:cs="Courier New" w:eastAsia="Courier New" w:hAnsi="Courier New"/>
          <w:sz w:val="22"/>
          <w:szCs w:val="22"/>
        </w:rPr>
        <w:t xml:space="preserve">ta</w:t>
      </w:r>
      <w:r>
        <w:rPr>
          <w:rFonts w:ascii="Arial" w:cs="Arial" w:eastAsia="Arial" w:hAnsi="Arial"/>
          <w:sz w:val="22"/>
          <w:szCs w:val="22"/>
        </w:rPr>
        <w:t xml:space="preserve"> Tamil, </w:t>
      </w:r>
      <w:r>
        <w:rPr>
          <w:rFonts w:ascii="Courier New" w:cs="Courier New" w:eastAsia="Courier New" w:hAnsi="Courier New"/>
          <w:sz w:val="22"/>
          <w:szCs w:val="22"/>
        </w:rPr>
        <w:t xml:space="preserve">mr</w:t>
      </w:r>
      <w:r>
        <w:rPr>
          <w:rFonts w:ascii="Arial" w:cs="Arial" w:eastAsia="Arial" w:hAnsi="Arial"/>
          <w:sz w:val="22"/>
          <w:szCs w:val="22"/>
        </w:rPr>
        <w:t xml:space="preserve"> Marathi, </w:t>
      </w:r>
      <w:r>
        <w:rPr>
          <w:rFonts w:ascii="Courier New" w:cs="Courier New" w:eastAsia="Courier New" w:hAnsi="Courier New"/>
          <w:sz w:val="22"/>
          <w:szCs w:val="22"/>
        </w:rPr>
        <w:t xml:space="preserve">gu</w:t>
      </w:r>
      <w:r>
        <w:rPr>
          <w:rFonts w:ascii="Arial" w:cs="Arial" w:eastAsia="Arial" w:hAnsi="Arial"/>
          <w:sz w:val="22"/>
          <w:szCs w:val="22"/>
        </w:rPr>
        <w:t xml:space="preserve"> Gujarati, </w:t>
      </w:r>
      <w:r>
        <w:rPr>
          <w:rFonts w:ascii="Courier New" w:cs="Courier New" w:eastAsia="Courier New" w:hAnsi="Courier New"/>
          <w:sz w:val="22"/>
          <w:szCs w:val="22"/>
        </w:rPr>
        <w:t xml:space="preserve">en</w:t>
      </w:r>
      <w:r>
        <w:rPr>
          <w:rFonts w:ascii="Arial" w:cs="Arial" w:eastAsia="Arial" w:hAnsi="Arial"/>
          <w:sz w:val="22"/>
          <w:szCs w:val="22"/>
        </w:rPr>
        <w:t xml:space="preserve"> English.</w:t>
      </w:r>
    </w:p>
    <w:p>
      <w:pPr>
        <w:spacing w:after="140" w:before="0" w:line="276"/>
      </w:pPr>
      <w:r>
        <w:rPr>
          <w:rFonts w:ascii="Arial" w:cs="Arial" w:eastAsia="Arial" w:hAnsi="Arial"/>
          <w:b/>
          <w:bCs/>
          <w:sz w:val="22"/>
          <w:szCs w:val="22"/>
        </w:rPr>
        <w:t xml:space="preserve">Cost to design around: </w:t>
      </w:r>
      <w:r>
        <w:rPr>
          <w:rFonts w:ascii="Arial" w:cs="Arial" w:eastAsia="Arial" w:hAnsi="Arial"/>
          <w:sz w:val="22"/>
          <w:szCs w:val="22"/>
        </w:rPr>
        <w:t xml:space="preserve">the first 500,000 characters each month are free and that allowance doesn't expire; beyond it, translation runs about $20 per million characters. Caching the static compliance text (next section) keeps you inside the free tier comfortably.</w:t>
      </w:r>
    </w:p>
    <w:p>
      <w:pPr>
        <w:pStyle w:val="Heading2"/>
      </w:pPr>
      <w:r>
        <w:rPr>
          <w:rFonts w:ascii="Arial" w:cs="Arial" w:eastAsia="Arial" w:hAnsi="Arial"/>
        </w:rPr>
        <w:t xml:space="preserve">MongoDB Atlas (the database)</w:t>
      </w:r>
    </w:p>
    <w:p>
      <w:pPr>
        <w:spacing w:after="140" w:before="0" w:line="276"/>
      </w:pPr>
      <w:r>
        <w:rPr>
          <w:rFonts w:ascii="Arial" w:cs="Arial" w:eastAsia="Arial" w:hAnsi="Arial"/>
          <w:sz w:val="22"/>
          <w:szCs w:val="22"/>
        </w:rPr>
        <w:t xml:space="preserve">This isn’t an API key, it’s a connection string, but it belongs in the same .env and matters just as much. The free M0 cluster is enough for the whole MVP.</w:t>
      </w:r>
    </w:p>
    <w:p>
      <w:pPr>
        <w:pStyle w:val="ListParagraph"/>
        <w:numPr>
          <w:ilvl w:val="0"/>
          <w:numId w:val="3"/>
        </w:numPr>
        <w:spacing w:after="80" w:line="276"/>
      </w:pPr>
      <w:r>
        <w:rPr>
          <w:rFonts w:ascii="Arial" w:cs="Arial" w:eastAsia="Arial" w:hAnsi="Arial"/>
          <w:sz w:val="22"/>
          <w:szCs w:val="22"/>
        </w:rPr>
        <w:t xml:space="preserve">Create a free account and an M0 cluster at </w:t>
      </w:r>
      <w:r>
        <w:rPr>
          <w:rFonts w:ascii="Courier New" w:cs="Courier New" w:eastAsia="Courier New" w:hAnsi="Courier New"/>
          <w:sz w:val="22"/>
          <w:szCs w:val="22"/>
        </w:rPr>
        <w:t xml:space="preserve">cloud.mongodb.com</w:t>
      </w:r>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Add a database user (username and password) under Database Access.</w:t>
      </w:r>
    </w:p>
    <w:p>
      <w:pPr>
        <w:pStyle w:val="ListParagraph"/>
        <w:numPr>
          <w:ilvl w:val="0"/>
          <w:numId w:val="3"/>
        </w:numPr>
        <w:spacing w:after="80" w:line="276"/>
      </w:pPr>
      <w:r>
        <w:rPr>
          <w:rFonts w:ascii="Arial" w:cs="Arial" w:eastAsia="Arial" w:hAnsi="Arial"/>
          <w:sz w:val="22"/>
          <w:szCs w:val="22"/>
        </w:rPr>
        <w:t xml:space="preserve">Under Network Access, allow your IP. For development you can allow </w:t>
      </w:r>
      <w:r>
        <w:rPr>
          <w:rFonts w:ascii="Courier New" w:cs="Courier New" w:eastAsia="Courier New" w:hAnsi="Courier New"/>
          <w:sz w:val="22"/>
          <w:szCs w:val="22"/>
        </w:rPr>
        <w:t xml:space="preserve">0.0.0.0/0</w:t>
      </w:r>
      <w:r>
        <w:rPr>
          <w:rFonts w:ascii="Arial" w:cs="Arial" w:eastAsia="Arial" w:hAnsi="Arial"/>
          <w:sz w:val="22"/>
          <w:szCs w:val="22"/>
        </w:rPr>
        <w:t xml:space="preserve"> (anywhere), but tighten this before the demo.</w:t>
      </w:r>
    </w:p>
    <w:p>
      <w:pPr>
        <w:pStyle w:val="ListParagraph"/>
        <w:numPr>
          <w:ilvl w:val="0"/>
          <w:numId w:val="3"/>
        </w:numPr>
        <w:spacing w:after="80" w:line="276"/>
      </w:pPr>
      <w:r>
        <w:rPr>
          <w:rFonts w:ascii="Arial" w:cs="Arial" w:eastAsia="Arial" w:hAnsi="Arial"/>
          <w:sz w:val="22"/>
          <w:szCs w:val="22"/>
        </w:rPr>
        <w:t xml:space="preserve">Hit Connect → Drivers and copy the </w:t>
      </w:r>
      <w:r>
        <w:rPr>
          <w:rFonts w:ascii="Courier New" w:cs="Courier New" w:eastAsia="Courier New" w:hAnsi="Courier New"/>
          <w:sz w:val="22"/>
          <w:szCs w:val="22"/>
        </w:rPr>
        <w:t xml:space="preserve">mongodb+srv://</w:t>
      </w:r>
      <w:r>
        <w:rPr>
          <w:rFonts w:ascii="Arial" w:cs="Arial" w:eastAsia="Arial" w:hAnsi="Arial"/>
          <w:sz w:val="22"/>
          <w:szCs w:val="22"/>
        </w:rPr>
        <w:t xml:space="preserve"> string into </w:t>
      </w:r>
      <w:r>
        <w:rPr>
          <w:rFonts w:ascii="Courier New" w:cs="Courier New" w:eastAsia="Courier New" w:hAnsi="Courier New"/>
          <w:sz w:val="22"/>
          <w:szCs w:val="22"/>
        </w:rPr>
        <w:t xml:space="preserve">MONGODB_URI</w:t>
      </w:r>
      <w:r>
        <w:rPr>
          <w:rFonts w:ascii="Arial" w:cs="Arial" w:eastAsia="Arial" w:hAnsi="Arial"/>
          <w:sz w:val="22"/>
          <w:szCs w:val="22"/>
        </w:rPr>
        <w:t xml:space="preserve">, swapping in your user and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const mongoose = require("mongoose");</w:t>
            </w:r>
          </w:p>
          <w:p>
            <w:pPr>
              <w:spacing w:after="0" w:line="250"/>
            </w:pPr>
            <w:r>
              <w:rPr>
                <w:rFonts w:ascii="Courier New" w:cs="Courier New" w:eastAsia="Courier New" w:hAnsi="Courier New"/>
                <w:color w:val="333333"/>
                <w:sz w:val="18"/>
                <w:szCs w:val="18"/>
              </w:rPr>
              <w:t xml:space="preserve">await mongoose.connect(process.env.MONGODB_URI);</w:t>
            </w:r>
          </w:p>
        </w:tc>
      </w:tr>
    </w:tbl>
    <w:p>
      <w:pPr>
        <w:pStyle w:val="Heading2"/>
      </w:pPr>
      <w:r>
        <w:rPr>
          <w:rFonts w:ascii="Arial" w:cs="Arial" w:eastAsia="Arial" w:hAnsi="Arial"/>
        </w:rPr>
        <w:t xml:space="preserve">Trade reference data (optional extras)</w:t>
      </w:r>
    </w:p>
    <w:p>
      <w:pPr>
        <w:spacing w:after="140" w:before="0" w:line="276"/>
      </w:pPr>
      <w:r>
        <w:rPr>
          <w:rFonts w:ascii="Arial" w:cs="Arial" w:eastAsia="Arial" w:hAnsi="Arial"/>
          <w:b/>
          <w:bCs/>
          <w:sz w:val="22"/>
          <w:szCs w:val="22"/>
        </w:rPr>
        <w:t xml:space="preserve">The HS code list. </w:t>
      </w:r>
      <w:r>
        <w:rPr>
          <w:rFonts w:ascii="Arial" w:cs="Arial" w:eastAsia="Arial" w:hAnsi="Arial"/>
          <w:sz w:val="22"/>
          <w:szCs w:val="22"/>
        </w:rPr>
        <w:t xml:space="preserve">The official 6-digit HS nomenclature is a free download from the WCO, no key needed. Load it into MongoDB once, and the classifier picks from it instead of relying on the model’s memory. This is the single most important reference file in the project.</w:t>
      </w:r>
    </w:p>
    <w:p>
      <w:pPr>
        <w:spacing w:after="140" w:before="0" w:line="276"/>
      </w:pPr>
      <w:r>
        <w:rPr>
          <w:rFonts w:ascii="Arial" w:cs="Arial" w:eastAsia="Arial" w:hAnsi="Arial"/>
          <w:b/>
          <w:bCs/>
          <w:sz w:val="22"/>
          <w:szCs w:val="22"/>
        </w:rPr>
        <w:t xml:space="preserve">data.gov.in (if you want DGFT open datasets). </w:t>
      </w:r>
      <w:r>
        <w:rPr>
          <w:rFonts w:ascii="Arial" w:cs="Arial" w:eastAsia="Arial" w:hAnsi="Arial"/>
          <w:sz w:val="22"/>
          <w:szCs w:val="22"/>
        </w:rPr>
        <w:t xml:space="preserve">Register at </w:t>
      </w:r>
      <w:hyperlink w:history="1" r:id="rIdeq-avirg6mab7hwwn8rek">
        <w:r>
          <w:rPr>
            <w:rFonts w:ascii="Arial" w:cs="Arial" w:eastAsia="Arial" w:hAnsi="Arial"/>
            <w:color w:val="1155CC"/>
            <w:sz w:val="22"/>
            <w:szCs w:val="22"/>
            <w:u w:val="single"/>
          </w:rPr>
          <w:t xml:space="preserve">data.gov.in</w:t>
        </w:r>
      </w:hyperlink>
      <w:r>
        <w:rPr>
          <w:rFonts w:ascii="Arial" w:cs="Arial" w:eastAsia="Arial" w:hAnsi="Arial"/>
          <w:sz w:val="22"/>
          <w:szCs w:val="22"/>
        </w:rPr>
        <w:t xml:space="preserve">, generate an API key, and call datasets with it as a query parameter. Simple, and a lighter option than the full DGFT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6C8" w:sz="1"/>
              <w:left w:val="single" w:color="C9A227" w:sz="6"/>
              <w:bottom w:val="single" w:color="DAD6C8" w:sz="1"/>
              <w:right w:val="single" w:color="DAD6C8" w:sz="1"/>
            </w:tcBorders>
            <w:shd w:fill="F4F2EC" w:color="auto" w:val="clear"/>
            <w:tcMar>
              <w:top w:type="dxa" w:w="90"/>
              <w:left w:type="dxa" w:w="150"/>
              <w:bottom w:type="dxa" w:w="90"/>
              <w:right w:type="dxa" w:w="120"/>
            </w:tcMar>
          </w:tcPr>
          <w:p>
            <w:pPr>
              <w:spacing w:after="0" w:line="250"/>
            </w:pPr>
            <w:r>
              <w:rPr>
                <w:rFonts w:ascii="Courier New" w:cs="Courier New" w:eastAsia="Courier New" w:hAnsi="Courier New"/>
                <w:color w:val="333333"/>
                <w:sz w:val="18"/>
                <w:szCs w:val="18"/>
              </w:rPr>
              <w:t xml:space="preserve">GET https://api.data.gov.in/resource/&lt;resource-id&gt;</w:t>
            </w:r>
          </w:p>
          <w:p>
            <w:pPr>
              <w:spacing w:after="0" w:line="250"/>
            </w:pPr>
            <w:r>
              <w:rPr>
                <w:rFonts w:ascii="Courier New" w:cs="Courier New" w:eastAsia="Courier New" w:hAnsi="Courier New"/>
                <w:color w:val="333333"/>
                <w:sz w:val="18"/>
                <w:szCs w:val="18"/>
              </w:rPr>
              <w:t xml:space="preserve">      ?api-key=&lt;DATA_GOV_IN_KEY&gt;&amp;format=json</w:t>
            </w:r>
          </w:p>
        </w:tc>
      </w:tr>
    </w:tbl>
    <w:p>
      <w:pPr>
        <w:spacing w:after="140" w:before="0" w:line="276"/>
      </w:pPr>
      <w:r>
        <w:rPr>
          <w:rFonts w:ascii="Arial" w:cs="Arial" w:eastAsia="Arial" w:hAnsi="Arial"/>
          <w:b/>
          <w:bCs/>
          <w:sz w:val="22"/>
          <w:szCs w:val="22"/>
        </w:rPr>
        <w:t xml:space="preserve">A heads-up on the full DGFT API. </w:t>
      </w:r>
      <w:r>
        <w:rPr>
          <w:rFonts w:ascii="Arial" w:cs="Arial" w:eastAsia="Arial" w:hAnsi="Arial"/>
          <w:sz w:val="22"/>
          <w:szCs w:val="22"/>
        </w:rPr>
        <w:t xml:space="preserve">DGFT’s own APIs (eBRC and the like) need an Importer-Exporter Code, a digital signature or Aadhaar e-sign, a downloaded credential file, and an allow-listed public IP. That’s built for real exporters integrating their ERP, and it’s far heavier than an MVP needs. Stick with Comtrade and data.gov.in unless a specific feature truly requires it.</w:t>
      </w:r>
    </w:p>
    <w:p>
      <w:pPr>
        <w:pStyle w:val="Heading2"/>
      </w:pPr>
      <w:r>
        <w:rPr>
          <w:rFonts w:ascii="Arial" w:cs="Arial" w:eastAsia="Arial" w:hAnsi="Arial"/>
        </w:rPr>
        <w:t xml:space="preserve">Deployment and build accounts</w:t>
      </w:r>
    </w:p>
    <w:p>
      <w:pPr>
        <w:spacing w:after="140" w:before="0" w:line="276"/>
      </w:pPr>
      <w:r>
        <w:rPr>
          <w:rFonts w:ascii="Arial" w:cs="Arial" w:eastAsia="Arial" w:hAnsi="Arial"/>
          <w:b/>
          <w:bCs/>
          <w:sz w:val="22"/>
          <w:szCs w:val="22"/>
        </w:rPr>
        <w:t xml:space="preserve">GitHub </w:t>
      </w:r>
      <w:r>
        <w:rPr>
          <w:rFonts w:ascii="Arial" w:cs="Arial" w:eastAsia="Arial" w:hAnsi="Arial"/>
          <w:sz w:val="22"/>
          <w:szCs w:val="22"/>
        </w:rPr>
        <w:t xml:space="preserve">— an account and a repo, from day one. Render can deploy straight from it.</w:t>
      </w:r>
    </w:p>
    <w:p>
      <w:pPr>
        <w:spacing w:after="140" w:before="0" w:line="276"/>
      </w:pPr>
      <w:r>
        <w:rPr>
          <w:rFonts w:ascii="Arial" w:cs="Arial" w:eastAsia="Arial" w:hAnsi="Arial"/>
          <w:b/>
          <w:bCs/>
          <w:sz w:val="22"/>
          <w:szCs w:val="22"/>
        </w:rPr>
        <w:t xml:space="preserve">Render or Google Cloud </w:t>
      </w:r>
      <w:r>
        <w:rPr>
          <w:rFonts w:ascii="Arial" w:cs="Arial" w:eastAsia="Arial" w:hAnsi="Arial"/>
          <w:sz w:val="22"/>
          <w:szCs w:val="22"/>
        </w:rPr>
        <w:t xml:space="preserve">— a free-tier account to host the backend. Render’s git-based deploys are the quickest path; Google Cloud’s free tier works too if you’d rather stay in that ecosystem.</w:t>
      </w:r>
    </w:p>
    <w:p>
      <w:pPr>
        <w:spacing w:after="140" w:before="0" w:line="276"/>
      </w:pPr>
      <w:r>
        <w:rPr>
          <w:rFonts w:ascii="Arial" w:cs="Arial" w:eastAsia="Arial" w:hAnsi="Arial"/>
          <w:b/>
          <w:bCs/>
          <w:sz w:val="22"/>
          <w:szCs w:val="22"/>
        </w:rPr>
        <w:t xml:space="preserve">Expo / EAS </w:t>
      </w:r>
      <w:r>
        <w:rPr>
          <w:rFonts w:ascii="Arial" w:cs="Arial" w:eastAsia="Arial" w:hAnsi="Arial"/>
          <w:sz w:val="22"/>
          <w:szCs w:val="22"/>
        </w:rPr>
        <w:t xml:space="preserve">— an account at </w:t>
      </w:r>
      <w:hyperlink w:history="1" r:id="rIddm3e7dvyhe6rcmvuel-wj">
        <w:r>
          <w:rPr>
            <w:rFonts w:ascii="Arial" w:cs="Arial" w:eastAsia="Arial" w:hAnsi="Arial"/>
            <w:color w:val="1155CC"/>
            <w:sz w:val="22"/>
            <w:szCs w:val="22"/>
            <w:u w:val="single"/>
          </w:rPr>
          <w:t xml:space="preserve">expo.dev</w:t>
        </w:r>
      </w:hyperlink>
      <w:r>
        <w:rPr>
          <w:rFonts w:ascii="Arial" w:cs="Arial" w:eastAsia="Arial" w:hAnsi="Arial"/>
          <w:sz w:val="22"/>
          <w:szCs w:val="22"/>
        </w:rPr>
        <w:t xml:space="preserve"> so you can run </w:t>
      </w:r>
      <w:r>
        <w:rPr>
          <w:rFonts w:ascii="Courier New" w:cs="Courier New" w:eastAsia="Courier New" w:hAnsi="Courier New"/>
          <w:sz w:val="22"/>
          <w:szCs w:val="22"/>
        </w:rPr>
        <w:t xml:space="preserve">eas build --platform android</w:t>
      </w:r>
      <w:r>
        <w:rPr>
          <w:rFonts w:ascii="Arial" w:cs="Arial" w:eastAsia="Arial" w:hAnsi="Arial"/>
          <w:sz w:val="22"/>
          <w:szCs w:val="22"/>
        </w:rPr>
        <w:t xml:space="preserve"> to produce the signed APK for the demo. None of these three needs a paid plan for the MVP.</w:t>
      </w:r>
    </w:p>
    <w:p>
      <w:r>
        <w:br w:type="page"/>
      </w:r>
    </w:p>
    <w:p>
      <w:pPr>
        <w:pStyle w:val="Heading1"/>
      </w:pPr>
      <w:r>
        <w:rPr>
          <w:rFonts w:ascii="Arial" w:cs="Arial" w:eastAsia="Arial" w:hAnsi="Arial"/>
        </w:rPr>
        <w:t xml:space="preserve">Keeping the keys safe</w:t>
      </w:r>
    </w:p>
    <w:p>
      <w:pPr>
        <w:spacing w:after="140" w:before="0" w:line="276"/>
      </w:pPr>
      <w:r>
        <w:rPr>
          <w:rFonts w:ascii="Arial" w:cs="Arial" w:eastAsia="Arial" w:hAnsi="Arial"/>
          <w:sz w:val="22"/>
          <w:szCs w:val="22"/>
        </w:rPr>
        <w:t xml:space="preserve">A leaked key is the most common way a student project quietly racks up a bill or gets its quota drained. A few habits prevent almost all of it.</w:t>
      </w:r>
    </w:p>
    <w:p>
      <w:pPr>
        <w:pStyle w:val="ListParagraph"/>
        <w:numPr>
          <w:ilvl w:val="0"/>
          <w:numId w:val="4"/>
        </w:numPr>
        <w:spacing w:after="80" w:line="276"/>
      </w:pPr>
      <w:r>
        <w:rPr>
          <w:rFonts w:ascii="Arial" w:cs="Arial" w:eastAsia="Arial" w:hAnsi="Arial"/>
          <w:b/>
          <w:bCs/>
          <w:sz w:val="22"/>
          <w:szCs w:val="22"/>
        </w:rPr>
        <w:t xml:space="preserve">Never commit .env. </w:t>
      </w:r>
      <w:r>
        <w:rPr>
          <w:rFonts w:ascii="Arial" w:cs="Arial" w:eastAsia="Arial" w:hAnsi="Arial"/>
          <w:sz w:val="22"/>
          <w:szCs w:val="22"/>
        </w:rPr>
        <w:t xml:space="preserve">Add it to .gitignore before the first commit. Commit a blanked .env.example instead so teammates know what to fill in.</w:t>
      </w:r>
    </w:p>
    <w:p>
      <w:pPr>
        <w:pStyle w:val="ListParagraph"/>
        <w:numPr>
          <w:ilvl w:val="0"/>
          <w:numId w:val="4"/>
        </w:numPr>
        <w:spacing w:after="80" w:line="276"/>
      </w:pPr>
      <w:r>
        <w:rPr>
          <w:rFonts w:ascii="Arial" w:cs="Arial" w:eastAsia="Arial" w:hAnsi="Arial"/>
          <w:b/>
          <w:bCs/>
          <w:sz w:val="22"/>
          <w:szCs w:val="22"/>
        </w:rPr>
        <w:t xml:space="preserve">Keep keys on the backend. </w:t>
      </w:r>
      <w:r>
        <w:rPr>
          <w:rFonts w:ascii="Arial" w:cs="Arial" w:eastAsia="Arial" w:hAnsi="Arial"/>
          <w:sz w:val="22"/>
          <w:szCs w:val="22"/>
        </w:rPr>
        <w:t xml:space="preserve">The React Native app should call your Express API, never the LLM or Comtrade directly. A key shipped inside an APK is a key anyone can extract.</w:t>
      </w:r>
    </w:p>
    <w:p>
      <w:pPr>
        <w:pStyle w:val="ListParagraph"/>
        <w:numPr>
          <w:ilvl w:val="0"/>
          <w:numId w:val="4"/>
        </w:numPr>
        <w:spacing w:after="80" w:line="276"/>
      </w:pPr>
      <w:r>
        <w:rPr>
          <w:rFonts w:ascii="Arial" w:cs="Arial" w:eastAsia="Arial" w:hAnsi="Arial"/>
          <w:b/>
          <w:bCs/>
          <w:sz w:val="22"/>
          <w:szCs w:val="22"/>
        </w:rPr>
        <w:t xml:space="preserve">Watch public GitHub. </w:t>
      </w:r>
      <w:r>
        <w:rPr>
          <w:rFonts w:ascii="Arial" w:cs="Arial" w:eastAsia="Arial" w:hAnsi="Arial"/>
          <w:sz w:val="22"/>
          <w:szCs w:val="22"/>
        </w:rPr>
        <w:t xml:space="preserve">Google auto-revokes Gemini keys it spots in public repos. If a key ever lands in git history, rotate it; don’t just delete the file.</w:t>
      </w:r>
    </w:p>
    <w:p>
      <w:pPr>
        <w:pStyle w:val="ListParagraph"/>
        <w:numPr>
          <w:ilvl w:val="0"/>
          <w:numId w:val="4"/>
        </w:numPr>
        <w:spacing w:after="80" w:line="276"/>
      </w:pPr>
      <w:r>
        <w:rPr>
          <w:rFonts w:ascii="Arial" w:cs="Arial" w:eastAsia="Arial" w:hAnsi="Arial"/>
          <w:b/>
          <w:bCs/>
          <w:sz w:val="22"/>
          <w:szCs w:val="22"/>
        </w:rPr>
        <w:t xml:space="preserve">One key per person or environment. </w:t>
      </w:r>
      <w:r>
        <w:rPr>
          <w:rFonts w:ascii="Arial" w:cs="Arial" w:eastAsia="Arial" w:hAnsi="Arial"/>
          <w:sz w:val="22"/>
          <w:szCs w:val="22"/>
        </w:rPr>
        <w:t xml:space="preserve">It makes it easy to revoke just one without breaking everyone.</w:t>
      </w:r>
    </w:p>
    <w:p>
      <w:pPr>
        <w:pStyle w:val="ListParagraph"/>
        <w:numPr>
          <w:ilvl w:val="0"/>
          <w:numId w:val="4"/>
        </w:numPr>
        <w:spacing w:after="80" w:line="276"/>
      </w:pPr>
      <w:r>
        <w:rPr>
          <w:rFonts w:ascii="Arial" w:cs="Arial" w:eastAsia="Arial" w:hAnsi="Arial"/>
          <w:b/>
          <w:bCs/>
          <w:sz w:val="22"/>
          <w:szCs w:val="22"/>
        </w:rPr>
        <w:t xml:space="preserve">Set a billing cap where you can. </w:t>
      </w:r>
      <w:r>
        <w:rPr>
          <w:rFonts w:ascii="Arial" w:cs="Arial" w:eastAsia="Arial" w:hAnsi="Arial"/>
          <w:sz w:val="22"/>
          <w:szCs w:val="22"/>
        </w:rPr>
        <w:t xml:space="preserve">On OpenAI, set a usage limit. On Gemini, stay on the free tier until you genuinely need more.</w:t>
      </w:r>
    </w:p>
    <w:p>
      <w:pPr>
        <w:pStyle w:val="Heading1"/>
      </w:pPr>
      <w:r>
        <w:rPr>
          <w:rFonts w:ascii="Arial" w:cs="Arial" w:eastAsia="Arial" w:hAnsi="Arial"/>
        </w:rPr>
        <w:t xml:space="preserve">Which key powers which phase</w:t>
      </w:r>
    </w:p>
    <w:p>
      <w:pPr>
        <w:spacing w:after="140" w:before="0" w:line="276"/>
      </w:pPr>
      <w:r>
        <w:rPr>
          <w:rFonts w:ascii="Arial" w:cs="Arial" w:eastAsia="Arial" w:hAnsi="Arial"/>
          <w:sz w:val="22"/>
          <w:szCs w:val="22"/>
        </w:rPr>
        <w:t xml:space="preserve">Tying it back to the build plan, so you can see what blocks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Phase</w:t>
            </w:r>
          </w:p>
        </w:tc>
        <w:tc>
          <w:tcPr>
            <w:tcW w:type="dxa" w:w="596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Keys it depends on</w:t>
            </w:r>
          </w:p>
        </w:tc>
      </w:tr>
      <w:tr>
        <w:tc>
          <w:tcPr>
            <w:tcW w:type="dxa" w:w="34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0 — Skeleton &amp; env</w:t>
            </w:r>
          </w:p>
        </w:tc>
        <w:tc>
          <w:tcPr>
            <w:tcW w:type="dxa" w:w="59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MongoDB URI, JWT secret, GitHub</w:t>
            </w:r>
          </w:p>
        </w:tc>
      </w:tr>
      <w:tr>
        <w:tc>
          <w:tcPr>
            <w:tcW w:type="dxa" w:w="34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1 — Data layer &amp; Comtrade</w:t>
            </w:r>
          </w:p>
        </w:tc>
        <w:tc>
          <w:tcPr>
            <w:tcW w:type="dxa" w:w="59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MongoDB URI, Comtrade key</w:t>
            </w:r>
          </w:p>
        </w:tc>
      </w:tr>
      <w:tr>
        <w:tc>
          <w:tcPr>
            <w:tcW w:type="dxa" w:w="34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2 — HS classifier</w:t>
            </w:r>
          </w:p>
        </w:tc>
        <w:tc>
          <w:tcPr>
            <w:tcW w:type="dxa" w:w="59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LLM key (Gemini or OpenAI), plus the WCO HS file</w:t>
            </w:r>
          </w:p>
        </w:tc>
      </w:tr>
      <w:tr>
        <w:tc>
          <w:tcPr>
            <w:tcW w:type="dxa" w:w="34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3 — Compliance engine</w:t>
            </w:r>
          </w:p>
        </w:tc>
        <w:tc>
          <w:tcPr>
            <w:tcW w:type="dxa" w:w="59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LLM key (for the explanation layer only)</w:t>
            </w:r>
          </w:p>
        </w:tc>
      </w:tr>
      <w:tr>
        <w:tc>
          <w:tcPr>
            <w:tcW w:type="dxa" w:w="34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4 — Multilingual</w:t>
            </w:r>
          </w:p>
        </w:tc>
        <w:tc>
          <w:tcPr>
            <w:tcW w:type="dxa" w:w="59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Google key with Cloud Translation API enabled</w:t>
            </w:r>
          </w:p>
        </w:tc>
      </w:tr>
      <w:tr>
        <w:tc>
          <w:tcPr>
            <w:tcW w:type="dxa" w:w="34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5 — Mobile flow</w:t>
            </w:r>
          </w:p>
        </w:tc>
        <w:tc>
          <w:tcPr>
            <w:tcW w:type="dxa" w:w="59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None new — calls the backend</w:t>
            </w:r>
          </w:p>
        </w:tc>
      </w:tr>
      <w:tr>
        <w:tc>
          <w:tcPr>
            <w:tcW w:type="dxa" w:w="34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6 — Auth &amp; integration</w:t>
            </w:r>
          </w:p>
        </w:tc>
        <w:tc>
          <w:tcPr>
            <w:tcW w:type="dxa" w:w="59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JWT secret</w:t>
            </w:r>
          </w:p>
        </w:tc>
      </w:tr>
      <w:tr>
        <w:tc>
          <w:tcPr>
            <w:tcW w:type="dxa" w:w="34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7 — Deployment</w:t>
            </w:r>
          </w:p>
        </w:tc>
        <w:tc>
          <w:tcPr>
            <w:tcW w:type="dxa" w:w="59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Render / Google Cloud, Expo, plus all keys in the host’s env settings</w:t>
            </w:r>
          </w:p>
        </w:tc>
      </w:tr>
      <w:tr>
        <w:tc>
          <w:tcPr>
            <w:tcW w:type="dxa" w:w="34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8 — Benchmark &amp; thesis</w:t>
            </w:r>
          </w:p>
        </w:tc>
        <w:tc>
          <w:tcPr>
            <w:tcW w:type="dxa" w:w="59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None new — but log every LLM key’s prompts for the appendix</w:t>
            </w:r>
          </w:p>
        </w:tc>
      </w:tr>
    </w:tbl>
    <w:p>
      <w:pPr>
        <w:spacing w:after="140" w:before="100" w:line="276"/>
      </w:pPr>
      <w:r>
        <w:rPr>
          <w:rFonts w:ascii="Arial" w:cs="Arial" w:eastAsia="Arial" w:hAnsi="Arial"/>
          <w:b/>
          <w:bCs/>
          <w:sz w:val="22"/>
          <w:szCs w:val="22"/>
        </w:rPr>
        <w:t xml:space="preserve">Last thing on deployment: </w:t>
      </w:r>
      <w:r>
        <w:rPr>
          <w:rFonts w:ascii="Arial" w:cs="Arial" w:eastAsia="Arial" w:hAnsi="Arial"/>
          <w:sz w:val="22"/>
          <w:szCs w:val="22"/>
        </w:rPr>
        <w:t xml:space="preserve">when you move to Render or Google Cloud, the keys don’t travel in your code. You paste them into the host’s environment-variable settings, which read the same </w:t>
      </w:r>
      <w:r>
        <w:rPr>
          <w:rFonts w:ascii="Courier New" w:cs="Courier New" w:eastAsia="Courier New" w:hAnsi="Courier New"/>
          <w:sz w:val="22"/>
          <w:szCs w:val="22"/>
        </w:rPr>
        <w:t xml:space="preserve">process.env</w:t>
      </w:r>
      <w:r>
        <w:rPr>
          <w:rFonts w:ascii="Arial" w:cs="Arial" w:eastAsia="Arial" w:hAnsi="Arial"/>
          <w:sz w:val="22"/>
          <w:szCs w:val="22"/>
        </w:rPr>
        <w:t xml:space="preserve"> names your .env used locally.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4" w:sz="4" w:space="6"/>
      </w:pBdr>
      <w:tabs>
        <w:tab w:val="right" w:pos="9360"/>
      </w:tabs>
    </w:pPr>
    <w:r>
      <w:rPr>
        <w:rFonts w:ascii="Arial" w:cs="Arial" w:eastAsia="Arial" w:hAnsi="Arial"/>
        <w:b/>
        <w:bCs/>
        <w:color w:val="1F5C4D"/>
        <w:sz w:val="18"/>
        <w:szCs w:val="18"/>
      </w:rPr>
      <w:t xml:space="preserve">Safarika</w:t>
    </w:r>
    <w:r>
      <w:rPr>
        <w:rFonts w:ascii="Arial" w:cs="Arial" w:eastAsia="Arial" w:hAnsi="Arial"/>
        <w:color w:val="555555"/>
        <w:sz w:val="18"/>
        <w:szCs w:val="18"/>
      </w:rPr>
      <w:t xml:space="preserve">	API Keys &amp;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98A" w:sz="4" w:space="4"/>
      </w:pBdr>
      <w:spacing w:after="150" w:before="320"/>
      <w:outlineLvl w:val="0"/>
    </w:pPr>
    <w:rPr>
      <w:rFonts w:ascii="Arial" w:cs="Arial" w:eastAsia="Arial" w:hAnsi="Arial"/>
      <w:b/>
      <w:bCs/>
      <w:color w:val="1F5C4D"/>
      <w:sz w:val="30"/>
      <w:szCs w:val="30"/>
    </w:rPr>
  </w:style>
  <w:style w:type="paragraph" w:styleId="Heading2">
    <w:name w:val="Heading 2"/>
    <w:basedOn w:val="Normal"/>
    <w:next w:val="Normal"/>
    <w:qFormat/>
    <w:pPr>
      <w:spacing w:after="110" w:before="260"/>
      <w:outlineLvl w:val="1"/>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z_k5yep7lpzk-kbc1_lw" Type="http://schemas.openxmlformats.org/officeDocument/2006/relationships/hyperlink" Target="https://aistudio.google.com" TargetMode="External"/><Relationship Id="rIdft--7lfok6t2fcyxlmext" Type="http://schemas.openxmlformats.org/officeDocument/2006/relationships/hyperlink" Target="https://platform.openai.com" TargetMode="External"/><Relationship Id="rId8qy25itpo5r8zintduokf" Type="http://schemas.openxmlformats.org/officeDocument/2006/relationships/hyperlink" Target="https://comtradeplus.un.org" TargetMode="External"/><Relationship Id="rIdeq-avirg6mab7hwwn8rek" Type="http://schemas.openxmlformats.org/officeDocument/2006/relationships/hyperlink" Target="https://data.gov.in" TargetMode="External"/><Relationship Id="rIddm3e7dvyhe6rcmvuel-wj" Type="http://schemas.openxmlformats.org/officeDocument/2006/relationships/hyperlink" Target="https://expo.dev"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Safarika — API Keys &amp; Setup Guide</dc:title>
  <dc:creator>Safarika Team</dc:creator>
  <cp:lastModifiedBy>Un-named</cp:lastModifiedBy>
  <cp:revision>1</cp:revision>
  <dcterms:created xsi:type="dcterms:W3CDTF">2026-06-20T13:50:14.395Z</dcterms:created>
  <dcterms:modified xsi:type="dcterms:W3CDTF">2026-06-20T13:50:14.408Z</dcterms:modified>
</cp:coreProperties>
</file>

<file path=docProps/custom.xml><?xml version="1.0" encoding="utf-8"?>
<Properties xmlns="http://schemas.openxmlformats.org/officeDocument/2006/custom-properties" xmlns:vt="http://schemas.openxmlformats.org/officeDocument/2006/docPropsVTypes"/>
</file>