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8A6E6" w14:textId="69238BEB" w:rsidR="005444A5" w:rsidRPr="00E74A6A" w:rsidRDefault="005444A5" w:rsidP="00E74A6A">
      <w:pPr>
        <w:spacing w:line="240" w:lineRule="auto"/>
        <w:jc w:val="both"/>
        <w:rPr>
          <w:rFonts w:ascii="Times New Roman" w:hAnsi="Times New Roman" w:cs="Times New Roman"/>
          <w:sz w:val="22"/>
          <w:szCs w:val="22"/>
        </w:rPr>
      </w:pPr>
    </w:p>
    <w:p w14:paraId="493A1CB9" w14:textId="6A896CF0" w:rsidR="00CB3732" w:rsidRPr="00FE7AAC" w:rsidRDefault="00CB3732"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We use the structural property of the systems' </w:t>
      </w:r>
      <w:r w:rsidR="00677CC7">
        <w:rPr>
          <w:rFonts w:ascii="Times New Roman" w:hAnsi="Times New Roman" w:cs="Times New Roman"/>
          <w:sz w:val="22"/>
          <w:szCs w:val="22"/>
        </w:rPr>
        <w:t>well-studied</w:t>
      </w:r>
      <w:r w:rsidRPr="00FE7AAC">
        <w:rPr>
          <w:rFonts w:ascii="Times New Roman" w:hAnsi="Times New Roman" w:cs="Times New Roman"/>
          <w:sz w:val="22"/>
          <w:szCs w:val="22"/>
        </w:rPr>
        <w:t xml:space="preserve"> ecological interactions to model the system using process-based modelling. Then we characterise the </w:t>
      </w:r>
      <w:r w:rsidR="00677CC7">
        <w:rPr>
          <w:rFonts w:ascii="Times New Roman" w:hAnsi="Times New Roman" w:cs="Times New Roman"/>
          <w:sz w:val="22"/>
          <w:szCs w:val="22"/>
        </w:rPr>
        <w:t>system's</w:t>
      </w:r>
      <w:r w:rsidRPr="00FE7AAC">
        <w:rPr>
          <w:rFonts w:ascii="Times New Roman" w:hAnsi="Times New Roman" w:cs="Times New Roman"/>
          <w:sz w:val="22"/>
          <w:szCs w:val="22"/>
        </w:rPr>
        <w:t xml:space="preserve"> stability across parameter space in this study with emphasis on persistence conditions, equilibrium transitions, and comparative control performance. Therefore</w:t>
      </w:r>
      <w:r w:rsidR="00677CC7">
        <w:rPr>
          <w:rFonts w:ascii="Times New Roman" w:hAnsi="Times New Roman" w:cs="Times New Roman"/>
          <w:sz w:val="22"/>
          <w:szCs w:val="22"/>
        </w:rPr>
        <w:t>, we employ a four-stage analysis</w:t>
      </w:r>
      <w:r w:rsidRPr="00FE7AAC">
        <w:rPr>
          <w:rFonts w:ascii="Times New Roman" w:hAnsi="Times New Roman" w:cs="Times New Roman"/>
          <w:sz w:val="22"/>
          <w:szCs w:val="22"/>
        </w:rPr>
        <w:t xml:space="preserve"> to characterise stability from the structural properties of the system within a unified seasonal–annual framework. First, we formulate a set of process-based within-season ordinary differential equation models and nest them within an annual recurrence process. Second, we identify equilibria as fixed points of the annual process and derive the basic reproduction rate of the </w:t>
      </w:r>
      <w:proofErr w:type="spellStart"/>
      <w:r w:rsidRPr="00FE7AAC">
        <w:rPr>
          <w:rFonts w:ascii="Times New Roman" w:hAnsi="Times New Roman" w:cs="Times New Roman"/>
          <w:sz w:val="22"/>
          <w:szCs w:val="22"/>
        </w:rPr>
        <w:t>parasitoid</w:t>
      </w:r>
      <w:proofErr w:type="spellEnd"/>
      <w:r w:rsidRPr="00FE7AAC">
        <w:rPr>
          <w:rFonts w:ascii="Times New Roman" w:hAnsi="Times New Roman" w:cs="Times New Roman"/>
          <w:sz w:val="22"/>
          <w:szCs w:val="22"/>
        </w:rPr>
        <w:t xml:space="preserve"> at the </w:t>
      </w:r>
      <w:proofErr w:type="spellStart"/>
      <w:r w:rsidRPr="00FE7AAC">
        <w:rPr>
          <w:rFonts w:ascii="Times New Roman" w:hAnsi="Times New Roman" w:cs="Times New Roman"/>
          <w:sz w:val="22"/>
          <w:szCs w:val="22"/>
        </w:rPr>
        <w:t>parasitoid</w:t>
      </w:r>
      <w:proofErr w:type="spellEnd"/>
      <w:r w:rsidRPr="00FE7AAC">
        <w:rPr>
          <w:rFonts w:ascii="Times New Roman" w:hAnsi="Times New Roman" w:cs="Times New Roman"/>
          <w:sz w:val="22"/>
          <w:szCs w:val="22"/>
        </w:rPr>
        <w:t xml:space="preserve">-free fixed point using the next-generation matrix with modifications required for the hybrid seasonal-annual structure following van den Driessche &amp; Watmough (2002). Third, we analyse the local stability of the annual fixed points through the Jacobian of the annual process, including computation of the Jacobian by means of variational (sensitivity) equations of the within-season flow, together with identification of bifurcation boundaries in parameter space (Kuznetsov, 2004). We define the parameter space based on eigenvalues of the annual-process Jacobian crossing the unit circle. Fourth, we formulate an optimal control problem and solve it numerically through </w:t>
      </w:r>
      <w:proofErr w:type="spellStart"/>
      <w:r w:rsidRPr="00FE7AAC">
        <w:rPr>
          <w:rFonts w:ascii="Times New Roman" w:hAnsi="Times New Roman" w:cs="Times New Roman"/>
          <w:sz w:val="22"/>
          <w:szCs w:val="22"/>
        </w:rPr>
        <w:t>Pontryagin's</w:t>
      </w:r>
      <w:proofErr w:type="spellEnd"/>
      <w:r w:rsidRPr="00FE7AAC">
        <w:rPr>
          <w:rFonts w:ascii="Times New Roman" w:hAnsi="Times New Roman" w:cs="Times New Roman"/>
          <w:sz w:val="22"/>
          <w:szCs w:val="22"/>
        </w:rPr>
        <w:t xml:space="preserve"> Maximum Principle and the forward–backward sweep method to test the stability of the system </w:t>
      </w:r>
      <w:proofErr w:type="gramStart"/>
      <w:r w:rsidRPr="00FE7AAC">
        <w:rPr>
          <w:rFonts w:ascii="Times New Roman" w:hAnsi="Times New Roman" w:cs="Times New Roman"/>
          <w:sz w:val="22"/>
          <w:szCs w:val="22"/>
        </w:rPr>
        <w:t>in light of</w:t>
      </w:r>
      <w:proofErr w:type="gramEnd"/>
      <w:r w:rsidRPr="00FE7AAC">
        <w:rPr>
          <w:rFonts w:ascii="Times New Roman" w:hAnsi="Times New Roman" w:cs="Times New Roman"/>
          <w:sz w:val="22"/>
          <w:szCs w:val="22"/>
        </w:rPr>
        <w:t xml:space="preserve"> optimal control theory (Lenhart &amp; Workman, 2007). We then perform a systematic robustness evaluation across the full plausible parameter ranges in the numerical analyses (see Section 2.3) and compare the resulting optimal-control trajectories and stability landscapes across the alternative control scenarios introduced in the Introduction. We organise the methodology into three subsections: (1) model formulation, (2) structural stability analyses, and (3) numerical analyses. The model formulation includes an explicit mapping of nine phenological scenarios to model parameters (Table S1 in Annex 1). The structural stability analyses derive equilibrium conditions, the </w:t>
      </w:r>
      <w:proofErr w:type="spellStart"/>
      <w:r w:rsidRPr="00FE7AAC">
        <w:rPr>
          <w:rFonts w:ascii="Times New Roman" w:hAnsi="Times New Roman" w:cs="Times New Roman"/>
          <w:sz w:val="22"/>
          <w:szCs w:val="22"/>
        </w:rPr>
        <w:t>parasitoid</w:t>
      </w:r>
      <w:proofErr w:type="spellEnd"/>
      <w:r w:rsidRPr="00FE7AAC">
        <w:rPr>
          <w:rFonts w:ascii="Times New Roman" w:hAnsi="Times New Roman" w:cs="Times New Roman"/>
          <w:sz w:val="22"/>
          <w:szCs w:val="22"/>
        </w:rPr>
        <w:t xml:space="preserve"> invasion threshold, bifurcation boundaries, and optimal control solutions. The numerical analyses evaluate all stability and control outcomes across the full plausible parameter space defined by these phenological scenarios (Annex 1). Together, the three subsections address: (O1) identification of the most probable stable equilibria across phenological scenarios, (O2) quantification of regime shift probability and identification of parametric drivers of instability that may translate to candidate early warning signals, and (O3) determination of the minimal intervention effort under three pest-management</w:t>
      </w:r>
      <w:r w:rsidR="00677CC7">
        <w:rPr>
          <w:rFonts w:ascii="Times New Roman" w:hAnsi="Times New Roman" w:cs="Times New Roman"/>
          <w:sz w:val="22"/>
          <w:szCs w:val="22"/>
        </w:rPr>
        <w:t xml:space="preserve"> scenarios.</w:t>
      </w:r>
    </w:p>
    <w:p w14:paraId="0E0B5E9E" w14:textId="4B23F257" w:rsidR="00E24342" w:rsidRPr="00FE7AAC" w:rsidRDefault="00757681" w:rsidP="002D21BC">
      <w:pPr>
        <w:spacing w:line="240" w:lineRule="auto"/>
        <w:jc w:val="both"/>
        <w:rPr>
          <w:rFonts w:ascii="Times New Roman" w:hAnsi="Times New Roman" w:cs="Times New Roman"/>
          <w:sz w:val="22"/>
          <w:szCs w:val="22"/>
        </w:rPr>
      </w:pPr>
      <w:r w:rsidRPr="00FE7AAC">
        <w:rPr>
          <w:rFonts w:ascii="Times New Roman" w:hAnsi="Times New Roman" w:cs="Times New Roman"/>
          <w:b/>
          <w:bCs/>
          <w:sz w:val="22"/>
          <w:szCs w:val="22"/>
        </w:rPr>
        <w:t xml:space="preserve">2.1 </w:t>
      </w:r>
      <w:r w:rsidR="00261D0A" w:rsidRPr="00FE7AAC">
        <w:rPr>
          <w:rFonts w:ascii="Times New Roman" w:hAnsi="Times New Roman" w:cs="Times New Roman"/>
          <w:b/>
          <w:bCs/>
          <w:sz w:val="22"/>
          <w:szCs w:val="22"/>
        </w:rPr>
        <w:t>Model formulation</w:t>
      </w:r>
      <w:r w:rsidR="00261D0A" w:rsidRPr="00FE7AAC">
        <w:rPr>
          <w:rFonts w:ascii="Times New Roman" w:hAnsi="Times New Roman" w:cs="Times New Roman"/>
          <w:sz w:val="22"/>
          <w:szCs w:val="22"/>
        </w:rPr>
        <w:t xml:space="preserve"> </w:t>
      </w:r>
    </w:p>
    <w:p w14:paraId="208F2984" w14:textId="7D314EC3" w:rsidR="00261D0A" w:rsidRPr="00FE7AAC" w:rsidRDefault="00261D0A"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The model comprises two coupled modules that operate at distinct temporal scales. Module 1 is a within-season eco-epidemic ordinary differential equation system that characterises the tri-trophic dynamics during the spring-summer larval vulnerability window of </w:t>
      </w:r>
      <w:r w:rsidR="0086625E">
        <w:rPr>
          <w:rFonts w:ascii="Times New Roman" w:hAnsi="Times New Roman" w:cs="Times New Roman"/>
          <w:sz w:val="22"/>
          <w:szCs w:val="22"/>
        </w:rPr>
        <w:t>the leaf beetle</w:t>
      </w:r>
      <w:r w:rsidRPr="00FE7AAC">
        <w:rPr>
          <w:rFonts w:ascii="Times New Roman" w:hAnsi="Times New Roman" w:cs="Times New Roman"/>
          <w:sz w:val="22"/>
          <w:szCs w:val="22"/>
        </w:rPr>
        <w:t xml:space="preserve">. Module 2 is an annual discrete recurrence process that connects successive seasons by updating the beetle recruitment cohort, the </w:t>
      </w:r>
      <w:proofErr w:type="spellStart"/>
      <w:r w:rsidRPr="00FE7AAC">
        <w:rPr>
          <w:rFonts w:ascii="Times New Roman" w:hAnsi="Times New Roman" w:cs="Times New Roman"/>
          <w:sz w:val="22"/>
          <w:szCs w:val="22"/>
        </w:rPr>
        <w:t>parasitoid</w:t>
      </w:r>
      <w:proofErr w:type="spellEnd"/>
      <w:r w:rsidRPr="00FE7AAC">
        <w:rPr>
          <w:rFonts w:ascii="Times New Roman" w:hAnsi="Times New Roman" w:cs="Times New Roman"/>
          <w:sz w:val="22"/>
          <w:szCs w:val="22"/>
        </w:rPr>
        <w:t xml:space="preserve"> overwintering population, and the implicit alder foliage carrying capacity according to cumulative defoliation damage. All state variables are expressed per hectare of </w:t>
      </w:r>
      <w:r w:rsidR="009F0017" w:rsidRPr="00FE7AAC">
        <w:rPr>
          <w:rFonts w:ascii="Times New Roman" w:hAnsi="Times New Roman" w:cs="Times New Roman"/>
          <w:sz w:val="22"/>
          <w:szCs w:val="22"/>
        </w:rPr>
        <w:t>alluvial forest</w:t>
      </w:r>
      <w:r w:rsidRPr="00FE7AAC">
        <w:rPr>
          <w:rFonts w:ascii="Times New Roman" w:hAnsi="Times New Roman" w:cs="Times New Roman"/>
          <w:sz w:val="22"/>
          <w:szCs w:val="22"/>
        </w:rPr>
        <w:t xml:space="preserve"> stand.</w:t>
      </w:r>
      <w:r w:rsidR="009F0017" w:rsidRPr="00FE7AAC">
        <w:rPr>
          <w:rFonts w:ascii="Times New Roman" w:hAnsi="Times New Roman" w:cs="Times New Roman"/>
          <w:sz w:val="22"/>
          <w:szCs w:val="22"/>
        </w:rPr>
        <w:t xml:space="preserve"> Because resistance emerges within and across seasons, while resilience depends on annual canopy recovery and carrying-capacity return, only a two-timescale model can identify equilibria, regime shifts, and minimal interventions reliably.</w:t>
      </w:r>
    </w:p>
    <w:p w14:paraId="770A9CA8" w14:textId="198BC745" w:rsidR="00261D0A" w:rsidRPr="00FE7AAC" w:rsidRDefault="00CD1DA7"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Module</w:t>
      </w:r>
      <w:r w:rsidR="00643ED9" w:rsidRPr="00FE7AAC">
        <w:rPr>
          <w:rFonts w:ascii="Times New Roman" w:hAnsi="Times New Roman" w:cs="Times New Roman"/>
          <w:sz w:val="22"/>
          <w:szCs w:val="22"/>
        </w:rPr>
        <w:t xml:space="preserve"> 1</w:t>
      </w:r>
      <w:r w:rsidRPr="00FE7AAC">
        <w:rPr>
          <w:rFonts w:ascii="Times New Roman" w:hAnsi="Times New Roman" w:cs="Times New Roman"/>
          <w:sz w:val="22"/>
          <w:szCs w:val="22"/>
        </w:rPr>
        <w:t xml:space="preserve">:  We consider four within-season state variables over continuous time τ </w:t>
      </w:r>
      <w:r w:rsidRPr="00FE7AAC">
        <w:rPr>
          <w:rFonts w:ascii="Cambria Math" w:hAnsi="Cambria Math" w:cs="Cambria Math"/>
          <w:sz w:val="22"/>
          <w:szCs w:val="22"/>
        </w:rPr>
        <w:t>∈</w:t>
      </w:r>
      <w:r w:rsidRPr="00FE7AAC">
        <w:rPr>
          <w:rFonts w:ascii="Times New Roman" w:hAnsi="Times New Roman" w:cs="Times New Roman"/>
          <w:sz w:val="22"/>
          <w:szCs w:val="22"/>
        </w:rPr>
        <w:t xml:space="preserve"> [0, T], where T is the duration of the larval vulnerability window (baseline T = </w:t>
      </w:r>
      <w:r w:rsidR="0072628F" w:rsidRPr="00FE7AAC">
        <w:rPr>
          <w:rFonts w:ascii="Times New Roman" w:hAnsi="Times New Roman" w:cs="Times New Roman"/>
          <w:sz w:val="22"/>
          <w:szCs w:val="22"/>
        </w:rPr>
        <w:t>55</w:t>
      </w:r>
      <w:r w:rsidRPr="00FE7AAC">
        <w:rPr>
          <w:rFonts w:ascii="Times New Roman" w:hAnsi="Times New Roman" w:cs="Times New Roman"/>
          <w:sz w:val="22"/>
          <w:szCs w:val="22"/>
        </w:rPr>
        <w:t xml:space="preserve"> days, range 45-70 days; </w:t>
      </w:r>
      <w:proofErr w:type="spellStart"/>
      <w:r w:rsidRPr="00FE7AAC">
        <w:rPr>
          <w:rFonts w:ascii="Times New Roman" w:hAnsi="Times New Roman" w:cs="Times New Roman"/>
          <w:sz w:val="22"/>
          <w:szCs w:val="22"/>
        </w:rPr>
        <w:t>univoltine</w:t>
      </w:r>
      <w:proofErr w:type="spellEnd"/>
      <w:r w:rsidRPr="00FE7AAC">
        <w:rPr>
          <w:rFonts w:ascii="Times New Roman" w:hAnsi="Times New Roman" w:cs="Times New Roman"/>
          <w:sz w:val="22"/>
          <w:szCs w:val="22"/>
        </w:rPr>
        <w:t xml:space="preserve"> phenology of </w:t>
      </w:r>
      <w:r w:rsidR="00DE70C9">
        <w:rPr>
          <w:rFonts w:ascii="Times New Roman" w:hAnsi="Times New Roman" w:cs="Times New Roman"/>
          <w:sz w:val="22"/>
          <w:szCs w:val="22"/>
        </w:rPr>
        <w:t>the leaf beetle</w:t>
      </w:r>
      <w:r w:rsidRPr="00FE7AAC">
        <w:rPr>
          <w:rFonts w:ascii="Times New Roman" w:hAnsi="Times New Roman" w:cs="Times New Roman"/>
          <w:sz w:val="22"/>
          <w:szCs w:val="22"/>
        </w:rPr>
        <w:t>)</w:t>
      </w:r>
      <w:r w:rsidR="00840C95" w:rsidRPr="00FE7AAC">
        <w:rPr>
          <w:rFonts w:ascii="Times New Roman" w:hAnsi="Times New Roman" w:cs="Times New Roman"/>
          <w:sz w:val="22"/>
          <w:szCs w:val="22"/>
        </w:rPr>
        <w:t>. We denote</w:t>
      </w:r>
      <w:r w:rsidRPr="00FE7AAC">
        <w:rPr>
          <w:rFonts w:ascii="Times New Roman" w:hAnsi="Times New Roman" w:cs="Times New Roman"/>
          <w:sz w:val="22"/>
          <w:szCs w:val="22"/>
        </w:rPr>
        <w:t xml:space="preserve"> S(τ)</w:t>
      </w:r>
      <w:r w:rsidR="00840C95" w:rsidRPr="00FE7AAC">
        <w:rPr>
          <w:rFonts w:ascii="Times New Roman" w:hAnsi="Times New Roman" w:cs="Times New Roman"/>
          <w:sz w:val="22"/>
          <w:szCs w:val="22"/>
        </w:rPr>
        <w:t xml:space="preserve"> as</w:t>
      </w:r>
      <w:r w:rsidRPr="00FE7AAC">
        <w:rPr>
          <w:rFonts w:ascii="Times New Roman" w:hAnsi="Times New Roman" w:cs="Times New Roman"/>
          <w:sz w:val="22"/>
          <w:szCs w:val="22"/>
        </w:rPr>
        <w:t xml:space="preserve"> </w:t>
      </w:r>
      <w:r w:rsidR="00677CC7">
        <w:rPr>
          <w:rFonts w:ascii="Times New Roman" w:hAnsi="Times New Roman" w:cs="Times New Roman"/>
          <w:sz w:val="22"/>
          <w:szCs w:val="22"/>
        </w:rPr>
        <w:t xml:space="preserve">the </w:t>
      </w:r>
      <w:r w:rsidRPr="00FE7AAC">
        <w:rPr>
          <w:rFonts w:ascii="Times New Roman" w:hAnsi="Times New Roman" w:cs="Times New Roman"/>
          <w:sz w:val="22"/>
          <w:szCs w:val="22"/>
        </w:rPr>
        <w:t>density of susceptible (</w:t>
      </w:r>
      <w:proofErr w:type="spellStart"/>
      <w:r w:rsidRPr="00FE7AAC">
        <w:rPr>
          <w:rFonts w:ascii="Times New Roman" w:hAnsi="Times New Roman" w:cs="Times New Roman"/>
          <w:sz w:val="22"/>
          <w:szCs w:val="22"/>
        </w:rPr>
        <w:t>unparasitised</w:t>
      </w:r>
      <w:proofErr w:type="spellEnd"/>
      <w:r w:rsidRPr="00FE7AAC">
        <w:rPr>
          <w:rFonts w:ascii="Times New Roman" w:hAnsi="Times New Roman" w:cs="Times New Roman"/>
          <w:sz w:val="22"/>
          <w:szCs w:val="22"/>
        </w:rPr>
        <w:t xml:space="preserve">) </w:t>
      </w:r>
      <w:r w:rsidR="00DE70C9">
        <w:rPr>
          <w:rFonts w:ascii="Times New Roman" w:hAnsi="Times New Roman" w:cs="Times New Roman"/>
          <w:sz w:val="22"/>
          <w:szCs w:val="22"/>
        </w:rPr>
        <w:t>beetle</w:t>
      </w:r>
      <w:r w:rsidRPr="00FE7AAC">
        <w:rPr>
          <w:rFonts w:ascii="Times New Roman" w:hAnsi="Times New Roman" w:cs="Times New Roman"/>
          <w:sz w:val="22"/>
          <w:szCs w:val="22"/>
        </w:rPr>
        <w:t xml:space="preserve"> </w:t>
      </w:r>
      <w:r w:rsidR="00677CC7">
        <w:rPr>
          <w:rFonts w:ascii="Times New Roman" w:hAnsi="Times New Roman" w:cs="Times New Roman"/>
          <w:sz w:val="22"/>
          <w:szCs w:val="22"/>
        </w:rPr>
        <w:t>larvae</w:t>
      </w:r>
      <w:r w:rsidRPr="00FE7AAC">
        <w:rPr>
          <w:rFonts w:ascii="Times New Roman" w:hAnsi="Times New Roman" w:cs="Times New Roman"/>
          <w:sz w:val="22"/>
          <w:szCs w:val="22"/>
        </w:rPr>
        <w:t>, I(τ)</w:t>
      </w:r>
      <w:r w:rsidR="00840C95" w:rsidRPr="00FE7AAC">
        <w:rPr>
          <w:rFonts w:ascii="Times New Roman" w:hAnsi="Times New Roman" w:cs="Times New Roman"/>
          <w:sz w:val="22"/>
          <w:szCs w:val="22"/>
        </w:rPr>
        <w:t xml:space="preserve"> as</w:t>
      </w:r>
      <w:r w:rsidRPr="00FE7AAC">
        <w:rPr>
          <w:rFonts w:ascii="Times New Roman" w:hAnsi="Times New Roman" w:cs="Times New Roman"/>
          <w:sz w:val="22"/>
          <w:szCs w:val="22"/>
        </w:rPr>
        <w:t xml:space="preserve"> </w:t>
      </w:r>
      <w:r w:rsidR="00677CC7">
        <w:rPr>
          <w:rFonts w:ascii="Times New Roman" w:hAnsi="Times New Roman" w:cs="Times New Roman"/>
          <w:sz w:val="22"/>
          <w:szCs w:val="22"/>
        </w:rPr>
        <w:t xml:space="preserve">the </w:t>
      </w:r>
      <w:r w:rsidRPr="00FE7AAC">
        <w:rPr>
          <w:rFonts w:ascii="Times New Roman" w:hAnsi="Times New Roman" w:cs="Times New Roman"/>
          <w:sz w:val="22"/>
          <w:szCs w:val="22"/>
        </w:rPr>
        <w:t xml:space="preserve">density of parasitised ("infected") </w:t>
      </w:r>
      <w:r w:rsidR="008B1061">
        <w:rPr>
          <w:rFonts w:ascii="Times New Roman" w:hAnsi="Times New Roman" w:cs="Times New Roman"/>
          <w:sz w:val="22"/>
          <w:szCs w:val="22"/>
        </w:rPr>
        <w:t>b</w:t>
      </w:r>
      <w:r w:rsidR="00066319">
        <w:rPr>
          <w:rFonts w:ascii="Times New Roman" w:hAnsi="Times New Roman" w:cs="Times New Roman"/>
          <w:sz w:val="22"/>
          <w:szCs w:val="22"/>
        </w:rPr>
        <w:t>eetle</w:t>
      </w:r>
      <w:r w:rsidRPr="00FE7AAC">
        <w:rPr>
          <w:rFonts w:ascii="Times New Roman" w:hAnsi="Times New Roman" w:cs="Times New Roman"/>
          <w:sz w:val="22"/>
          <w:szCs w:val="22"/>
        </w:rPr>
        <w:t xml:space="preserve"> larvae</w:t>
      </w:r>
      <w:r w:rsidR="00E50D54" w:rsidRPr="00FE7AAC">
        <w:rPr>
          <w:rFonts w:ascii="Times New Roman" w:hAnsi="Times New Roman" w:cs="Times New Roman"/>
          <w:sz w:val="22"/>
          <w:szCs w:val="22"/>
        </w:rPr>
        <w:t>,</w:t>
      </w:r>
      <w:r w:rsidRPr="00FE7AAC">
        <w:rPr>
          <w:rFonts w:ascii="Times New Roman" w:hAnsi="Times New Roman" w:cs="Times New Roman"/>
          <w:sz w:val="22"/>
          <w:szCs w:val="22"/>
        </w:rPr>
        <w:t xml:space="preserve"> </w:t>
      </w:r>
      <w:r w:rsidR="00677CC7">
        <w:rPr>
          <w:rFonts w:ascii="Times New Roman" w:hAnsi="Times New Roman" w:cs="Times New Roman"/>
          <w:sz w:val="22"/>
          <w:szCs w:val="22"/>
        </w:rPr>
        <w:t xml:space="preserve">and </w:t>
      </w:r>
      <w:r w:rsidRPr="00FE7AAC">
        <w:rPr>
          <w:rFonts w:ascii="Times New Roman" w:hAnsi="Times New Roman" w:cs="Times New Roman"/>
          <w:sz w:val="22"/>
          <w:szCs w:val="22"/>
        </w:rPr>
        <w:t>F(τ)</w:t>
      </w:r>
      <w:r w:rsidR="00840C95" w:rsidRPr="00FE7AAC">
        <w:rPr>
          <w:rFonts w:ascii="Times New Roman" w:hAnsi="Times New Roman" w:cs="Times New Roman"/>
          <w:sz w:val="22"/>
          <w:szCs w:val="22"/>
        </w:rPr>
        <w:t xml:space="preserve"> as </w:t>
      </w:r>
      <w:r w:rsidR="00677CC7">
        <w:rPr>
          <w:rFonts w:ascii="Times New Roman" w:hAnsi="Times New Roman" w:cs="Times New Roman"/>
          <w:sz w:val="22"/>
          <w:szCs w:val="22"/>
        </w:rPr>
        <w:t xml:space="preserve">the </w:t>
      </w:r>
      <w:r w:rsidRPr="00FE7AAC">
        <w:rPr>
          <w:rFonts w:ascii="Times New Roman" w:hAnsi="Times New Roman" w:cs="Times New Roman"/>
          <w:sz w:val="22"/>
          <w:szCs w:val="22"/>
        </w:rPr>
        <w:t xml:space="preserve">density of adult </w:t>
      </w:r>
      <w:proofErr w:type="spellStart"/>
      <w:r w:rsidRPr="00FE7AAC">
        <w:rPr>
          <w:rFonts w:ascii="Times New Roman" w:hAnsi="Times New Roman" w:cs="Times New Roman"/>
          <w:sz w:val="22"/>
          <w:szCs w:val="22"/>
        </w:rPr>
        <w:t>parasitoid</w:t>
      </w:r>
      <w:proofErr w:type="spellEnd"/>
      <w:r w:rsidRPr="00FE7AAC">
        <w:rPr>
          <w:rFonts w:ascii="Times New Roman" w:hAnsi="Times New Roman" w:cs="Times New Roman"/>
          <w:sz w:val="22"/>
          <w:szCs w:val="22"/>
        </w:rPr>
        <w:t xml:space="preserve"> flies</w:t>
      </w:r>
      <w:r w:rsidR="00677CC7">
        <w:rPr>
          <w:rFonts w:ascii="Times New Roman" w:hAnsi="Times New Roman" w:cs="Times New Roman"/>
          <w:sz w:val="22"/>
          <w:szCs w:val="22"/>
        </w:rPr>
        <w:t>.</w:t>
      </w:r>
      <w:r w:rsidR="00E50D54" w:rsidRPr="00FE7AAC">
        <w:rPr>
          <w:rFonts w:ascii="Times New Roman" w:hAnsi="Times New Roman" w:cs="Times New Roman"/>
          <w:sz w:val="22"/>
          <w:szCs w:val="22"/>
        </w:rPr>
        <w:t xml:space="preserve"> </w:t>
      </w:r>
      <m:oMath>
        <m:r>
          <w:rPr>
            <w:rFonts w:ascii="Cambria Math" w:hAnsi="Cambria Math" w:cs="Times New Roman"/>
            <w:sz w:val="22"/>
            <w:szCs w:val="22"/>
          </w:rPr>
          <m:t>D(τ)</m:t>
        </m:r>
      </m:oMath>
      <w:r w:rsidR="00223D98" w:rsidRPr="00FE7AAC">
        <w:rPr>
          <w:rFonts w:ascii="Times New Roman" w:hAnsi="Times New Roman" w:cs="Times New Roman"/>
          <w:sz w:val="22"/>
          <w:szCs w:val="22"/>
        </w:rPr>
        <w:t>: cumulative defoliation damage</w:t>
      </w:r>
      <w:r w:rsidRPr="00FE7AAC">
        <w:rPr>
          <w:rFonts w:ascii="Times New Roman" w:hAnsi="Times New Roman" w:cs="Times New Roman"/>
          <w:sz w:val="22"/>
          <w:szCs w:val="22"/>
        </w:rPr>
        <w:t>.</w:t>
      </w:r>
      <w:r w:rsidR="00E50D54" w:rsidRPr="00FE7AAC">
        <w:rPr>
          <w:rFonts w:ascii="Times New Roman" w:hAnsi="Times New Roman" w:cs="Times New Roman"/>
          <w:sz w:val="22"/>
          <w:szCs w:val="22"/>
        </w:rPr>
        <w:t xml:space="preserve"> Population state variables are expressed per hectare of alluvial forest stand, whereas cumulative defoliation damage is represented as a dimensionless fractional quantity.</w:t>
      </w:r>
      <w:r w:rsidRPr="00FE7AAC">
        <w:rPr>
          <w:rFonts w:ascii="Times New Roman" w:hAnsi="Times New Roman" w:cs="Times New Roman"/>
          <w:sz w:val="22"/>
          <w:szCs w:val="22"/>
        </w:rPr>
        <w:t xml:space="preserve"> </w:t>
      </w:r>
      <w:r w:rsidR="00840C95" w:rsidRPr="00FE7AAC">
        <w:rPr>
          <w:rFonts w:ascii="Times New Roman" w:hAnsi="Times New Roman" w:cs="Times New Roman"/>
          <w:sz w:val="22"/>
          <w:szCs w:val="22"/>
        </w:rPr>
        <w:t xml:space="preserve">We describe the within-season dynamics of susceptible </w:t>
      </w:r>
      <w:r w:rsidR="00DE70C9" w:rsidRPr="00DE70C9">
        <w:rPr>
          <w:rFonts w:ascii="Times New Roman" w:hAnsi="Times New Roman" w:cs="Times New Roman"/>
          <w:sz w:val="22"/>
          <w:szCs w:val="22"/>
        </w:rPr>
        <w:t>beetle</w:t>
      </w:r>
      <w:r w:rsidR="00840C95" w:rsidRPr="00FE7AAC">
        <w:rPr>
          <w:rFonts w:ascii="Times New Roman" w:hAnsi="Times New Roman" w:cs="Times New Roman"/>
          <w:sz w:val="22"/>
          <w:szCs w:val="22"/>
        </w:rPr>
        <w:t xml:space="preserve"> larvae by</w:t>
      </w:r>
      <w:r w:rsidRPr="00FE7AAC">
        <w:rPr>
          <w:rFonts w:ascii="Times New Roman" w:hAnsi="Times New Roman" w:cs="Times New Roman"/>
          <w:sz w:val="22"/>
          <w:szCs w:val="22"/>
        </w:rPr>
        <w:t>:</w:t>
      </w:r>
    </w:p>
    <w:p w14:paraId="4AF267DC" w14:textId="4C798123" w:rsidR="00CD1DA7" w:rsidRPr="00FE7AAC" w:rsidRDefault="00BE1575" w:rsidP="002D21BC">
      <w:pPr>
        <w:spacing w:line="240" w:lineRule="auto"/>
        <w:jc w:val="both"/>
        <w:rPr>
          <w:rFonts w:ascii="Times New Roman" w:eastAsiaTheme="minorEastAsia" w:hAnsi="Times New Roman" w:cs="Times New Roman"/>
          <w:sz w:val="22"/>
          <w:szCs w:val="22"/>
        </w:rPr>
      </w:pPr>
      <m:oMath>
        <m:f>
          <m:fPr>
            <m:ctrlPr>
              <w:rPr>
                <w:rFonts w:ascii="Cambria Math" w:hAnsi="Cambria Math" w:cs="Times New Roman"/>
                <w:i/>
                <w:sz w:val="22"/>
                <w:szCs w:val="22"/>
              </w:rPr>
            </m:ctrlPr>
          </m:fPr>
          <m:num>
            <m:r>
              <w:rPr>
                <w:rFonts w:ascii="Cambria Math" w:hAnsi="Cambria Math" w:cs="Times New Roman"/>
                <w:sz w:val="22"/>
                <w:szCs w:val="22"/>
              </w:rPr>
              <m:t>dS</m:t>
            </m:r>
          </m:num>
          <m:den>
            <m:r>
              <w:rPr>
                <w:rFonts w:ascii="Cambria Math" w:hAnsi="Cambria Math" w:cs="Times New Roman"/>
                <w:sz w:val="22"/>
                <w:szCs w:val="22"/>
              </w:rPr>
              <m:t>dτ</m:t>
            </m:r>
          </m:den>
        </m:f>
        <m:r>
          <w:rPr>
            <w:rFonts w:ascii="Cambria Math" w:hAnsi="Cambria Math" w:cs="Times New Roman"/>
            <w:sz w:val="22"/>
            <w:szCs w:val="22"/>
          </w:rPr>
          <m:t>=-</m:t>
        </m:r>
        <m:f>
          <m:fPr>
            <m:ctrlPr>
              <w:rPr>
                <w:rFonts w:ascii="Cambria Math" w:hAnsi="Cambria Math" w:cs="Times New Roman"/>
                <w:i/>
                <w:sz w:val="22"/>
                <w:szCs w:val="22"/>
              </w:rPr>
            </m:ctrlPr>
          </m:fPr>
          <m:num>
            <m:r>
              <w:rPr>
                <w:rFonts w:ascii="Cambria Math" w:hAnsi="Cambria Math" w:cs="Times New Roman"/>
                <w:sz w:val="22"/>
                <w:szCs w:val="22"/>
              </w:rPr>
              <m:t>β</m:t>
            </m:r>
            <m:r>
              <w:rPr>
                <w:rFonts w:ascii="Cambria Math" w:hAnsi="Cambria Math" w:cs="Times New Roman"/>
                <w:sz w:val="22"/>
                <w:szCs w:val="22"/>
              </w:rPr>
              <m:t xml:space="preserve"> </m:t>
            </m:r>
            <m:r>
              <w:rPr>
                <w:rFonts w:ascii="Cambria Math" w:hAnsi="Cambria Math" w:cs="Times New Roman"/>
                <w:sz w:val="22"/>
                <w:szCs w:val="22"/>
              </w:rPr>
              <m:t>F</m:t>
            </m:r>
            <m:r>
              <w:rPr>
                <w:rFonts w:ascii="Cambria Math" w:hAnsi="Cambria Math" w:cs="Times New Roman"/>
                <w:sz w:val="22"/>
                <w:szCs w:val="22"/>
              </w:rPr>
              <m:t xml:space="preserve"> </m:t>
            </m:r>
            <m:r>
              <w:rPr>
                <w:rFonts w:ascii="Cambria Math" w:hAnsi="Cambria Math" w:cs="Times New Roman"/>
                <w:sz w:val="22"/>
                <w:szCs w:val="22"/>
              </w:rPr>
              <m:t>S</m:t>
            </m:r>
          </m:num>
          <m:den>
            <m:r>
              <w:rPr>
                <w:rFonts w:ascii="Cambria Math" w:hAnsi="Cambria Math" w:cs="Times New Roman"/>
                <w:sz w:val="22"/>
                <w:szCs w:val="22"/>
              </w:rPr>
              <m:t>1+</m:t>
            </m:r>
            <m:r>
              <w:rPr>
                <w:rFonts w:ascii="Cambria Math" w:hAnsi="Cambria Math" w:cs="Times New Roman"/>
                <w:sz w:val="22"/>
                <w:szCs w:val="22"/>
              </w:rPr>
              <m:t>h</m:t>
            </m:r>
            <m:r>
              <w:rPr>
                <w:rFonts w:ascii="Cambria Math" w:hAnsi="Cambria Math" w:cs="Times New Roman"/>
                <w:sz w:val="22"/>
                <w:szCs w:val="22"/>
              </w:rPr>
              <m:t>S</m:t>
            </m:r>
          </m:den>
        </m:f>
        <m:r>
          <w:rPr>
            <w:rFonts w:ascii="Cambria Math" w:hAnsi="Cambria Math" w:cs="Times New Roman"/>
            <w:sz w:val="22"/>
            <w:szCs w:val="22"/>
          </w:rPr>
          <m:t>-</m:t>
        </m:r>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B</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B</m:t>
                </m:r>
              </m:e>
              <m:sub>
                <m:r>
                  <w:rPr>
                    <w:rFonts w:ascii="Cambria Math" w:hAnsi="Cambria Math" w:cs="Times New Roman"/>
                    <w:sz w:val="22"/>
                    <w:szCs w:val="22"/>
                  </w:rPr>
                  <m:t>t</m:t>
                </m:r>
              </m:sub>
            </m:sSub>
            <m:r>
              <w:rPr>
                <w:rFonts w:ascii="Cambria Math" w:hAnsi="Cambria Math" w:cs="Times New Roman"/>
                <w:sz w:val="22"/>
                <w:szCs w:val="22"/>
              </w:rPr>
              <m:t>S</m:t>
            </m:r>
          </m:num>
          <m:den>
            <m:r>
              <w:rPr>
                <w:rFonts w:ascii="Cambria Math" w:hAnsi="Cambria Math" w:cs="Times New Roman"/>
                <w:sz w:val="22"/>
                <w:szCs w:val="22"/>
              </w:rPr>
              <m:t>1+</m:t>
            </m:r>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B</m:t>
                </m:r>
              </m:sub>
            </m:sSub>
            <m:d>
              <m:dPr>
                <m:ctrlPr>
                  <w:rPr>
                    <w:rFonts w:ascii="Cambria Math" w:hAnsi="Cambria Math" w:cs="Times New Roman"/>
                    <w:i/>
                    <w:sz w:val="22"/>
                    <w:szCs w:val="22"/>
                  </w:rPr>
                </m:ctrlPr>
              </m:dPr>
              <m:e>
                <m:r>
                  <w:rPr>
                    <w:rFonts w:ascii="Cambria Math" w:hAnsi="Cambria Math" w:cs="Times New Roman"/>
                    <w:sz w:val="22"/>
                    <w:szCs w:val="22"/>
                  </w:rPr>
                  <m:t>S</m:t>
                </m:r>
                <m:r>
                  <w:rPr>
                    <w:rFonts w:ascii="Cambria Math" w:hAnsi="Cambria Math" w:cs="Times New Roman"/>
                    <w:sz w:val="22"/>
                    <w:szCs w:val="22"/>
                  </w:rPr>
                  <m:t>+</m:t>
                </m:r>
                <m:r>
                  <w:rPr>
                    <w:rFonts w:ascii="Cambria Math" w:hAnsi="Cambria Math" w:cs="Times New Roman"/>
                    <w:sz w:val="22"/>
                    <w:szCs w:val="22"/>
                  </w:rPr>
                  <m:t>I</m:t>
                </m:r>
              </m:e>
            </m:d>
          </m:den>
        </m:f>
        <m:r>
          <w:rPr>
            <w:rFonts w:ascii="Cambria Math" w:hAnsi="Cambria Math" w:cs="Times New Roman"/>
            <w:sz w:val="22"/>
            <w:szCs w:val="22"/>
          </w:rPr>
          <m:t>-</m:t>
        </m:r>
        <m:d>
          <m:dPr>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μ</m:t>
                </m:r>
              </m:e>
              <m:sub>
                <m:r>
                  <w:rPr>
                    <w:rFonts w:ascii="Cambria Math" w:hAnsi="Cambria Math" w:cs="Times New Roman"/>
                    <w:sz w:val="22"/>
                    <w:szCs w:val="22"/>
                  </w:rPr>
                  <m:t>S</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C</m:t>
                </m:r>
              </m:sub>
            </m:sSub>
            <m:d>
              <m:dPr>
                <m:ctrlPr>
                  <w:rPr>
                    <w:rFonts w:ascii="Cambria Math" w:hAnsi="Cambria Math" w:cs="Times New Roman"/>
                    <w:i/>
                    <w:sz w:val="22"/>
                    <w:szCs w:val="22"/>
                  </w:rPr>
                </m:ctrlPr>
              </m:dPr>
              <m:e>
                <m:r>
                  <w:rPr>
                    <w:rFonts w:ascii="Cambria Math" w:hAnsi="Cambria Math" w:cs="Times New Roman"/>
                    <w:sz w:val="22"/>
                    <w:szCs w:val="22"/>
                  </w:rPr>
                  <m:t>τ</m:t>
                </m:r>
              </m:e>
            </m:d>
          </m:e>
        </m:d>
        <m:r>
          <w:rPr>
            <w:rFonts w:ascii="Cambria Math" w:hAnsi="Cambria Math" w:cs="Times New Roman"/>
            <w:sz w:val="22"/>
            <w:szCs w:val="22"/>
          </w:rPr>
          <m:t>S</m:t>
        </m:r>
      </m:oMath>
      <w:r w:rsidR="00CD1DA7" w:rsidRPr="00FE7AAC">
        <w:rPr>
          <w:rFonts w:ascii="Times New Roman" w:eastAsiaTheme="minorEastAsia" w:hAnsi="Times New Roman" w:cs="Times New Roman"/>
          <w:sz w:val="22"/>
          <w:szCs w:val="22"/>
        </w:rPr>
        <w:t xml:space="preserve"> ... Equation 1</w:t>
      </w:r>
    </w:p>
    <w:p w14:paraId="7FA8C799" w14:textId="4AF59D5B" w:rsidR="00D24492" w:rsidRPr="00FE7AAC" w:rsidRDefault="00CD1DA7"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lastRenderedPageBreak/>
        <w:t xml:space="preserve">Here </w:t>
      </w:r>
      <m:oMath>
        <m:f>
          <m:fPr>
            <m:ctrlPr>
              <w:rPr>
                <w:rFonts w:ascii="Cambria Math" w:hAnsi="Cambria Math" w:cs="Times New Roman"/>
                <w:i/>
                <w:sz w:val="22"/>
                <w:szCs w:val="22"/>
              </w:rPr>
            </m:ctrlPr>
          </m:fPr>
          <m:num>
            <m:r>
              <w:rPr>
                <w:rFonts w:ascii="Cambria Math" w:hAnsi="Cambria Math" w:cs="Times New Roman"/>
                <w:sz w:val="22"/>
                <w:szCs w:val="22"/>
              </w:rPr>
              <m:t>dS</m:t>
            </m:r>
          </m:num>
          <m:den>
            <m:r>
              <w:rPr>
                <w:rFonts w:ascii="Cambria Math" w:hAnsi="Cambria Math" w:cs="Times New Roman"/>
                <w:sz w:val="22"/>
                <w:szCs w:val="22"/>
              </w:rPr>
              <m:t>dτ</m:t>
            </m:r>
          </m:den>
        </m:f>
      </m:oMath>
      <w:r w:rsidRPr="00FE7AAC">
        <w:rPr>
          <w:rFonts w:ascii="Times New Roman" w:hAnsi="Times New Roman" w:cs="Times New Roman"/>
          <w:sz w:val="22"/>
          <w:szCs w:val="22"/>
        </w:rPr>
        <w:t xml:space="preserve">  is the rate of change of susceptible </w:t>
      </w:r>
      <w:r w:rsidR="008B1061">
        <w:rPr>
          <w:rFonts w:ascii="Times New Roman" w:hAnsi="Times New Roman" w:cs="Times New Roman"/>
          <w:i/>
          <w:iCs/>
          <w:sz w:val="22"/>
          <w:szCs w:val="22"/>
        </w:rPr>
        <w:t>b</w:t>
      </w:r>
      <w:r w:rsidR="00066319">
        <w:rPr>
          <w:rFonts w:ascii="Times New Roman" w:hAnsi="Times New Roman" w:cs="Times New Roman"/>
          <w:i/>
          <w:iCs/>
          <w:sz w:val="22"/>
          <w:szCs w:val="22"/>
        </w:rPr>
        <w:t>eetle</w:t>
      </w:r>
      <w:r w:rsidRPr="00FE7AAC">
        <w:rPr>
          <w:rFonts w:ascii="Times New Roman" w:hAnsi="Times New Roman" w:cs="Times New Roman"/>
          <w:sz w:val="22"/>
          <w:szCs w:val="22"/>
        </w:rPr>
        <w:t xml:space="preserve"> larval density over the within-season time τ. </w:t>
      </w:r>
      <w:r w:rsidR="00840C95" w:rsidRPr="00FE7AAC">
        <w:rPr>
          <w:rFonts w:ascii="Times New Roman" w:hAnsi="Times New Roman" w:cs="Times New Roman"/>
          <w:sz w:val="22"/>
          <w:szCs w:val="22"/>
        </w:rPr>
        <w:t xml:space="preserve">The first term, </w:t>
      </w:r>
      <m:oMath>
        <m:f>
          <m:fPr>
            <m:ctrlPr>
              <w:rPr>
                <w:rFonts w:ascii="Cambria Math" w:hAnsi="Cambria Math" w:cs="Times New Roman"/>
                <w:i/>
                <w:sz w:val="22"/>
                <w:szCs w:val="22"/>
              </w:rPr>
            </m:ctrlPr>
          </m:fPr>
          <m:num>
            <m:r>
              <w:rPr>
                <w:rFonts w:ascii="Cambria Math" w:hAnsi="Cambria Math" w:cs="Times New Roman"/>
                <w:sz w:val="22"/>
                <w:szCs w:val="22"/>
              </w:rPr>
              <m:t>-β F S</m:t>
            </m:r>
          </m:num>
          <m:den>
            <m:r>
              <w:rPr>
                <w:rFonts w:ascii="Cambria Math" w:hAnsi="Cambria Math" w:cs="Times New Roman"/>
                <w:sz w:val="22"/>
                <w:szCs w:val="22"/>
              </w:rPr>
              <m:t>1+</m:t>
            </m:r>
            <m:r>
              <w:rPr>
                <w:rFonts w:ascii="Cambria Math" w:hAnsi="Cambria Math" w:cs="Times New Roman"/>
                <w:sz w:val="22"/>
                <w:szCs w:val="22"/>
              </w:rPr>
              <m:t>hS</m:t>
            </m:r>
          </m:den>
        </m:f>
      </m:oMath>
      <w:r w:rsidR="00840C95" w:rsidRPr="00FE7AAC">
        <w:rPr>
          <w:rFonts w:ascii="Times New Roman" w:hAnsi="Times New Roman" w:cs="Times New Roman"/>
          <w:sz w:val="22"/>
          <w:szCs w:val="22"/>
        </w:rPr>
        <w:t xml:space="preserve">​, represents </w:t>
      </w:r>
      <w:r w:rsidR="00E50D54" w:rsidRPr="00FE7AAC">
        <w:rPr>
          <w:rFonts w:ascii="Times New Roman" w:hAnsi="Times New Roman" w:cs="Times New Roman"/>
          <w:sz w:val="22"/>
          <w:szCs w:val="22"/>
        </w:rPr>
        <w:t xml:space="preserve">the </w:t>
      </w:r>
      <w:proofErr w:type="spellStart"/>
      <w:r w:rsidR="00840C95" w:rsidRPr="00FE7AAC">
        <w:rPr>
          <w:rFonts w:ascii="Times New Roman" w:hAnsi="Times New Roman" w:cs="Times New Roman"/>
          <w:sz w:val="22"/>
          <w:szCs w:val="22"/>
        </w:rPr>
        <w:t>parasit</w:t>
      </w:r>
      <w:r w:rsidR="00706436">
        <w:rPr>
          <w:rFonts w:ascii="Times New Roman" w:hAnsi="Times New Roman" w:cs="Times New Roman"/>
          <w:sz w:val="22"/>
          <w:szCs w:val="22"/>
        </w:rPr>
        <w:t>oid</w:t>
      </w:r>
      <w:r w:rsidR="00840C95" w:rsidRPr="00FE7AAC">
        <w:rPr>
          <w:rFonts w:ascii="Times New Roman" w:hAnsi="Times New Roman" w:cs="Times New Roman"/>
          <w:sz w:val="22"/>
          <w:szCs w:val="22"/>
        </w:rPr>
        <w:t>ism</w:t>
      </w:r>
      <w:proofErr w:type="spellEnd"/>
      <w:r w:rsidR="00840C95" w:rsidRPr="00FE7AAC">
        <w:rPr>
          <w:rFonts w:ascii="Times New Roman" w:hAnsi="Times New Roman" w:cs="Times New Roman"/>
          <w:sz w:val="22"/>
          <w:szCs w:val="22"/>
        </w:rPr>
        <w:t xml:space="preserve"> and follows a Holling type II functional response. Here, β denotes the </w:t>
      </w:r>
      <w:proofErr w:type="spellStart"/>
      <w:r w:rsidR="00840C95" w:rsidRPr="00FE7AAC">
        <w:rPr>
          <w:rFonts w:ascii="Times New Roman" w:hAnsi="Times New Roman" w:cs="Times New Roman"/>
          <w:sz w:val="22"/>
          <w:szCs w:val="22"/>
        </w:rPr>
        <w:t>parasitoid</w:t>
      </w:r>
      <w:proofErr w:type="spellEnd"/>
      <w:r w:rsidR="00840C95" w:rsidRPr="00FE7AAC">
        <w:rPr>
          <w:rFonts w:ascii="Times New Roman" w:hAnsi="Times New Roman" w:cs="Times New Roman"/>
          <w:sz w:val="22"/>
          <w:szCs w:val="22"/>
        </w:rPr>
        <w:t xml:space="preserve"> attack rate</w:t>
      </w:r>
      <w:r w:rsidR="00677CC7">
        <w:rPr>
          <w:rFonts w:ascii="Times New Roman" w:hAnsi="Times New Roman" w:cs="Times New Roman"/>
          <w:sz w:val="22"/>
          <w:szCs w:val="22"/>
        </w:rPr>
        <w:t>,</w:t>
      </w:r>
      <w:r w:rsidR="00840C95" w:rsidRPr="00FE7AAC">
        <w:rPr>
          <w:rFonts w:ascii="Times New Roman" w:hAnsi="Times New Roman" w:cs="Times New Roman"/>
          <w:sz w:val="22"/>
          <w:szCs w:val="22"/>
        </w:rPr>
        <w:t xml:space="preserve"> and ℎ denotes the </w:t>
      </w:r>
      <w:proofErr w:type="spellStart"/>
      <w:r w:rsidR="00840C95" w:rsidRPr="00FE7AAC">
        <w:rPr>
          <w:rFonts w:ascii="Times New Roman" w:hAnsi="Times New Roman" w:cs="Times New Roman"/>
          <w:sz w:val="22"/>
          <w:szCs w:val="22"/>
        </w:rPr>
        <w:t>parasitoid</w:t>
      </w:r>
      <w:proofErr w:type="spellEnd"/>
      <w:r w:rsidR="00840C95" w:rsidRPr="00FE7AAC">
        <w:rPr>
          <w:rFonts w:ascii="Times New Roman" w:hAnsi="Times New Roman" w:cs="Times New Roman"/>
          <w:sz w:val="22"/>
          <w:szCs w:val="22"/>
        </w:rPr>
        <w:t xml:space="preserve"> handling or saturation parameter; together they capture the fact that </w:t>
      </w:r>
      <w:proofErr w:type="spellStart"/>
      <w:r w:rsidR="00840C95" w:rsidRPr="00FE7AAC">
        <w:rPr>
          <w:rFonts w:ascii="Times New Roman" w:hAnsi="Times New Roman" w:cs="Times New Roman"/>
          <w:sz w:val="22"/>
          <w:szCs w:val="22"/>
        </w:rPr>
        <w:t>parasitoid</w:t>
      </w:r>
      <w:proofErr w:type="spellEnd"/>
      <w:r w:rsidR="00840C95" w:rsidRPr="00FE7AAC">
        <w:rPr>
          <w:rFonts w:ascii="Times New Roman" w:hAnsi="Times New Roman" w:cs="Times New Roman"/>
          <w:sz w:val="22"/>
          <w:szCs w:val="22"/>
        </w:rPr>
        <w:t xml:space="preserve"> attack increases with host availability but saturates at high larval density because oviposition is </w:t>
      </w:r>
      <w:proofErr w:type="gramStart"/>
      <w:r w:rsidR="00840C95" w:rsidRPr="00FE7AAC">
        <w:rPr>
          <w:rFonts w:ascii="Times New Roman" w:hAnsi="Times New Roman" w:cs="Times New Roman"/>
          <w:sz w:val="22"/>
          <w:szCs w:val="22"/>
        </w:rPr>
        <w:t>time-limited</w:t>
      </w:r>
      <w:proofErr w:type="gramEnd"/>
      <w:r w:rsidR="00840C95" w:rsidRPr="00FE7AAC">
        <w:rPr>
          <w:rFonts w:ascii="Times New Roman" w:hAnsi="Times New Roman" w:cs="Times New Roman"/>
          <w:sz w:val="22"/>
          <w:szCs w:val="22"/>
        </w:rPr>
        <w:t xml:space="preserve">. The second term, </w:t>
      </w:r>
      <m:oMath>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B</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B</m:t>
                </m:r>
              </m:e>
              <m:sub>
                <m:r>
                  <w:rPr>
                    <w:rFonts w:ascii="Cambria Math" w:hAnsi="Cambria Math" w:cs="Times New Roman"/>
                    <w:sz w:val="22"/>
                    <w:szCs w:val="22"/>
                  </w:rPr>
                  <m:t>t</m:t>
                </m:r>
              </m:sub>
            </m:sSub>
            <m:r>
              <w:rPr>
                <w:rFonts w:ascii="Cambria Math" w:hAnsi="Cambria Math" w:cs="Times New Roman"/>
                <w:sz w:val="22"/>
                <w:szCs w:val="22"/>
              </w:rPr>
              <m:t>S</m:t>
            </m:r>
          </m:num>
          <m:den>
            <m:r>
              <w:rPr>
                <w:rFonts w:ascii="Cambria Math" w:hAnsi="Cambria Math" w:cs="Times New Roman"/>
                <w:sz w:val="22"/>
                <w:szCs w:val="22"/>
              </w:rPr>
              <m:t>1+</m:t>
            </m:r>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B</m:t>
                </m:r>
              </m:sub>
            </m:sSub>
            <m:d>
              <m:dPr>
                <m:ctrlPr>
                  <w:rPr>
                    <w:rFonts w:ascii="Cambria Math" w:hAnsi="Cambria Math" w:cs="Times New Roman"/>
                    <w:i/>
                    <w:sz w:val="22"/>
                    <w:szCs w:val="22"/>
                  </w:rPr>
                </m:ctrlPr>
              </m:dPr>
              <m:e>
                <m:r>
                  <w:rPr>
                    <w:rFonts w:ascii="Cambria Math" w:hAnsi="Cambria Math" w:cs="Times New Roman"/>
                    <w:sz w:val="22"/>
                    <w:szCs w:val="22"/>
                  </w:rPr>
                  <m:t>S+I</m:t>
                </m:r>
              </m:e>
            </m:d>
          </m:den>
        </m:f>
      </m:oMath>
      <w:r w:rsidR="00840C95" w:rsidRPr="00FE7AAC">
        <w:rPr>
          <w:rFonts w:ascii="Times New Roman" w:hAnsi="Times New Roman" w:cs="Times New Roman"/>
          <w:sz w:val="22"/>
          <w:szCs w:val="22"/>
        </w:rPr>
        <w:t>​,</w:t>
      </w:r>
      <w:r w:rsidR="00CB3732" w:rsidRPr="00FE7AAC">
        <w:rPr>
          <w:rFonts w:ascii="Times New Roman" w:hAnsi="Times New Roman" w:cs="Times New Roman"/>
          <w:sz w:val="22"/>
          <w:szCs w:val="22"/>
        </w:rPr>
        <w:t xml:space="preserve"> </w:t>
      </w:r>
      <w:r w:rsidR="00840C95" w:rsidRPr="00FE7AAC">
        <w:rPr>
          <w:rFonts w:ascii="Times New Roman" w:hAnsi="Times New Roman" w:cs="Times New Roman"/>
          <w:sz w:val="22"/>
          <w:szCs w:val="22"/>
        </w:rPr>
        <w:t xml:space="preserve">represents predation by generalist passerine birds, also in Holling type II form, where total larval density (S+I) determines saturation of bird consumption. Here, </w:t>
      </w:r>
      <m:oMath>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B</m:t>
            </m:r>
          </m:sub>
        </m:sSub>
      </m:oMath>
      <w:r w:rsidR="00D24492" w:rsidRPr="00FE7AAC">
        <w:rPr>
          <w:rFonts w:ascii="Times New Roman" w:hAnsi="Times New Roman" w:cs="Times New Roman"/>
          <w:sz w:val="22"/>
          <w:szCs w:val="22"/>
        </w:rPr>
        <w:t xml:space="preserve"> </w:t>
      </w:r>
      <w:r w:rsidR="00840C95" w:rsidRPr="00FE7AAC">
        <w:rPr>
          <w:rFonts w:ascii="Times New Roman" w:hAnsi="Times New Roman" w:cs="Times New Roman"/>
          <w:sz w:val="22"/>
          <w:szCs w:val="22"/>
        </w:rPr>
        <w:t xml:space="preserve">is the per-unit bird-pressure consumption rate, and </w:t>
      </w:r>
      <m:oMath>
        <m:sSub>
          <m:sSubPr>
            <m:ctrlPr>
              <w:rPr>
                <w:rFonts w:ascii="Cambria Math" w:hAnsi="Cambria Math" w:cs="Times New Roman"/>
                <w:i/>
                <w:sz w:val="22"/>
                <w:szCs w:val="22"/>
              </w:rPr>
            </m:ctrlPr>
          </m:sSubPr>
          <m:e>
            <m:r>
              <w:rPr>
                <w:rFonts w:ascii="Cambria Math" w:hAnsi="Cambria Math" w:cs="Times New Roman"/>
                <w:sz w:val="22"/>
                <w:szCs w:val="22"/>
              </w:rPr>
              <m:t>B</m:t>
            </m:r>
          </m:e>
          <m:sub>
            <m:r>
              <w:rPr>
                <w:rFonts w:ascii="Cambria Math" w:hAnsi="Cambria Math" w:cs="Times New Roman"/>
                <w:sz w:val="22"/>
                <w:szCs w:val="22"/>
              </w:rPr>
              <m:t>t</m:t>
            </m:r>
          </m:sub>
        </m:sSub>
      </m:oMath>
      <w:r w:rsidR="00D24492" w:rsidRPr="00FE7AAC">
        <w:rPr>
          <w:rFonts w:ascii="Times New Roman" w:hAnsi="Times New Roman" w:cs="Times New Roman"/>
          <w:sz w:val="22"/>
          <w:szCs w:val="22"/>
        </w:rPr>
        <w:t xml:space="preserve"> </w:t>
      </w:r>
      <w:r w:rsidR="00840C95" w:rsidRPr="00FE7AAC">
        <w:rPr>
          <w:rFonts w:ascii="Times New Roman" w:hAnsi="Times New Roman" w:cs="Times New Roman"/>
          <w:sz w:val="22"/>
          <w:szCs w:val="22"/>
        </w:rPr>
        <w:t>is an exogenous index of generalist passerine bird pressure in the focal forest stand rather than an explicit bird population state variable. We use an index because bird abundance and community composition are shaped by ecological processes operating beyond the focal stand and beyond the seasonal timescale of the beetle outbreak, whereas in this model</w:t>
      </w:r>
      <w:r w:rsidR="00677CC7">
        <w:rPr>
          <w:rFonts w:ascii="Times New Roman" w:hAnsi="Times New Roman" w:cs="Times New Roman"/>
          <w:sz w:val="22"/>
          <w:szCs w:val="22"/>
        </w:rPr>
        <w:t>,</w:t>
      </w:r>
      <w:r w:rsidR="00840C95" w:rsidRPr="00FE7AAC">
        <w:rPr>
          <w:rFonts w:ascii="Times New Roman" w:hAnsi="Times New Roman" w:cs="Times New Roman"/>
          <w:sz w:val="22"/>
          <w:szCs w:val="22"/>
        </w:rPr>
        <w:t xml:space="preserve"> we require only their aggregate predation pressure on larvae (Monteagudo et al., 2023). The parameter </w:t>
      </w:r>
      <m:oMath>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B</m:t>
            </m:r>
          </m:sub>
        </m:sSub>
      </m:oMath>
      <w:r w:rsidR="00840C95" w:rsidRPr="00FE7AAC">
        <w:rPr>
          <w:rFonts w:ascii="Times New Roman" w:hAnsi="Times New Roman" w:cs="Times New Roman"/>
          <w:sz w:val="22"/>
          <w:szCs w:val="22"/>
        </w:rPr>
        <w:t xml:space="preserve"> is the bird half-saturation or handling parameter and controls how quickly predation approaches saturation as larval density increases. It therefore reflects a saturating consumption process, not learned avoidance. The final term, </w:t>
      </w:r>
      <m:oMath>
        <m:d>
          <m:dPr>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μ</m:t>
                </m:r>
              </m:e>
              <m:sub>
                <m:r>
                  <w:rPr>
                    <w:rFonts w:ascii="Cambria Math" w:hAnsi="Cambria Math" w:cs="Times New Roman"/>
                    <w:sz w:val="22"/>
                    <w:szCs w:val="22"/>
                  </w:rPr>
                  <m:t>S</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C</m:t>
                </m:r>
              </m:sub>
            </m:sSub>
            <m:d>
              <m:dPr>
                <m:ctrlPr>
                  <w:rPr>
                    <w:rFonts w:ascii="Cambria Math" w:hAnsi="Cambria Math" w:cs="Times New Roman"/>
                    <w:i/>
                    <w:sz w:val="22"/>
                    <w:szCs w:val="22"/>
                  </w:rPr>
                </m:ctrlPr>
              </m:dPr>
              <m:e>
                <m:r>
                  <w:rPr>
                    <w:rFonts w:ascii="Cambria Math" w:hAnsi="Cambria Math" w:cs="Times New Roman"/>
                    <w:sz w:val="22"/>
                    <w:szCs w:val="22"/>
                  </w:rPr>
                  <m:t>τ</m:t>
                </m:r>
              </m:e>
            </m:d>
          </m:e>
        </m:d>
        <m:r>
          <w:rPr>
            <w:rFonts w:ascii="Cambria Math" w:hAnsi="Cambria Math" w:cs="Times New Roman"/>
            <w:sz w:val="22"/>
            <w:szCs w:val="22"/>
          </w:rPr>
          <m:t>S</m:t>
        </m:r>
      </m:oMath>
      <w:r w:rsidR="00840C95" w:rsidRPr="00FE7AAC">
        <w:rPr>
          <w:rFonts w:ascii="Times New Roman" w:hAnsi="Times New Roman" w:cs="Times New Roman"/>
          <w:sz w:val="22"/>
          <w:szCs w:val="22"/>
        </w:rPr>
        <w:t xml:space="preserve">, represents </w:t>
      </w:r>
      <w:r w:rsidR="00677CC7">
        <w:rPr>
          <w:rFonts w:ascii="Times New Roman" w:hAnsi="Times New Roman" w:cs="Times New Roman"/>
          <w:sz w:val="22"/>
          <w:szCs w:val="22"/>
        </w:rPr>
        <w:t xml:space="preserve">the </w:t>
      </w:r>
      <w:r w:rsidR="00840C95" w:rsidRPr="00FE7AAC">
        <w:rPr>
          <w:rFonts w:ascii="Times New Roman" w:hAnsi="Times New Roman" w:cs="Times New Roman"/>
          <w:sz w:val="22"/>
          <w:szCs w:val="22"/>
        </w:rPr>
        <w:t xml:space="preserve">removal of susceptible larvae through baseline natural mortality and external intervention. Here, </w:t>
      </w:r>
      <m:oMath>
        <m:sSub>
          <m:sSubPr>
            <m:ctrlPr>
              <w:rPr>
                <w:rFonts w:ascii="Cambria Math" w:hAnsi="Cambria Math" w:cs="Times New Roman"/>
                <w:i/>
                <w:sz w:val="22"/>
                <w:szCs w:val="22"/>
              </w:rPr>
            </m:ctrlPr>
          </m:sSubPr>
          <m:e>
            <m:r>
              <w:rPr>
                <w:rFonts w:ascii="Cambria Math" w:hAnsi="Cambria Math" w:cs="Times New Roman"/>
                <w:sz w:val="22"/>
                <w:szCs w:val="22"/>
              </w:rPr>
              <m:t>μ</m:t>
            </m:r>
          </m:e>
          <m:sub>
            <m:r>
              <w:rPr>
                <w:rFonts w:ascii="Cambria Math" w:hAnsi="Cambria Math" w:cs="Times New Roman"/>
                <w:sz w:val="22"/>
                <w:szCs w:val="22"/>
              </w:rPr>
              <m:t>S</m:t>
            </m:r>
          </m:sub>
        </m:sSub>
      </m:oMath>
      <w:r w:rsidR="00840C95" w:rsidRPr="00FE7AAC">
        <w:rPr>
          <w:rFonts w:ascii="Times New Roman" w:hAnsi="Times New Roman" w:cs="Times New Roman"/>
          <w:sz w:val="22"/>
          <w:szCs w:val="22"/>
        </w:rPr>
        <w:t xml:space="preserve"> is </w:t>
      </w:r>
      <w:r w:rsidR="00D24492" w:rsidRPr="00FE7AAC">
        <w:rPr>
          <w:rFonts w:ascii="Times New Roman" w:hAnsi="Times New Roman" w:cs="Times New Roman"/>
          <w:sz w:val="22"/>
          <w:szCs w:val="22"/>
        </w:rPr>
        <w:t>a</w:t>
      </w:r>
      <w:r w:rsidR="00840C95" w:rsidRPr="00FE7AAC">
        <w:rPr>
          <w:rFonts w:ascii="Times New Roman" w:hAnsi="Times New Roman" w:cs="Times New Roman"/>
          <w:sz w:val="22"/>
          <w:szCs w:val="22"/>
        </w:rPr>
        <w:t xml:space="preserve"> background</w:t>
      </w:r>
      <w:r w:rsidR="00D24492" w:rsidRPr="00FE7AAC">
        <w:rPr>
          <w:rFonts w:ascii="Times New Roman" w:hAnsi="Times New Roman" w:cs="Times New Roman"/>
          <w:sz w:val="22"/>
          <w:szCs w:val="22"/>
        </w:rPr>
        <w:t>/baseline</w:t>
      </w:r>
      <w:r w:rsidR="00840C95" w:rsidRPr="00FE7AAC">
        <w:rPr>
          <w:rFonts w:ascii="Times New Roman" w:hAnsi="Times New Roman" w:cs="Times New Roman"/>
          <w:sz w:val="22"/>
          <w:szCs w:val="22"/>
        </w:rPr>
        <w:t xml:space="preserve"> mortality rate of larvae from causes other than parasitism and bird predation, and </w:t>
      </w:r>
      <m:oMath>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C</m:t>
            </m:r>
          </m:sub>
        </m:sSub>
        <m:d>
          <m:dPr>
            <m:ctrlPr>
              <w:rPr>
                <w:rFonts w:ascii="Cambria Math" w:hAnsi="Cambria Math" w:cs="Times New Roman"/>
                <w:i/>
                <w:sz w:val="22"/>
                <w:szCs w:val="22"/>
              </w:rPr>
            </m:ctrlPr>
          </m:dPr>
          <m:e>
            <m:r>
              <w:rPr>
                <w:rFonts w:ascii="Cambria Math" w:hAnsi="Cambria Math" w:cs="Times New Roman"/>
                <w:sz w:val="22"/>
                <w:szCs w:val="22"/>
              </w:rPr>
              <m:t>τ</m:t>
            </m:r>
          </m:e>
        </m:d>
      </m:oMath>
      <w:r w:rsidR="00A14718" w:rsidRPr="00FE7AAC">
        <w:rPr>
          <w:rFonts w:ascii="Times New Roman" w:hAnsi="Times New Roman" w:cs="Times New Roman"/>
          <w:sz w:val="22"/>
          <w:szCs w:val="22"/>
        </w:rPr>
        <w:t xml:space="preserve"> is the time-dependent removal rate of larvae due to direct intervention during the within-season control </w:t>
      </w:r>
      <w:r w:rsidR="00677CC7">
        <w:rPr>
          <w:rFonts w:ascii="Times New Roman" w:hAnsi="Times New Roman" w:cs="Times New Roman"/>
          <w:sz w:val="22"/>
          <w:szCs w:val="22"/>
        </w:rPr>
        <w:t>process,</w:t>
      </w:r>
      <w:r w:rsidR="00840C95" w:rsidRPr="00FE7AAC">
        <w:rPr>
          <w:rFonts w:ascii="Times New Roman" w:hAnsi="Times New Roman" w:cs="Times New Roman"/>
          <w:sz w:val="22"/>
          <w:szCs w:val="22"/>
        </w:rPr>
        <w:t xml:space="preserve"> </w:t>
      </w:r>
      <w:r w:rsidR="00677CC7">
        <w:rPr>
          <w:rFonts w:ascii="Times New Roman" w:hAnsi="Times New Roman" w:cs="Times New Roman"/>
          <w:sz w:val="22"/>
          <w:szCs w:val="22"/>
        </w:rPr>
        <w:t xml:space="preserve">and </w:t>
      </w:r>
      <w:r w:rsidR="00840C95" w:rsidRPr="00FE7AAC">
        <w:rPr>
          <w:rFonts w:ascii="Times New Roman" w:hAnsi="Times New Roman" w:cs="Times New Roman"/>
          <w:sz w:val="22"/>
          <w:szCs w:val="22"/>
        </w:rPr>
        <w:t>during the within-season intervention process.</w:t>
      </w:r>
    </w:p>
    <w:p w14:paraId="38214FE6" w14:textId="5D2C32E0" w:rsidR="00D24492" w:rsidRPr="00FE7AAC" w:rsidRDefault="00D24492"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 xml:space="preserve">We describe the within-season dynamics of parasitised (“infected”) </w:t>
      </w:r>
      <w:r w:rsidR="00DE70C9" w:rsidRPr="00DE70C9">
        <w:rPr>
          <w:rFonts w:ascii="Times New Roman" w:hAnsi="Times New Roman" w:cs="Times New Roman"/>
          <w:i/>
          <w:iCs/>
          <w:sz w:val="22"/>
          <w:szCs w:val="22"/>
        </w:rPr>
        <w:t>beetle</w:t>
      </w:r>
      <w:r w:rsidRPr="00FE7AAC">
        <w:rPr>
          <w:rFonts w:ascii="Times New Roman" w:hAnsi="Times New Roman" w:cs="Times New Roman"/>
          <w:sz w:val="22"/>
          <w:szCs w:val="22"/>
        </w:rPr>
        <w:t xml:space="preserve"> larvae by</w:t>
      </w:r>
    </w:p>
    <w:p w14:paraId="6E5FC8BC" w14:textId="5C321298" w:rsidR="00643ED9" w:rsidRPr="00FE7AAC" w:rsidRDefault="00BE1575" w:rsidP="002D21BC">
      <w:pPr>
        <w:spacing w:line="240" w:lineRule="auto"/>
        <w:jc w:val="both"/>
        <w:rPr>
          <w:rFonts w:ascii="Times New Roman" w:hAnsi="Times New Roman" w:cs="Times New Roman"/>
          <w:sz w:val="22"/>
          <w:szCs w:val="22"/>
        </w:rPr>
      </w:pPr>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dI</m:t>
            </m:r>
          </m:num>
          <m:den>
            <m:r>
              <w:rPr>
                <w:rFonts w:ascii="Cambria Math" w:eastAsiaTheme="minorEastAsia" w:hAnsi="Cambria Math" w:cs="Times New Roman"/>
                <w:sz w:val="22"/>
                <w:szCs w:val="22"/>
              </w:rPr>
              <m:t>dτ</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βFS</m:t>
            </m:r>
          </m:num>
          <m:den>
            <m:r>
              <w:rPr>
                <w:rFonts w:ascii="Cambria Math" w:eastAsiaTheme="minorEastAsia" w:hAnsi="Cambria Math" w:cs="Times New Roman"/>
                <w:sz w:val="22"/>
                <w:szCs w:val="22"/>
              </w:rPr>
              <m:t>1+</m:t>
            </m:r>
            <m:r>
              <w:rPr>
                <w:rFonts w:ascii="Cambria Math" w:eastAsiaTheme="minorEastAsia" w:hAnsi="Cambria Math" w:cs="Times New Roman"/>
                <w:sz w:val="22"/>
                <w:szCs w:val="22"/>
              </w:rPr>
              <m:t>h</m:t>
            </m:r>
            <m:r>
              <w:rPr>
                <w:rFonts w:ascii="Cambria Math" w:eastAsiaTheme="minorEastAsia" w:hAnsi="Cambria Math" w:cs="Times New Roman"/>
                <w:sz w:val="22"/>
                <w:szCs w:val="22"/>
              </w:rPr>
              <m:t>S</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B</m:t>
                </m:r>
              </m:sub>
            </m:sSub>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B</m:t>
                </m:r>
              </m:e>
              <m:sub>
                <m:r>
                  <w:rPr>
                    <w:rFonts w:ascii="Cambria Math" w:eastAsiaTheme="minorEastAsia" w:hAnsi="Cambria Math" w:cs="Times New Roman"/>
                    <w:sz w:val="22"/>
                    <w:szCs w:val="22"/>
                  </w:rPr>
                  <m:t>t</m:t>
                </m:r>
              </m:sub>
            </m:sSub>
            <m:r>
              <w:rPr>
                <w:rFonts w:ascii="Cambria Math" w:eastAsiaTheme="minorEastAsia" w:hAnsi="Cambria Math" w:cs="Times New Roman"/>
                <w:sz w:val="22"/>
                <w:szCs w:val="22"/>
              </w:rPr>
              <m:t>I</m:t>
            </m:r>
          </m:num>
          <m:den>
            <m:r>
              <w:rPr>
                <w:rFonts w:ascii="Cambria Math" w:eastAsiaTheme="minorEastAsia" w:hAnsi="Cambria Math" w:cs="Times New Roman"/>
                <w:sz w:val="22"/>
                <w:szCs w:val="22"/>
              </w:rPr>
              <m:t>1+</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B</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S</m:t>
                </m:r>
                <m:r>
                  <w:rPr>
                    <w:rFonts w:ascii="Cambria Math" w:eastAsiaTheme="minorEastAsia" w:hAnsi="Cambria Math" w:cs="Times New Roman"/>
                    <w:sz w:val="22"/>
                    <w:szCs w:val="22"/>
                  </w:rPr>
                  <m:t>+</m:t>
                </m:r>
                <m:r>
                  <w:rPr>
                    <w:rFonts w:ascii="Cambria Math" w:eastAsiaTheme="minorEastAsia" w:hAnsi="Cambria Math" w:cs="Times New Roman"/>
                    <w:sz w:val="22"/>
                    <w:szCs w:val="22"/>
                  </w:rPr>
                  <m:t>I</m:t>
                </m:r>
              </m:e>
            </m:d>
          </m:den>
        </m:f>
        <m:r>
          <w:rPr>
            <w:rFonts w:ascii="Cambria Math" w:eastAsiaTheme="minorEastAsia" w:hAnsi="Cambria Math" w:cs="Times New Roman"/>
            <w:sz w:val="22"/>
            <w:szCs w:val="22"/>
          </w:rPr>
          <m:t>-</m:t>
        </m:r>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μ</m:t>
                </m:r>
              </m:e>
              <m:sub>
                <m:r>
                  <w:rPr>
                    <w:rFonts w:ascii="Cambria Math" w:eastAsiaTheme="minorEastAsia" w:hAnsi="Cambria Math" w:cs="Times New Roman"/>
                    <w:sz w:val="22"/>
                    <w:szCs w:val="22"/>
                  </w:rPr>
                  <m:t>I</m:t>
                </m:r>
              </m:sub>
            </m:sSub>
            <m:r>
              <w:rPr>
                <w:rFonts w:ascii="Cambria Math" w:eastAsiaTheme="minorEastAsia" w:hAnsi="Cambria Math" w:cs="Times New Roman"/>
                <w:sz w:val="22"/>
                <w:szCs w:val="22"/>
              </w:rPr>
              <m:t>+</m:t>
            </m:r>
            <m:r>
              <w:rPr>
                <w:rFonts w:ascii="Cambria Math" w:eastAsiaTheme="minorEastAsia" w:hAnsi="Cambria Math" w:cs="Times New Roman"/>
                <w:sz w:val="22"/>
                <w:szCs w:val="22"/>
              </w:rPr>
              <m:t>δ</m:t>
            </m:r>
            <m:r>
              <w:rPr>
                <w:rFonts w:ascii="Cambria Math" w:eastAsiaTheme="minorEastAsia"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C</m:t>
                </m:r>
              </m:sub>
            </m:sSub>
            <m:d>
              <m:dPr>
                <m:ctrlPr>
                  <w:rPr>
                    <w:rFonts w:ascii="Cambria Math" w:hAnsi="Cambria Math" w:cs="Times New Roman"/>
                    <w:i/>
                    <w:sz w:val="22"/>
                    <w:szCs w:val="22"/>
                  </w:rPr>
                </m:ctrlPr>
              </m:dPr>
              <m:e>
                <m:r>
                  <w:rPr>
                    <w:rFonts w:ascii="Cambria Math" w:hAnsi="Cambria Math" w:cs="Times New Roman"/>
                    <w:sz w:val="22"/>
                    <w:szCs w:val="22"/>
                  </w:rPr>
                  <m:t>τ</m:t>
                </m:r>
              </m:e>
            </m:d>
            <m:ctrlPr>
              <w:rPr>
                <w:rFonts w:ascii="Cambria Math" w:hAnsi="Cambria Math" w:cs="Times New Roman"/>
                <w:i/>
                <w:sz w:val="22"/>
                <w:szCs w:val="22"/>
              </w:rPr>
            </m:ctrlPr>
          </m:e>
        </m:d>
        <m:r>
          <w:rPr>
            <w:rFonts w:ascii="Cambria Math" w:hAnsi="Cambria Math" w:cs="Times New Roman"/>
            <w:sz w:val="22"/>
            <w:szCs w:val="22"/>
          </w:rPr>
          <m:t>I</m:t>
        </m:r>
      </m:oMath>
      <w:r w:rsidR="00643ED9" w:rsidRPr="00FE7AAC">
        <w:rPr>
          <w:rFonts w:ascii="Times New Roman" w:eastAsiaTheme="minorEastAsia" w:hAnsi="Times New Roman" w:cs="Times New Roman"/>
          <w:sz w:val="22"/>
          <w:szCs w:val="22"/>
        </w:rPr>
        <w:t xml:space="preserve"> ... </w:t>
      </w:r>
      <w:r w:rsidR="00C41802" w:rsidRPr="00FE7AAC">
        <w:rPr>
          <w:rFonts w:ascii="Times New Roman" w:eastAsiaTheme="minorEastAsia" w:hAnsi="Times New Roman" w:cs="Times New Roman"/>
          <w:sz w:val="22"/>
          <w:szCs w:val="22"/>
        </w:rPr>
        <w:t>E</w:t>
      </w:r>
      <w:r w:rsidR="00643ED9" w:rsidRPr="00FE7AAC">
        <w:rPr>
          <w:rFonts w:ascii="Times New Roman" w:eastAsiaTheme="minorEastAsia" w:hAnsi="Times New Roman" w:cs="Times New Roman"/>
          <w:sz w:val="22"/>
          <w:szCs w:val="22"/>
        </w:rPr>
        <w:t>quation 2</w:t>
      </w:r>
    </w:p>
    <w:p w14:paraId="7792CB2F" w14:textId="21D0B65C" w:rsidR="00D24492" w:rsidRPr="00FE7AAC" w:rsidRDefault="00643ED9" w:rsidP="002D21BC">
      <w:pPr>
        <w:spacing w:line="240" w:lineRule="auto"/>
        <w:jc w:val="both"/>
        <w:rPr>
          <w:rFonts w:ascii="Times New Roman" w:hAnsi="Times New Roman" w:cs="Times New Roman"/>
          <w:sz w:val="22"/>
          <w:szCs w:val="22"/>
        </w:rPr>
      </w:pPr>
      <w:r w:rsidRPr="00FE7AAC">
        <w:rPr>
          <w:rFonts w:ascii="Times New Roman" w:eastAsiaTheme="minorEastAsia" w:hAnsi="Times New Roman" w:cs="Times New Roman"/>
          <w:sz w:val="22"/>
          <w:szCs w:val="22"/>
        </w:rPr>
        <w:t xml:space="preserve">Here </w:t>
      </w:r>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dI</m:t>
            </m:r>
          </m:num>
          <m:den>
            <m:r>
              <w:rPr>
                <w:rFonts w:ascii="Cambria Math" w:eastAsiaTheme="minorEastAsia" w:hAnsi="Cambria Math" w:cs="Times New Roman"/>
                <w:sz w:val="22"/>
                <w:szCs w:val="22"/>
              </w:rPr>
              <m:t>dτ</m:t>
            </m:r>
          </m:den>
        </m:f>
      </m:oMath>
      <w:r w:rsidRPr="00FE7AAC">
        <w:rPr>
          <w:rFonts w:ascii="Times New Roman" w:eastAsiaTheme="minorEastAsia" w:hAnsi="Times New Roman" w:cs="Times New Roman"/>
          <w:sz w:val="22"/>
          <w:szCs w:val="22"/>
        </w:rPr>
        <w:t xml:space="preserve"> is </w:t>
      </w:r>
      <w:r w:rsidR="00677CC7">
        <w:rPr>
          <w:rFonts w:ascii="Times New Roman" w:eastAsiaTheme="minorEastAsia" w:hAnsi="Times New Roman" w:cs="Times New Roman"/>
          <w:sz w:val="22"/>
          <w:szCs w:val="22"/>
        </w:rPr>
        <w:t xml:space="preserve">the </w:t>
      </w:r>
      <w:r w:rsidRPr="00FE7AAC">
        <w:rPr>
          <w:rFonts w:ascii="Times New Roman" w:eastAsiaTheme="minorEastAsia" w:hAnsi="Times New Roman" w:cs="Times New Roman"/>
          <w:sz w:val="22"/>
          <w:szCs w:val="22"/>
        </w:rPr>
        <w:t xml:space="preserve">rate of infected </w:t>
      </w:r>
      <w:r w:rsidR="0093149B" w:rsidRPr="00066319">
        <w:rPr>
          <w:rFonts w:ascii="Times New Roman" w:hAnsi="Times New Roman" w:cs="Times New Roman"/>
          <w:sz w:val="22"/>
          <w:szCs w:val="22"/>
        </w:rPr>
        <w:t xml:space="preserve">beetle </w:t>
      </w:r>
      <w:r w:rsidR="0093149B" w:rsidRPr="00FE7AAC">
        <w:rPr>
          <w:rFonts w:ascii="Times New Roman" w:hAnsi="Times New Roman" w:cs="Times New Roman"/>
          <w:sz w:val="22"/>
          <w:szCs w:val="22"/>
        </w:rPr>
        <w:t>larvae</w:t>
      </w:r>
      <w:r w:rsidRPr="00FE7AAC">
        <w:rPr>
          <w:rFonts w:ascii="Times New Roman" w:hAnsi="Times New Roman" w:cs="Times New Roman"/>
          <w:sz w:val="22"/>
          <w:szCs w:val="22"/>
        </w:rPr>
        <w:t xml:space="preserve">, </w:t>
      </w:r>
      <w:r w:rsidR="00757681" w:rsidRPr="00FE7AAC">
        <w:rPr>
          <w:rFonts w:ascii="Times New Roman" w:hAnsi="Times New Roman" w:cs="Times New Roman"/>
          <w:sz w:val="22"/>
          <w:szCs w:val="22"/>
        </w:rPr>
        <w:t>the</w:t>
      </w:r>
      <w:r w:rsidR="00D24492" w:rsidRPr="00FE7AAC">
        <w:rPr>
          <w:rFonts w:ascii="Times New Roman" w:hAnsi="Times New Roman" w:cs="Times New Roman"/>
          <w:sz w:val="22"/>
          <w:szCs w:val="22"/>
        </w:rPr>
        <w:t xml:space="preserve"> first term, </w:t>
      </w:r>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βFS</m:t>
            </m:r>
          </m:num>
          <m:den>
            <m:r>
              <w:rPr>
                <w:rFonts w:ascii="Cambria Math" w:eastAsiaTheme="minorEastAsia" w:hAnsi="Cambria Math" w:cs="Times New Roman"/>
                <w:sz w:val="22"/>
                <w:szCs w:val="22"/>
              </w:rPr>
              <m:t>1+</m:t>
            </m:r>
            <m:r>
              <w:rPr>
                <w:rFonts w:ascii="Cambria Math" w:eastAsiaTheme="minorEastAsia" w:hAnsi="Cambria Math" w:cs="Times New Roman"/>
                <w:sz w:val="22"/>
                <w:szCs w:val="22"/>
              </w:rPr>
              <m:t>hS</m:t>
            </m:r>
          </m:den>
        </m:f>
      </m:oMath>
      <w:r w:rsidR="00D24492" w:rsidRPr="00FE7AAC">
        <w:rPr>
          <w:rFonts w:ascii="Times New Roman" w:hAnsi="Times New Roman" w:cs="Times New Roman"/>
          <w:sz w:val="22"/>
          <w:szCs w:val="22"/>
        </w:rPr>
        <w:t xml:space="preserve">, represents the conversion of susceptible larvae into the parasitised class through oviposition by </w:t>
      </w:r>
      <w:proofErr w:type="spellStart"/>
      <w:r w:rsidR="0093149B">
        <w:rPr>
          <w:rFonts w:ascii="Times New Roman" w:hAnsi="Times New Roman" w:cs="Times New Roman"/>
          <w:sz w:val="22"/>
          <w:szCs w:val="22"/>
        </w:rPr>
        <w:t>parasitoid</w:t>
      </w:r>
      <w:proofErr w:type="spellEnd"/>
      <w:r w:rsidR="00D24492" w:rsidRPr="00FE7AAC">
        <w:rPr>
          <w:rFonts w:ascii="Times New Roman" w:hAnsi="Times New Roman" w:cs="Times New Roman"/>
          <w:sz w:val="22"/>
          <w:szCs w:val="22"/>
        </w:rPr>
        <w:t xml:space="preserve">, and thus forms the eco-epidemic core of the system. The second term, </w:t>
      </w:r>
      <m:oMath>
        <m:f>
          <m:fPr>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B</m:t>
                </m:r>
              </m:sub>
            </m:sSub>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B</m:t>
                </m:r>
              </m:e>
              <m:sub>
                <m:r>
                  <w:rPr>
                    <w:rFonts w:ascii="Cambria Math" w:eastAsiaTheme="minorEastAsia" w:hAnsi="Cambria Math" w:cs="Times New Roman"/>
                    <w:sz w:val="22"/>
                    <w:szCs w:val="22"/>
                  </w:rPr>
                  <m:t>t</m:t>
                </m:r>
              </m:sub>
            </m:sSub>
            <m:r>
              <w:rPr>
                <w:rFonts w:ascii="Cambria Math" w:eastAsiaTheme="minorEastAsia" w:hAnsi="Cambria Math" w:cs="Times New Roman"/>
                <w:sz w:val="22"/>
                <w:szCs w:val="22"/>
              </w:rPr>
              <m:t>I</m:t>
            </m:r>
          </m:num>
          <m:den>
            <m:r>
              <w:rPr>
                <w:rFonts w:ascii="Cambria Math" w:eastAsiaTheme="minorEastAsia" w:hAnsi="Cambria Math" w:cs="Times New Roman"/>
                <w:sz w:val="22"/>
                <w:szCs w:val="22"/>
              </w:rPr>
              <m:t>1+</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B</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S+I</m:t>
                </m:r>
              </m:e>
            </m:d>
          </m:den>
        </m:f>
      </m:oMath>
      <w:r w:rsidR="00D24492" w:rsidRPr="00FE7AAC">
        <w:rPr>
          <w:rFonts w:ascii="Times New Roman" w:hAnsi="Times New Roman" w:cs="Times New Roman"/>
          <w:sz w:val="22"/>
          <w:szCs w:val="22"/>
        </w:rPr>
        <w:t xml:space="preserve">, represents predation on parasitised larvae by generalist passerine birds in the same Holling type II form used for susceptible larvae, with total larval density (S+I) determining saturation. The final term, </w:t>
      </w:r>
      <m:oMath>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μ</m:t>
                </m:r>
              </m:e>
              <m:sub>
                <m:r>
                  <w:rPr>
                    <w:rFonts w:ascii="Cambria Math" w:eastAsiaTheme="minorEastAsia" w:hAnsi="Cambria Math" w:cs="Times New Roman"/>
                    <w:sz w:val="22"/>
                    <w:szCs w:val="22"/>
                  </w:rPr>
                  <m:t>I</m:t>
                </m:r>
              </m:sub>
            </m:sSub>
            <m:r>
              <w:rPr>
                <w:rFonts w:ascii="Cambria Math" w:eastAsiaTheme="minorEastAsia" w:hAnsi="Cambria Math" w:cs="Times New Roman"/>
                <w:sz w:val="22"/>
                <w:szCs w:val="22"/>
              </w:rPr>
              <m:t>+δ+</m:t>
            </m:r>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C</m:t>
                </m:r>
              </m:sub>
            </m:sSub>
            <m:d>
              <m:dPr>
                <m:ctrlPr>
                  <w:rPr>
                    <w:rFonts w:ascii="Cambria Math" w:hAnsi="Cambria Math" w:cs="Times New Roman"/>
                    <w:i/>
                    <w:sz w:val="22"/>
                    <w:szCs w:val="22"/>
                  </w:rPr>
                </m:ctrlPr>
              </m:dPr>
              <m:e>
                <m:r>
                  <w:rPr>
                    <w:rFonts w:ascii="Cambria Math" w:hAnsi="Cambria Math" w:cs="Times New Roman"/>
                    <w:sz w:val="22"/>
                    <w:szCs w:val="22"/>
                  </w:rPr>
                  <m:t>τ</m:t>
                </m:r>
              </m:e>
            </m:d>
            <m:ctrlPr>
              <w:rPr>
                <w:rFonts w:ascii="Cambria Math" w:hAnsi="Cambria Math" w:cs="Times New Roman"/>
                <w:i/>
                <w:sz w:val="22"/>
                <w:szCs w:val="22"/>
              </w:rPr>
            </m:ctrlPr>
          </m:e>
        </m:d>
        <m:r>
          <w:rPr>
            <w:rFonts w:ascii="Cambria Math" w:hAnsi="Cambria Math" w:cs="Times New Roman"/>
            <w:sz w:val="22"/>
            <w:szCs w:val="22"/>
          </w:rPr>
          <m:t>I</m:t>
        </m:r>
      </m:oMath>
      <w:r w:rsidR="00D24492" w:rsidRPr="00FE7AAC">
        <w:rPr>
          <w:rFonts w:ascii="Times New Roman" w:hAnsi="Times New Roman" w:cs="Times New Roman"/>
          <w:sz w:val="22"/>
          <w:szCs w:val="22"/>
        </w:rPr>
        <w:t xml:space="preserve"> represents removal of parasitised larvae through background mortality, parasitoid emergence, and external intervention. Here,</w:t>
      </w:r>
      <w:r w:rsidR="003F1BE8" w:rsidRPr="00FE7AAC">
        <w:rPr>
          <w:rFonts w:ascii="Times New Roman" w:hAnsi="Times New Roman" w:cs="Times New Roman"/>
          <w:sz w:val="22"/>
          <w:szCs w:val="22"/>
        </w:rPr>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μ</m:t>
            </m:r>
          </m:e>
          <m:sub>
            <m:r>
              <w:rPr>
                <w:rFonts w:ascii="Cambria Math" w:hAnsi="Cambria Math" w:cs="Times New Roman"/>
                <w:sz w:val="22"/>
                <w:szCs w:val="22"/>
              </w:rPr>
              <m:t>I</m:t>
            </m:r>
          </m:sub>
        </m:sSub>
      </m:oMath>
      <w:r w:rsidR="003F1BE8" w:rsidRPr="00FE7AAC">
        <w:rPr>
          <w:rFonts w:ascii="Times New Roman" w:hAnsi="Times New Roman" w:cs="Times New Roman"/>
          <w:sz w:val="22"/>
          <w:szCs w:val="22"/>
        </w:rPr>
        <w:t xml:space="preserve"> </w:t>
      </w:r>
      <w:r w:rsidR="00D24492" w:rsidRPr="00FE7AAC">
        <w:rPr>
          <w:rFonts w:ascii="Times New Roman" w:hAnsi="Times New Roman" w:cs="Times New Roman"/>
          <w:sz w:val="22"/>
          <w:szCs w:val="22"/>
        </w:rPr>
        <w:t xml:space="preserve">is the background mortality rate of parasitised larvae, which we assume to be at least slightly higher than </w:t>
      </w:r>
      <m:oMath>
        <m:sSub>
          <m:sSubPr>
            <m:ctrlPr>
              <w:rPr>
                <w:rFonts w:ascii="Cambria Math" w:hAnsi="Cambria Math" w:cs="Times New Roman"/>
                <w:i/>
                <w:sz w:val="22"/>
                <w:szCs w:val="22"/>
              </w:rPr>
            </m:ctrlPr>
          </m:sSubPr>
          <m:e>
            <m:r>
              <w:rPr>
                <w:rFonts w:ascii="Cambria Math" w:hAnsi="Cambria Math" w:cs="Times New Roman"/>
                <w:sz w:val="22"/>
                <w:szCs w:val="22"/>
              </w:rPr>
              <m:t>μ</m:t>
            </m:r>
          </m:e>
          <m:sub>
            <m:r>
              <w:rPr>
                <w:rFonts w:ascii="Cambria Math" w:hAnsi="Cambria Math" w:cs="Times New Roman"/>
                <w:sz w:val="22"/>
                <w:szCs w:val="22"/>
              </w:rPr>
              <m:t>S</m:t>
            </m:r>
          </m:sub>
        </m:sSub>
      </m:oMath>
      <w:r w:rsidR="00D24492" w:rsidRPr="00FE7AAC">
        <w:rPr>
          <w:rFonts w:ascii="Times New Roman" w:hAnsi="Times New Roman" w:cs="Times New Roman"/>
          <w:sz w:val="22"/>
          <w:szCs w:val="22"/>
        </w:rPr>
        <w:t xml:space="preserve"> to reflect the additional physiological burden associated with parasitoid development within the host. The parameter δ denotes mortality due to </w:t>
      </w:r>
      <w:r w:rsidR="00677CC7">
        <w:rPr>
          <w:rFonts w:ascii="Times New Roman" w:hAnsi="Times New Roman" w:cs="Times New Roman"/>
          <w:sz w:val="22"/>
          <w:szCs w:val="22"/>
        </w:rPr>
        <w:t xml:space="preserve">the </w:t>
      </w:r>
      <w:r w:rsidR="00D24492" w:rsidRPr="00FE7AAC">
        <w:rPr>
          <w:rFonts w:ascii="Times New Roman" w:hAnsi="Times New Roman" w:cs="Times New Roman"/>
          <w:sz w:val="22"/>
          <w:szCs w:val="22"/>
        </w:rPr>
        <w:t xml:space="preserve">emergence of the adult </w:t>
      </w:r>
      <w:proofErr w:type="spellStart"/>
      <w:r w:rsidR="00D24492" w:rsidRPr="00FE7AAC">
        <w:rPr>
          <w:rFonts w:ascii="Times New Roman" w:hAnsi="Times New Roman" w:cs="Times New Roman"/>
          <w:sz w:val="22"/>
          <w:szCs w:val="22"/>
        </w:rPr>
        <w:t>parasitoid</w:t>
      </w:r>
      <w:proofErr w:type="spellEnd"/>
      <w:r w:rsidR="00D24492" w:rsidRPr="00FE7AAC">
        <w:rPr>
          <w:rFonts w:ascii="Times New Roman" w:hAnsi="Times New Roman" w:cs="Times New Roman"/>
          <w:sz w:val="22"/>
          <w:szCs w:val="22"/>
        </w:rPr>
        <w:t xml:space="preserve"> from the host and therefore represents the delayed lethal effect of parasitism; its value is linked to reported tachinid developmental timing and host emergence intervals </w:t>
      </w:r>
      <w:r w:rsidR="00CB3732" w:rsidRPr="00FE7AAC">
        <w:rPr>
          <w:rFonts w:ascii="Times New Roman" w:hAnsi="Times New Roman" w:cs="Times New Roman"/>
          <w:sz w:val="22"/>
          <w:szCs w:val="22"/>
        </w:rPr>
        <w:t xml:space="preserve">(Hawkins, 1994; </w:t>
      </w:r>
      <w:proofErr w:type="spellStart"/>
      <w:r w:rsidR="00CB3732" w:rsidRPr="00FE7AAC">
        <w:rPr>
          <w:rFonts w:ascii="Times New Roman" w:hAnsi="Times New Roman" w:cs="Times New Roman"/>
          <w:sz w:val="22"/>
          <w:szCs w:val="22"/>
        </w:rPr>
        <w:t>Stireman</w:t>
      </w:r>
      <w:proofErr w:type="spellEnd"/>
      <w:r w:rsidR="00CB3732" w:rsidRPr="00FE7AAC">
        <w:rPr>
          <w:rFonts w:ascii="Times New Roman" w:hAnsi="Times New Roman" w:cs="Times New Roman"/>
          <w:sz w:val="22"/>
          <w:szCs w:val="22"/>
        </w:rPr>
        <w:t xml:space="preserve"> et al., 2006)</w:t>
      </w:r>
      <w:r w:rsidR="00D24492" w:rsidRPr="00FE7AAC">
        <w:rPr>
          <w:rFonts w:ascii="Times New Roman" w:hAnsi="Times New Roman" w:cs="Times New Roman"/>
          <w:sz w:val="22"/>
          <w:szCs w:val="22"/>
        </w:rPr>
        <w:t>.</w:t>
      </w:r>
    </w:p>
    <w:p w14:paraId="050B9A22" w14:textId="3220BB41" w:rsidR="00C41802" w:rsidRPr="00FE7AAC" w:rsidRDefault="00BE1575" w:rsidP="002D21BC">
      <w:pPr>
        <w:spacing w:line="240" w:lineRule="auto"/>
        <w:jc w:val="both"/>
        <w:rPr>
          <w:rFonts w:ascii="Times New Roman" w:eastAsiaTheme="minorEastAsia" w:hAnsi="Times New Roman" w:cs="Times New Roman"/>
          <w:sz w:val="22"/>
          <w:szCs w:val="22"/>
        </w:rPr>
      </w:pPr>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dF</m:t>
            </m:r>
          </m:num>
          <m:den>
            <m:r>
              <w:rPr>
                <w:rFonts w:ascii="Cambria Math" w:eastAsiaTheme="minorEastAsia" w:hAnsi="Cambria Math" w:cs="Times New Roman"/>
                <w:sz w:val="22"/>
                <w:szCs w:val="22"/>
              </w:rPr>
              <m:t>dτ</m:t>
            </m:r>
          </m:den>
        </m:f>
        <m:r>
          <w:rPr>
            <w:rFonts w:ascii="Cambria Math" w:eastAsiaTheme="minorEastAsia" w:hAnsi="Cambria Math" w:cs="Times New Roman"/>
            <w:sz w:val="22"/>
            <w:szCs w:val="22"/>
          </w:rPr>
          <m:t>=</m:t>
        </m:r>
        <m:r>
          <w:rPr>
            <w:rFonts w:ascii="Cambria Math" w:eastAsiaTheme="minorEastAsia" w:hAnsi="Cambria Math" w:cs="Times New Roman"/>
            <w:sz w:val="22"/>
            <w:szCs w:val="22"/>
          </w:rPr>
          <m:t>η</m:t>
        </m:r>
        <m:r>
          <w:rPr>
            <w:rFonts w:ascii="Cambria Math" w:eastAsiaTheme="minorEastAsia" w:hAnsi="Cambria Math" w:cs="Times New Roman"/>
            <w:sz w:val="22"/>
            <w:szCs w:val="22"/>
          </w:rPr>
          <m:t xml:space="preserve"> </m:t>
        </m:r>
        <m:r>
          <w:rPr>
            <w:rFonts w:ascii="Cambria Math" w:eastAsiaTheme="minorEastAsia" w:hAnsi="Cambria Math" w:cs="Times New Roman"/>
            <w:sz w:val="22"/>
            <w:szCs w:val="22"/>
          </w:rPr>
          <m:t>δ</m:t>
        </m:r>
        <m:r>
          <w:rPr>
            <w:rFonts w:ascii="Cambria Math" w:eastAsiaTheme="minorEastAsia" w:hAnsi="Cambria Math" w:cs="Times New Roman"/>
            <w:sz w:val="22"/>
            <w:szCs w:val="22"/>
          </w:rPr>
          <m:t xml:space="preserve"> </m:t>
        </m:r>
        <m:r>
          <w:rPr>
            <w:rFonts w:ascii="Cambria Math" w:eastAsiaTheme="minorEastAsia" w:hAnsi="Cambria Math" w:cs="Times New Roman"/>
            <w:sz w:val="22"/>
            <w:szCs w:val="22"/>
          </w:rPr>
          <m:t>I</m:t>
        </m:r>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µ</m:t>
            </m:r>
          </m:e>
          <m:sub>
            <m:r>
              <w:rPr>
                <w:rFonts w:ascii="Cambria Math" w:eastAsiaTheme="minorEastAsia" w:hAnsi="Cambria Math" w:cs="Times New Roman"/>
                <w:sz w:val="22"/>
                <w:szCs w:val="22"/>
              </w:rPr>
              <m:t>F</m:t>
            </m:r>
          </m:sub>
        </m:sSub>
        <m:r>
          <w:rPr>
            <w:rFonts w:ascii="Cambria Math" w:eastAsiaTheme="minorEastAsia" w:hAnsi="Cambria Math" w:cs="Times New Roman"/>
            <w:sz w:val="22"/>
            <w:szCs w:val="22"/>
          </w:rPr>
          <m:t>F</m:t>
        </m:r>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u</m:t>
            </m:r>
          </m:e>
          <m:sub>
            <m:r>
              <w:rPr>
                <w:rFonts w:ascii="Cambria Math" w:eastAsiaTheme="minorEastAsia" w:hAnsi="Cambria Math" w:cs="Times New Roman"/>
                <w:sz w:val="22"/>
                <w:szCs w:val="22"/>
              </w:rPr>
              <m:t>P</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τ</m:t>
            </m:r>
          </m:e>
        </m:d>
      </m:oMath>
      <w:r w:rsidR="00C41802" w:rsidRPr="00FE7AAC">
        <w:rPr>
          <w:rFonts w:ascii="Times New Roman" w:eastAsiaTheme="minorEastAsia" w:hAnsi="Times New Roman" w:cs="Times New Roman"/>
          <w:sz w:val="22"/>
          <w:szCs w:val="22"/>
        </w:rPr>
        <w:t>... Equation 3</w:t>
      </w:r>
    </w:p>
    <w:p w14:paraId="0DFBCAEC" w14:textId="7B5853D5" w:rsidR="00C41802" w:rsidRPr="00FE7AAC" w:rsidRDefault="00BE1575" w:rsidP="002D21BC">
      <w:pPr>
        <w:spacing w:line="240" w:lineRule="auto"/>
        <w:jc w:val="both"/>
        <w:rPr>
          <w:rFonts w:ascii="Times New Roman" w:eastAsiaTheme="minorEastAsia" w:hAnsi="Times New Roman" w:cs="Times New Roman"/>
          <w:sz w:val="22"/>
          <w:szCs w:val="22"/>
        </w:rPr>
      </w:pPr>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dF</m:t>
            </m:r>
          </m:num>
          <m:den>
            <m:r>
              <w:rPr>
                <w:rFonts w:ascii="Cambria Math" w:eastAsiaTheme="minorEastAsia" w:hAnsi="Cambria Math" w:cs="Times New Roman"/>
                <w:sz w:val="22"/>
                <w:szCs w:val="22"/>
              </w:rPr>
              <m:t>dτ</m:t>
            </m:r>
          </m:den>
        </m:f>
      </m:oMath>
      <w:r w:rsidR="00C41802" w:rsidRPr="00FE7AAC">
        <w:rPr>
          <w:rFonts w:ascii="Times New Roman" w:eastAsiaTheme="minorEastAsia" w:hAnsi="Times New Roman" w:cs="Times New Roman"/>
          <w:sz w:val="22"/>
          <w:szCs w:val="22"/>
        </w:rPr>
        <w:t xml:space="preserve"> is the rate of change in </w:t>
      </w:r>
      <w:r w:rsidR="0093149B">
        <w:rPr>
          <w:rFonts w:ascii="Times New Roman" w:eastAsiaTheme="minorEastAsia" w:hAnsi="Times New Roman" w:cs="Times New Roman"/>
          <w:sz w:val="22"/>
          <w:szCs w:val="22"/>
        </w:rPr>
        <w:t xml:space="preserve">the </w:t>
      </w:r>
      <w:r w:rsidR="00C41802" w:rsidRPr="00FE7AAC">
        <w:rPr>
          <w:rFonts w:ascii="Times New Roman" w:eastAsiaTheme="minorEastAsia" w:hAnsi="Times New Roman" w:cs="Times New Roman"/>
          <w:sz w:val="22"/>
          <w:szCs w:val="22"/>
        </w:rPr>
        <w:t xml:space="preserve">population density of </w:t>
      </w:r>
      <w:r w:rsidR="0093149B">
        <w:rPr>
          <w:rFonts w:ascii="Times New Roman" w:eastAsiaTheme="minorEastAsia" w:hAnsi="Times New Roman" w:cs="Times New Roman"/>
          <w:sz w:val="22"/>
          <w:szCs w:val="22"/>
        </w:rPr>
        <w:t xml:space="preserve">the </w:t>
      </w:r>
      <w:proofErr w:type="spellStart"/>
      <w:r w:rsidR="00C41802" w:rsidRPr="00FE7AAC">
        <w:rPr>
          <w:rFonts w:ascii="Times New Roman" w:eastAsiaTheme="minorEastAsia" w:hAnsi="Times New Roman" w:cs="Times New Roman"/>
          <w:sz w:val="22"/>
          <w:szCs w:val="22"/>
        </w:rPr>
        <w:t>parasitoid</w:t>
      </w:r>
      <w:proofErr w:type="spellEnd"/>
      <w:r w:rsidR="00BD67A8" w:rsidRPr="00FE7AAC">
        <w:rPr>
          <w:rFonts w:ascii="Times New Roman" w:eastAsiaTheme="minorEastAsia" w:hAnsi="Times New Roman" w:cs="Times New Roman"/>
          <w:sz w:val="22"/>
          <w:szCs w:val="22"/>
        </w:rPr>
        <w:t xml:space="preserve">. Here </w:t>
      </w:r>
      <m:oMath>
        <m:r>
          <w:rPr>
            <w:rFonts w:ascii="Cambria Math" w:eastAsiaTheme="minorEastAsia" w:hAnsi="Cambria Math" w:cs="Times New Roman"/>
            <w:sz w:val="22"/>
            <w:szCs w:val="22"/>
          </w:rPr>
          <m:t>η</m:t>
        </m:r>
        <m:r>
          <w:rPr>
            <w:rFonts w:ascii="Cambria Math" w:eastAsiaTheme="minorEastAsia" w:hAnsi="Cambria Math" w:cs="Times New Roman"/>
            <w:sz w:val="22"/>
            <w:szCs w:val="22"/>
          </w:rPr>
          <m:t xml:space="preserve"> </m:t>
        </m:r>
        <m:r>
          <w:rPr>
            <w:rFonts w:ascii="Cambria Math" w:eastAsiaTheme="minorEastAsia" w:hAnsi="Cambria Math" w:cs="Times New Roman"/>
            <w:sz w:val="22"/>
            <w:szCs w:val="22"/>
          </w:rPr>
          <m:t>δ</m:t>
        </m:r>
        <m:r>
          <w:rPr>
            <w:rFonts w:ascii="Cambria Math" w:eastAsiaTheme="minorEastAsia" w:hAnsi="Cambria Math" w:cs="Times New Roman"/>
            <w:sz w:val="22"/>
            <w:szCs w:val="22"/>
          </w:rPr>
          <m:t xml:space="preserve"> </m:t>
        </m:r>
        <m:r>
          <w:rPr>
            <w:rFonts w:ascii="Cambria Math" w:eastAsiaTheme="minorEastAsia" w:hAnsi="Cambria Math" w:cs="Times New Roman"/>
            <w:sz w:val="22"/>
            <w:szCs w:val="22"/>
          </w:rPr>
          <m:t>I</m:t>
        </m:r>
      </m:oMath>
      <w:r w:rsidR="00BD67A8" w:rsidRPr="00FE7AAC">
        <w:rPr>
          <w:rFonts w:ascii="Times New Roman" w:eastAsiaTheme="minorEastAsia" w:hAnsi="Times New Roman" w:cs="Times New Roman"/>
          <w:sz w:val="22"/>
          <w:szCs w:val="22"/>
        </w:rPr>
        <w:t xml:space="preserve"> represents the recruitment of new adult parasitoids: each parasitised larva that undergoes parasitoid-induced death (at rate δ) yields η new adult flies, where η is mathematically the conversion efficiency. For the solitary endoparasitoid, η ≤ 1 (one </w:t>
      </w:r>
      <w:proofErr w:type="spellStart"/>
      <w:r w:rsidR="00BD67A8" w:rsidRPr="00FE7AAC">
        <w:rPr>
          <w:rFonts w:ascii="Times New Roman" w:eastAsiaTheme="minorEastAsia" w:hAnsi="Times New Roman" w:cs="Times New Roman"/>
          <w:sz w:val="22"/>
          <w:szCs w:val="22"/>
        </w:rPr>
        <w:t>parasitoid</w:t>
      </w:r>
      <w:proofErr w:type="spellEnd"/>
      <w:r w:rsidR="00BD67A8" w:rsidRPr="00FE7AAC">
        <w:rPr>
          <w:rFonts w:ascii="Times New Roman" w:eastAsiaTheme="minorEastAsia" w:hAnsi="Times New Roman" w:cs="Times New Roman"/>
          <w:sz w:val="22"/>
          <w:szCs w:val="22"/>
        </w:rPr>
        <w:t xml:space="preserve"> per host); η &lt; 1 accounts for </w:t>
      </w:r>
      <w:proofErr w:type="spellStart"/>
      <w:r w:rsidR="00BD67A8" w:rsidRPr="00FE7AAC">
        <w:rPr>
          <w:rFonts w:ascii="Times New Roman" w:eastAsiaTheme="minorEastAsia" w:hAnsi="Times New Roman" w:cs="Times New Roman"/>
          <w:sz w:val="22"/>
          <w:szCs w:val="22"/>
        </w:rPr>
        <w:t>parasitoid</w:t>
      </w:r>
      <w:proofErr w:type="spellEnd"/>
      <w:r w:rsidR="00BD67A8" w:rsidRPr="00FE7AAC">
        <w:rPr>
          <w:rFonts w:ascii="Times New Roman" w:eastAsiaTheme="minorEastAsia" w:hAnsi="Times New Roman" w:cs="Times New Roman"/>
          <w:sz w:val="22"/>
          <w:szCs w:val="22"/>
        </w:rPr>
        <w:t xml:space="preserve"> mortality during development within the host. The second term is </w:t>
      </w:r>
      <w:r w:rsidR="00677CC7">
        <w:rPr>
          <w:rFonts w:ascii="Times New Roman" w:eastAsiaTheme="minorEastAsia" w:hAnsi="Times New Roman" w:cs="Times New Roman"/>
          <w:sz w:val="22"/>
          <w:szCs w:val="22"/>
        </w:rPr>
        <w:t xml:space="preserve">the </w:t>
      </w:r>
      <w:r w:rsidR="00BD67A8" w:rsidRPr="00FE7AAC">
        <w:rPr>
          <w:rFonts w:ascii="Times New Roman" w:eastAsiaTheme="minorEastAsia" w:hAnsi="Times New Roman" w:cs="Times New Roman"/>
          <w:sz w:val="22"/>
          <w:szCs w:val="22"/>
        </w:rPr>
        <w:t xml:space="preserve">natural mortality of adult </w:t>
      </w:r>
      <w:proofErr w:type="spellStart"/>
      <w:r w:rsidR="00BD67A8" w:rsidRPr="00FE7AAC">
        <w:rPr>
          <w:rFonts w:ascii="Times New Roman" w:eastAsiaTheme="minorEastAsia" w:hAnsi="Times New Roman" w:cs="Times New Roman"/>
          <w:sz w:val="22"/>
          <w:szCs w:val="22"/>
        </w:rPr>
        <w:t>parasitoid</w:t>
      </w:r>
      <w:proofErr w:type="spellEnd"/>
      <w:r w:rsidR="00BD67A8" w:rsidRPr="00FE7AAC">
        <w:rPr>
          <w:rFonts w:ascii="Times New Roman" w:eastAsiaTheme="minorEastAsia" w:hAnsi="Times New Roman" w:cs="Times New Roman"/>
          <w:sz w:val="22"/>
          <w:szCs w:val="22"/>
        </w:rPr>
        <w:t xml:space="preserve"> flies. The third term is the </w:t>
      </w:r>
      <w:proofErr w:type="spellStart"/>
      <w:r w:rsidR="00BD67A8" w:rsidRPr="00FE7AAC">
        <w:rPr>
          <w:rFonts w:ascii="Times New Roman" w:eastAsiaTheme="minorEastAsia" w:hAnsi="Times New Roman" w:cs="Times New Roman"/>
          <w:sz w:val="22"/>
          <w:szCs w:val="22"/>
        </w:rPr>
        <w:t>parasitoid</w:t>
      </w:r>
      <w:proofErr w:type="spellEnd"/>
      <w:r w:rsidR="00BD67A8" w:rsidRPr="00FE7AAC">
        <w:rPr>
          <w:rFonts w:ascii="Times New Roman" w:eastAsiaTheme="minorEastAsia" w:hAnsi="Times New Roman" w:cs="Times New Roman"/>
          <w:sz w:val="22"/>
          <w:szCs w:val="22"/>
        </w:rPr>
        <w:t xml:space="preserve"> augmentation control</w:t>
      </w:r>
      <w:r w:rsidR="00677CC7">
        <w:rPr>
          <w:rFonts w:ascii="Times New Roman" w:eastAsiaTheme="minorEastAsia" w:hAnsi="Times New Roman" w:cs="Times New Roman"/>
          <w:sz w:val="22"/>
          <w:szCs w:val="22"/>
        </w:rPr>
        <w:t>, where</w:t>
      </w:r>
      <w:r w:rsidR="00BD67A8" w:rsidRPr="00FE7AAC">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u</m:t>
            </m:r>
          </m:e>
          <m:sub>
            <m:r>
              <w:rPr>
                <w:rFonts w:ascii="Cambria Math" w:eastAsiaTheme="minorEastAsia" w:hAnsi="Cambria Math" w:cs="Times New Roman"/>
                <w:sz w:val="22"/>
                <w:szCs w:val="22"/>
              </w:rPr>
              <m:t>P</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τ</m:t>
                </m:r>
              </m:e>
            </m:d>
          </m:sub>
        </m:sSub>
        <m:r>
          <w:rPr>
            <w:rFonts w:ascii="Cambria Math" w:eastAsiaTheme="minorEastAsia" w:hAnsi="Cambria Math" w:cs="Times New Roman"/>
            <w:sz w:val="22"/>
            <w:szCs w:val="22"/>
          </w:rPr>
          <m:t>,</m:t>
        </m:r>
      </m:oMath>
      <w:r w:rsidR="00BD67A8" w:rsidRPr="00FE7AAC">
        <w:rPr>
          <w:rFonts w:ascii="Times New Roman" w:eastAsiaTheme="minorEastAsia" w:hAnsi="Times New Roman" w:cs="Times New Roman"/>
          <w:sz w:val="22"/>
          <w:szCs w:val="22"/>
        </w:rPr>
        <w:t xml:space="preserve"> representing management actions that increase parasitoid density (e.g., </w:t>
      </w:r>
      <w:r w:rsidR="00677CC7">
        <w:rPr>
          <w:rFonts w:ascii="Times New Roman" w:eastAsiaTheme="minorEastAsia" w:hAnsi="Times New Roman" w:cs="Times New Roman"/>
          <w:sz w:val="22"/>
          <w:szCs w:val="22"/>
        </w:rPr>
        <w:t xml:space="preserve">intentional release of </w:t>
      </w:r>
      <w:proofErr w:type="spellStart"/>
      <w:r w:rsidR="00677CC7">
        <w:rPr>
          <w:rFonts w:ascii="Times New Roman" w:eastAsiaTheme="minorEastAsia" w:hAnsi="Times New Roman" w:cs="Times New Roman"/>
          <w:sz w:val="22"/>
          <w:szCs w:val="22"/>
        </w:rPr>
        <w:t>parasitoids</w:t>
      </w:r>
      <w:proofErr w:type="spellEnd"/>
      <w:r w:rsidR="00677CC7">
        <w:rPr>
          <w:rFonts w:ascii="Times New Roman" w:eastAsiaTheme="minorEastAsia" w:hAnsi="Times New Roman" w:cs="Times New Roman"/>
          <w:sz w:val="22"/>
          <w:szCs w:val="22"/>
        </w:rPr>
        <w:t xml:space="preserve"> in the forests</w:t>
      </w:r>
      <w:r w:rsidR="00BD67A8" w:rsidRPr="00FE7AAC">
        <w:rPr>
          <w:rFonts w:ascii="Times New Roman" w:eastAsiaTheme="minorEastAsia" w:hAnsi="Times New Roman" w:cs="Times New Roman"/>
          <w:sz w:val="22"/>
          <w:szCs w:val="22"/>
        </w:rPr>
        <w:t>).</w:t>
      </w:r>
    </w:p>
    <w:p w14:paraId="4010F357" w14:textId="4EDB0DBF" w:rsidR="00C41802" w:rsidRPr="00FE7AAC" w:rsidRDefault="00BE1575" w:rsidP="002D21BC">
      <w:pPr>
        <w:spacing w:line="240" w:lineRule="auto"/>
        <w:jc w:val="both"/>
        <w:rPr>
          <w:rFonts w:ascii="Times New Roman" w:eastAsiaTheme="minorEastAsia" w:hAnsi="Times New Roman" w:cs="Times New Roman"/>
          <w:sz w:val="22"/>
          <w:szCs w:val="22"/>
        </w:rPr>
      </w:pPr>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dD</m:t>
            </m:r>
          </m:num>
          <m:den>
            <m:r>
              <w:rPr>
                <w:rFonts w:ascii="Cambria Math" w:eastAsiaTheme="minorEastAsia" w:hAnsi="Cambria Math" w:cs="Times New Roman"/>
                <w:sz w:val="22"/>
                <w:szCs w:val="22"/>
              </w:rPr>
              <m:t>dτ</m:t>
            </m:r>
          </m:den>
        </m:f>
        <m:r>
          <w:rPr>
            <w:rFonts w:ascii="Cambria Math" w:eastAsiaTheme="minorEastAsia" w:hAnsi="Cambria Math" w:cs="Times New Roman"/>
            <w:sz w:val="22"/>
            <w:szCs w:val="22"/>
          </w:rPr>
          <m:t>=</m:t>
        </m:r>
        <m:r>
          <w:rPr>
            <w:rFonts w:ascii="Cambria Math" w:eastAsiaTheme="minorEastAsia" w:hAnsi="Cambria Math" w:cs="Times New Roman"/>
            <w:sz w:val="22"/>
            <w:szCs w:val="22"/>
          </w:rPr>
          <m:t>κ</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S</m:t>
            </m:r>
            <m:r>
              <w:rPr>
                <w:rFonts w:ascii="Cambria Math" w:eastAsiaTheme="minorEastAsia" w:hAnsi="Cambria Math" w:cs="Times New Roman"/>
                <w:sz w:val="22"/>
                <w:szCs w:val="22"/>
              </w:rPr>
              <m:t>+</m:t>
            </m:r>
            <m:r>
              <w:rPr>
                <w:rFonts w:ascii="Cambria Math" w:eastAsiaTheme="minorEastAsia" w:hAnsi="Cambria Math" w:cs="Times New Roman"/>
                <w:sz w:val="22"/>
                <w:szCs w:val="22"/>
              </w:rPr>
              <m:t>I</m:t>
            </m:r>
          </m:e>
        </m:d>
        <m:r>
          <w:rPr>
            <w:rFonts w:ascii="Cambria Math" w:eastAsiaTheme="minorEastAsia" w:hAnsi="Cambria Math" w:cs="Times New Roman"/>
            <w:sz w:val="22"/>
            <w:szCs w:val="22"/>
          </w:rPr>
          <m:t xml:space="preserve">, </m:t>
        </m:r>
        <m:r>
          <w:rPr>
            <w:rFonts w:ascii="Cambria Math" w:eastAsiaTheme="minorEastAsia" w:hAnsi="Cambria Math" w:cs="Times New Roman"/>
            <w:sz w:val="22"/>
            <w:szCs w:val="22"/>
          </w:rPr>
          <m:t>D</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0</m:t>
            </m:r>
          </m:e>
        </m:d>
        <m:r>
          <w:rPr>
            <w:rFonts w:ascii="Cambria Math" w:eastAsiaTheme="minorEastAsia" w:hAnsi="Cambria Math" w:cs="Times New Roman"/>
            <w:sz w:val="22"/>
            <w:szCs w:val="22"/>
          </w:rPr>
          <m:t xml:space="preserve">=0, </m:t>
        </m:r>
        <m:r>
          <w:rPr>
            <w:rFonts w:ascii="Cambria Math" w:eastAsiaTheme="minorEastAsia" w:hAnsi="Cambria Math" w:cs="Times New Roman"/>
            <w:sz w:val="22"/>
            <w:szCs w:val="22"/>
          </w:rPr>
          <m:t>D</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T</m:t>
            </m:r>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D</m:t>
            </m:r>
          </m:e>
          <m:sub>
            <m:r>
              <w:rPr>
                <w:rFonts w:ascii="Cambria Math" w:eastAsiaTheme="minorEastAsia" w:hAnsi="Cambria Math" w:cs="Times New Roman"/>
                <w:sz w:val="22"/>
                <w:szCs w:val="22"/>
              </w:rPr>
              <m:t>t</m:t>
            </m:r>
          </m:sub>
        </m:sSub>
      </m:oMath>
      <w:r w:rsidR="00BD67A8" w:rsidRPr="00FE7AAC">
        <w:rPr>
          <w:rFonts w:ascii="Times New Roman" w:eastAsiaTheme="minorEastAsia" w:hAnsi="Times New Roman" w:cs="Times New Roman"/>
          <w:sz w:val="22"/>
          <w:szCs w:val="22"/>
        </w:rPr>
        <w:t xml:space="preserve"> ... Equation 4</w:t>
      </w:r>
    </w:p>
    <w:p w14:paraId="114FDE29" w14:textId="2B35103F" w:rsidR="00BD67A8" w:rsidRPr="00FE7AAC" w:rsidRDefault="00BE1575" w:rsidP="002D21BC">
      <w:pPr>
        <w:spacing w:line="240" w:lineRule="auto"/>
        <w:jc w:val="both"/>
        <w:rPr>
          <w:rFonts w:ascii="Times New Roman" w:eastAsiaTheme="minorEastAsia" w:hAnsi="Times New Roman" w:cs="Times New Roman"/>
          <w:sz w:val="22"/>
          <w:szCs w:val="22"/>
        </w:rPr>
      </w:pPr>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dD</m:t>
            </m:r>
          </m:num>
          <m:den>
            <m:r>
              <w:rPr>
                <w:rFonts w:ascii="Cambria Math" w:eastAsiaTheme="minorEastAsia" w:hAnsi="Cambria Math" w:cs="Times New Roman"/>
                <w:sz w:val="22"/>
                <w:szCs w:val="22"/>
              </w:rPr>
              <m:t>dτ</m:t>
            </m:r>
          </m:den>
        </m:f>
        <m:r>
          <w:rPr>
            <w:rFonts w:ascii="Cambria Math" w:eastAsiaTheme="minorEastAsia" w:hAnsi="Cambria Math" w:cs="Times New Roman"/>
            <w:sz w:val="22"/>
            <w:szCs w:val="22"/>
          </w:rPr>
          <m:t xml:space="preserve"> </m:t>
        </m:r>
      </m:oMath>
      <w:r w:rsidR="00BD67A8" w:rsidRPr="00FE7AAC">
        <w:rPr>
          <w:rFonts w:ascii="Times New Roman" w:eastAsiaTheme="minorEastAsia" w:hAnsi="Times New Roman" w:cs="Times New Roman"/>
          <w:sz w:val="22"/>
          <w:szCs w:val="22"/>
        </w:rPr>
        <w:t xml:space="preserve"> represents </w:t>
      </w:r>
      <w:r w:rsidR="00677CC7">
        <w:rPr>
          <w:rFonts w:ascii="Times New Roman" w:eastAsiaTheme="minorEastAsia" w:hAnsi="Times New Roman" w:cs="Times New Roman"/>
          <w:sz w:val="22"/>
          <w:szCs w:val="22"/>
        </w:rPr>
        <w:t xml:space="preserve">the </w:t>
      </w:r>
      <w:r w:rsidR="00BD67A8" w:rsidRPr="00FE7AAC">
        <w:rPr>
          <w:rFonts w:ascii="Times New Roman" w:eastAsiaTheme="minorEastAsia" w:hAnsi="Times New Roman" w:cs="Times New Roman"/>
          <w:sz w:val="22"/>
          <w:szCs w:val="22"/>
        </w:rPr>
        <w:t xml:space="preserve">accumulation of the total defoliation damage D inflicted by both susceptible and parasitised larvae over the season. The parameter </w:t>
      </w:r>
      <m:oMath>
        <m:r>
          <w:rPr>
            <w:rFonts w:ascii="Cambria Math" w:eastAsiaTheme="minorEastAsia" w:hAnsi="Cambria Math" w:cs="Times New Roman"/>
            <w:sz w:val="22"/>
            <w:szCs w:val="22"/>
          </w:rPr>
          <m:t>κ</m:t>
        </m:r>
      </m:oMath>
      <w:r w:rsidR="00BD67A8" w:rsidRPr="00FE7AAC">
        <w:rPr>
          <w:rFonts w:ascii="Times New Roman" w:eastAsiaTheme="minorEastAsia" w:hAnsi="Times New Roman" w:cs="Times New Roman"/>
          <w:sz w:val="22"/>
          <w:szCs w:val="22"/>
        </w:rPr>
        <w:t xml:space="preserve"> converts larval density into a fractional defoliation rate. Ecologically</w:t>
      </w:r>
      <w:r w:rsidR="00677CC7">
        <w:rPr>
          <w:rFonts w:ascii="Times New Roman" w:eastAsiaTheme="minorEastAsia" w:hAnsi="Times New Roman" w:cs="Times New Roman"/>
          <w:sz w:val="22"/>
          <w:szCs w:val="22"/>
        </w:rPr>
        <w:t xml:space="preserve">, it represents the foraging rate of larvae on the </w:t>
      </w:r>
      <w:r w:rsidR="00BD67A8" w:rsidRPr="00FE7AAC">
        <w:rPr>
          <w:rFonts w:ascii="Times New Roman" w:eastAsiaTheme="minorEastAsia" w:hAnsi="Times New Roman" w:cs="Times New Roman"/>
          <w:sz w:val="22"/>
          <w:szCs w:val="22"/>
        </w:rPr>
        <w:t xml:space="preserve">leaves of Black Adler. The terminal </w:t>
      </w:r>
      <w:r w:rsidR="00BD67A8" w:rsidRPr="00FE7AAC">
        <w:rPr>
          <w:rFonts w:ascii="Times New Roman" w:eastAsiaTheme="minorEastAsia" w:hAnsi="Times New Roman" w:cs="Times New Roman"/>
          <w:sz w:val="22"/>
          <w:szCs w:val="22"/>
        </w:rPr>
        <w:lastRenderedPageBreak/>
        <w:t xml:space="preserve">value </w:t>
      </w:r>
      <m:oMath>
        <m:r>
          <w:rPr>
            <w:rFonts w:ascii="Cambria Math" w:eastAsiaTheme="minorEastAsia" w:hAnsi="Cambria Math" w:cs="Times New Roman"/>
            <w:sz w:val="22"/>
            <w:szCs w:val="22"/>
          </w:rPr>
          <m:t>D</m:t>
        </m:r>
        <m:r>
          <w:rPr>
            <w:rFonts w:ascii="Cambria Math" w:eastAsiaTheme="minorEastAsia" w:hAnsi="Cambria Math" w:cs="Times New Roman"/>
            <w:sz w:val="22"/>
            <w:szCs w:val="22"/>
          </w:rPr>
          <m:t>(</m:t>
        </m:r>
        <m:r>
          <w:rPr>
            <w:rFonts w:ascii="Cambria Math" w:eastAsiaTheme="minorEastAsia" w:hAnsi="Cambria Math" w:cs="Times New Roman"/>
            <w:sz w:val="22"/>
            <w:szCs w:val="22"/>
          </w:rPr>
          <m:t>T</m:t>
        </m:r>
        <m:r>
          <w:rPr>
            <w:rFonts w:ascii="Cambria Math" w:eastAsiaTheme="minorEastAsia" w:hAnsi="Cambria Math" w:cs="Times New Roman"/>
            <w:sz w:val="22"/>
            <w:szCs w:val="22"/>
          </w:rPr>
          <m:t xml:space="preserve">) =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D</m:t>
            </m:r>
          </m:e>
          <m:sub>
            <m:r>
              <w:rPr>
                <w:rFonts w:ascii="Cambria Math" w:eastAsiaTheme="minorEastAsia" w:hAnsi="Cambria Math" w:cs="Times New Roman"/>
                <w:sz w:val="22"/>
                <w:szCs w:val="22"/>
              </w:rPr>
              <m:t>t</m:t>
            </m:r>
          </m:sub>
        </m:sSub>
      </m:oMath>
      <w:r w:rsidR="00BD67A8" w:rsidRPr="00FE7AAC">
        <w:rPr>
          <w:rFonts w:ascii="Times New Roman" w:eastAsiaTheme="minorEastAsia" w:hAnsi="Times New Roman" w:cs="Times New Roman"/>
          <w:sz w:val="22"/>
          <w:szCs w:val="22"/>
        </w:rPr>
        <w:t xml:space="preserve"> </w:t>
      </w:r>
      <w:r w:rsidR="00CB45E5" w:rsidRPr="00FE7AAC">
        <w:rPr>
          <w:rFonts w:ascii="Times New Roman" w:eastAsiaTheme="minorEastAsia" w:hAnsi="Times New Roman" w:cs="Times New Roman"/>
          <w:sz w:val="22"/>
          <w:szCs w:val="22"/>
        </w:rPr>
        <w:t xml:space="preserve">represents the end of season defoliation and </w:t>
      </w:r>
      <w:r w:rsidR="00BD67A8" w:rsidRPr="00FE7AAC">
        <w:rPr>
          <w:rFonts w:ascii="Times New Roman" w:eastAsiaTheme="minorEastAsia" w:hAnsi="Times New Roman" w:cs="Times New Roman"/>
          <w:sz w:val="22"/>
          <w:szCs w:val="22"/>
        </w:rPr>
        <w:t>is passed to Module 2</w:t>
      </w:r>
      <w:r w:rsidR="00677CC7">
        <w:rPr>
          <w:rFonts w:ascii="Times New Roman" w:eastAsiaTheme="minorEastAsia" w:hAnsi="Times New Roman" w:cs="Times New Roman"/>
          <w:sz w:val="22"/>
          <w:szCs w:val="22"/>
        </w:rPr>
        <w:t xml:space="preserve">, which determines the reduction in carrying capacity of the </w:t>
      </w:r>
      <w:r w:rsidR="00BD67A8" w:rsidRPr="00FE7AAC">
        <w:rPr>
          <w:rFonts w:ascii="Times New Roman" w:eastAsiaTheme="minorEastAsia" w:hAnsi="Times New Roman" w:cs="Times New Roman"/>
          <w:sz w:val="22"/>
          <w:szCs w:val="22"/>
        </w:rPr>
        <w:t xml:space="preserve">beetle for the following year. Both S and I contribute to damage because parasitised larvae continue to feed until the </w:t>
      </w:r>
      <w:proofErr w:type="spellStart"/>
      <w:r w:rsidR="00BD67A8" w:rsidRPr="00FE7AAC">
        <w:rPr>
          <w:rFonts w:ascii="Times New Roman" w:eastAsiaTheme="minorEastAsia" w:hAnsi="Times New Roman" w:cs="Times New Roman"/>
          <w:sz w:val="22"/>
          <w:szCs w:val="22"/>
        </w:rPr>
        <w:t>parasitoid</w:t>
      </w:r>
      <w:proofErr w:type="spellEnd"/>
      <w:r w:rsidR="00BD67A8" w:rsidRPr="00FE7AAC">
        <w:rPr>
          <w:rFonts w:ascii="Times New Roman" w:eastAsiaTheme="minorEastAsia" w:hAnsi="Times New Roman" w:cs="Times New Roman"/>
          <w:sz w:val="22"/>
          <w:szCs w:val="22"/>
        </w:rPr>
        <w:t xml:space="preserve"> completes development.</w:t>
      </w:r>
    </w:p>
    <w:p w14:paraId="4B47C07A" w14:textId="338086B1" w:rsidR="00643ED9" w:rsidRPr="00FE7AAC" w:rsidRDefault="00643ED9" w:rsidP="002D21BC">
      <w:pPr>
        <w:spacing w:line="240" w:lineRule="auto"/>
        <w:jc w:val="both"/>
        <w:rPr>
          <w:rFonts w:ascii="Times New Roman" w:hAnsi="Times New Roman" w:cs="Times New Roman"/>
          <w:sz w:val="22"/>
          <w:szCs w:val="22"/>
        </w:rPr>
      </w:pPr>
      <w:r w:rsidRPr="00FE7AAC">
        <w:rPr>
          <w:rFonts w:ascii="Times New Roman" w:hAnsi="Times New Roman" w:cs="Times New Roman"/>
          <w:sz w:val="22"/>
          <w:szCs w:val="22"/>
        </w:rPr>
        <w:t>Module 2</w:t>
      </w:r>
      <w:r w:rsidR="00BD67A8" w:rsidRPr="00FE7AAC">
        <w:rPr>
          <w:rFonts w:ascii="Times New Roman" w:hAnsi="Times New Roman" w:cs="Times New Roman"/>
          <w:sz w:val="22"/>
          <w:szCs w:val="22"/>
        </w:rPr>
        <w:t xml:space="preserve">: We model the temporal map of the annual recurrence that links successive within-season modules in this second module. It updates beetle recruitment, </w:t>
      </w:r>
      <w:proofErr w:type="spellStart"/>
      <w:r w:rsidR="00BD67A8" w:rsidRPr="00FE7AAC">
        <w:rPr>
          <w:rFonts w:ascii="Times New Roman" w:hAnsi="Times New Roman" w:cs="Times New Roman"/>
          <w:sz w:val="22"/>
          <w:szCs w:val="22"/>
        </w:rPr>
        <w:t>parasitoid</w:t>
      </w:r>
      <w:proofErr w:type="spellEnd"/>
      <w:r w:rsidR="00BD67A8" w:rsidRPr="00FE7AAC">
        <w:rPr>
          <w:rFonts w:ascii="Times New Roman" w:hAnsi="Times New Roman" w:cs="Times New Roman"/>
          <w:sz w:val="22"/>
          <w:szCs w:val="22"/>
        </w:rPr>
        <w:t xml:space="preserve"> carryover, and the implicit alder carrying capacity. The key ecological process captured here is the resilience mechanism: the deciduous </w:t>
      </w:r>
      <w:r w:rsidR="00BD67A8" w:rsidRPr="00FE7AAC">
        <w:rPr>
          <w:rFonts w:ascii="Times New Roman" w:hAnsi="Times New Roman" w:cs="Times New Roman"/>
          <w:i/>
          <w:iCs/>
          <w:sz w:val="22"/>
          <w:szCs w:val="22"/>
        </w:rPr>
        <w:t xml:space="preserve">Alnus </w:t>
      </w:r>
      <w:proofErr w:type="spellStart"/>
      <w:r w:rsidR="00BD67A8" w:rsidRPr="00FE7AAC">
        <w:rPr>
          <w:rFonts w:ascii="Times New Roman" w:hAnsi="Times New Roman" w:cs="Times New Roman"/>
          <w:i/>
          <w:iCs/>
          <w:sz w:val="22"/>
          <w:szCs w:val="22"/>
        </w:rPr>
        <w:t>glutinosa</w:t>
      </w:r>
      <w:proofErr w:type="spellEnd"/>
      <w:r w:rsidR="00BD67A8" w:rsidRPr="00FE7AAC">
        <w:rPr>
          <w:rFonts w:ascii="Times New Roman" w:hAnsi="Times New Roman" w:cs="Times New Roman"/>
          <w:sz w:val="22"/>
          <w:szCs w:val="22"/>
        </w:rPr>
        <w:t xml:space="preserve"> regenerates its entire canopy each spring from new foliage, restoring the carrying capacity for beetle larvae</w:t>
      </w:r>
      <w:r w:rsidR="00CB3732" w:rsidRPr="00FE7AAC">
        <w:rPr>
          <w:rFonts w:ascii="Times New Roman" w:hAnsi="Times New Roman" w:cs="Times New Roman"/>
          <w:sz w:val="22"/>
          <w:szCs w:val="22"/>
        </w:rPr>
        <w:t xml:space="preserve">, </w:t>
      </w:r>
      <w:r w:rsidR="00BD67A8" w:rsidRPr="00FE7AAC">
        <w:rPr>
          <w:rFonts w:ascii="Times New Roman" w:hAnsi="Times New Roman" w:cs="Times New Roman"/>
          <w:sz w:val="22"/>
          <w:szCs w:val="22"/>
        </w:rPr>
        <w:t>but only to the extent permitted by the tree's vigour, which is penalised by cumulative defoliation damage from the previous season.</w:t>
      </w:r>
      <w:r w:rsidRPr="00FE7AAC">
        <w:rPr>
          <w:rFonts w:ascii="Times New Roman" w:hAnsi="Times New Roman" w:cs="Times New Roman"/>
          <w:sz w:val="22"/>
          <w:szCs w:val="22"/>
        </w:rPr>
        <w:t xml:space="preserve"> </w:t>
      </w:r>
      <w:r w:rsidR="007E0084" w:rsidRPr="00FE7AAC">
        <w:rPr>
          <w:rFonts w:ascii="Times New Roman" w:hAnsi="Times New Roman" w:cs="Times New Roman"/>
          <w:sz w:val="22"/>
          <w:szCs w:val="22"/>
        </w:rPr>
        <w:t xml:space="preserve">This module consists of 5 </w:t>
      </w:r>
      <w:r w:rsidR="009A31EC" w:rsidRPr="00FE7AAC">
        <w:rPr>
          <w:rFonts w:ascii="Times New Roman" w:hAnsi="Times New Roman" w:cs="Times New Roman"/>
          <w:sz w:val="22"/>
          <w:szCs w:val="22"/>
        </w:rPr>
        <w:t xml:space="preserve">main </w:t>
      </w:r>
      <w:r w:rsidR="007E0084" w:rsidRPr="00FE7AAC">
        <w:rPr>
          <w:rFonts w:ascii="Times New Roman" w:hAnsi="Times New Roman" w:cs="Times New Roman"/>
          <w:sz w:val="22"/>
          <w:szCs w:val="22"/>
        </w:rPr>
        <w:t>equations</w:t>
      </w:r>
      <w:r w:rsidR="009A31EC" w:rsidRPr="00FE7AAC">
        <w:rPr>
          <w:rFonts w:ascii="Times New Roman" w:hAnsi="Times New Roman" w:cs="Times New Roman"/>
          <w:sz w:val="22"/>
          <w:szCs w:val="22"/>
        </w:rPr>
        <w:t xml:space="preserve"> and 2 additional equations for optimal control and threshold identification for regime shift during stability analyses</w:t>
      </w:r>
      <w:r w:rsidR="007E0084" w:rsidRPr="00FE7AAC">
        <w:rPr>
          <w:rFonts w:ascii="Times New Roman" w:hAnsi="Times New Roman" w:cs="Times New Roman"/>
          <w:sz w:val="22"/>
          <w:szCs w:val="22"/>
        </w:rPr>
        <w:t>.</w:t>
      </w:r>
    </w:p>
    <w:p w14:paraId="26A9EDC4" w14:textId="345EDED8" w:rsidR="007E0084" w:rsidRPr="00FE7AAC" w:rsidRDefault="00420E5B" w:rsidP="002D21BC">
      <w:pPr>
        <w:spacing w:line="240" w:lineRule="auto"/>
        <w:jc w:val="both"/>
        <w:rPr>
          <w:rFonts w:ascii="Times New Roman" w:eastAsiaTheme="minorEastAsia" w:hAnsi="Times New Roman" w:cs="Times New Roman"/>
          <w:sz w:val="22"/>
          <w:szCs w:val="22"/>
        </w:rPr>
      </w:pPr>
      <m:oMath>
        <m:r>
          <w:rPr>
            <w:rFonts w:ascii="Cambria Math" w:hAnsi="Cambria Math" w:cs="Times New Roman"/>
            <w:sz w:val="22"/>
            <w:szCs w:val="22"/>
          </w:rPr>
          <m:t>S</m:t>
        </m:r>
        <m:d>
          <m:dPr>
            <m:ctrlPr>
              <w:rPr>
                <w:rFonts w:ascii="Cambria Math" w:hAnsi="Cambria Math" w:cs="Times New Roman"/>
                <w:i/>
                <w:sz w:val="22"/>
                <w:szCs w:val="22"/>
              </w:rPr>
            </m:ctrlPr>
          </m:dPr>
          <m:e>
            <m:r>
              <w:rPr>
                <w:rFonts w:ascii="Cambria Math" w:hAnsi="Cambria Math" w:cs="Times New Roman"/>
                <w:sz w:val="22"/>
                <w:szCs w:val="22"/>
              </w:rPr>
              <m:t>0</m:t>
            </m:r>
          </m:e>
        </m:d>
        <m:r>
          <w:rPr>
            <w:rFonts w:ascii="Cambria Math" w:hAnsi="Cambria Math" w:cs="Times New Roman"/>
            <w:sz w:val="22"/>
            <w:szCs w:val="22"/>
          </w:rPr>
          <m:t>=</m:t>
        </m:r>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R</m:t>
                </m:r>
              </m:e>
              <m:sub>
                <m:r>
                  <w:rPr>
                    <w:rFonts w:ascii="Cambria Math" w:hAnsi="Cambria Math" w:cs="Times New Roman"/>
                    <w:sz w:val="22"/>
                    <w:szCs w:val="22"/>
                  </w:rPr>
                  <m:t>B</m:t>
                </m:r>
              </m:sub>
            </m:sSub>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t</m:t>
                </m:r>
              </m:sub>
            </m:sSub>
          </m:num>
          <m:den>
            <m:r>
              <w:rPr>
                <w:rFonts w:ascii="Cambria Math" w:hAnsi="Cambria Math" w:cs="Times New Roman"/>
                <w:sz w:val="22"/>
                <w:szCs w:val="22"/>
              </w:rPr>
              <m:t>1+</m:t>
            </m:r>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t</m:t>
                    </m:r>
                  </m:sub>
                </m:sSub>
              </m:num>
              <m:den>
                <m:sSub>
                  <m:sSubPr>
                    <m:ctrlPr>
                      <w:rPr>
                        <w:rFonts w:ascii="Cambria Math" w:hAnsi="Cambria Math" w:cs="Times New Roman"/>
                        <w:i/>
                        <w:sz w:val="22"/>
                        <w:szCs w:val="22"/>
                      </w:rPr>
                    </m:ctrlPr>
                  </m:sSubPr>
                  <m:e>
                    <m:r>
                      <w:rPr>
                        <w:rFonts w:ascii="Cambria Math" w:hAnsi="Cambria Math" w:cs="Times New Roman"/>
                        <w:sz w:val="22"/>
                        <w:szCs w:val="22"/>
                      </w:rPr>
                      <m:t>K</m:t>
                    </m:r>
                  </m:e>
                  <m:sub>
                    <m:r>
                      <w:rPr>
                        <w:rFonts w:ascii="Cambria Math" w:hAnsi="Cambria Math" w:cs="Times New Roman"/>
                        <w:sz w:val="22"/>
                        <w:szCs w:val="22"/>
                      </w:rPr>
                      <m:t>t</m:t>
                    </m:r>
                  </m:sub>
                </m:sSub>
              </m:den>
            </m:f>
          </m:den>
        </m:f>
        <m:r>
          <w:rPr>
            <w:rFonts w:ascii="Cambria Math" w:hAnsi="Cambria Math" w:cs="Times New Roman"/>
            <w:sz w:val="22"/>
            <w:szCs w:val="22"/>
          </w:rPr>
          <m:t>, I</m:t>
        </m:r>
        <m:d>
          <m:dPr>
            <m:ctrlPr>
              <w:rPr>
                <w:rFonts w:ascii="Cambria Math" w:hAnsi="Cambria Math" w:cs="Times New Roman"/>
                <w:i/>
                <w:sz w:val="22"/>
                <w:szCs w:val="22"/>
              </w:rPr>
            </m:ctrlPr>
          </m:dPr>
          <m:e>
            <m:r>
              <w:rPr>
                <w:rFonts w:ascii="Cambria Math" w:hAnsi="Cambria Math" w:cs="Times New Roman"/>
                <w:sz w:val="22"/>
                <w:szCs w:val="22"/>
              </w:rPr>
              <m:t>0</m:t>
            </m:r>
          </m:e>
        </m:d>
        <m:r>
          <w:rPr>
            <w:rFonts w:ascii="Cambria Math" w:hAnsi="Cambria Math" w:cs="Times New Roman"/>
            <w:sz w:val="22"/>
            <w:szCs w:val="22"/>
          </w:rPr>
          <m:t>=0, F</m:t>
        </m:r>
        <m:d>
          <m:dPr>
            <m:ctrlPr>
              <w:rPr>
                <w:rFonts w:ascii="Cambria Math" w:hAnsi="Cambria Math" w:cs="Times New Roman"/>
                <w:i/>
                <w:sz w:val="22"/>
                <w:szCs w:val="22"/>
              </w:rPr>
            </m:ctrlPr>
          </m:dPr>
          <m:e>
            <m:r>
              <w:rPr>
                <w:rFonts w:ascii="Cambria Math" w:hAnsi="Cambria Math" w:cs="Times New Roman"/>
                <w:sz w:val="22"/>
                <w:szCs w:val="22"/>
              </w:rPr>
              <m:t>0</m:t>
            </m:r>
          </m:e>
        </m:d>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F</m:t>
            </m:r>
          </m:e>
          <m:sub>
            <m:r>
              <w:rPr>
                <w:rFonts w:ascii="Cambria Math" w:hAnsi="Cambria Math" w:cs="Times New Roman"/>
                <w:sz w:val="22"/>
                <w:szCs w:val="22"/>
              </w:rPr>
              <m:t>t</m:t>
            </m:r>
          </m:sub>
        </m:sSub>
      </m:oMath>
      <w:r w:rsidR="007E0084" w:rsidRPr="00FE7AAC">
        <w:rPr>
          <w:rFonts w:ascii="Times New Roman" w:eastAsiaTheme="minorEastAsia" w:hAnsi="Times New Roman" w:cs="Times New Roman"/>
          <w:sz w:val="22"/>
          <w:szCs w:val="22"/>
        </w:rPr>
        <w:t>...Equation 5</w:t>
      </w:r>
    </w:p>
    <w:p w14:paraId="2F92B1CD" w14:textId="5AC349AC" w:rsidR="007E0084" w:rsidRPr="00FE7AAC" w:rsidRDefault="00EE3E2A"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 xml:space="preserve">Here </w:t>
      </w:r>
      <m:oMath>
        <m:r>
          <w:rPr>
            <w:rFonts w:ascii="Cambria Math" w:hAnsi="Cambria Math" w:cs="Times New Roman"/>
            <w:sz w:val="22"/>
            <w:szCs w:val="22"/>
          </w:rPr>
          <m:t>S</m:t>
        </m:r>
        <m:d>
          <m:dPr>
            <m:ctrlPr>
              <w:rPr>
                <w:rFonts w:ascii="Cambria Math" w:hAnsi="Cambria Math" w:cs="Times New Roman"/>
                <w:i/>
                <w:sz w:val="22"/>
                <w:szCs w:val="22"/>
              </w:rPr>
            </m:ctrlPr>
          </m:dPr>
          <m:e>
            <m:r>
              <w:rPr>
                <w:rFonts w:ascii="Cambria Math" w:hAnsi="Cambria Math" w:cs="Times New Roman"/>
                <w:sz w:val="22"/>
                <w:szCs w:val="22"/>
              </w:rPr>
              <m:t>0</m:t>
            </m:r>
          </m:e>
        </m:d>
      </m:oMath>
      <w:r w:rsidRPr="00FE7AAC">
        <w:rPr>
          <w:rFonts w:ascii="Times New Roman" w:eastAsiaTheme="minorEastAsia" w:hAnsi="Times New Roman" w:cs="Times New Roman"/>
          <w:sz w:val="22"/>
          <w:szCs w:val="22"/>
        </w:rPr>
        <w:t xml:space="preserve"> </w:t>
      </w:r>
      <w:r w:rsidR="00677CC7">
        <w:rPr>
          <w:rFonts w:ascii="Times New Roman" w:eastAsiaTheme="minorEastAsia" w:hAnsi="Times New Roman" w:cs="Times New Roman"/>
          <w:sz w:val="22"/>
          <w:szCs w:val="22"/>
        </w:rPr>
        <w:t>The</w:t>
      </w:r>
      <w:r w:rsidR="007E0084" w:rsidRPr="00FE7AAC">
        <w:rPr>
          <w:rFonts w:ascii="Times New Roman" w:eastAsiaTheme="minorEastAsia" w:hAnsi="Times New Roman" w:cs="Times New Roman"/>
          <w:sz w:val="22"/>
          <w:szCs w:val="22"/>
        </w:rPr>
        <w:t xml:space="preserve"> initial susceptible larval density at the start of each season is determined by </w:t>
      </w:r>
      <w:r w:rsidR="00677CC7">
        <w:rPr>
          <w:rFonts w:ascii="Times New Roman" w:eastAsiaTheme="minorEastAsia" w:hAnsi="Times New Roman" w:cs="Times New Roman"/>
          <w:sz w:val="22"/>
          <w:szCs w:val="22"/>
        </w:rPr>
        <w:t xml:space="preserve">the </w:t>
      </w:r>
      <w:proofErr w:type="spellStart"/>
      <w:r w:rsidR="007E0084" w:rsidRPr="00FE7AAC">
        <w:rPr>
          <w:rFonts w:ascii="Times New Roman" w:eastAsiaTheme="minorEastAsia" w:hAnsi="Times New Roman" w:cs="Times New Roman"/>
          <w:sz w:val="22"/>
          <w:szCs w:val="22"/>
        </w:rPr>
        <w:t>Bever</w:t>
      </w:r>
      <w:r w:rsidR="003F1BE8" w:rsidRPr="00FE7AAC">
        <w:rPr>
          <w:rFonts w:ascii="Times New Roman" w:eastAsiaTheme="minorEastAsia" w:hAnsi="Times New Roman" w:cs="Times New Roman"/>
          <w:sz w:val="22"/>
          <w:szCs w:val="22"/>
        </w:rPr>
        <w:t>t</w:t>
      </w:r>
      <w:r w:rsidR="007E0084" w:rsidRPr="00FE7AAC">
        <w:rPr>
          <w:rFonts w:ascii="Times New Roman" w:eastAsiaTheme="minorEastAsia" w:hAnsi="Times New Roman" w:cs="Times New Roman"/>
          <w:sz w:val="22"/>
          <w:szCs w:val="22"/>
        </w:rPr>
        <w:t>on</w:t>
      </w:r>
      <w:proofErr w:type="spellEnd"/>
      <w:r w:rsidR="007E0084" w:rsidRPr="00FE7AAC">
        <w:rPr>
          <w:rFonts w:ascii="Times New Roman" w:eastAsiaTheme="minorEastAsia" w:hAnsi="Times New Roman" w:cs="Times New Roman"/>
          <w:sz w:val="22"/>
          <w:szCs w:val="22"/>
        </w:rPr>
        <w:t>-Holt recruitment function (</w:t>
      </w:r>
      <w:proofErr w:type="spellStart"/>
      <w:r w:rsidR="007E0084" w:rsidRPr="00FE7AAC">
        <w:rPr>
          <w:rFonts w:ascii="Times New Roman" w:eastAsiaTheme="minorEastAsia" w:hAnsi="Times New Roman" w:cs="Times New Roman"/>
          <w:sz w:val="22"/>
          <w:szCs w:val="22"/>
        </w:rPr>
        <w:t>Beverton</w:t>
      </w:r>
      <w:proofErr w:type="spellEnd"/>
      <w:r w:rsidR="007E0084" w:rsidRPr="00FE7AAC">
        <w:rPr>
          <w:rFonts w:ascii="Times New Roman" w:eastAsiaTheme="minorEastAsia" w:hAnsi="Times New Roman" w:cs="Times New Roman"/>
          <w:sz w:val="22"/>
          <w:szCs w:val="22"/>
        </w:rPr>
        <w:t xml:space="preserve"> and Holt, 1957), which limits the recruiting </w:t>
      </w:r>
      <w:proofErr w:type="spellStart"/>
      <w:r w:rsidR="007E0084" w:rsidRPr="00FE7AAC">
        <w:rPr>
          <w:rFonts w:ascii="Times New Roman" w:eastAsiaTheme="minorEastAsia" w:hAnsi="Times New Roman" w:cs="Times New Roman"/>
          <w:sz w:val="22"/>
          <w:szCs w:val="22"/>
        </w:rPr>
        <w:t>cohort</w:t>
      </w:r>
      <w:r w:rsidR="00C80A99">
        <w:rPr>
          <w:rFonts w:ascii="Times New Roman" w:eastAsiaTheme="minorEastAsia" w:hAnsi="Times New Roman" w:cs="Times New Roman"/>
          <w:sz w:val="22"/>
          <w:szCs w:val="22"/>
        </w:rPr>
        <w:t>ss</w:t>
      </w:r>
      <w:proofErr w:type="spellEnd"/>
      <w:r w:rsidR="007E0084" w:rsidRPr="00FE7AAC">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t</m:t>
            </m:r>
          </m:sub>
        </m:sSub>
      </m:oMath>
      <w:r w:rsidR="007E0084" w:rsidRPr="00FE7AAC">
        <w:rPr>
          <w:rFonts w:ascii="Times New Roman" w:eastAsiaTheme="minorEastAsia" w:hAnsi="Times New Roman" w:cs="Times New Roman"/>
          <w:sz w:val="22"/>
          <w:szCs w:val="22"/>
        </w:rPr>
        <w:t xml:space="preserve"> to the current carrying capacity</w:t>
      </w:r>
      <w:r w:rsidRPr="00FE7AAC">
        <w:rPr>
          <w:rFonts w:ascii="Times New Roman" w:eastAsiaTheme="minorEastAsia" w:hAnsi="Times New Roman" w:cs="Times New Roman"/>
          <w:sz w:val="22"/>
          <w:szCs w:val="22"/>
        </w:rPr>
        <w:t xml:space="preserve"> of beetles</w:t>
      </w:r>
      <w:r w:rsidR="007E0084" w:rsidRPr="00FE7AAC">
        <w:rPr>
          <w:rFonts w:ascii="Times New Roman" w:eastAsiaTheme="minorEastAsia" w:hAnsi="Times New Roman" w:cs="Times New Roman"/>
          <w:sz w:val="22"/>
          <w:szCs w:val="22"/>
        </w:rPr>
        <w:t xml:space="preserve"> </w:t>
      </w:r>
      <w:r w:rsidRPr="00FE7AAC">
        <w:rPr>
          <w:rFonts w:ascii="Times New Roman" w:eastAsiaTheme="minorEastAsia" w:hAnsi="Times New Roman" w:cs="Times New Roman"/>
          <w:sz w:val="22"/>
          <w:szCs w:val="22"/>
        </w:rPr>
        <w:t>(</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K</m:t>
            </m:r>
          </m:e>
          <m:sub>
            <m:r>
              <w:rPr>
                <w:rFonts w:ascii="Cambria Math" w:eastAsiaTheme="minorEastAsia" w:hAnsi="Cambria Math" w:cs="Times New Roman"/>
                <w:sz w:val="22"/>
                <w:szCs w:val="22"/>
              </w:rPr>
              <m:t>t</m:t>
            </m:r>
          </m:sub>
        </m:sSub>
      </m:oMath>
      <w:r w:rsidRPr="00FE7AAC">
        <w:rPr>
          <w:rFonts w:ascii="Times New Roman" w:eastAsiaTheme="minorEastAsia" w:hAnsi="Times New Roman" w:cs="Times New Roman"/>
          <w:sz w:val="22"/>
          <w:szCs w:val="22"/>
        </w:rPr>
        <w:t>)</w:t>
      </w:r>
      <w:r w:rsidR="007E0084" w:rsidRPr="00FE7AAC">
        <w:rPr>
          <w:rFonts w:ascii="Times New Roman" w:eastAsiaTheme="minorEastAsia" w:hAnsi="Times New Roman" w:cs="Times New Roman"/>
          <w:sz w:val="22"/>
          <w:szCs w:val="22"/>
        </w:rPr>
        <w:t xml:space="preserve"> through density-dependent competition for foliage. </w:t>
      </w:r>
      <m:oMath>
        <m:sSub>
          <m:sSubPr>
            <m:ctrlPr>
              <w:rPr>
                <w:rFonts w:ascii="Cambria Math" w:hAnsi="Cambria Math" w:cs="Times New Roman"/>
                <w:i/>
                <w:sz w:val="22"/>
                <w:szCs w:val="22"/>
              </w:rPr>
            </m:ctrlPr>
          </m:sSubPr>
          <m:e>
            <m:r>
              <w:rPr>
                <w:rFonts w:ascii="Cambria Math" w:hAnsi="Cambria Math" w:cs="Times New Roman"/>
                <w:sz w:val="22"/>
                <w:szCs w:val="22"/>
              </w:rPr>
              <m:t>R</m:t>
            </m:r>
          </m:e>
          <m:sub>
            <m:r>
              <w:rPr>
                <w:rFonts w:ascii="Cambria Math" w:hAnsi="Cambria Math" w:cs="Times New Roman"/>
                <w:sz w:val="22"/>
                <w:szCs w:val="22"/>
              </w:rPr>
              <m:t>B</m:t>
            </m:r>
          </m:sub>
        </m:sSub>
      </m:oMath>
      <w:r w:rsidRPr="00FE7AAC">
        <w:rPr>
          <w:rFonts w:ascii="Times New Roman" w:eastAsiaTheme="minorEastAsia" w:hAnsi="Times New Roman" w:cs="Times New Roman"/>
          <w:sz w:val="22"/>
          <w:szCs w:val="22"/>
        </w:rPr>
        <w:t xml:space="preserve"> is here annual beetle reproduction rate calculated from its fecundity. </w:t>
      </w:r>
      <w:r w:rsidR="007E0084" w:rsidRPr="00FE7AAC">
        <w:rPr>
          <w:rFonts w:ascii="Times New Roman" w:eastAsiaTheme="minorEastAsia" w:hAnsi="Times New Roman" w:cs="Times New Roman"/>
          <w:sz w:val="22"/>
          <w:szCs w:val="22"/>
        </w:rPr>
        <w:t xml:space="preserve">No parasitised larvae exist at season onset </w:t>
      </w:r>
      <m:oMath>
        <m:r>
          <w:rPr>
            <w:rFonts w:ascii="Cambria Math" w:eastAsiaTheme="minorEastAsia" w:hAnsi="Cambria Math" w:cs="Times New Roman"/>
            <w:sz w:val="22"/>
            <w:szCs w:val="22"/>
          </w:rPr>
          <m:t xml:space="preserve">(I(0) = 0) </m:t>
        </m:r>
      </m:oMath>
      <w:r w:rsidR="007E0084" w:rsidRPr="00FE7AAC">
        <w:rPr>
          <w:rFonts w:ascii="Times New Roman" w:eastAsiaTheme="minorEastAsia" w:hAnsi="Times New Roman" w:cs="Times New Roman"/>
          <w:sz w:val="22"/>
          <w:szCs w:val="22"/>
        </w:rPr>
        <w:t xml:space="preserve">because parasitoid activity begins only when adult </w:t>
      </w:r>
      <w:r w:rsidR="007E0084" w:rsidRPr="00FE7AAC">
        <w:rPr>
          <w:rFonts w:ascii="Times New Roman" w:eastAsiaTheme="minorEastAsia" w:hAnsi="Times New Roman" w:cs="Times New Roman"/>
          <w:i/>
          <w:iCs/>
          <w:sz w:val="22"/>
          <w:szCs w:val="22"/>
        </w:rPr>
        <w:t xml:space="preserve">M. </w:t>
      </w:r>
      <w:proofErr w:type="spellStart"/>
      <w:r w:rsidR="007E0084" w:rsidRPr="00FE7AAC">
        <w:rPr>
          <w:rFonts w:ascii="Times New Roman" w:eastAsiaTheme="minorEastAsia" w:hAnsi="Times New Roman" w:cs="Times New Roman"/>
          <w:i/>
          <w:iCs/>
          <w:sz w:val="22"/>
          <w:szCs w:val="22"/>
        </w:rPr>
        <w:t>mutabilis</w:t>
      </w:r>
      <w:proofErr w:type="spellEnd"/>
      <w:r w:rsidR="007E0084" w:rsidRPr="00FE7AAC">
        <w:rPr>
          <w:rFonts w:ascii="Times New Roman" w:eastAsiaTheme="minorEastAsia" w:hAnsi="Times New Roman" w:cs="Times New Roman"/>
          <w:sz w:val="22"/>
          <w:szCs w:val="22"/>
        </w:rPr>
        <w:t xml:space="preserve"> encounter susceptible host larvae within the season. The initial </w:t>
      </w:r>
      <w:proofErr w:type="spellStart"/>
      <w:r w:rsidR="007E0084" w:rsidRPr="00FE7AAC">
        <w:rPr>
          <w:rFonts w:ascii="Times New Roman" w:eastAsiaTheme="minorEastAsia" w:hAnsi="Times New Roman" w:cs="Times New Roman"/>
          <w:sz w:val="22"/>
          <w:szCs w:val="22"/>
        </w:rPr>
        <w:t>parasitoid</w:t>
      </w:r>
      <w:proofErr w:type="spellEnd"/>
      <w:r w:rsidR="007E0084" w:rsidRPr="00FE7AAC">
        <w:rPr>
          <w:rFonts w:ascii="Times New Roman" w:eastAsiaTheme="minorEastAsia" w:hAnsi="Times New Roman" w:cs="Times New Roman"/>
          <w:sz w:val="22"/>
          <w:szCs w:val="22"/>
        </w:rPr>
        <w:t xml:space="preserve"> density equals the overwintering carryover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t</m:t>
            </m:r>
          </m:sub>
        </m:sSub>
      </m:oMath>
      <w:r w:rsidR="007E0084" w:rsidRPr="00FE7AAC">
        <w:rPr>
          <w:rFonts w:ascii="Times New Roman" w:eastAsiaTheme="minorEastAsia" w:hAnsi="Times New Roman" w:cs="Times New Roman"/>
          <w:sz w:val="22"/>
          <w:szCs w:val="22"/>
        </w:rPr>
        <w:t>.</w:t>
      </w:r>
    </w:p>
    <w:p w14:paraId="4DE53893" w14:textId="4E52430E" w:rsidR="007E0084" w:rsidRPr="00FE7AAC" w:rsidRDefault="00BE1575" w:rsidP="002D21BC">
      <w:pPr>
        <w:spacing w:line="240" w:lineRule="auto"/>
        <w:jc w:val="both"/>
        <w:rPr>
          <w:rFonts w:ascii="Times New Roman" w:eastAsiaTheme="minorEastAsia"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t</m:t>
            </m:r>
            <m:r>
              <w:rPr>
                <w:rFonts w:ascii="Cambria Math" w:hAnsi="Cambria Math" w:cs="Times New Roman"/>
                <w:sz w:val="22"/>
                <w:szCs w:val="22"/>
              </w:rPr>
              <m:t>+1</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σ</m:t>
            </m:r>
          </m:e>
          <m:sub>
            <m:r>
              <w:rPr>
                <w:rFonts w:ascii="Cambria Math" w:hAnsi="Cambria Math" w:cs="Times New Roman"/>
                <w:sz w:val="22"/>
                <w:szCs w:val="22"/>
              </w:rPr>
              <m:t>A</m:t>
            </m:r>
          </m:sub>
        </m:sSub>
        <m:r>
          <w:rPr>
            <w:rFonts w:ascii="Cambria Math" w:hAnsi="Cambria Math" w:cs="Times New Roman"/>
            <w:sz w:val="22"/>
            <w:szCs w:val="22"/>
          </w:rPr>
          <m:t>S</m:t>
        </m:r>
        <m:d>
          <m:dPr>
            <m:ctrlPr>
              <w:rPr>
                <w:rFonts w:ascii="Cambria Math" w:hAnsi="Cambria Math" w:cs="Times New Roman"/>
                <w:i/>
                <w:sz w:val="22"/>
                <w:szCs w:val="22"/>
              </w:rPr>
            </m:ctrlPr>
          </m:dPr>
          <m:e>
            <m:r>
              <w:rPr>
                <w:rFonts w:ascii="Cambria Math" w:hAnsi="Cambria Math" w:cs="Times New Roman"/>
                <w:sz w:val="22"/>
                <w:szCs w:val="22"/>
              </w:rPr>
              <m:t>T</m:t>
            </m:r>
          </m:e>
        </m:d>
        <m:r>
          <w:rPr>
            <w:rFonts w:ascii="Cambria Math" w:hAnsi="Cambria Math" w:cs="Times New Roman"/>
            <w:sz w:val="22"/>
            <w:szCs w:val="22"/>
          </w:rPr>
          <m:t>,</m:t>
        </m:r>
      </m:oMath>
      <w:r w:rsidR="007E0084" w:rsidRPr="00FE7AAC">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t</m:t>
            </m:r>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σ</m:t>
            </m:r>
          </m:e>
          <m:sub>
            <m:r>
              <w:rPr>
                <w:rFonts w:ascii="Cambria Math" w:eastAsiaTheme="minorEastAsia" w:hAnsi="Cambria Math" w:cs="Times New Roman"/>
                <w:sz w:val="22"/>
                <w:szCs w:val="22"/>
              </w:rPr>
              <m:t>F</m:t>
            </m:r>
          </m:sub>
        </m:sSub>
        <m:r>
          <w:rPr>
            <w:rFonts w:ascii="Cambria Math" w:eastAsiaTheme="minorEastAsia" w:hAnsi="Cambria Math" w:cs="Times New Roman"/>
            <w:sz w:val="22"/>
            <w:szCs w:val="22"/>
          </w:rPr>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T</m:t>
            </m:r>
          </m:e>
        </m:d>
      </m:oMath>
      <w:r w:rsidR="007E0084" w:rsidRPr="00FE7AAC">
        <w:rPr>
          <w:rFonts w:ascii="Times New Roman" w:eastAsiaTheme="minorEastAsia" w:hAnsi="Times New Roman" w:cs="Times New Roman"/>
          <w:sz w:val="22"/>
          <w:szCs w:val="22"/>
        </w:rPr>
        <w:t xml:space="preserve"> ...Equation 6</w:t>
      </w:r>
    </w:p>
    <w:p w14:paraId="40FFF4B2" w14:textId="06D38430" w:rsidR="005444A5" w:rsidRPr="00FE7AAC" w:rsidRDefault="00EE3E2A"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 xml:space="preserve">At the end of each within-season window, the surviving susceptible larvae S(T) are mapped to the recruiting cohort for the next year </w:t>
      </w:r>
      <m:oMath>
        <m:d>
          <m:dPr>
            <m:ctrlPr>
              <w:rPr>
                <w:rFonts w:ascii="Cambria Math" w:eastAsiaTheme="minorEastAsia"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t+1</m:t>
                </m:r>
              </m:sub>
            </m:sSub>
            <m:ctrlPr>
              <w:rPr>
                <w:rFonts w:ascii="Cambria Math" w:hAnsi="Cambria Math" w:cs="Times New Roman"/>
                <w:i/>
                <w:sz w:val="22"/>
                <w:szCs w:val="22"/>
              </w:rPr>
            </m:ctrlPr>
          </m:e>
        </m:d>
      </m:oMath>
      <w:r w:rsidRPr="00FE7AAC">
        <w:rPr>
          <w:rFonts w:ascii="Times New Roman" w:eastAsiaTheme="minorEastAsia" w:hAnsi="Times New Roman" w:cs="Times New Roman"/>
          <w:sz w:val="22"/>
          <w:szCs w:val="22"/>
        </w:rPr>
        <w:t xml:space="preserve">through an overwinter survival fraction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σ</m:t>
            </m:r>
          </m:e>
          <m:sub>
            <m:r>
              <w:rPr>
                <w:rFonts w:ascii="Cambria Math" w:eastAsiaTheme="minorEastAsia" w:hAnsi="Cambria Math" w:cs="Times New Roman"/>
                <w:sz w:val="22"/>
                <w:szCs w:val="22"/>
              </w:rPr>
              <m:t>A</m:t>
            </m:r>
          </m:sub>
        </m:sSub>
      </m:oMath>
      <w:r w:rsidRPr="00FE7AAC">
        <w:rPr>
          <w:rFonts w:ascii="Times New Roman" w:eastAsiaTheme="minorEastAsia" w:hAnsi="Times New Roman" w:cs="Times New Roman"/>
          <w:sz w:val="22"/>
          <w:szCs w:val="22"/>
        </w:rPr>
        <w:t xml:space="preserve"> . This term mathematically represents a single annual survival parameter that captures all the overwintering survivals: pupation in soil, cold-season mortality, adult emergence, mating, and oviposition. Similarly,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σ</m:t>
            </m:r>
          </m:e>
          <m:sub>
            <m:r>
              <w:rPr>
                <w:rFonts w:ascii="Cambria Math" w:eastAsiaTheme="minorEastAsia" w:hAnsi="Cambria Math" w:cs="Times New Roman"/>
                <w:sz w:val="22"/>
                <w:szCs w:val="22"/>
              </w:rPr>
              <m:t>F</m:t>
            </m:r>
          </m:sub>
        </m:sSub>
      </m:oMath>
      <w:r w:rsidRPr="00FE7AAC">
        <w:rPr>
          <w:rFonts w:ascii="Times New Roman" w:eastAsiaTheme="minorEastAsia" w:hAnsi="Times New Roman" w:cs="Times New Roman"/>
          <w:sz w:val="22"/>
          <w:szCs w:val="22"/>
        </w:rPr>
        <w:t xml:space="preserve"> represents end-of-season adult parasitoid density to next year's initial density, accounting for tachinid puparia overwinter survival.</w:t>
      </w:r>
    </w:p>
    <w:p w14:paraId="5E3EF935" w14:textId="5CE04D31" w:rsidR="00EE3E2A" w:rsidRPr="00FE7AAC" w:rsidRDefault="00BE1575" w:rsidP="002D21BC">
      <w:pPr>
        <w:spacing w:line="240" w:lineRule="auto"/>
        <w:jc w:val="both"/>
        <w:rPr>
          <w:rFonts w:ascii="Times New Roman" w:eastAsiaTheme="minorEastAsia"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B</m:t>
            </m:r>
          </m:e>
          <m:sub>
            <m:r>
              <w:rPr>
                <w:rFonts w:ascii="Cambria Math" w:hAnsi="Cambria Math" w:cs="Times New Roman"/>
                <w:sz w:val="22"/>
                <w:szCs w:val="22"/>
              </w:rPr>
              <m:t>t</m:t>
            </m:r>
          </m:sub>
        </m:sSub>
        <m:r>
          <w:rPr>
            <w:rFonts w:ascii="Cambria Math" w:hAnsi="Cambria Math" w:cs="Times New Roman"/>
            <w:sz w:val="22"/>
            <w:szCs w:val="22"/>
          </w:rPr>
          <m:t>=</m:t>
        </m:r>
        <m:sSubSup>
          <m:sSubSupPr>
            <m:ctrlPr>
              <w:rPr>
                <w:rFonts w:ascii="Cambria Math" w:hAnsi="Cambria Math" w:cs="Times New Roman"/>
                <w:i/>
                <w:sz w:val="22"/>
                <w:szCs w:val="22"/>
              </w:rPr>
            </m:ctrlPr>
          </m:sSubSupPr>
          <m:e>
            <m:r>
              <w:rPr>
                <w:rFonts w:ascii="Cambria Math" w:hAnsi="Cambria Math" w:cs="Times New Roman"/>
                <w:sz w:val="22"/>
                <w:szCs w:val="22"/>
              </w:rPr>
              <m:t>B</m:t>
            </m:r>
          </m:e>
          <m:sub>
            <m:r>
              <w:rPr>
                <w:rFonts w:ascii="Cambria Math" w:hAnsi="Cambria Math" w:cs="Times New Roman"/>
                <w:sz w:val="22"/>
                <w:szCs w:val="22"/>
              </w:rPr>
              <m:t>t</m:t>
            </m:r>
          </m:sub>
          <m:sup>
            <m:r>
              <m:rPr>
                <m:nor/>
              </m:rPr>
              <w:rPr>
                <w:rFonts w:ascii="Times New Roman" w:hAnsi="Times New Roman" w:cs="Times New Roman"/>
                <w:sz w:val="22"/>
                <w:szCs w:val="22"/>
              </w:rPr>
              <m:t>index</m:t>
            </m:r>
          </m:sup>
        </m:sSubSup>
        <m:d>
          <m:dPr>
            <m:ctrlPr>
              <w:rPr>
                <w:rFonts w:ascii="Cambria Math" w:hAnsi="Cambria Math" w:cs="Times New Roman"/>
                <w:sz w:val="22"/>
                <w:szCs w:val="22"/>
              </w:rPr>
            </m:ctrlPr>
          </m:dPr>
          <m:e>
            <m:r>
              <w:rPr>
                <w:rFonts w:ascii="Cambria Math" w:hAnsi="Cambria Math" w:cs="Times New Roman"/>
                <w:sz w:val="22"/>
                <w:szCs w:val="22"/>
              </w:rPr>
              <m:t>1+</m:t>
            </m:r>
            <m:r>
              <w:rPr>
                <w:rFonts w:ascii="Cambria Math" w:hAnsi="Cambria Math" w:cs="Times New Roman"/>
                <w:sz w:val="22"/>
                <w:szCs w:val="22"/>
              </w:rPr>
              <m:t>ξ</m:t>
            </m:r>
            <m:r>
              <w:rPr>
                <w:rFonts w:ascii="Cambria Math" w:hAnsi="Cambria Math" w:cs="Times New Roman"/>
                <w:sz w:val="22"/>
                <w:szCs w:val="22"/>
              </w:rPr>
              <m:t> </m:t>
            </m:r>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B</m:t>
                </m:r>
              </m:sub>
            </m:sSub>
            <m:d>
              <m:dPr>
                <m:ctrlPr>
                  <w:rPr>
                    <w:rFonts w:ascii="Cambria Math" w:hAnsi="Cambria Math" w:cs="Times New Roman"/>
                    <w:i/>
                    <w:sz w:val="22"/>
                    <w:szCs w:val="22"/>
                  </w:rPr>
                </m:ctrlPr>
              </m:dPr>
              <m:e>
                <m:r>
                  <w:rPr>
                    <w:rFonts w:ascii="Cambria Math" w:hAnsi="Cambria Math" w:cs="Times New Roman"/>
                    <w:sz w:val="22"/>
                    <w:szCs w:val="22"/>
                  </w:rPr>
                  <m:t>t</m:t>
                </m:r>
              </m:e>
            </m:d>
            <m:ctrlPr>
              <w:rPr>
                <w:rFonts w:ascii="Cambria Math" w:hAnsi="Cambria Math" w:cs="Times New Roman"/>
                <w:i/>
                <w:sz w:val="22"/>
                <w:szCs w:val="22"/>
              </w:rPr>
            </m:ctrlPr>
          </m:e>
        </m:d>
      </m:oMath>
      <w:r w:rsidR="00EE3E2A" w:rsidRPr="00FE7AAC">
        <w:rPr>
          <w:rFonts w:ascii="Times New Roman" w:eastAsiaTheme="minorEastAsia" w:hAnsi="Times New Roman" w:cs="Times New Roman"/>
          <w:sz w:val="22"/>
          <w:szCs w:val="22"/>
        </w:rPr>
        <w:t>... Equation 7</w:t>
      </w:r>
    </w:p>
    <w:p w14:paraId="3D6EBF9B" w14:textId="14D84DB9" w:rsidR="00EE3E2A" w:rsidRPr="00FE7AAC" w:rsidRDefault="00653373" w:rsidP="002D21BC">
      <w:pPr>
        <w:spacing w:line="240" w:lineRule="auto"/>
        <w:jc w:val="both"/>
        <w:rPr>
          <w:rFonts w:ascii="Times New Roman" w:eastAsiaTheme="minorEastAsia" w:hAnsi="Times New Roman" w:cs="Times New Roman"/>
          <w:sz w:val="22"/>
          <w:szCs w:val="22"/>
        </w:rPr>
      </w:pPr>
      <w:r w:rsidRPr="00FE7AAC">
        <w:rPr>
          <w:rFonts w:ascii="Times New Roman" w:hAnsi="Times New Roman" w:cs="Times New Roman"/>
          <w:sz w:val="22"/>
          <w:szCs w:val="22"/>
        </w:rPr>
        <w:t xml:space="preserve">Here </w:t>
      </w:r>
      <m:oMath>
        <m:sSub>
          <m:sSubPr>
            <m:ctrlPr>
              <w:rPr>
                <w:rFonts w:ascii="Cambria Math" w:hAnsi="Cambria Math" w:cs="Times New Roman"/>
                <w:i/>
                <w:sz w:val="22"/>
                <w:szCs w:val="22"/>
              </w:rPr>
            </m:ctrlPr>
          </m:sSubPr>
          <m:e>
            <m:r>
              <w:rPr>
                <w:rFonts w:ascii="Cambria Math" w:hAnsi="Cambria Math" w:cs="Times New Roman"/>
                <w:sz w:val="22"/>
                <w:szCs w:val="22"/>
              </w:rPr>
              <m:t>B</m:t>
            </m:r>
          </m:e>
          <m:sub>
            <m:r>
              <w:rPr>
                <w:rFonts w:ascii="Cambria Math" w:hAnsi="Cambria Math" w:cs="Times New Roman"/>
                <w:sz w:val="22"/>
                <w:szCs w:val="22"/>
              </w:rPr>
              <m:t>t</m:t>
            </m:r>
          </m:sub>
        </m:sSub>
      </m:oMath>
      <w:r w:rsidRPr="00FE7AAC">
        <w:rPr>
          <w:rFonts w:ascii="Times New Roman" w:eastAsiaTheme="minorEastAsia" w:hAnsi="Times New Roman" w:cs="Times New Roman"/>
          <w:sz w:val="22"/>
          <w:szCs w:val="22"/>
        </w:rPr>
        <w:t xml:space="preserve"> is the effective bird pressure in each year is the product of the baseline bird index </w:t>
      </w:r>
      <m:oMath>
        <m:sSubSup>
          <m:sSubSupPr>
            <m:ctrlPr>
              <w:rPr>
                <w:rFonts w:ascii="Cambria Math" w:hAnsi="Cambria Math" w:cs="Times New Roman"/>
                <w:i/>
                <w:sz w:val="22"/>
                <w:szCs w:val="22"/>
              </w:rPr>
            </m:ctrlPr>
          </m:sSubSupPr>
          <m:e>
            <m:r>
              <w:rPr>
                <w:rFonts w:ascii="Cambria Math" w:hAnsi="Cambria Math" w:cs="Times New Roman"/>
                <w:sz w:val="22"/>
                <w:szCs w:val="22"/>
              </w:rPr>
              <m:t>B</m:t>
            </m:r>
          </m:e>
          <m:sub>
            <m:r>
              <w:rPr>
                <w:rFonts w:ascii="Cambria Math" w:hAnsi="Cambria Math" w:cs="Times New Roman"/>
                <w:sz w:val="22"/>
                <w:szCs w:val="22"/>
              </w:rPr>
              <m:t>t</m:t>
            </m:r>
          </m:sub>
          <m:sup>
            <m:r>
              <w:rPr>
                <w:rFonts w:ascii="Cambria Math" w:hAnsi="Cambria Math" w:cs="Times New Roman"/>
                <w:sz w:val="22"/>
                <w:szCs w:val="22"/>
              </w:rPr>
              <m:t>index</m:t>
            </m:r>
          </m:sup>
        </m:sSubSup>
      </m:oMath>
      <w:r w:rsidRPr="00FE7AAC">
        <w:rPr>
          <w:rFonts w:ascii="Times New Roman" w:eastAsiaTheme="minorEastAsia" w:hAnsi="Times New Roman" w:cs="Times New Roman"/>
          <w:sz w:val="22"/>
          <w:szCs w:val="22"/>
        </w:rPr>
        <w:t xml:space="preserve"> (obtained from PECBMS monitoring data or equivalent woodland bird surveys) and a management multiplier </w:t>
      </w:r>
      <m:oMath>
        <m:d>
          <m:dPr>
            <m:ctrlPr>
              <w:rPr>
                <w:rFonts w:ascii="Cambria Math" w:hAnsi="Cambria Math" w:cs="Times New Roman"/>
                <w:i/>
                <w:sz w:val="22"/>
                <w:szCs w:val="22"/>
              </w:rPr>
            </m:ctrlPr>
          </m:dPr>
          <m:e>
            <m:r>
              <w:rPr>
                <w:rFonts w:ascii="Cambria Math" w:hAnsi="Cambria Math" w:cs="Times New Roman"/>
                <w:sz w:val="22"/>
                <w:szCs w:val="22"/>
              </w:rPr>
              <m:t>1+ξ </m:t>
            </m:r>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B</m:t>
                </m:r>
              </m:sub>
            </m:sSub>
            <m:d>
              <m:dPr>
                <m:ctrlPr>
                  <w:rPr>
                    <w:rFonts w:ascii="Cambria Math" w:hAnsi="Cambria Math" w:cs="Times New Roman"/>
                    <w:i/>
                    <w:sz w:val="22"/>
                    <w:szCs w:val="22"/>
                  </w:rPr>
                </m:ctrlPr>
              </m:dPr>
              <m:e>
                <m:r>
                  <w:rPr>
                    <w:rFonts w:ascii="Cambria Math" w:hAnsi="Cambria Math" w:cs="Times New Roman"/>
                    <w:sz w:val="22"/>
                    <w:szCs w:val="22"/>
                  </w:rPr>
                  <m:t>t</m:t>
                </m:r>
              </m:e>
            </m:d>
          </m:e>
        </m:d>
      </m:oMath>
      <w:r w:rsidRPr="00FE7AAC">
        <w:rPr>
          <w:rFonts w:ascii="Times New Roman" w:eastAsiaTheme="minorEastAsia" w:hAnsi="Times New Roman" w:cs="Times New Roman"/>
          <w:sz w:val="22"/>
          <w:szCs w:val="22"/>
        </w:rPr>
        <w:t xml:space="preserve">. The control variable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u</m:t>
            </m:r>
          </m:e>
          <m:sub>
            <m:r>
              <w:rPr>
                <w:rFonts w:ascii="Cambria Math" w:eastAsiaTheme="minorEastAsia" w:hAnsi="Cambria Math" w:cs="Times New Roman"/>
                <w:sz w:val="22"/>
                <w:szCs w:val="22"/>
              </w:rPr>
              <m:t>B</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t</m:t>
                </m:r>
              </m:e>
            </m:d>
          </m:sub>
        </m:sSub>
      </m:oMath>
      <w:r w:rsidRPr="00FE7AAC">
        <w:rPr>
          <w:rFonts w:ascii="Times New Roman" w:eastAsiaTheme="minorEastAsia" w:hAnsi="Times New Roman" w:cs="Times New Roman"/>
          <w:sz w:val="22"/>
          <w:szCs w:val="22"/>
        </w:rPr>
        <w:t xml:space="preserve"> represents annual bird-habitat enhancement actions (e.g., nest-box provisioning, structural habitat improvements, reduced disturbance during the breeding season). The parameter </w:t>
      </w:r>
      <m:oMath>
        <m:r>
          <w:rPr>
            <w:rFonts w:ascii="Cambria Math" w:hAnsi="Cambria Math" w:cs="Times New Roman"/>
            <w:sz w:val="22"/>
            <w:szCs w:val="22"/>
          </w:rPr>
          <m:t>ξ </m:t>
        </m:r>
      </m:oMath>
      <w:r w:rsidRPr="00FE7AAC">
        <w:rPr>
          <w:rFonts w:ascii="Times New Roman" w:eastAsiaTheme="minorEastAsia" w:hAnsi="Times New Roman" w:cs="Times New Roman"/>
          <w:sz w:val="22"/>
          <w:szCs w:val="22"/>
        </w:rPr>
        <w:t xml:space="preserve"> scales the management effort to its effect on local bird density, i.e. the increment or change of bird index as a response to management effort </w:t>
      </w:r>
      <m:oMath>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B</m:t>
            </m:r>
          </m:sub>
        </m:sSub>
        <m:d>
          <m:dPr>
            <m:ctrlPr>
              <w:rPr>
                <w:rFonts w:ascii="Cambria Math" w:hAnsi="Cambria Math" w:cs="Times New Roman"/>
                <w:i/>
                <w:sz w:val="22"/>
                <w:szCs w:val="22"/>
              </w:rPr>
            </m:ctrlPr>
          </m:dPr>
          <m:e>
            <m:r>
              <w:rPr>
                <w:rFonts w:ascii="Cambria Math" w:hAnsi="Cambria Math" w:cs="Times New Roman"/>
                <w:sz w:val="22"/>
                <w:szCs w:val="22"/>
              </w:rPr>
              <m:t>t</m:t>
            </m:r>
          </m:e>
        </m:d>
      </m:oMath>
      <w:r w:rsidRPr="00FE7AAC">
        <w:rPr>
          <w:rFonts w:ascii="Times New Roman" w:eastAsiaTheme="minorEastAsia" w:hAnsi="Times New Roman" w:cs="Times New Roman"/>
          <w:sz w:val="22"/>
          <w:szCs w:val="22"/>
        </w:rPr>
        <w:t>.</w:t>
      </w:r>
    </w:p>
    <w:p w14:paraId="3AB2D80D" w14:textId="2F1402F4" w:rsidR="00653373" w:rsidRPr="00FE7AAC" w:rsidRDefault="00BE1575" w:rsidP="002D21BC">
      <w:pPr>
        <w:spacing w:line="240" w:lineRule="auto"/>
        <w:jc w:val="both"/>
        <w:rPr>
          <w:rFonts w:ascii="Times New Roman" w:eastAsiaTheme="minorEastAsia"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K</m:t>
            </m:r>
          </m:e>
          <m:sub>
            <m:r>
              <w:rPr>
                <w:rFonts w:ascii="Cambria Math" w:hAnsi="Cambria Math" w:cs="Times New Roman"/>
                <w:sz w:val="22"/>
                <w:szCs w:val="22"/>
              </w:rPr>
              <m:t>t</m:t>
            </m:r>
            <m:r>
              <w:rPr>
                <w:rFonts w:ascii="Cambria Math" w:hAnsi="Cambria Math" w:cs="Times New Roman"/>
                <w:sz w:val="22"/>
                <w:szCs w:val="22"/>
              </w:rPr>
              <m:t>+1</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K</m:t>
            </m:r>
          </m:e>
          <m:sub>
            <m:r>
              <w:rPr>
                <w:rFonts w:ascii="Cambria Math" w:hAnsi="Cambria Math" w:cs="Times New Roman"/>
                <w:sz w:val="22"/>
                <w:szCs w:val="22"/>
              </w:rPr>
              <m:t>0</m:t>
            </m:r>
          </m:sub>
        </m:sSub>
        <m:func>
          <m:funcPr>
            <m:ctrlPr>
              <w:rPr>
                <w:rFonts w:ascii="Cambria Math" w:hAnsi="Cambria Math" w:cs="Times New Roman"/>
                <w:i/>
                <w:sz w:val="22"/>
                <w:szCs w:val="22"/>
              </w:rPr>
            </m:ctrlPr>
          </m:funcPr>
          <m:fName>
            <m:r>
              <m:rPr>
                <m:sty m:val="p"/>
              </m:rPr>
              <w:rPr>
                <w:rFonts w:ascii="Cambria Math" w:hAnsi="Cambria Math" w:cs="Times New Roman"/>
                <w:sz w:val="22"/>
                <w:szCs w:val="22"/>
              </w:rPr>
              <m:t>exp</m:t>
            </m:r>
          </m:fName>
          <m:e>
            <m:d>
              <m:dPr>
                <m:ctrlPr>
                  <w:rPr>
                    <w:rFonts w:ascii="Cambria Math" w:hAnsi="Cambria Math" w:cs="Times New Roman"/>
                    <w:i/>
                    <w:sz w:val="22"/>
                    <w:szCs w:val="22"/>
                  </w:rPr>
                </m:ctrlPr>
              </m:dPr>
              <m:e>
                <m:r>
                  <w:rPr>
                    <w:rFonts w:ascii="Cambria Math" w:hAnsi="Cambria Math" w:cs="Times New Roman"/>
                    <w:sz w:val="22"/>
                    <w:szCs w:val="22"/>
                  </w:rPr>
                  <m:t>-</m:t>
                </m:r>
                <m:r>
                  <w:rPr>
                    <w:rFonts w:ascii="Cambria Math" w:hAnsi="Cambria Math" w:cs="Times New Roman"/>
                    <w:sz w:val="22"/>
                    <w:szCs w:val="22"/>
                  </w:rPr>
                  <m:t>ϕ</m:t>
                </m:r>
                <m:sSub>
                  <m:sSubPr>
                    <m:ctrlPr>
                      <w:rPr>
                        <w:rFonts w:ascii="Cambria Math" w:hAnsi="Cambria Math" w:cs="Times New Roman"/>
                        <w:i/>
                        <w:sz w:val="22"/>
                        <w:szCs w:val="22"/>
                      </w:rPr>
                    </m:ctrlPr>
                  </m:sSubPr>
                  <m:e>
                    <m:r>
                      <w:rPr>
                        <w:rFonts w:ascii="Cambria Math" w:hAnsi="Cambria Math" w:cs="Times New Roman"/>
                        <w:sz w:val="22"/>
                        <w:szCs w:val="22"/>
                      </w:rPr>
                      <m:t>D</m:t>
                    </m:r>
                  </m:e>
                  <m:sub>
                    <m:r>
                      <w:rPr>
                        <w:rFonts w:ascii="Cambria Math" w:hAnsi="Cambria Math" w:cs="Times New Roman"/>
                        <w:sz w:val="22"/>
                        <w:szCs w:val="22"/>
                      </w:rPr>
                      <m:t>t</m:t>
                    </m:r>
                  </m:sub>
                </m:sSub>
              </m:e>
            </m:d>
          </m:e>
        </m:func>
      </m:oMath>
      <w:r w:rsidR="00653373" w:rsidRPr="00FE7AAC">
        <w:rPr>
          <w:rFonts w:ascii="Times New Roman" w:eastAsiaTheme="minorEastAsia" w:hAnsi="Times New Roman" w:cs="Times New Roman"/>
          <w:sz w:val="22"/>
          <w:szCs w:val="22"/>
        </w:rPr>
        <w:t>... Equation 8</w:t>
      </w:r>
    </w:p>
    <w:p w14:paraId="7A2470DA" w14:textId="6B184311" w:rsidR="00653373" w:rsidRPr="00FE7AAC" w:rsidRDefault="00BE1575" w:rsidP="002D21BC">
      <w:pPr>
        <w:spacing w:line="240" w:lineRule="auto"/>
        <w:jc w:val="both"/>
        <w:rPr>
          <w:rFonts w:ascii="Times New Roman" w:eastAsiaTheme="minorEastAsia"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K</m:t>
            </m:r>
          </m:e>
          <m:sub>
            <m:r>
              <w:rPr>
                <w:rFonts w:ascii="Cambria Math" w:hAnsi="Cambria Math" w:cs="Times New Roman"/>
                <w:sz w:val="22"/>
                <w:szCs w:val="22"/>
              </w:rPr>
              <m:t>t</m:t>
            </m:r>
            <m:r>
              <w:rPr>
                <w:rFonts w:ascii="Cambria Math" w:hAnsi="Cambria Math" w:cs="Times New Roman"/>
                <w:sz w:val="22"/>
                <w:szCs w:val="22"/>
              </w:rPr>
              <m:t>+1</m:t>
            </m:r>
          </m:sub>
        </m:sSub>
      </m:oMath>
      <w:r w:rsidR="00653373" w:rsidRPr="00FE7AAC">
        <w:rPr>
          <w:rFonts w:ascii="Times New Roman" w:eastAsiaTheme="minorEastAsia" w:hAnsi="Times New Roman" w:cs="Times New Roman"/>
          <w:sz w:val="22"/>
          <w:szCs w:val="22"/>
        </w:rPr>
        <w:t xml:space="preserve"> is the carrying capacity of consecutive years that captures the core resilience of the system due to inter-annual feedback from cumulative defoliation. </w:t>
      </w:r>
      <m:oMath>
        <m:sSub>
          <m:sSubPr>
            <m:ctrlPr>
              <w:rPr>
                <w:rFonts w:ascii="Cambria Math" w:hAnsi="Cambria Math" w:cs="Times New Roman"/>
                <w:i/>
                <w:sz w:val="22"/>
                <w:szCs w:val="22"/>
              </w:rPr>
            </m:ctrlPr>
          </m:sSubPr>
          <m:e>
            <m:r>
              <w:rPr>
                <w:rFonts w:ascii="Cambria Math" w:hAnsi="Cambria Math" w:cs="Times New Roman"/>
                <w:sz w:val="22"/>
                <w:szCs w:val="22"/>
              </w:rPr>
              <m:t>K</m:t>
            </m:r>
          </m:e>
          <m:sub>
            <m:r>
              <w:rPr>
                <w:rFonts w:ascii="Cambria Math" w:hAnsi="Cambria Math" w:cs="Times New Roman"/>
                <w:sz w:val="22"/>
                <w:szCs w:val="22"/>
              </w:rPr>
              <m:t>0</m:t>
            </m:r>
          </m:sub>
        </m:sSub>
      </m:oMath>
      <w:r w:rsidR="00653373" w:rsidRPr="00FE7AAC">
        <w:rPr>
          <w:rFonts w:ascii="Times New Roman" w:eastAsiaTheme="minorEastAsia" w:hAnsi="Times New Roman" w:cs="Times New Roman"/>
          <w:sz w:val="22"/>
          <w:szCs w:val="22"/>
        </w:rPr>
        <w:t xml:space="preserve"> is the</w:t>
      </w:r>
      <w:r w:rsidR="00A255AF" w:rsidRPr="00FE7AAC">
        <w:rPr>
          <w:rFonts w:ascii="Times New Roman" w:eastAsiaTheme="minorEastAsia" w:hAnsi="Times New Roman" w:cs="Times New Roman"/>
          <w:sz w:val="22"/>
          <w:szCs w:val="22"/>
        </w:rPr>
        <w:t xml:space="preserve"> undamaged baseline carrying capacity (corresponding to a fully recovered canopy from a healthy </w:t>
      </w:r>
      <w:r w:rsidR="00A255AF" w:rsidRPr="00FE7AAC">
        <w:rPr>
          <w:rFonts w:ascii="Times New Roman" w:eastAsiaTheme="minorEastAsia" w:hAnsi="Times New Roman" w:cs="Times New Roman"/>
          <w:i/>
          <w:iCs/>
          <w:sz w:val="22"/>
          <w:szCs w:val="22"/>
        </w:rPr>
        <w:t xml:space="preserve">Alnus </w:t>
      </w:r>
      <w:proofErr w:type="spellStart"/>
      <w:r w:rsidR="00A255AF" w:rsidRPr="00FE7AAC">
        <w:rPr>
          <w:rFonts w:ascii="Times New Roman" w:eastAsiaTheme="minorEastAsia" w:hAnsi="Times New Roman" w:cs="Times New Roman"/>
          <w:i/>
          <w:iCs/>
          <w:sz w:val="22"/>
          <w:szCs w:val="22"/>
        </w:rPr>
        <w:t>glutinosa</w:t>
      </w:r>
      <w:proofErr w:type="spellEnd"/>
      <w:r w:rsidR="00A255AF" w:rsidRPr="00FE7AAC">
        <w:rPr>
          <w:rFonts w:ascii="Times New Roman" w:eastAsiaTheme="minorEastAsia" w:hAnsi="Times New Roman" w:cs="Times New Roman"/>
          <w:sz w:val="22"/>
          <w:szCs w:val="22"/>
        </w:rPr>
        <w:t xml:space="preserve"> stand). </w:t>
      </w:r>
      <m:oMath>
        <m:func>
          <m:funcPr>
            <m:ctrlPr>
              <w:rPr>
                <w:rFonts w:ascii="Cambria Math" w:hAnsi="Cambria Math" w:cs="Times New Roman"/>
                <w:i/>
                <w:sz w:val="22"/>
                <w:szCs w:val="22"/>
              </w:rPr>
            </m:ctrlPr>
          </m:funcPr>
          <m:fName>
            <m:r>
              <m:rPr>
                <m:sty m:val="p"/>
              </m:rPr>
              <w:rPr>
                <w:rFonts w:ascii="Cambria Math" w:hAnsi="Cambria Math" w:cs="Times New Roman"/>
                <w:sz w:val="22"/>
                <w:szCs w:val="22"/>
              </w:rPr>
              <m:t>Exp</m:t>
            </m:r>
          </m:fName>
          <m:e>
            <m:d>
              <m:dPr>
                <m:ctrlPr>
                  <w:rPr>
                    <w:rFonts w:ascii="Cambria Math" w:hAnsi="Cambria Math" w:cs="Times New Roman"/>
                    <w:i/>
                    <w:sz w:val="22"/>
                    <w:szCs w:val="22"/>
                  </w:rPr>
                </m:ctrlPr>
              </m:dPr>
              <m:e>
                <m:r>
                  <w:rPr>
                    <w:rFonts w:ascii="Cambria Math" w:hAnsi="Cambria Math" w:cs="Times New Roman"/>
                    <w:sz w:val="22"/>
                    <w:szCs w:val="22"/>
                  </w:rPr>
                  <m:t>-</m:t>
                </m:r>
                <m:r>
                  <w:rPr>
                    <w:rFonts w:ascii="Cambria Math" w:hAnsi="Cambria Math" w:cs="Times New Roman"/>
                    <w:sz w:val="22"/>
                    <w:szCs w:val="22"/>
                  </w:rPr>
                  <m:t>ϕ</m:t>
                </m:r>
                <m:sSub>
                  <m:sSubPr>
                    <m:ctrlPr>
                      <w:rPr>
                        <w:rFonts w:ascii="Cambria Math" w:hAnsi="Cambria Math" w:cs="Times New Roman"/>
                        <w:i/>
                        <w:sz w:val="22"/>
                        <w:szCs w:val="22"/>
                      </w:rPr>
                    </m:ctrlPr>
                  </m:sSubPr>
                  <m:e>
                    <m:r>
                      <w:rPr>
                        <w:rFonts w:ascii="Cambria Math" w:hAnsi="Cambria Math" w:cs="Times New Roman"/>
                        <w:sz w:val="22"/>
                        <w:szCs w:val="22"/>
                      </w:rPr>
                      <m:t>D</m:t>
                    </m:r>
                  </m:e>
                  <m:sub>
                    <m:r>
                      <w:rPr>
                        <w:rFonts w:ascii="Cambria Math" w:hAnsi="Cambria Math" w:cs="Times New Roman"/>
                        <w:sz w:val="22"/>
                        <w:szCs w:val="22"/>
                      </w:rPr>
                      <m:t>t</m:t>
                    </m:r>
                  </m:sub>
                </m:sSub>
              </m:e>
            </m:d>
          </m:e>
        </m:func>
      </m:oMath>
      <w:r w:rsidR="00A255AF" w:rsidRPr="00FE7AAC">
        <w:rPr>
          <w:rFonts w:ascii="Times New Roman" w:eastAsiaTheme="minorEastAsia" w:hAnsi="Times New Roman" w:cs="Times New Roman"/>
          <w:sz w:val="22"/>
          <w:szCs w:val="22"/>
        </w:rPr>
        <w:t xml:space="preserve"> is a penalty that depends upon the accumulated damage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D</m:t>
            </m:r>
          </m:e>
          <m:sub>
            <m:r>
              <w:rPr>
                <w:rFonts w:ascii="Cambria Math" w:eastAsiaTheme="minorEastAsia" w:hAnsi="Cambria Math" w:cs="Times New Roman"/>
                <w:sz w:val="22"/>
                <w:szCs w:val="22"/>
              </w:rPr>
              <m:t>t</m:t>
            </m:r>
          </m:sub>
        </m:sSub>
      </m:oMath>
      <w:r w:rsidR="00A255AF" w:rsidRPr="00FE7AAC">
        <w:rPr>
          <w:rFonts w:ascii="Times New Roman" w:eastAsiaTheme="minorEastAsia" w:hAnsi="Times New Roman" w:cs="Times New Roman"/>
          <w:sz w:val="22"/>
          <w:szCs w:val="22"/>
        </w:rPr>
        <w:t>. The penalty reduces proporti</w:t>
      </w:r>
      <w:proofErr w:type="spellStart"/>
      <w:r w:rsidR="008A7872" w:rsidRPr="00FE7AAC">
        <w:rPr>
          <w:rFonts w:ascii="Times New Roman" w:eastAsiaTheme="minorEastAsia" w:hAnsi="Times New Roman" w:cs="Times New Roman"/>
          <w:sz w:val="22"/>
          <w:szCs w:val="22"/>
        </w:rPr>
        <w:t>on</w:t>
      </w:r>
      <w:r w:rsidR="00A255AF" w:rsidRPr="00FE7AAC">
        <w:rPr>
          <w:rFonts w:ascii="Times New Roman" w:eastAsiaTheme="minorEastAsia" w:hAnsi="Times New Roman" w:cs="Times New Roman"/>
          <w:sz w:val="22"/>
          <w:szCs w:val="22"/>
        </w:rPr>
        <w:t>ally</w:t>
      </w:r>
      <w:proofErr w:type="spellEnd"/>
      <w:r w:rsidR="00A255AF" w:rsidRPr="00FE7AAC">
        <w:rPr>
          <w:rFonts w:ascii="Times New Roman" w:eastAsiaTheme="minorEastAsia" w:hAnsi="Times New Roman" w:cs="Times New Roman"/>
          <w:sz w:val="22"/>
          <w:szCs w:val="22"/>
        </w:rPr>
        <w:t xml:space="preserve"> to next year's foliage quality and quantity, as per the empirical findings of Ferretti et al. (2021) and Dolch and </w:t>
      </w:r>
      <w:proofErr w:type="spellStart"/>
      <w:r w:rsidR="00A255AF" w:rsidRPr="00FE7AAC">
        <w:rPr>
          <w:rFonts w:ascii="Times New Roman" w:eastAsiaTheme="minorEastAsia" w:hAnsi="Times New Roman" w:cs="Times New Roman"/>
          <w:sz w:val="22"/>
          <w:szCs w:val="22"/>
        </w:rPr>
        <w:t>Tscharntke</w:t>
      </w:r>
      <w:proofErr w:type="spellEnd"/>
      <w:r w:rsidR="00A255AF" w:rsidRPr="00FE7AAC">
        <w:rPr>
          <w:rFonts w:ascii="Times New Roman" w:eastAsiaTheme="minorEastAsia" w:hAnsi="Times New Roman" w:cs="Times New Roman"/>
          <w:sz w:val="22"/>
          <w:szCs w:val="22"/>
        </w:rPr>
        <w:t xml:space="preserve"> (2000):  broadleaf tree growth decreases by approximately 0.9% per 1% increase in defoliation, and with the induced chemical resistance and persists through the growing season (~133 days) and reduces subsequent beetle herbivory in the following year.</w:t>
      </w:r>
    </w:p>
    <w:p w14:paraId="7356208B" w14:textId="6ABBC49D" w:rsidR="00A255AF" w:rsidRPr="00FE7AAC" w:rsidRDefault="00FB6661"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 xml:space="preserve">Finally, to analyse the optimal control of the system, we define an objective functional that minimises the total ecological and management cost of beetle damage and intervention over a multi-year planning horizon of </w:t>
      </w:r>
      <m:oMath>
        <m:r>
          <w:rPr>
            <w:rFonts w:ascii="Cambria Math" w:eastAsiaTheme="minorEastAsia" w:hAnsi="Cambria Math" w:cs="Times New Roman"/>
            <w:sz w:val="22"/>
            <w:szCs w:val="22"/>
          </w:rPr>
          <m:t>N</m:t>
        </m:r>
      </m:oMath>
      <w:r w:rsidRPr="00FE7AAC">
        <w:rPr>
          <w:rFonts w:ascii="Times New Roman" w:eastAsiaTheme="minorEastAsia" w:hAnsi="Times New Roman" w:cs="Times New Roman"/>
          <w:sz w:val="22"/>
          <w:szCs w:val="22"/>
        </w:rPr>
        <w:t xml:space="preserve"> years, where each year contains one within-season window of duration </w:t>
      </w:r>
      <m:oMath>
        <m:r>
          <w:rPr>
            <w:rFonts w:ascii="Cambria Math" w:eastAsiaTheme="minorEastAsia" w:hAnsi="Cambria Math" w:cs="Times New Roman"/>
            <w:sz w:val="22"/>
            <w:szCs w:val="22"/>
          </w:rPr>
          <m:t>T</m:t>
        </m:r>
      </m:oMath>
      <w:r w:rsidR="00A255AF" w:rsidRPr="00FE7AAC">
        <w:rPr>
          <w:rFonts w:ascii="Times New Roman" w:eastAsiaTheme="minorEastAsia" w:hAnsi="Times New Roman" w:cs="Times New Roman"/>
          <w:sz w:val="22"/>
          <w:szCs w:val="22"/>
        </w:rPr>
        <w:t xml:space="preserve">. </w:t>
      </w:r>
    </w:p>
    <w:p w14:paraId="58C5E92D" w14:textId="1ADCEF58" w:rsidR="002D621C" w:rsidRPr="00FE7AAC" w:rsidRDefault="00420E5B" w:rsidP="002D21BC">
      <w:pPr>
        <w:spacing w:line="240" w:lineRule="auto"/>
        <w:jc w:val="both"/>
        <w:rPr>
          <w:rFonts w:ascii="Times New Roman" w:eastAsiaTheme="minorEastAsia" w:hAnsi="Times New Roman" w:cs="Times New Roman"/>
          <w:sz w:val="22"/>
          <w:szCs w:val="22"/>
        </w:rPr>
      </w:pPr>
      <m:oMath>
        <m:r>
          <w:rPr>
            <w:rFonts w:ascii="Cambria Math" w:hAnsi="Cambria Math" w:cs="Times New Roman"/>
            <w:sz w:val="22"/>
            <w:szCs w:val="22"/>
          </w:rPr>
          <w:lastRenderedPageBreak/>
          <m:t>J=</m:t>
        </m:r>
        <m:nary>
          <m:naryPr>
            <m:chr m:val="∑"/>
            <m:ctrlPr>
              <w:rPr>
                <w:rFonts w:ascii="Cambria Math" w:hAnsi="Cambria Math" w:cs="Times New Roman"/>
                <w:i/>
                <w:sz w:val="22"/>
                <w:szCs w:val="22"/>
              </w:rPr>
            </m:ctrlPr>
          </m:naryPr>
          <m:sub>
            <m:r>
              <w:rPr>
                <w:rFonts w:ascii="Cambria Math" w:hAnsi="Cambria Math" w:cs="Times New Roman"/>
                <w:sz w:val="22"/>
                <w:szCs w:val="22"/>
              </w:rPr>
              <m:t>t</m:t>
            </m:r>
          </m:sub>
          <m:sup>
            <m:r>
              <w:rPr>
                <w:rFonts w:ascii="Cambria Math" w:hAnsi="Cambria Math" w:cs="Times New Roman"/>
                <w:sz w:val="22"/>
                <w:szCs w:val="22"/>
              </w:rPr>
              <m:t>N</m:t>
            </m:r>
          </m:sup>
          <m:e>
            <m:d>
              <m:dPr>
                <m:begChr m:val="["/>
                <m:endChr m:val="]"/>
                <m:ctrlPr>
                  <w:rPr>
                    <w:rFonts w:ascii="Cambria Math" w:hAnsi="Cambria Math" w:cs="Times New Roman"/>
                    <w:i/>
                    <w:sz w:val="22"/>
                    <w:szCs w:val="22"/>
                  </w:rPr>
                </m:ctrlPr>
              </m:dPr>
              <m:e>
                <m:nary>
                  <m:naryPr>
                    <m:ctrlPr>
                      <w:rPr>
                        <w:rFonts w:ascii="Cambria Math" w:hAnsi="Cambria Math" w:cs="Times New Roman"/>
                        <w:i/>
                        <w:sz w:val="22"/>
                        <w:szCs w:val="22"/>
                      </w:rPr>
                    </m:ctrlPr>
                  </m:naryPr>
                  <m:sub>
                    <m:r>
                      <w:rPr>
                        <w:rFonts w:ascii="Cambria Math" w:hAnsi="Cambria Math" w:cs="Times New Roman"/>
                        <w:sz w:val="22"/>
                        <w:szCs w:val="22"/>
                      </w:rPr>
                      <m:t>0</m:t>
                    </m:r>
                  </m:sub>
                  <m:sup>
                    <m:r>
                      <w:rPr>
                        <w:rFonts w:ascii="Cambria Math" w:hAnsi="Cambria Math" w:cs="Times New Roman"/>
                        <w:sz w:val="22"/>
                        <w:szCs w:val="22"/>
                      </w:rPr>
                      <m:t>T</m:t>
                    </m:r>
                  </m:sup>
                  <m:e>
                    <m:d>
                      <m:dPr>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ω</m:t>
                            </m:r>
                          </m:e>
                          <m:sub>
                            <m:r>
                              <w:rPr>
                                <w:rFonts w:ascii="Cambria Math" w:hAnsi="Cambria Math" w:cs="Times New Roman"/>
                                <w:sz w:val="22"/>
                                <w:szCs w:val="22"/>
                              </w:rPr>
                              <m:t>D</m:t>
                            </m:r>
                          </m:sub>
                        </m:sSub>
                        <m:r>
                          <w:rPr>
                            <w:rFonts w:ascii="Cambria Math" w:hAnsi="Cambria Math" w:cs="Times New Roman"/>
                            <w:sz w:val="22"/>
                            <w:szCs w:val="22"/>
                          </w:rPr>
                          <m:t>D</m:t>
                        </m:r>
                        <m:d>
                          <m:dPr>
                            <m:ctrlPr>
                              <w:rPr>
                                <w:rFonts w:ascii="Cambria Math" w:hAnsi="Cambria Math" w:cs="Times New Roman"/>
                                <w:i/>
                                <w:sz w:val="22"/>
                                <w:szCs w:val="22"/>
                              </w:rPr>
                            </m:ctrlPr>
                          </m:dPr>
                          <m:e>
                            <m:r>
                              <w:rPr>
                                <w:rFonts w:ascii="Cambria Math" w:hAnsi="Cambria Math" w:cs="Times New Roman"/>
                                <w:sz w:val="22"/>
                                <w:szCs w:val="22"/>
                              </w:rPr>
                              <m:t>τ</m:t>
                            </m:r>
                          </m:e>
                        </m:d>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ω</m:t>
                            </m:r>
                          </m:e>
                          <m:sub>
                            <m:r>
                              <w:rPr>
                                <w:rFonts w:ascii="Cambria Math" w:hAnsi="Cambria Math" w:cs="Times New Roman"/>
                                <w:sz w:val="22"/>
                                <w:szCs w:val="22"/>
                              </w:rPr>
                              <m:t>S</m:t>
                            </m:r>
                          </m:sub>
                        </m:sSub>
                        <m:r>
                          <w:rPr>
                            <w:rFonts w:ascii="Cambria Math" w:hAnsi="Cambria Math" w:cs="Times New Roman"/>
                            <w:sz w:val="22"/>
                            <w:szCs w:val="22"/>
                          </w:rPr>
                          <m:t>S</m:t>
                        </m:r>
                        <m:d>
                          <m:dPr>
                            <m:ctrlPr>
                              <w:rPr>
                                <w:rFonts w:ascii="Cambria Math" w:hAnsi="Cambria Math" w:cs="Times New Roman"/>
                                <w:i/>
                                <w:sz w:val="22"/>
                                <w:szCs w:val="22"/>
                              </w:rPr>
                            </m:ctrlPr>
                          </m:dPr>
                          <m:e>
                            <m:r>
                              <w:rPr>
                                <w:rFonts w:ascii="Cambria Math" w:hAnsi="Cambria Math" w:cs="Times New Roman"/>
                                <w:sz w:val="22"/>
                                <w:szCs w:val="22"/>
                              </w:rPr>
                              <m:t>τ</m:t>
                            </m:r>
                          </m:e>
                        </m:d>
                        <m:r>
                          <w:rPr>
                            <w:rFonts w:ascii="Cambria Math" w:hAnsi="Cambria Math" w:cs="Times New Roman"/>
                            <w:sz w:val="22"/>
                            <w:szCs w:val="22"/>
                          </w:rPr>
                          <m:t>+</m:t>
                        </m:r>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P</m:t>
                                </m:r>
                              </m:sub>
                            </m:sSub>
                          </m:num>
                          <m:den>
                            <m:r>
                              <w:rPr>
                                <w:rFonts w:ascii="Cambria Math" w:hAnsi="Cambria Math" w:cs="Times New Roman"/>
                                <w:sz w:val="22"/>
                                <w:szCs w:val="22"/>
                              </w:rPr>
                              <m:t>2</m:t>
                            </m:r>
                          </m:den>
                        </m:f>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P</m:t>
                            </m:r>
                          </m:sub>
                        </m:sSub>
                        <m:sSup>
                          <m:sSupPr>
                            <m:ctrlPr>
                              <w:rPr>
                                <w:rFonts w:ascii="Cambria Math" w:hAnsi="Cambria Math" w:cs="Times New Roman"/>
                                <w:i/>
                                <w:sz w:val="22"/>
                                <w:szCs w:val="22"/>
                              </w:rPr>
                            </m:ctrlPr>
                          </m:sSupPr>
                          <m:e>
                            <m:d>
                              <m:dPr>
                                <m:ctrlPr>
                                  <w:rPr>
                                    <w:rFonts w:ascii="Cambria Math" w:hAnsi="Cambria Math" w:cs="Times New Roman"/>
                                    <w:i/>
                                    <w:sz w:val="22"/>
                                    <w:szCs w:val="22"/>
                                  </w:rPr>
                                </m:ctrlPr>
                              </m:dPr>
                              <m:e>
                                <m:r>
                                  <w:rPr>
                                    <w:rFonts w:ascii="Cambria Math" w:hAnsi="Cambria Math" w:cs="Times New Roman"/>
                                    <w:sz w:val="22"/>
                                    <w:szCs w:val="22"/>
                                  </w:rPr>
                                  <m:t>τ</m:t>
                                </m:r>
                              </m:e>
                            </m:d>
                          </m:e>
                          <m:sup>
                            <m:r>
                              <w:rPr>
                                <w:rFonts w:ascii="Cambria Math" w:hAnsi="Cambria Math" w:cs="Times New Roman"/>
                                <w:sz w:val="22"/>
                                <w:szCs w:val="22"/>
                              </w:rPr>
                              <m:t>2</m:t>
                            </m:r>
                          </m:sup>
                        </m:sSup>
                        <m:r>
                          <w:rPr>
                            <w:rFonts w:ascii="Cambria Math" w:hAnsi="Cambria Math" w:cs="Times New Roman"/>
                            <w:sz w:val="22"/>
                            <w:szCs w:val="22"/>
                          </w:rPr>
                          <m:t>+</m:t>
                        </m:r>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C</m:t>
                                </m:r>
                              </m:sub>
                            </m:sSub>
                          </m:num>
                          <m:den>
                            <m:r>
                              <w:rPr>
                                <w:rFonts w:ascii="Cambria Math" w:hAnsi="Cambria Math" w:cs="Times New Roman"/>
                                <w:sz w:val="22"/>
                                <w:szCs w:val="22"/>
                              </w:rPr>
                              <m:t>2</m:t>
                            </m:r>
                          </m:den>
                        </m:f>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C</m:t>
                            </m:r>
                          </m:sub>
                        </m:sSub>
                        <m:sSup>
                          <m:sSupPr>
                            <m:ctrlPr>
                              <w:rPr>
                                <w:rFonts w:ascii="Cambria Math" w:hAnsi="Cambria Math" w:cs="Times New Roman"/>
                                <w:i/>
                                <w:sz w:val="22"/>
                                <w:szCs w:val="22"/>
                              </w:rPr>
                            </m:ctrlPr>
                          </m:sSupPr>
                          <m:e>
                            <m:d>
                              <m:dPr>
                                <m:ctrlPr>
                                  <w:rPr>
                                    <w:rFonts w:ascii="Cambria Math" w:hAnsi="Cambria Math" w:cs="Times New Roman"/>
                                    <w:i/>
                                    <w:sz w:val="22"/>
                                    <w:szCs w:val="22"/>
                                  </w:rPr>
                                </m:ctrlPr>
                              </m:dPr>
                              <m:e>
                                <m:r>
                                  <w:rPr>
                                    <w:rFonts w:ascii="Cambria Math" w:hAnsi="Cambria Math" w:cs="Times New Roman"/>
                                    <w:sz w:val="22"/>
                                    <w:szCs w:val="22"/>
                                  </w:rPr>
                                  <m:t>τ</m:t>
                                </m:r>
                              </m:e>
                            </m:d>
                          </m:e>
                          <m:sup>
                            <m:r>
                              <w:rPr>
                                <w:rFonts w:ascii="Cambria Math" w:hAnsi="Cambria Math" w:cs="Times New Roman"/>
                                <w:sz w:val="22"/>
                                <w:szCs w:val="22"/>
                              </w:rPr>
                              <m:t>2</m:t>
                            </m:r>
                          </m:sup>
                        </m:sSup>
                      </m:e>
                    </m:d>
                  </m:e>
                </m:nary>
                <m:r>
                  <w:rPr>
                    <w:rFonts w:ascii="Cambria Math" w:hAnsi="Cambria Math" w:cs="Times New Roman"/>
                    <w:sz w:val="22"/>
                    <w:szCs w:val="22"/>
                  </w:rPr>
                  <m:t>dτ+</m:t>
                </m:r>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B,cost</m:t>
                        </m:r>
                      </m:sub>
                    </m:sSub>
                  </m:num>
                  <m:den>
                    <m:r>
                      <w:rPr>
                        <w:rFonts w:ascii="Cambria Math" w:hAnsi="Cambria Math" w:cs="Times New Roman"/>
                        <w:sz w:val="22"/>
                        <w:szCs w:val="22"/>
                      </w:rPr>
                      <m:t>2</m:t>
                    </m:r>
                  </m:den>
                </m:f>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B</m:t>
                    </m:r>
                  </m:sub>
                </m:sSub>
                <m:sSup>
                  <m:sSupPr>
                    <m:ctrlPr>
                      <w:rPr>
                        <w:rFonts w:ascii="Cambria Math" w:hAnsi="Cambria Math" w:cs="Times New Roman"/>
                        <w:i/>
                        <w:sz w:val="22"/>
                        <w:szCs w:val="22"/>
                      </w:rPr>
                    </m:ctrlPr>
                  </m:sSupPr>
                  <m:e>
                    <m:d>
                      <m:dPr>
                        <m:ctrlPr>
                          <w:rPr>
                            <w:rFonts w:ascii="Cambria Math" w:hAnsi="Cambria Math" w:cs="Times New Roman"/>
                            <w:i/>
                            <w:sz w:val="22"/>
                            <w:szCs w:val="22"/>
                          </w:rPr>
                        </m:ctrlPr>
                      </m:dPr>
                      <m:e>
                        <m:r>
                          <w:rPr>
                            <w:rFonts w:ascii="Cambria Math" w:hAnsi="Cambria Math" w:cs="Times New Roman"/>
                            <w:sz w:val="22"/>
                            <w:szCs w:val="22"/>
                          </w:rPr>
                          <m:t>t</m:t>
                        </m:r>
                      </m:e>
                    </m:d>
                  </m:e>
                  <m:sup>
                    <m:r>
                      <w:rPr>
                        <w:rFonts w:ascii="Cambria Math" w:hAnsi="Cambria Math" w:cs="Times New Roman"/>
                        <w:sz w:val="22"/>
                        <w:szCs w:val="22"/>
                      </w:rPr>
                      <m:t>2</m:t>
                    </m:r>
                  </m:sup>
                </m:sSup>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ω</m:t>
                    </m:r>
                  </m:e>
                  <m:sub>
                    <m:r>
                      <w:rPr>
                        <w:rFonts w:ascii="Cambria Math" w:hAnsi="Cambria Math" w:cs="Times New Roman"/>
                        <w:sz w:val="22"/>
                        <w:szCs w:val="22"/>
                      </w:rPr>
                      <m:t>T</m:t>
                    </m:r>
                  </m:sub>
                </m:sSub>
                <m:sSub>
                  <m:sSubPr>
                    <m:ctrlPr>
                      <w:rPr>
                        <w:rFonts w:ascii="Cambria Math" w:hAnsi="Cambria Math" w:cs="Times New Roman"/>
                        <w:i/>
                        <w:sz w:val="22"/>
                        <w:szCs w:val="22"/>
                      </w:rPr>
                    </m:ctrlPr>
                  </m:sSubPr>
                  <m:e>
                    <m:r>
                      <w:rPr>
                        <w:rFonts w:ascii="Cambria Math" w:hAnsi="Cambria Math" w:cs="Times New Roman"/>
                        <w:sz w:val="22"/>
                        <w:szCs w:val="22"/>
                      </w:rPr>
                      <m:t>D</m:t>
                    </m:r>
                  </m:e>
                  <m:sub>
                    <m:r>
                      <w:rPr>
                        <w:rFonts w:ascii="Cambria Math" w:hAnsi="Cambria Math" w:cs="Times New Roman"/>
                        <w:sz w:val="22"/>
                        <w:szCs w:val="22"/>
                      </w:rPr>
                      <m:t>t</m:t>
                    </m:r>
                  </m:sub>
                </m:sSub>
              </m:e>
            </m:d>
          </m:e>
        </m:nary>
      </m:oMath>
      <w:r w:rsidR="00FB6661" w:rsidRPr="00FE7AAC">
        <w:rPr>
          <w:rFonts w:ascii="Times New Roman" w:eastAsiaTheme="minorEastAsia" w:hAnsi="Times New Roman" w:cs="Times New Roman"/>
          <w:sz w:val="22"/>
          <w:szCs w:val="22"/>
        </w:rPr>
        <w:t xml:space="preserve">... Equation </w:t>
      </w:r>
      <w:r w:rsidR="008D6301" w:rsidRPr="00FE7AAC">
        <w:rPr>
          <w:rFonts w:ascii="Times New Roman" w:eastAsiaTheme="minorEastAsia" w:hAnsi="Times New Roman" w:cs="Times New Roman"/>
          <w:sz w:val="22"/>
          <w:szCs w:val="22"/>
        </w:rPr>
        <w:t>9</w:t>
      </w:r>
      <w:r w:rsidR="002D621C" w:rsidRPr="00FE7AAC">
        <w:rPr>
          <w:rFonts w:ascii="Times New Roman" w:eastAsiaTheme="minorEastAsia" w:hAnsi="Times New Roman" w:cs="Times New Roman"/>
          <w:sz w:val="22"/>
          <w:szCs w:val="22"/>
        </w:rPr>
        <w:t xml:space="preserve">, </w:t>
      </w:r>
      <w:r w:rsidR="00FB6661" w:rsidRPr="00FE7AAC">
        <w:rPr>
          <w:rFonts w:ascii="Times New Roman" w:eastAsiaTheme="minorEastAsia" w:hAnsi="Times New Roman" w:cs="Times New Roman"/>
          <w:sz w:val="22"/>
          <w:szCs w:val="22"/>
        </w:rPr>
        <w:t xml:space="preserve">subject to </w:t>
      </w:r>
      <m:oMath>
        <m:r>
          <w:rPr>
            <w:rFonts w:ascii="Cambria Math" w:hAnsi="Cambria Math" w:cs="Times New Roman"/>
            <w:sz w:val="22"/>
            <w:szCs w:val="22"/>
          </w:rPr>
          <m:t>0≤</m:t>
        </m:r>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P</m:t>
            </m:r>
          </m:sub>
        </m:sSub>
        <m:d>
          <m:dPr>
            <m:ctrlPr>
              <w:rPr>
                <w:rFonts w:ascii="Cambria Math" w:hAnsi="Cambria Math" w:cs="Times New Roman"/>
                <w:i/>
                <w:sz w:val="22"/>
                <w:szCs w:val="22"/>
              </w:rPr>
            </m:ctrlPr>
          </m:dPr>
          <m:e>
            <m:r>
              <w:rPr>
                <w:rFonts w:ascii="Cambria Math" w:hAnsi="Cambria Math" w:cs="Times New Roman"/>
                <w:sz w:val="22"/>
                <w:szCs w:val="22"/>
              </w:rPr>
              <m:t>τ</m:t>
            </m:r>
          </m:e>
        </m:d>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P</m:t>
            </m:r>
          </m:sub>
        </m:sSub>
        <m:r>
          <w:rPr>
            <w:rFonts w:ascii="Cambria Math" w:hAnsi="Cambria Math" w:cs="Times New Roman"/>
            <w:sz w:val="22"/>
            <w:szCs w:val="22"/>
          </w:rPr>
          <m:t>,max,</m:t>
        </m:r>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C</m:t>
            </m:r>
          </m:sub>
        </m:sSub>
        <m:r>
          <w:rPr>
            <w:rFonts w:ascii="Cambria Math" w:hAnsi="Cambria Math" w:cs="Times New Roman"/>
            <w:sz w:val="22"/>
            <w:szCs w:val="22"/>
          </w:rPr>
          <m:t>(τ)≤</m:t>
        </m:r>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C</m:t>
            </m:r>
          </m:sub>
        </m:sSub>
        <m:r>
          <w:rPr>
            <w:rFonts w:ascii="Cambria Math" w:hAnsi="Cambria Math" w:cs="Times New Roman"/>
            <w:sz w:val="22"/>
            <w:szCs w:val="22"/>
          </w:rPr>
          <m:t>,max,</m:t>
        </m:r>
      </m:oMath>
      <w:r w:rsidR="002D621C" w:rsidRPr="00FE7AAC">
        <w:rPr>
          <w:rFonts w:ascii="Times New Roman" w:eastAsiaTheme="minorEastAsia" w:hAnsi="Times New Roman" w:cs="Times New Roman"/>
          <w:sz w:val="22"/>
          <w:szCs w:val="22"/>
        </w:rPr>
        <w:t xml:space="preserve"> </w:t>
      </w:r>
      <m:oMath>
        <m:r>
          <w:rPr>
            <w:rFonts w:ascii="Cambria Math" w:hAnsi="Cambria Math" w:cs="Times New Roman"/>
            <w:sz w:val="22"/>
            <w:szCs w:val="22"/>
          </w:rPr>
          <m:t>0</m:t>
        </m:r>
        <m:r>
          <m:rPr>
            <m:sty m:val="p"/>
          </m:rP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u</m:t>
            </m:r>
            <m:ctrlPr>
              <w:rPr>
                <w:rFonts w:ascii="Cambria Math" w:hAnsi="Cambria Math" w:cs="Times New Roman"/>
                <w:sz w:val="22"/>
                <w:szCs w:val="22"/>
              </w:rPr>
            </m:ctrlPr>
          </m:e>
          <m:sub>
            <m:r>
              <w:rPr>
                <w:rFonts w:ascii="Cambria Math" w:hAnsi="Cambria Math" w:cs="Times New Roman"/>
                <w:sz w:val="22"/>
                <w:szCs w:val="22"/>
              </w:rPr>
              <m:t>B</m:t>
            </m:r>
          </m:sub>
        </m:sSub>
        <m:d>
          <m:dPr>
            <m:ctrlPr>
              <w:rPr>
                <w:rFonts w:ascii="Cambria Math" w:hAnsi="Cambria Math" w:cs="Times New Roman"/>
                <w:i/>
                <w:sz w:val="22"/>
                <w:szCs w:val="22"/>
              </w:rPr>
            </m:ctrlPr>
          </m:dPr>
          <m:e>
            <m:r>
              <w:rPr>
                <w:rFonts w:ascii="Cambria Math" w:hAnsi="Cambria Math" w:cs="Times New Roman"/>
                <w:sz w:val="22"/>
                <w:szCs w:val="22"/>
              </w:rPr>
              <m:t>t</m:t>
            </m:r>
          </m:e>
        </m:d>
        <m:r>
          <m:rPr>
            <m:sty m:val="p"/>
          </m:rP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u</m:t>
            </m:r>
            <m:ctrlPr>
              <w:rPr>
                <w:rFonts w:ascii="Cambria Math" w:hAnsi="Cambria Math" w:cs="Times New Roman"/>
                <w:sz w:val="22"/>
                <w:szCs w:val="22"/>
              </w:rPr>
            </m:ctrlPr>
          </m:e>
          <m:sub>
            <m:r>
              <w:rPr>
                <w:rFonts w:ascii="Cambria Math" w:hAnsi="Cambria Math" w:cs="Times New Roman"/>
                <w:sz w:val="22"/>
                <w:szCs w:val="22"/>
              </w:rPr>
              <m:t>B,max</m:t>
            </m:r>
          </m:sub>
        </m:sSub>
        <m:r>
          <w:rPr>
            <w:rFonts w:ascii="Cambria Math" w:hAnsi="Cambria Math" w:cs="Times New Roman"/>
            <w:sz w:val="22"/>
            <w:szCs w:val="22"/>
          </w:rPr>
          <m:t>,max</m:t>
        </m:r>
      </m:oMath>
      <w:r w:rsidR="00C80A99">
        <w:rPr>
          <w:rFonts w:ascii="Times New Roman" w:eastAsiaTheme="minorEastAsia" w:hAnsi="Times New Roman" w:cs="Times New Roman"/>
          <w:sz w:val="22"/>
          <w:szCs w:val="22"/>
        </w:rPr>
        <w:t>...Eq</w:t>
      </w:r>
      <w:r w:rsidR="00253C4A" w:rsidRPr="00FE7AAC">
        <w:rPr>
          <w:rFonts w:ascii="Times New Roman" w:eastAsiaTheme="minorEastAsia" w:hAnsi="Times New Roman" w:cs="Times New Roman"/>
          <w:sz w:val="22"/>
          <w:szCs w:val="22"/>
        </w:rPr>
        <w:t>uation 10</w:t>
      </w:r>
    </w:p>
    <w:p w14:paraId="40EBE7BE" w14:textId="6C258A14" w:rsidR="002D621C" w:rsidRPr="00FE7AAC" w:rsidRDefault="002D621C"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 xml:space="preserve">Here </w:t>
      </w:r>
      <m:oMath>
        <m:sSub>
          <m:sSubPr>
            <m:ctrlPr>
              <w:rPr>
                <w:rFonts w:ascii="Cambria Math" w:hAnsi="Cambria Math" w:cs="Times New Roman"/>
                <w:i/>
                <w:sz w:val="22"/>
                <w:szCs w:val="22"/>
              </w:rPr>
            </m:ctrlPr>
          </m:sSubPr>
          <m:e>
            <m:r>
              <w:rPr>
                <w:rFonts w:ascii="Cambria Math" w:hAnsi="Cambria Math" w:cs="Times New Roman"/>
                <w:sz w:val="22"/>
                <w:szCs w:val="22"/>
              </w:rPr>
              <m:t>ω</m:t>
            </m:r>
          </m:e>
          <m:sub>
            <m:r>
              <w:rPr>
                <w:rFonts w:ascii="Cambria Math" w:hAnsi="Cambria Math" w:cs="Times New Roman"/>
                <w:sz w:val="22"/>
                <w:szCs w:val="22"/>
              </w:rPr>
              <m:t>D</m:t>
            </m:r>
          </m:sub>
        </m:sSub>
      </m:oMath>
      <w:r w:rsidRPr="00FE7AAC">
        <w:rPr>
          <w:rFonts w:ascii="Times New Roman" w:eastAsiaTheme="minorEastAsia" w:hAnsi="Times New Roman" w:cs="Times New Roman"/>
          <w:sz w:val="22"/>
          <w:szCs w:val="22"/>
        </w:rPr>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ω</m:t>
            </m:r>
          </m:e>
          <m:sub>
            <m:r>
              <w:rPr>
                <w:rFonts w:ascii="Cambria Math" w:hAnsi="Cambria Math" w:cs="Times New Roman"/>
                <w:sz w:val="22"/>
                <w:szCs w:val="22"/>
              </w:rPr>
              <m:t>S</m:t>
            </m:r>
          </m:sub>
        </m:sSub>
      </m:oMath>
      <w:r w:rsidRPr="00FE7AAC">
        <w:rPr>
          <w:rFonts w:ascii="Times New Roman" w:eastAsiaTheme="minorEastAsia" w:hAnsi="Times New Roman" w:cs="Times New Roman"/>
          <w:sz w:val="22"/>
          <w:szCs w:val="22"/>
        </w:rPr>
        <w:t xml:space="preserve">, and </w:t>
      </w:r>
      <m:oMath>
        <m:sSub>
          <m:sSubPr>
            <m:ctrlPr>
              <w:rPr>
                <w:rFonts w:ascii="Cambria Math" w:hAnsi="Cambria Math" w:cs="Times New Roman"/>
                <w:i/>
                <w:sz w:val="22"/>
                <w:szCs w:val="22"/>
              </w:rPr>
            </m:ctrlPr>
          </m:sSubPr>
          <m:e>
            <m:r>
              <w:rPr>
                <w:rFonts w:ascii="Cambria Math" w:hAnsi="Cambria Math" w:cs="Times New Roman"/>
                <w:sz w:val="22"/>
                <w:szCs w:val="22"/>
              </w:rPr>
              <m:t>ω</m:t>
            </m:r>
          </m:e>
          <m:sub>
            <m:r>
              <w:rPr>
                <w:rFonts w:ascii="Cambria Math" w:hAnsi="Cambria Math" w:cs="Times New Roman"/>
                <w:sz w:val="22"/>
                <w:szCs w:val="22"/>
              </w:rPr>
              <m:t>T</m:t>
            </m:r>
          </m:sub>
        </m:sSub>
      </m:oMath>
      <w:r w:rsidRPr="00FE7AAC">
        <w:rPr>
          <w:rFonts w:ascii="Times New Roman" w:eastAsiaTheme="minorEastAsia" w:hAnsi="Times New Roman" w:cs="Times New Roman"/>
          <w:sz w:val="22"/>
          <w:szCs w:val="22"/>
        </w:rPr>
        <w:t xml:space="preserve"> are the weights that penalise cumulative damage, current larval density, and terminal damage respectively.</w:t>
      </w:r>
      <w:r w:rsidR="00FC5975" w:rsidRPr="00FE7AAC">
        <w:rPr>
          <w:rFonts w:ascii="Times New Roman" w:eastAsiaTheme="minorEastAsia" w:hAnsi="Times New Roman" w:cs="Times New Roman"/>
          <w:sz w:val="22"/>
          <w:szCs w:val="22"/>
        </w:rPr>
        <w:t xml:space="preserve"> Because D(τ) accumulates over the season, the running penalty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ω</m:t>
            </m:r>
          </m:e>
          <m:sub>
            <m:r>
              <w:rPr>
                <w:rFonts w:ascii="Cambria Math" w:eastAsiaTheme="minorEastAsia" w:hAnsi="Cambria Math" w:cs="Times New Roman"/>
                <w:sz w:val="22"/>
                <w:szCs w:val="22"/>
              </w:rPr>
              <m:t>D</m:t>
            </m:r>
          </m:sub>
        </m:sSub>
        <m:r>
          <w:rPr>
            <w:rFonts w:ascii="Cambria Math" w:eastAsiaTheme="minorEastAsia" w:hAnsi="Cambria Math" w:cs="Times New Roman"/>
            <w:sz w:val="22"/>
            <w:szCs w:val="22"/>
          </w:rPr>
          <m:t>D(τ</m:t>
        </m:r>
      </m:oMath>
      <w:r w:rsidR="00FC5975" w:rsidRPr="00FE7AAC">
        <w:rPr>
          <w:rFonts w:ascii="Times New Roman" w:eastAsiaTheme="minorEastAsia" w:hAnsi="Times New Roman" w:cs="Times New Roman"/>
          <w:sz w:val="22"/>
          <w:szCs w:val="22"/>
        </w:rPr>
        <w:t>) assigns greater weight to damage sustained later in the season, reflecting the increasing physiological cost of prolonged defoliation.</w:t>
      </w:r>
      <w:r w:rsidRPr="00FE7AAC">
        <w:rPr>
          <w:rFonts w:ascii="Times New Roman" w:eastAsiaTheme="minorEastAsia" w:hAnsi="Times New Roman" w:cs="Times New Roman"/>
          <w:sz w:val="22"/>
          <w:szCs w:val="22"/>
        </w:rPr>
        <w:t xml:space="preserve"> </w:t>
      </w:r>
      <w:r w:rsidR="009A31EC" w:rsidRPr="00FE7AAC">
        <w:rPr>
          <w:rFonts w:ascii="Times New Roman" w:eastAsiaTheme="minorEastAsia" w:hAnsi="Times New Roman" w:cs="Times New Roman"/>
          <w:sz w:val="22"/>
          <w:szCs w:val="22"/>
        </w:rPr>
        <w:t>Ecologically</w:t>
      </w:r>
      <w:r w:rsidRPr="00FE7AAC">
        <w:rPr>
          <w:rFonts w:ascii="Times New Roman" w:eastAsiaTheme="minorEastAsia" w:hAnsi="Times New Roman" w:cs="Times New Roman"/>
          <w:sz w:val="22"/>
          <w:szCs w:val="22"/>
        </w:rPr>
        <w:t xml:space="preserve">, these are the </w:t>
      </w:r>
      <w:r w:rsidR="00C80A99">
        <w:rPr>
          <w:rFonts w:ascii="Times New Roman" w:eastAsiaTheme="minorEastAsia" w:hAnsi="Times New Roman" w:cs="Times New Roman"/>
          <w:sz w:val="22"/>
          <w:szCs w:val="22"/>
        </w:rPr>
        <w:t xml:space="preserve">feedback to the carrying capacities for the beetle larvae through accumulation of canopy loss, accumulation of susceptibility to the infection from </w:t>
      </w:r>
      <w:proofErr w:type="spellStart"/>
      <w:r w:rsidR="00C80A99">
        <w:rPr>
          <w:rFonts w:ascii="Times New Roman" w:eastAsiaTheme="minorEastAsia" w:hAnsi="Times New Roman" w:cs="Times New Roman"/>
          <w:sz w:val="22"/>
          <w:szCs w:val="22"/>
        </w:rPr>
        <w:t>parasitoid</w:t>
      </w:r>
      <w:proofErr w:type="spellEnd"/>
      <w:r w:rsidR="00C80A99">
        <w:rPr>
          <w:rFonts w:ascii="Times New Roman" w:eastAsiaTheme="minorEastAsia" w:hAnsi="Times New Roman" w:cs="Times New Roman"/>
          <w:sz w:val="22"/>
          <w:szCs w:val="22"/>
        </w:rPr>
        <w:t>, and accumulation of end-of-season</w:t>
      </w:r>
      <w:r w:rsidR="009A31EC" w:rsidRPr="00FE7AAC">
        <w:rPr>
          <w:rFonts w:ascii="Times New Roman" w:eastAsiaTheme="minorEastAsia" w:hAnsi="Times New Roman" w:cs="Times New Roman"/>
          <w:sz w:val="22"/>
          <w:szCs w:val="22"/>
        </w:rPr>
        <w:t xml:space="preserve"> defoliation that reduces the chances of overwintering of the beetles.</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P</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C</m:t>
            </m:r>
          </m:sub>
        </m:sSub>
        <m:r>
          <w:rPr>
            <w:rFonts w:ascii="Cambria Math" w:eastAsiaTheme="minorEastAsia" w:hAnsi="Cambria Math" w:cs="Times New Roman"/>
            <w:sz w:val="22"/>
            <w:szCs w:val="22"/>
          </w:rPr>
          <m:t xml:space="preserve">and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B,cost</m:t>
            </m:r>
          </m:sub>
        </m:sSub>
      </m:oMath>
      <w:r w:rsidR="009A31EC" w:rsidRPr="00FE7AAC">
        <w:rPr>
          <w:rFonts w:ascii="Times New Roman" w:eastAsiaTheme="minorEastAsia" w:hAnsi="Times New Roman" w:cs="Times New Roman"/>
          <w:sz w:val="22"/>
          <w:szCs w:val="22"/>
        </w:rPr>
        <w:t xml:space="preserve"> are the unit </w:t>
      </w:r>
      <w:r w:rsidR="00C80A99">
        <w:rPr>
          <w:rFonts w:ascii="Times New Roman" w:eastAsiaTheme="minorEastAsia" w:hAnsi="Times New Roman" w:cs="Times New Roman"/>
          <w:sz w:val="22"/>
          <w:szCs w:val="22"/>
        </w:rPr>
        <w:t>costs</w:t>
      </w:r>
      <w:r w:rsidR="009A31EC" w:rsidRPr="00FE7AAC">
        <w:rPr>
          <w:rFonts w:ascii="Times New Roman" w:eastAsiaTheme="minorEastAsia" w:hAnsi="Times New Roman" w:cs="Times New Roman"/>
          <w:sz w:val="22"/>
          <w:szCs w:val="22"/>
        </w:rPr>
        <w:t xml:space="preserve"> for the three respective processes: Unit cost of </w:t>
      </w:r>
      <w:proofErr w:type="spellStart"/>
      <w:r w:rsidR="009A31EC" w:rsidRPr="00FE7AAC">
        <w:rPr>
          <w:rFonts w:ascii="Times New Roman" w:eastAsiaTheme="minorEastAsia" w:hAnsi="Times New Roman" w:cs="Times New Roman"/>
          <w:sz w:val="22"/>
          <w:szCs w:val="22"/>
        </w:rPr>
        <w:t>parasitoid</w:t>
      </w:r>
      <w:proofErr w:type="spellEnd"/>
      <w:r w:rsidR="009A31EC" w:rsidRPr="00FE7AAC">
        <w:rPr>
          <w:rFonts w:ascii="Times New Roman" w:eastAsiaTheme="minorEastAsia" w:hAnsi="Times New Roman" w:cs="Times New Roman"/>
          <w:sz w:val="22"/>
          <w:szCs w:val="22"/>
        </w:rPr>
        <w:t xml:space="preserve"> attack on larvae to other forest economy, Unit cost of targeted removal of larvae, Unit cost of bird-habitat conservation. However, for the simplicity of the model, we consider these costs as </w:t>
      </w:r>
      <w:r w:rsidR="00C80A99">
        <w:rPr>
          <w:rFonts w:ascii="Times New Roman" w:eastAsiaTheme="minorEastAsia" w:hAnsi="Times New Roman" w:cs="Times New Roman"/>
          <w:sz w:val="22"/>
          <w:szCs w:val="22"/>
        </w:rPr>
        <w:t xml:space="preserve">a fraction of the </w:t>
      </w:r>
      <w:r w:rsidR="009A31EC" w:rsidRPr="00FE7AAC">
        <w:rPr>
          <w:rFonts w:ascii="Times New Roman" w:eastAsiaTheme="minorEastAsia" w:hAnsi="Times New Roman" w:cs="Times New Roman"/>
          <w:sz w:val="22"/>
          <w:szCs w:val="22"/>
        </w:rPr>
        <w:t>forest management budget</w:t>
      </w:r>
      <w:r w:rsidR="00C80A99">
        <w:rPr>
          <w:rFonts w:ascii="Times New Roman" w:eastAsiaTheme="minorEastAsia" w:hAnsi="Times New Roman" w:cs="Times New Roman"/>
          <w:sz w:val="22"/>
          <w:szCs w:val="22"/>
        </w:rPr>
        <w:t xml:space="preserve"> and, therefore,</w:t>
      </w:r>
      <w:r w:rsidR="009A31EC" w:rsidRPr="00FE7AAC">
        <w:rPr>
          <w:rFonts w:ascii="Times New Roman" w:eastAsiaTheme="minorEastAsia" w:hAnsi="Times New Roman" w:cs="Times New Roman"/>
          <w:sz w:val="22"/>
          <w:szCs w:val="22"/>
        </w:rPr>
        <w:t xml:space="preserve"> dimensionless.</w:t>
      </w:r>
    </w:p>
    <w:p w14:paraId="705E2B33" w14:textId="01BD0D34" w:rsidR="009A31EC" w:rsidRPr="00FE7AAC" w:rsidRDefault="009A31EC"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 xml:space="preserve">Then we also use a function to capture </w:t>
      </w:r>
      <w:r w:rsidR="00C80A99">
        <w:rPr>
          <w:rFonts w:ascii="Times New Roman" w:eastAsiaTheme="minorEastAsia" w:hAnsi="Times New Roman" w:cs="Times New Roman"/>
          <w:sz w:val="22"/>
          <w:szCs w:val="22"/>
        </w:rPr>
        <w:t xml:space="preserve">the </w:t>
      </w:r>
      <w:r w:rsidRPr="00FE7AAC">
        <w:rPr>
          <w:rFonts w:ascii="Times New Roman" w:eastAsiaTheme="minorEastAsia" w:hAnsi="Times New Roman" w:cs="Times New Roman"/>
          <w:sz w:val="22"/>
          <w:szCs w:val="22"/>
        </w:rPr>
        <w:t xml:space="preserve">central quantity for the stability analysis as the </w:t>
      </w:r>
      <w:proofErr w:type="spellStart"/>
      <w:r w:rsidRPr="00FE7AAC">
        <w:rPr>
          <w:rFonts w:ascii="Times New Roman" w:eastAsiaTheme="minorEastAsia" w:hAnsi="Times New Roman" w:cs="Times New Roman"/>
          <w:sz w:val="22"/>
          <w:szCs w:val="22"/>
        </w:rPr>
        <w:t>parasitoid</w:t>
      </w:r>
      <w:proofErr w:type="spellEnd"/>
      <w:r w:rsidRPr="00FE7AAC">
        <w:rPr>
          <w:rFonts w:ascii="Times New Roman" w:eastAsiaTheme="minorEastAsia" w:hAnsi="Times New Roman" w:cs="Times New Roman"/>
          <w:sz w:val="22"/>
          <w:szCs w:val="22"/>
        </w:rPr>
        <w:t xml:space="preserve"> invasion regime threshold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r>
          <w:rPr>
            <w:rFonts w:ascii="Cambria Math" w:eastAsiaTheme="minorEastAsia" w:hAnsi="Cambria Math" w:cs="Times New Roman"/>
            <w:sz w:val="22"/>
            <w:szCs w:val="22"/>
          </w:rPr>
          <m:t>.</m:t>
        </m:r>
      </m:oMath>
      <w:r w:rsidRPr="00FE7AAC">
        <w:rPr>
          <w:rFonts w:ascii="Times New Roman" w:eastAsiaTheme="minorEastAsia" w:hAnsi="Times New Roman" w:cs="Times New Roman"/>
          <w:sz w:val="22"/>
          <w:szCs w:val="22"/>
        </w:rPr>
        <w:t xml:space="preserve"> In the hybrid seasonal-annual architecture of this model,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oMath>
      <w:r w:rsidRPr="00FE7AAC">
        <w:rPr>
          <w:rFonts w:ascii="Times New Roman" w:eastAsiaTheme="minorEastAsia" w:hAnsi="Times New Roman" w:cs="Times New Roman"/>
          <w:sz w:val="22"/>
          <w:szCs w:val="22"/>
        </w:rPr>
        <w:t xml:space="preserve"> is defined operationally as the dominant eigenvalue (spectral radius) of the parasitoid update linearised around the parasitoid-free fixed point of the annual map, rather than from the within-season ODE equilibria alone. This definition follows the next-generation approach for compartmental models (van den Driessche and Watmough, 2002) adapted to the hybrid structure via the Poincaré (stroboscopic) map framework (Kuznetsov, 2004).</w:t>
      </w:r>
      <w:r w:rsidR="00683C2B" w:rsidRPr="00FE7AAC">
        <w:rPr>
          <w:rFonts w:ascii="Times New Roman" w:eastAsiaTheme="minorEastAsia" w:hAnsi="Times New Roman" w:cs="Times New Roman"/>
          <w:sz w:val="22"/>
          <w:szCs w:val="22"/>
        </w:rPr>
        <w:t xml:space="preserve"> At the </w:t>
      </w:r>
      <w:proofErr w:type="spellStart"/>
      <w:r w:rsidR="00683C2B" w:rsidRPr="00FE7AAC">
        <w:rPr>
          <w:rFonts w:ascii="Times New Roman" w:eastAsiaTheme="minorEastAsia" w:hAnsi="Times New Roman" w:cs="Times New Roman"/>
          <w:sz w:val="22"/>
          <w:szCs w:val="22"/>
        </w:rPr>
        <w:t>parasitoid</w:t>
      </w:r>
      <w:proofErr w:type="spellEnd"/>
      <w:r w:rsidR="00683C2B" w:rsidRPr="00FE7AAC">
        <w:rPr>
          <w:rFonts w:ascii="Times New Roman" w:eastAsiaTheme="minorEastAsia" w:hAnsi="Times New Roman" w:cs="Times New Roman"/>
          <w:sz w:val="22"/>
          <w:szCs w:val="22"/>
        </w:rPr>
        <w:t xml:space="preserve">-free annual fixed point </w:t>
      </w:r>
      <m:oMath>
        <m:r>
          <w:rPr>
            <w:rFonts w:ascii="Cambria Math" w:eastAsiaTheme="minorEastAsia" w:hAnsi="Cambria Math" w:cs="Times New Roman"/>
            <w:sz w:val="22"/>
            <w:szCs w:val="22"/>
          </w:rPr>
          <m:t>x₁* = (</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A</m:t>
            </m:r>
          </m:e>
          <m:sup>
            <m:r>
              <w:rPr>
                <w:rFonts w:ascii="Cambria Math" w:eastAsiaTheme="minorEastAsia" w:hAnsi="Cambria Math" w:cs="Times New Roman"/>
                <w:sz w:val="22"/>
                <w:szCs w:val="22"/>
              </w:rPr>
              <m:t>*</m:t>
            </m:r>
          </m:sup>
        </m:sSup>
        <m:r>
          <w:rPr>
            <w:rFonts w:ascii="Cambria Math" w:eastAsiaTheme="minorEastAsia" w:hAnsi="Cambria Math" w:cs="Times New Roman"/>
            <w:sz w:val="22"/>
            <w:szCs w:val="22"/>
          </w:rPr>
          <m:t xml:space="preserve">, 0, </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K</m:t>
            </m:r>
          </m:e>
          <m:sup>
            <m:r>
              <w:rPr>
                <w:rFonts w:ascii="Cambria Math" w:eastAsiaTheme="minorEastAsia" w:hAnsi="Cambria Math" w:cs="Times New Roman"/>
                <w:sz w:val="22"/>
                <w:szCs w:val="22"/>
              </w:rPr>
              <m:t>*</m:t>
            </m:r>
          </m:sup>
        </m:sSup>
        <m:r>
          <w:rPr>
            <w:rFonts w:ascii="Cambria Math" w:eastAsiaTheme="minorEastAsia" w:hAnsi="Cambria Math" w:cs="Times New Roman"/>
            <w:sz w:val="22"/>
            <w:szCs w:val="22"/>
          </w:rPr>
          <m:t>)</m:t>
        </m:r>
      </m:oMath>
      <w:r w:rsidR="00683C2B" w:rsidRPr="00FE7AAC">
        <w:rPr>
          <w:rFonts w:ascii="Times New Roman" w:eastAsiaTheme="minorEastAsia" w:hAnsi="Times New Roman" w:cs="Times New Roman"/>
          <w:sz w:val="22"/>
          <w:szCs w:val="22"/>
        </w:rPr>
        <w:t>, the parasitoid component F is absent</w:t>
      </w:r>
      <w:r w:rsidR="00C80A99">
        <w:rPr>
          <w:rFonts w:ascii="Times New Roman" w:eastAsiaTheme="minorEastAsia" w:hAnsi="Times New Roman" w:cs="Times New Roman"/>
          <w:sz w:val="22"/>
          <w:szCs w:val="22"/>
        </w:rPr>
        <w:t>,</w:t>
      </w:r>
      <w:r w:rsidR="00683C2B" w:rsidRPr="00FE7AAC">
        <w:rPr>
          <w:rFonts w:ascii="Times New Roman" w:eastAsiaTheme="minorEastAsia" w:hAnsi="Times New Roman" w:cs="Times New Roman"/>
          <w:sz w:val="22"/>
          <w:szCs w:val="22"/>
        </w:rPr>
        <w:t xml:space="preserve"> and the beetle–foliage subsystem is at its resident equilibrium. The capacity of a small </w:t>
      </w:r>
      <w:proofErr w:type="spellStart"/>
      <w:r w:rsidR="00683C2B" w:rsidRPr="00FE7AAC">
        <w:rPr>
          <w:rFonts w:ascii="Times New Roman" w:eastAsiaTheme="minorEastAsia" w:hAnsi="Times New Roman" w:cs="Times New Roman"/>
          <w:sz w:val="22"/>
          <w:szCs w:val="22"/>
        </w:rPr>
        <w:t>parasitoid</w:t>
      </w:r>
      <w:proofErr w:type="spellEnd"/>
      <w:r w:rsidR="00683C2B" w:rsidRPr="00FE7AAC">
        <w:rPr>
          <w:rFonts w:ascii="Times New Roman" w:eastAsiaTheme="minorEastAsia" w:hAnsi="Times New Roman" w:cs="Times New Roman"/>
          <w:sz w:val="22"/>
          <w:szCs w:val="22"/>
        </w:rPr>
        <w:t xml:space="preserve"> introduction to grow across one full </w:t>
      </w:r>
      <w:r w:rsidR="00C80A99">
        <w:rPr>
          <w:rFonts w:ascii="Times New Roman" w:eastAsiaTheme="minorEastAsia" w:hAnsi="Times New Roman" w:cs="Times New Roman"/>
          <w:sz w:val="22"/>
          <w:szCs w:val="22"/>
        </w:rPr>
        <w:t>seasonal</w:t>
      </w:r>
      <w:r w:rsidR="00683C2B" w:rsidRPr="00FE7AAC">
        <w:rPr>
          <w:rFonts w:ascii="Times New Roman" w:eastAsiaTheme="minorEastAsia" w:hAnsi="Times New Roman" w:cs="Times New Roman"/>
          <w:sz w:val="22"/>
          <w:szCs w:val="22"/>
        </w:rPr>
        <w:t xml:space="preserve"> cycle is:</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t+1</m:t>
                </m:r>
              </m:sub>
            </m:sSub>
          </m:num>
          <m:den>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t</m:t>
                </m:r>
              </m:sub>
            </m:sSub>
          </m:den>
        </m:f>
        <m:sSub>
          <m:sSubPr>
            <m:ctrlPr>
              <w:rPr>
                <w:rFonts w:ascii="Cambria Math" w:eastAsiaTheme="minorEastAsia" w:hAnsi="Cambria Math" w:cs="Times New Roman"/>
                <w:i/>
                <w:sz w:val="22"/>
                <w:szCs w:val="22"/>
              </w:rPr>
            </m:ctrlPr>
          </m:sSubPr>
          <m:e>
            <m:d>
              <m:dPr>
                <m:begChr m:val=""/>
                <m:endChr m:val="|"/>
                <m:ctrlPr>
                  <w:rPr>
                    <w:rFonts w:ascii="Cambria Math" w:eastAsiaTheme="minorEastAsia" w:hAnsi="Cambria Math" w:cs="Times New Roman"/>
                    <w:i/>
                    <w:sz w:val="22"/>
                    <w:szCs w:val="22"/>
                  </w:rPr>
                </m:ctrlPr>
              </m:dPr>
              <m:e>
                <m:r>
                  <w:rPr>
                    <w:rFonts w:ascii="Cambria Math" w:hAnsi="Cambria Math" w:cs="Times New Roman"/>
                    <w:sz w:val="22"/>
                    <w:szCs w:val="22"/>
                  </w:rPr>
                  <m:t>​</m:t>
                </m:r>
              </m:e>
            </m:d>
          </m:e>
          <m:sub>
            <m:sSubSup>
              <m:sSubSupPr>
                <m:ctrlPr>
                  <w:rPr>
                    <w:rFonts w:ascii="Cambria Math" w:eastAsiaTheme="minorEastAsia" w:hAnsi="Cambria Math" w:cs="Times New Roman"/>
                    <w:i/>
                    <w:sz w:val="22"/>
                    <w:szCs w:val="22"/>
                  </w:rPr>
                </m:ctrlPr>
              </m:sSubSup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1</m:t>
                </m:r>
              </m:sub>
              <m:sup>
                <m:r>
                  <w:rPr>
                    <w:rFonts w:ascii="Cambria Math" w:eastAsiaTheme="minorEastAsia" w:hAnsi="Cambria Math" w:cs="Times New Roman"/>
                    <w:sz w:val="22"/>
                    <w:szCs w:val="22"/>
                  </w:rPr>
                  <m:t>*</m:t>
                </m:r>
              </m:sup>
            </m:sSubSup>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σ</m:t>
            </m:r>
          </m:e>
          <m:sub>
            <m:r>
              <w:rPr>
                <w:rFonts w:ascii="Cambria Math" w:eastAsiaTheme="minorEastAsia" w:hAnsi="Cambria Math" w:cs="Times New Roman"/>
                <w:sz w:val="22"/>
                <w:szCs w:val="22"/>
              </w:rPr>
              <m:t>F</m:t>
            </m:r>
          </m:sub>
        </m:sSub>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T</m:t>
                </m:r>
              </m:e>
            </m:d>
          </m:num>
          <m:den>
            <m:r>
              <w:rPr>
                <w:rFonts w:ascii="Cambria Math" w:eastAsiaTheme="minorEastAsia" w:hAnsi="Cambria Math" w:cs="Times New Roman"/>
                <w:sz w:val="22"/>
                <w:szCs w:val="22"/>
              </w:rPr>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0</m:t>
                </m:r>
              </m:e>
            </m:d>
          </m:den>
        </m:f>
        <m:sSub>
          <m:sSubPr>
            <m:ctrlPr>
              <w:rPr>
                <w:rFonts w:ascii="Cambria Math" w:eastAsiaTheme="minorEastAsia" w:hAnsi="Cambria Math" w:cs="Times New Roman"/>
                <w:i/>
                <w:sz w:val="22"/>
                <w:szCs w:val="22"/>
              </w:rPr>
            </m:ctrlPr>
          </m:sSubPr>
          <m:e>
            <m:d>
              <m:dPr>
                <m:begChr m:val=""/>
                <m:endChr m:val="|"/>
                <m:ctrlPr>
                  <w:rPr>
                    <w:rFonts w:ascii="Cambria Math" w:eastAsiaTheme="minorEastAsia" w:hAnsi="Cambria Math" w:cs="Times New Roman"/>
                    <w:i/>
                    <w:sz w:val="22"/>
                    <w:szCs w:val="22"/>
                  </w:rPr>
                </m:ctrlPr>
              </m:dPr>
              <m:e>
                <m:r>
                  <w:rPr>
                    <w:rFonts w:ascii="Cambria Math" w:hAnsi="Cambria Math" w:cs="Times New Roman"/>
                    <w:sz w:val="22"/>
                    <w:szCs w:val="22"/>
                  </w:rPr>
                  <m:t>​</m:t>
                </m:r>
              </m:e>
            </m:d>
          </m:e>
          <m:sub>
            <m:r>
              <w:rPr>
                <w:rFonts w:ascii="Cambria Math" w:eastAsiaTheme="minorEastAsia" w:hAnsi="Cambria Math" w:cs="Times New Roman"/>
                <w:sz w:val="22"/>
                <w:szCs w:val="22"/>
              </w:rPr>
              <m:t>S</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0</m:t>
                </m:r>
              </m:e>
            </m:d>
            <m:r>
              <w:rPr>
                <w:rFonts w:ascii="Cambria Math" w:eastAsiaTheme="minorEastAsia" w:hAnsi="Cambria Math" w:cs="Times New Roman"/>
                <w:sz w:val="22"/>
                <w:szCs w:val="22"/>
              </w:rPr>
              <m:t>=</m:t>
            </m:r>
            <m:acc>
              <m:accPr>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S</m:t>
                </m:r>
              </m:e>
            </m:acc>
            <m:r>
              <w:rPr>
                <w:rFonts w:ascii="Cambria Math" w:eastAsiaTheme="minorEastAsia" w:hAnsi="Cambria Math" w:cs="Times New Roman"/>
                <w:sz w:val="22"/>
                <w:szCs w:val="22"/>
              </w:rPr>
              <m:t>, I</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0</m:t>
                </m:r>
              </m:e>
            </m:d>
            <m:r>
              <w:rPr>
                <w:rFonts w:ascii="Cambria Math" w:eastAsiaTheme="minorEastAsia" w:hAnsi="Cambria Math" w:cs="Times New Roman"/>
                <w:sz w:val="22"/>
                <w:szCs w:val="22"/>
              </w:rPr>
              <m:t>=0, 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0</m:t>
                </m:r>
              </m:e>
            </m:d>
            <m:r>
              <w:rPr>
                <w:rFonts w:ascii="Cambria Math" w:eastAsiaTheme="minorEastAsia" w:hAnsi="Cambria Math" w:cs="Times New Roman"/>
                <w:sz w:val="22"/>
                <w:szCs w:val="22"/>
              </w:rPr>
              <m:t xml:space="preserve">=0 </m:t>
            </m:r>
          </m:sub>
        </m:sSub>
      </m:oMath>
      <w:r w:rsidR="00683C2B" w:rsidRPr="00FE7AAC">
        <w:rPr>
          <w:rFonts w:ascii="Times New Roman" w:eastAsiaTheme="minorEastAsia" w:hAnsi="Times New Roman" w:cs="Times New Roman"/>
          <w:sz w:val="22"/>
          <w:szCs w:val="22"/>
        </w:rPr>
        <w:t>... Equation 11</w:t>
      </w:r>
    </w:p>
    <w:p w14:paraId="247771F4" w14:textId="6A1664D5" w:rsidR="004036B2" w:rsidRPr="00FE7AAC" w:rsidRDefault="00683C2B" w:rsidP="002D21BC">
      <w:pPr>
        <w:spacing w:line="240" w:lineRule="auto"/>
        <w:jc w:val="both"/>
        <w:rPr>
          <w:rFonts w:ascii="Times New Roman" w:eastAsiaTheme="minorEastAsia" w:hAnsi="Times New Roman" w:cs="Times New Roman"/>
          <w:i/>
          <w:sz w:val="22"/>
          <w:szCs w:val="22"/>
        </w:rPr>
      </w:pPr>
      <w:r w:rsidRPr="00FE7AAC">
        <w:rPr>
          <w:rFonts w:ascii="Times New Roman" w:eastAsiaTheme="minorEastAsia" w:hAnsi="Times New Roman" w:cs="Times New Roman"/>
          <w:sz w:val="22"/>
          <w:szCs w:val="22"/>
        </w:rPr>
        <w:t xml:space="preserve">Here </w:t>
      </w:r>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T</m:t>
                </m:r>
              </m:e>
            </m:d>
          </m:num>
          <m:den>
            <m:r>
              <w:rPr>
                <w:rFonts w:ascii="Cambria Math" w:eastAsiaTheme="minorEastAsia" w:hAnsi="Cambria Math" w:cs="Times New Roman"/>
                <w:sz w:val="22"/>
                <w:szCs w:val="22"/>
              </w:rPr>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0</m:t>
                </m:r>
              </m:e>
            </m:d>
          </m:den>
        </m:f>
      </m:oMath>
      <w:r w:rsidRPr="00FE7AAC">
        <w:rPr>
          <w:rFonts w:ascii="Times New Roman" w:eastAsiaTheme="minorEastAsia" w:hAnsi="Times New Roman" w:cs="Times New Roman"/>
          <w:sz w:val="22"/>
          <w:szCs w:val="22"/>
        </w:rPr>
        <w:t xml:space="preserve"> is the partial derivative obtained from the variational (sensitivity) equations of within season ODE. When the within-season dynamics are evaluated at constant S ≈ S̄ and constant bird pressure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B</m:t>
            </m:r>
          </m:e>
          <m:sub>
            <m:r>
              <w:rPr>
                <w:rFonts w:ascii="Cambria Math" w:eastAsiaTheme="minorEastAsia" w:hAnsi="Cambria Math" w:cs="Times New Roman"/>
                <w:sz w:val="22"/>
                <w:szCs w:val="22"/>
              </w:rPr>
              <m:t>t</m:t>
            </m:r>
          </m:sub>
        </m:sSub>
        <m:r>
          <w:rPr>
            <w:rFonts w:ascii="Cambria Math" w:eastAsiaTheme="minorEastAsia" w:hAnsi="Cambria Math" w:cs="Times New Roman"/>
            <w:sz w:val="22"/>
            <w:szCs w:val="22"/>
          </w:rPr>
          <m:t>.</m:t>
        </m:r>
      </m:oMath>
      <w:r w:rsidRPr="00FE7AAC">
        <w:rPr>
          <w:rFonts w:ascii="Times New Roman" w:eastAsiaTheme="minorEastAsia" w:hAnsi="Times New Roman" w:cs="Times New Roman"/>
          <w:sz w:val="22"/>
          <w:szCs w:val="22"/>
        </w:rPr>
        <w:t xml:space="preserve"> </w:t>
      </w:r>
      <w:r w:rsidR="00C80A99">
        <w:rPr>
          <w:rFonts w:ascii="Times New Roman" w:eastAsiaTheme="minorEastAsia" w:hAnsi="Times New Roman" w:cs="Times New Roman"/>
          <w:sz w:val="22"/>
          <w:szCs w:val="22"/>
        </w:rPr>
        <w:t>This</w:t>
      </w:r>
      <w:r w:rsidRPr="00FE7AAC">
        <w:rPr>
          <w:rFonts w:ascii="Times New Roman" w:eastAsiaTheme="minorEastAsia" w:hAnsi="Times New Roman" w:cs="Times New Roman"/>
          <w:sz w:val="22"/>
          <w:szCs w:val="22"/>
        </w:rPr>
        <w:t xml:space="preserve"> rigorous definition reduces to the interpretable approximation:</w:t>
      </w:r>
      <w:r w:rsidR="00E82C6D" w:rsidRPr="00FE7AAC">
        <w:rPr>
          <w:rFonts w:ascii="Times New Roman" w:eastAsiaTheme="minorEastAsia" w:hAnsi="Times New Roman" w:cs="Times New Roman"/>
          <w:i/>
          <w:sz w:val="22"/>
          <w:szCs w:val="22"/>
        </w:rPr>
        <w:t xml:space="preserv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r>
          <m:rPr>
            <m:sty m:val="p"/>
          </m:rPr>
          <w:rPr>
            <w:rFonts w:ascii="Cambria Math" w:eastAsiaTheme="minorEastAsia" w:hAnsi="Cambria Math" w:cs="Times New Roman"/>
            <w:sz w:val="22"/>
            <w:szCs w:val="22"/>
          </w:rPr>
          <m:t>≈</m:t>
        </m:r>
        <m:f>
          <m:fPr>
            <m:ctrlPr>
              <w:rPr>
                <w:rFonts w:ascii="Cambria Math" w:eastAsiaTheme="minorEastAsia" w:hAnsi="Cambria Math" w:cs="Times New Roman"/>
                <w:sz w:val="22"/>
                <w:szCs w:val="22"/>
              </w:rPr>
            </m:ctrlPr>
          </m:fPr>
          <m:num>
            <m:r>
              <w:rPr>
                <w:rFonts w:ascii="Cambria Math" w:eastAsiaTheme="minorEastAsia" w:hAnsi="Cambria Math" w:cs="Times New Roman"/>
                <w:sz w:val="22"/>
                <w:szCs w:val="22"/>
              </w:rPr>
              <m:t>η δ β </m:t>
            </m:r>
            <m:acc>
              <m:accPr>
                <m:ctrlPr>
                  <w:rPr>
                    <w:rFonts w:ascii="Cambria Math" w:eastAsiaTheme="minorEastAsia" w:hAnsi="Cambria Math" w:cs="Times New Roman"/>
                    <w:sz w:val="22"/>
                    <w:szCs w:val="22"/>
                  </w:rPr>
                </m:ctrlPr>
              </m:accPr>
              <m:e>
                <m:r>
                  <w:rPr>
                    <w:rFonts w:ascii="Cambria Math" w:eastAsiaTheme="minorEastAsia" w:hAnsi="Cambria Math" w:cs="Times New Roman"/>
                    <w:sz w:val="22"/>
                    <w:szCs w:val="22"/>
                  </w:rPr>
                  <m:t>S</m:t>
                </m:r>
              </m:e>
            </m:acc>
            <m:ctrlPr>
              <w:rPr>
                <w:rFonts w:ascii="Cambria Math" w:eastAsiaTheme="minorEastAsia" w:hAnsi="Cambria Math" w:cs="Times New Roman"/>
                <w:i/>
                <w:sz w:val="22"/>
                <w:szCs w:val="22"/>
              </w:rPr>
            </m:ctrlPr>
          </m:num>
          <m:den>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m:t>
                </m:r>
                <m:r>
                  <w:rPr>
                    <w:rFonts w:ascii="Cambria Math" w:eastAsiaTheme="minorEastAsia" w:hAnsi="Cambria Math" w:cs="Times New Roman"/>
                    <w:sz w:val="22"/>
                    <w:szCs w:val="22"/>
                  </w:rPr>
                  <m:t>h</m:t>
                </m:r>
                <m:acc>
                  <m:accPr>
                    <m:ctrlPr>
                      <w:rPr>
                        <w:rFonts w:ascii="Cambria Math" w:eastAsiaTheme="minorEastAsia" w:hAnsi="Cambria Math" w:cs="Times New Roman"/>
                        <w:sz w:val="22"/>
                        <w:szCs w:val="22"/>
                      </w:rPr>
                    </m:ctrlPr>
                  </m:accPr>
                  <m:e>
                    <m:r>
                      <w:rPr>
                        <w:rFonts w:ascii="Cambria Math" w:eastAsiaTheme="minorEastAsia" w:hAnsi="Cambria Math" w:cs="Times New Roman"/>
                        <w:sz w:val="22"/>
                        <w:szCs w:val="22"/>
                      </w:rPr>
                      <m:t>S</m:t>
                    </m:r>
                  </m:e>
                </m:acc>
              </m:e>
            </m:d>
            <m:r>
              <m:rPr>
                <m:sty m:val="p"/>
              </m:rP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μ</m:t>
                </m:r>
                <m:ctrlPr>
                  <w:rPr>
                    <w:rFonts w:ascii="Cambria Math" w:eastAsiaTheme="minorEastAsia" w:hAnsi="Cambria Math" w:cs="Times New Roman"/>
                    <w:sz w:val="22"/>
                    <w:szCs w:val="22"/>
                  </w:rPr>
                </m:ctrlPr>
              </m:e>
              <m:sub>
                <m:r>
                  <w:rPr>
                    <w:rFonts w:ascii="Cambria Math" w:eastAsiaTheme="minorEastAsia" w:hAnsi="Cambria Math" w:cs="Times New Roman"/>
                    <w:sz w:val="22"/>
                    <w:szCs w:val="22"/>
                  </w:rPr>
                  <m:t>F</m:t>
                </m:r>
              </m:sub>
            </m:sSub>
            <m:r>
              <m:rPr>
                <m:sty m:val="p"/>
              </m:rPr>
              <w:rPr>
                <w:rFonts w:ascii="Cambria Math" w:eastAsiaTheme="minorEastAsia" w:hAnsi="Cambria Math" w:cs="Times New Roman"/>
                <w:sz w:val="22"/>
                <w:szCs w:val="22"/>
              </w:rPr>
              <m:t>⋅</m:t>
            </m:r>
            <m:d>
              <m:dPr>
                <m:ctrlPr>
                  <w:rPr>
                    <w:rFonts w:ascii="Cambria Math" w:eastAsiaTheme="minorEastAsia" w:hAnsi="Cambria Math" w:cs="Times New Roman"/>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μ</m:t>
                    </m:r>
                  </m:e>
                  <m:sub>
                    <m:r>
                      <w:rPr>
                        <w:rFonts w:ascii="Cambria Math" w:eastAsiaTheme="minorEastAsia" w:hAnsi="Cambria Math" w:cs="Times New Roman"/>
                        <w:sz w:val="22"/>
                        <w:szCs w:val="22"/>
                      </w:rPr>
                      <m:t>I</m:t>
                    </m:r>
                  </m:sub>
                </m:sSub>
                <m: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u</m:t>
                    </m:r>
                  </m:e>
                  <m:sub>
                    <m:r>
                      <w:rPr>
                        <w:rFonts w:ascii="Cambria Math" w:eastAsiaTheme="minorEastAsia" w:hAnsi="Cambria Math" w:cs="Times New Roman"/>
                        <w:sz w:val="22"/>
                        <w:szCs w:val="22"/>
                      </w:rPr>
                      <m:t>C</m:t>
                    </m:r>
                  </m:sub>
                </m:sSub>
                <m:r>
                  <w:rPr>
                    <w:rFonts w:ascii="Cambria Math" w:eastAsiaTheme="minorEastAsia" w:hAnsi="Cambria Math" w:cs="Times New Roman"/>
                    <w:sz w:val="22"/>
                    <w:szCs w:val="22"/>
                  </w:rPr>
                  <m:t>+</m:t>
                </m:r>
                <m:f>
                  <m:fPr>
                    <m:ctrlPr>
                      <w:rPr>
                        <w:rFonts w:ascii="Cambria Math" w:eastAsiaTheme="minorEastAsia" w:hAnsi="Cambria Math" w:cs="Times New Roman"/>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B</m:t>
                        </m:r>
                      </m:sub>
                    </m:sSub>
                    <m:r>
                      <w:rPr>
                        <w:rFonts w:ascii="Cambria Math" w:eastAsiaTheme="minorEastAsia" w:hAnsi="Cambria Math" w:cs="Times New Roman"/>
                        <w:sz w:val="22"/>
                        <w:szCs w:val="22"/>
                      </w:rPr>
                      <m:t>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B</m:t>
                        </m:r>
                      </m:e>
                      <m:sub>
                        <m:r>
                          <w:rPr>
                            <w:rFonts w:ascii="Cambria Math" w:eastAsiaTheme="minorEastAsia" w:hAnsi="Cambria Math" w:cs="Times New Roman"/>
                            <w:sz w:val="22"/>
                            <w:szCs w:val="22"/>
                          </w:rPr>
                          <m:t>t</m:t>
                        </m:r>
                      </m:sub>
                    </m:sSub>
                    <m:ctrlPr>
                      <w:rPr>
                        <w:rFonts w:ascii="Cambria Math" w:eastAsiaTheme="minorEastAsia" w:hAnsi="Cambria Math" w:cs="Times New Roman"/>
                        <w:i/>
                        <w:sz w:val="22"/>
                        <w:szCs w:val="22"/>
                      </w:rPr>
                    </m:ctrlPr>
                  </m:num>
                  <m:den>
                    <m:r>
                      <w:rPr>
                        <w:rFonts w:ascii="Cambria Math" w:eastAsiaTheme="minorEastAsia" w:hAnsi="Cambria Math" w:cs="Times New Roman"/>
                        <w:sz w:val="22"/>
                        <w:szCs w:val="22"/>
                      </w:rPr>
                      <m:t>1+</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B</m:t>
                        </m:r>
                      </m:sub>
                    </m:sSub>
                    <m:r>
                      <w:rPr>
                        <w:rFonts w:ascii="Cambria Math" w:eastAsiaTheme="minorEastAsia" w:hAnsi="Cambria Math" w:cs="Times New Roman"/>
                        <w:sz w:val="22"/>
                        <w:szCs w:val="22"/>
                      </w:rPr>
                      <m:t> </m:t>
                    </m:r>
                    <m:acc>
                      <m:accPr>
                        <m:ctrlPr>
                          <w:rPr>
                            <w:rFonts w:ascii="Cambria Math" w:eastAsiaTheme="minorEastAsia" w:hAnsi="Cambria Math" w:cs="Times New Roman"/>
                            <w:sz w:val="22"/>
                            <w:szCs w:val="22"/>
                          </w:rPr>
                        </m:ctrlPr>
                      </m:accPr>
                      <m:e>
                        <m:r>
                          <w:rPr>
                            <w:rFonts w:ascii="Cambria Math" w:eastAsiaTheme="minorEastAsia" w:hAnsi="Cambria Math" w:cs="Times New Roman"/>
                            <w:sz w:val="22"/>
                            <w:szCs w:val="22"/>
                          </w:rPr>
                          <m:t>S</m:t>
                        </m:r>
                      </m:e>
                    </m:acc>
                    <m:ctrlPr>
                      <w:rPr>
                        <w:rFonts w:ascii="Cambria Math" w:eastAsiaTheme="minorEastAsia" w:hAnsi="Cambria Math" w:cs="Times New Roman"/>
                        <w:i/>
                        <w:sz w:val="22"/>
                        <w:szCs w:val="22"/>
                      </w:rPr>
                    </m:ctrlPr>
                  </m:den>
                </m:f>
                <m:ctrlPr>
                  <w:rPr>
                    <w:rFonts w:ascii="Cambria Math" w:eastAsiaTheme="minorEastAsia" w:hAnsi="Cambria Math" w:cs="Times New Roman"/>
                    <w:i/>
                    <w:sz w:val="22"/>
                    <w:szCs w:val="22"/>
                  </w:rPr>
                </m:ctrlPr>
              </m:e>
            </m:d>
            <m:ctrlPr>
              <w:rPr>
                <w:rFonts w:ascii="Cambria Math" w:eastAsiaTheme="minorEastAsia" w:hAnsi="Cambria Math" w:cs="Times New Roman"/>
                <w:i/>
                <w:sz w:val="22"/>
                <w:szCs w:val="22"/>
              </w:rPr>
            </m:ctrlPr>
          </m:den>
        </m:f>
      </m:oMath>
      <w:r w:rsidR="0092146F" w:rsidRPr="00FE7AAC">
        <w:rPr>
          <w:rFonts w:ascii="Times New Roman" w:eastAsiaTheme="minorEastAsia" w:hAnsi="Times New Roman" w:cs="Times New Roman"/>
          <w:i/>
          <w:sz w:val="22"/>
          <w:szCs w:val="22"/>
        </w:rPr>
        <w:t xml:space="preserve">. </w:t>
      </w:r>
      <w:r w:rsidR="004036B2" w:rsidRPr="00FE7AAC">
        <w:rPr>
          <w:rFonts w:ascii="Times New Roman" w:eastAsiaTheme="minorEastAsia" w:hAnsi="Times New Roman" w:cs="Times New Roman"/>
          <w:iCs/>
          <w:sz w:val="22"/>
          <w:szCs w:val="22"/>
        </w:rPr>
        <w:t xml:space="preserve">Here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r>
          <w:rPr>
            <w:rFonts w:ascii="Cambria Math" w:eastAsiaTheme="minorEastAsia" w:hAnsi="Cambria Math" w:cs="Times New Roman"/>
            <w:sz w:val="22"/>
            <w:szCs w:val="22"/>
          </w:rPr>
          <m:t>&lt;1</m:t>
        </m:r>
      </m:oMath>
      <w:r w:rsidR="004036B2" w:rsidRPr="00FE7AAC">
        <w:rPr>
          <w:rFonts w:ascii="Times New Roman" w:eastAsiaTheme="minorEastAsia" w:hAnsi="Times New Roman" w:cs="Times New Roman"/>
          <w:sz w:val="22"/>
          <w:szCs w:val="22"/>
        </w:rPr>
        <w:t xml:space="preserve"> denotes parasitoid dies out eventually in a regime</w:t>
      </w:r>
      <w:r w:rsidR="00C80A99">
        <w:rPr>
          <w:rFonts w:ascii="Times New Roman" w:eastAsiaTheme="minorEastAsia" w:hAnsi="Times New Roman" w:cs="Times New Roman"/>
          <w:sz w:val="22"/>
          <w:szCs w:val="22"/>
        </w:rPr>
        <w:t>, and the equilibrium would be parasite-free</w:t>
      </w:r>
      <w:r w:rsidR="004036B2" w:rsidRPr="00FE7AAC">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r>
          <w:rPr>
            <w:rFonts w:ascii="Cambria Math" w:eastAsiaTheme="minorEastAsia" w:hAnsi="Cambria Math" w:cs="Times New Roman"/>
            <w:sz w:val="22"/>
            <w:szCs w:val="22"/>
          </w:rPr>
          <m:t xml:space="preserve"> &gt; 1</m:t>
        </m:r>
      </m:oMath>
      <w:r w:rsidR="004036B2" w:rsidRPr="00FE7AAC">
        <w:rPr>
          <w:rFonts w:ascii="Times New Roman" w:eastAsiaTheme="minorEastAsia" w:hAnsi="Times New Roman" w:cs="Times New Roman"/>
          <w:sz w:val="22"/>
          <w:szCs w:val="22"/>
        </w:rPr>
        <w:t xml:space="preserve"> means the parasitoid can invade and persist, and it represents </w:t>
      </w:r>
      <w:r w:rsidR="00C80A99">
        <w:rPr>
          <w:rFonts w:ascii="Times New Roman" w:eastAsiaTheme="minorEastAsia" w:hAnsi="Times New Roman" w:cs="Times New Roman"/>
          <w:sz w:val="22"/>
          <w:szCs w:val="22"/>
        </w:rPr>
        <w:t xml:space="preserve">the </w:t>
      </w:r>
      <w:r w:rsidR="004036B2" w:rsidRPr="00FE7AAC">
        <w:rPr>
          <w:rFonts w:ascii="Times New Roman" w:eastAsiaTheme="minorEastAsia" w:hAnsi="Times New Roman" w:cs="Times New Roman"/>
          <w:sz w:val="22"/>
          <w:szCs w:val="22"/>
        </w:rPr>
        <w:t xml:space="preserve">present endemic parasitism regime where biological control is effective. Therefore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r>
          <w:rPr>
            <w:rFonts w:ascii="Cambria Math" w:eastAsiaTheme="minorEastAsia" w:hAnsi="Cambria Math" w:cs="Times New Roman"/>
            <w:sz w:val="22"/>
            <w:szCs w:val="22"/>
          </w:rPr>
          <m:t xml:space="preserve"> = 1</m:t>
        </m:r>
      </m:oMath>
      <w:r w:rsidR="004036B2" w:rsidRPr="00FE7AAC">
        <w:rPr>
          <w:rFonts w:ascii="Times New Roman" w:eastAsiaTheme="minorEastAsia" w:hAnsi="Times New Roman" w:cs="Times New Roman"/>
          <w:sz w:val="22"/>
          <w:szCs w:val="22"/>
        </w:rPr>
        <w:t xml:space="preserve"> is the transcritical bifurcation boundary, where we can observe </w:t>
      </w:r>
      <w:r w:rsidR="00C80A99">
        <w:rPr>
          <w:rFonts w:ascii="Times New Roman" w:eastAsiaTheme="minorEastAsia" w:hAnsi="Times New Roman" w:cs="Times New Roman"/>
          <w:sz w:val="22"/>
          <w:szCs w:val="22"/>
        </w:rPr>
        <w:t xml:space="preserve">a </w:t>
      </w:r>
      <w:r w:rsidR="004036B2" w:rsidRPr="00FE7AAC">
        <w:rPr>
          <w:rFonts w:ascii="Times New Roman" w:eastAsiaTheme="minorEastAsia" w:hAnsi="Times New Roman" w:cs="Times New Roman"/>
          <w:sz w:val="22"/>
          <w:szCs w:val="22"/>
        </w:rPr>
        <w:t xml:space="preserve">regime shift. The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r>
          <w:rPr>
            <w:rFonts w:ascii="Cambria Math" w:eastAsiaTheme="minorEastAsia" w:hAnsi="Cambria Math" w:cs="Times New Roman"/>
            <w:sz w:val="22"/>
            <w:szCs w:val="22"/>
          </w:rPr>
          <m:t xml:space="preserve"> = 1</m:t>
        </m:r>
      </m:oMath>
      <w:r w:rsidR="004036B2" w:rsidRPr="00FE7AAC">
        <w:rPr>
          <w:rFonts w:ascii="Times New Roman" w:eastAsiaTheme="minorEastAsia" w:hAnsi="Times New Roman" w:cs="Times New Roman"/>
          <w:sz w:val="22"/>
          <w:szCs w:val="22"/>
        </w:rPr>
        <w:t xml:space="preserve"> is searched by controlling the following model parameters: β</w:t>
      </w:r>
      <m:oMath>
        <m:r>
          <w:rPr>
            <w:rFonts w:ascii="Cambria Math" w:eastAsiaTheme="minorEastAsia" w:hAnsi="Cambria Math" w:cs="Times New Roman"/>
            <w:sz w:val="22"/>
            <w:szCs w:val="22"/>
          </w:rPr>
          <m:t xml:space="preserve">, η,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μ</m:t>
            </m:r>
          </m:e>
          <m:sub>
            <m:r>
              <w:rPr>
                <w:rFonts w:ascii="Cambria Math" w:eastAsiaTheme="minorEastAsia" w:hAnsi="Cambria Math" w:cs="Times New Roman"/>
                <w:sz w:val="22"/>
                <w:szCs w:val="22"/>
              </w:rPr>
              <m:t>F</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B</m:t>
            </m:r>
          </m:sub>
        </m:sSub>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B</m:t>
            </m:r>
          </m:e>
          <m:sub>
            <m:r>
              <w:rPr>
                <w:rFonts w:ascii="Cambria Math" w:eastAsiaTheme="minorEastAsia" w:hAnsi="Cambria Math" w:cs="Times New Roman"/>
                <w:sz w:val="22"/>
                <w:szCs w:val="22"/>
              </w:rPr>
              <m:t>t</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u</m:t>
            </m:r>
          </m:e>
          <m:sub>
            <m:r>
              <w:rPr>
                <w:rFonts w:ascii="Cambria Math" w:eastAsiaTheme="minorEastAsia" w:hAnsi="Cambria Math" w:cs="Times New Roman"/>
                <w:sz w:val="22"/>
                <w:szCs w:val="22"/>
              </w:rPr>
              <m:t>C</m:t>
            </m:r>
          </m:sub>
        </m:sSub>
      </m:oMath>
      <w:r w:rsidR="004036B2" w:rsidRPr="00FE7AAC">
        <w:rPr>
          <w:rFonts w:ascii="Times New Roman" w:eastAsiaTheme="minorEastAsia" w:hAnsi="Times New Roman" w:cs="Times New Roman"/>
          <w:sz w:val="22"/>
          <w:szCs w:val="22"/>
        </w:rPr>
        <w:t xml:space="preserve">. </w:t>
      </w:r>
      <w:r w:rsidR="00C80A99">
        <w:rPr>
          <w:rFonts w:ascii="Times New Roman" w:eastAsiaTheme="minorEastAsia" w:hAnsi="Times New Roman" w:cs="Times New Roman"/>
          <w:sz w:val="22"/>
          <w:szCs w:val="22"/>
        </w:rPr>
        <w:t>The rest</w:t>
      </w:r>
      <w:r w:rsidR="004036B2" w:rsidRPr="00FE7AAC">
        <w:rPr>
          <w:rFonts w:ascii="Times New Roman" w:eastAsiaTheme="minorEastAsia" w:hAnsi="Times New Roman" w:cs="Times New Roman"/>
          <w:sz w:val="22"/>
          <w:szCs w:val="22"/>
        </w:rPr>
        <w:t xml:space="preserve"> of the model parameters are obtained from the literature and listed in </w:t>
      </w:r>
      <w:r w:rsidR="00AA2E71">
        <w:rPr>
          <w:rFonts w:ascii="Times New Roman" w:eastAsiaTheme="minorEastAsia" w:hAnsi="Times New Roman" w:cs="Times New Roman"/>
          <w:sz w:val="22"/>
          <w:szCs w:val="22"/>
        </w:rPr>
        <w:t>Annex</w:t>
      </w:r>
      <w:r w:rsidR="004036B2" w:rsidRPr="00FE7AAC">
        <w:rPr>
          <w:rFonts w:ascii="Times New Roman" w:eastAsiaTheme="minorEastAsia" w:hAnsi="Times New Roman" w:cs="Times New Roman"/>
          <w:sz w:val="22"/>
          <w:szCs w:val="22"/>
        </w:rPr>
        <w:t xml:space="preserve"> 1.</w:t>
      </w:r>
    </w:p>
    <w:p w14:paraId="1CDC9908" w14:textId="65115F41" w:rsidR="000E2FF5" w:rsidRPr="000E2FF5" w:rsidRDefault="007717A7" w:rsidP="000E2FF5">
      <w:pPr>
        <w:pStyle w:val="ListParagraph"/>
        <w:numPr>
          <w:ilvl w:val="1"/>
          <w:numId w:val="7"/>
        </w:numPr>
        <w:spacing w:line="240" w:lineRule="auto"/>
        <w:jc w:val="both"/>
        <w:rPr>
          <w:rFonts w:ascii="Times New Roman" w:eastAsiaTheme="minorEastAsia" w:hAnsi="Times New Roman" w:cs="Times New Roman"/>
          <w:sz w:val="22"/>
          <w:szCs w:val="22"/>
        </w:rPr>
      </w:pPr>
      <w:r w:rsidRPr="000E2FF5">
        <w:rPr>
          <w:rFonts w:ascii="Times New Roman" w:eastAsiaTheme="minorEastAsia" w:hAnsi="Times New Roman" w:cs="Times New Roman"/>
          <w:b/>
          <w:bCs/>
          <w:sz w:val="22"/>
          <w:szCs w:val="22"/>
        </w:rPr>
        <w:t>Phenological scenarios and parameter mapping</w:t>
      </w:r>
    </w:p>
    <w:p w14:paraId="79F3DC6F" w14:textId="382C76F6" w:rsidR="00A8673D" w:rsidRPr="000E2FF5" w:rsidRDefault="00A8673D" w:rsidP="000E2FF5">
      <w:pPr>
        <w:spacing w:line="240" w:lineRule="auto"/>
        <w:jc w:val="both"/>
        <w:rPr>
          <w:rFonts w:ascii="Times New Roman" w:eastAsiaTheme="minorEastAsia" w:hAnsi="Times New Roman" w:cs="Times New Roman"/>
          <w:sz w:val="22"/>
          <w:szCs w:val="22"/>
        </w:rPr>
      </w:pPr>
      <w:r w:rsidRPr="000E2FF5">
        <w:rPr>
          <w:rFonts w:ascii="Times New Roman" w:eastAsiaTheme="minorEastAsia" w:hAnsi="Times New Roman" w:cs="Times New Roman"/>
          <w:sz w:val="22"/>
          <w:szCs w:val="22"/>
        </w:rPr>
        <w:t xml:space="preserve"> </w:t>
      </w:r>
      <w:r w:rsidR="007717A7" w:rsidRPr="000E2FF5">
        <w:rPr>
          <w:rFonts w:ascii="Times New Roman" w:eastAsiaTheme="minorEastAsia" w:hAnsi="Times New Roman" w:cs="Times New Roman"/>
          <w:sz w:val="22"/>
          <w:szCs w:val="22"/>
        </w:rPr>
        <w:t xml:space="preserve">The nine phenological scenarios described in the Introduction are represented in the model through variation of specific parameters. Table </w:t>
      </w:r>
      <w:r w:rsidR="000A3B97" w:rsidRPr="000E2FF5">
        <w:rPr>
          <w:rFonts w:ascii="Times New Roman" w:eastAsiaTheme="minorEastAsia" w:hAnsi="Times New Roman" w:cs="Times New Roman"/>
          <w:sz w:val="22"/>
          <w:szCs w:val="22"/>
        </w:rPr>
        <w:t>S1</w:t>
      </w:r>
      <w:r w:rsidR="007717A7" w:rsidRPr="000E2FF5">
        <w:rPr>
          <w:rFonts w:ascii="Times New Roman" w:eastAsiaTheme="minorEastAsia" w:hAnsi="Times New Roman" w:cs="Times New Roman"/>
          <w:sz w:val="22"/>
          <w:szCs w:val="22"/>
        </w:rPr>
        <w:t xml:space="preserve"> maps each scenario to its climate driver, the affected model parameter(s), the baseline value, and the perturbed range. Each range is justified by published literature or biologically constrained priors (Annex 1). In the numerical analyses, the effect of each scenario is first assessed individually (one-at-a-time variation holding other parameters at baseline) to isolate the contribution of each phenology, and then jointly through full Latin Hypercube Sampling across all parameter ranges to capture interactions among scenarios.</w:t>
      </w:r>
    </w:p>
    <w:p w14:paraId="34201884" w14:textId="6D98D106" w:rsidR="004036B2" w:rsidRPr="00FE7AAC" w:rsidRDefault="004036B2"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b/>
          <w:bCs/>
          <w:sz w:val="22"/>
          <w:szCs w:val="22"/>
        </w:rPr>
        <w:t>2.</w:t>
      </w:r>
      <w:r w:rsidR="00757681" w:rsidRPr="00FE7AAC">
        <w:rPr>
          <w:rFonts w:ascii="Times New Roman" w:eastAsiaTheme="minorEastAsia" w:hAnsi="Times New Roman" w:cs="Times New Roman"/>
          <w:b/>
          <w:bCs/>
          <w:sz w:val="22"/>
          <w:szCs w:val="22"/>
        </w:rPr>
        <w:t>3</w:t>
      </w:r>
      <w:r w:rsidRPr="00FE7AAC">
        <w:rPr>
          <w:rFonts w:ascii="Times New Roman" w:eastAsiaTheme="minorEastAsia" w:hAnsi="Times New Roman" w:cs="Times New Roman"/>
          <w:b/>
          <w:bCs/>
          <w:sz w:val="22"/>
          <w:szCs w:val="22"/>
        </w:rPr>
        <w:t xml:space="preserve"> Stability Analyses</w:t>
      </w:r>
    </w:p>
    <w:p w14:paraId="27D85E33" w14:textId="7A4DC13E" w:rsidR="004036B2" w:rsidRPr="00FE7AAC" w:rsidRDefault="00AE0201"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The long-term stability of this system is determined by the annual recurrence map rather than by the within-season ordinary differential equation (ODE) considered in isolation. The within-season ODE (Equations 1</w:t>
      </w:r>
      <w:r w:rsidR="0092146F" w:rsidRPr="00FE7AAC">
        <w:rPr>
          <w:rFonts w:ascii="Times New Roman" w:eastAsiaTheme="minorEastAsia" w:hAnsi="Times New Roman" w:cs="Times New Roman"/>
          <w:sz w:val="22"/>
          <w:szCs w:val="22"/>
        </w:rPr>
        <w:t>-</w:t>
      </w:r>
      <w:r w:rsidRPr="00FE7AAC">
        <w:rPr>
          <w:rFonts w:ascii="Times New Roman" w:eastAsiaTheme="minorEastAsia" w:hAnsi="Times New Roman" w:cs="Times New Roman"/>
          <w:sz w:val="22"/>
          <w:szCs w:val="22"/>
        </w:rPr>
        <w:t xml:space="preserve">4) </w:t>
      </w:r>
      <w:r w:rsidR="00AA2E71">
        <w:rPr>
          <w:rFonts w:ascii="Times New Roman" w:eastAsiaTheme="minorEastAsia" w:hAnsi="Times New Roman" w:cs="Times New Roman"/>
          <w:sz w:val="22"/>
          <w:szCs w:val="22"/>
        </w:rPr>
        <w:t>characterises</w:t>
      </w:r>
      <w:r w:rsidRPr="00FE7AAC">
        <w:rPr>
          <w:rFonts w:ascii="Times New Roman" w:eastAsiaTheme="minorEastAsia" w:hAnsi="Times New Roman" w:cs="Times New Roman"/>
          <w:sz w:val="22"/>
          <w:szCs w:val="22"/>
        </w:rPr>
        <w:t xml:space="preserve"> loss and accumulation processes over a finite interval τ </w:t>
      </w:r>
      <w:r w:rsidRPr="00FE7AAC">
        <w:rPr>
          <w:rFonts w:ascii="Cambria Math" w:eastAsiaTheme="minorEastAsia" w:hAnsi="Cambria Math" w:cs="Cambria Math"/>
          <w:sz w:val="22"/>
          <w:szCs w:val="22"/>
        </w:rPr>
        <w:t>∈</w:t>
      </w:r>
      <w:r w:rsidRPr="00FE7AAC">
        <w:rPr>
          <w:rFonts w:ascii="Times New Roman" w:eastAsiaTheme="minorEastAsia" w:hAnsi="Times New Roman" w:cs="Times New Roman"/>
          <w:sz w:val="22"/>
          <w:szCs w:val="22"/>
        </w:rPr>
        <w:t xml:space="preserve"> [0, T]. Setting </w:t>
      </w:r>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dS</m:t>
            </m:r>
          </m:num>
          <m:den>
            <m:r>
              <w:rPr>
                <w:rFonts w:ascii="Cambria Math" w:eastAsiaTheme="minorEastAsia" w:hAnsi="Cambria Math" w:cs="Times New Roman"/>
                <w:sz w:val="22"/>
                <w:szCs w:val="22"/>
              </w:rPr>
              <m:t>dτ</m:t>
            </m:r>
          </m:den>
        </m:f>
        <m:r>
          <w:rPr>
            <w:rFonts w:ascii="Cambria Math" w:eastAsiaTheme="minorEastAsia" w:hAnsi="Cambria Math" w:cs="Times New Roman"/>
            <w:sz w:val="22"/>
            <w:szCs w:val="22"/>
          </w:rPr>
          <m:t xml:space="preserve">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dI</m:t>
            </m:r>
          </m:num>
          <m:den>
            <m:r>
              <w:rPr>
                <w:rFonts w:ascii="Cambria Math" w:eastAsiaTheme="minorEastAsia" w:hAnsi="Cambria Math" w:cs="Times New Roman"/>
                <w:sz w:val="22"/>
                <w:szCs w:val="22"/>
              </w:rPr>
              <m:t>dτ</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dF</m:t>
            </m:r>
          </m:num>
          <m:den>
            <m:r>
              <w:rPr>
                <w:rFonts w:ascii="Cambria Math" w:eastAsiaTheme="minorEastAsia" w:hAnsi="Cambria Math" w:cs="Times New Roman"/>
                <w:sz w:val="22"/>
                <w:szCs w:val="22"/>
              </w:rPr>
              <m:t>dτ</m:t>
            </m:r>
          </m:den>
        </m:f>
        <m:r>
          <w:rPr>
            <w:rFonts w:ascii="Cambria Math" w:eastAsiaTheme="minorEastAsia" w:hAnsi="Cambria Math" w:cs="Times New Roman"/>
            <w:sz w:val="22"/>
            <w:szCs w:val="22"/>
          </w:rPr>
          <m:t>= 0</m:t>
        </m:r>
      </m:oMath>
      <w:r w:rsidRPr="00FE7AAC">
        <w:rPr>
          <w:rFonts w:ascii="Times New Roman" w:eastAsiaTheme="minorEastAsia" w:hAnsi="Times New Roman" w:cs="Times New Roman"/>
          <w:sz w:val="22"/>
          <w:szCs w:val="22"/>
        </w:rPr>
        <w:t xml:space="preserve"> produces within-season pseudo-equilibria, which do not represent ecologically relevant steady states, since the system is reset annually through recruitment, overwinter survival, and foliage recovery equations (5</w:t>
      </w:r>
      <w:r w:rsidR="0092146F" w:rsidRPr="00FE7AAC">
        <w:rPr>
          <w:rFonts w:ascii="Times New Roman" w:eastAsiaTheme="minorEastAsia" w:hAnsi="Times New Roman" w:cs="Times New Roman"/>
          <w:sz w:val="22"/>
          <w:szCs w:val="22"/>
        </w:rPr>
        <w:t>-</w:t>
      </w:r>
      <w:r w:rsidRPr="00FE7AAC">
        <w:rPr>
          <w:rFonts w:ascii="Times New Roman" w:eastAsiaTheme="minorEastAsia" w:hAnsi="Times New Roman" w:cs="Times New Roman"/>
          <w:sz w:val="22"/>
          <w:szCs w:val="22"/>
        </w:rPr>
        <w:t xml:space="preserve">8). Multi-year dynamics, including outbreak recurrence, </w:t>
      </w:r>
      <w:proofErr w:type="spellStart"/>
      <w:r w:rsidRPr="00FE7AAC">
        <w:rPr>
          <w:rFonts w:ascii="Times New Roman" w:eastAsiaTheme="minorEastAsia" w:hAnsi="Times New Roman" w:cs="Times New Roman"/>
          <w:sz w:val="22"/>
          <w:szCs w:val="22"/>
        </w:rPr>
        <w:t>parasitoid</w:t>
      </w:r>
      <w:proofErr w:type="spellEnd"/>
      <w:r w:rsidRPr="00FE7AAC">
        <w:rPr>
          <w:rFonts w:ascii="Times New Roman" w:eastAsiaTheme="minorEastAsia" w:hAnsi="Times New Roman" w:cs="Times New Roman"/>
          <w:sz w:val="22"/>
          <w:szCs w:val="22"/>
        </w:rPr>
        <w:t xml:space="preserve"> </w:t>
      </w:r>
      <w:r w:rsidRPr="00FE7AAC">
        <w:rPr>
          <w:rFonts w:ascii="Times New Roman" w:eastAsiaTheme="minorEastAsia" w:hAnsi="Times New Roman" w:cs="Times New Roman"/>
          <w:sz w:val="22"/>
          <w:szCs w:val="22"/>
        </w:rPr>
        <w:lastRenderedPageBreak/>
        <w:t xml:space="preserve">persistence, and tipping risk, are governed by the annual map. The stability analysis is analytically well-posed but does not admit a closed-form solution. Specifically, the annual map G and its structure, existence conditions for fixed points, the Jacobian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J</m:t>
            </m:r>
          </m:e>
          <m:sub>
            <m:r>
              <w:rPr>
                <w:rFonts w:ascii="Cambria Math" w:eastAsiaTheme="minorEastAsia" w:hAnsi="Cambria Math" w:cs="Times New Roman"/>
                <w:sz w:val="22"/>
                <w:szCs w:val="22"/>
              </w:rPr>
              <m:t>G</m:t>
            </m:r>
          </m:sub>
        </m:sSub>
      </m:oMath>
      <w:r w:rsidRPr="00FE7AAC">
        <w:rPr>
          <w:rFonts w:ascii="Times New Roman" w:eastAsiaTheme="minorEastAsia" w:hAnsi="Times New Roman" w:cs="Times New Roman"/>
          <w:sz w:val="22"/>
          <w:szCs w:val="22"/>
        </w:rPr>
        <w:t xml:space="preserve"> of the annual map (derived via the chain rule and variational equations), the parasitoid invasion threshold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oMath>
      <w:r w:rsidRPr="00FE7AAC">
        <w:rPr>
          <w:rFonts w:ascii="Times New Roman" w:eastAsiaTheme="minorEastAsia" w:hAnsi="Times New Roman" w:cs="Times New Roman"/>
          <w:sz w:val="22"/>
          <w:szCs w:val="22"/>
        </w:rPr>
        <w:t xml:space="preserve"> as the dominant eigenvalue of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J</m:t>
            </m:r>
          </m:e>
          <m:sub>
            <m:r>
              <w:rPr>
                <w:rFonts w:ascii="Cambria Math" w:eastAsiaTheme="minorEastAsia" w:hAnsi="Cambria Math" w:cs="Times New Roman"/>
                <w:sz w:val="22"/>
                <w:szCs w:val="22"/>
              </w:rPr>
              <m:t>G</m:t>
            </m:r>
          </m:sub>
        </m:sSub>
      </m:oMath>
      <w:r w:rsidRPr="00FE7AAC">
        <w:rPr>
          <w:rFonts w:ascii="Times New Roman" w:eastAsiaTheme="minorEastAsia" w:hAnsi="Times New Roman" w:cs="Times New Roman"/>
          <w:sz w:val="22"/>
          <w:szCs w:val="22"/>
        </w:rPr>
        <w:t xml:space="preserve">, local stability criteria (spectral radius less than one), and bifurcation conditions (eigenvalue crossing the unit circle) are all derived analytically. In contrast, the seasonal flow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Φ</m:t>
            </m:r>
          </m:e>
          <m:sub>
            <m:r>
              <w:rPr>
                <w:rFonts w:ascii="Cambria Math" w:eastAsiaTheme="minorEastAsia" w:hAnsi="Cambria Math" w:cs="Times New Roman"/>
                <w:sz w:val="22"/>
                <w:szCs w:val="22"/>
              </w:rPr>
              <m:t>T</m:t>
            </m:r>
          </m:sub>
        </m:sSub>
      </m:oMath>
      <w:r w:rsidRPr="00FE7AAC">
        <w:rPr>
          <w:rFonts w:ascii="Times New Roman" w:eastAsiaTheme="minorEastAsia" w:hAnsi="Times New Roman" w:cs="Times New Roman"/>
          <w:sz w:val="22"/>
          <w:szCs w:val="22"/>
        </w:rPr>
        <w:t xml:space="preserve"> and its derivatives are evaluated numerically, as the Holling Type II functional responses render the within-season ODE nonlinear and analytically intractable. This approach, which combines analytic stability conditions with numerical evaluation of the seasonal flow, is standard and mathematically rigorous for hybrid eco-epidemic models (Kot, 2001; Kuznetsov, 2004). The analysis proceeds through </w:t>
      </w:r>
      <w:r w:rsidR="004543AC">
        <w:rPr>
          <w:rFonts w:ascii="Times New Roman" w:eastAsiaTheme="minorEastAsia" w:hAnsi="Times New Roman" w:cs="Times New Roman"/>
          <w:sz w:val="22"/>
          <w:szCs w:val="22"/>
        </w:rPr>
        <w:t>a 10-step framework: 1. Definition</w:t>
      </w:r>
      <w:r w:rsidRPr="00FE7AAC">
        <w:rPr>
          <w:rFonts w:ascii="Times New Roman" w:eastAsiaTheme="minorEastAsia" w:hAnsi="Times New Roman" w:cs="Times New Roman"/>
          <w:sz w:val="22"/>
          <w:szCs w:val="22"/>
        </w:rPr>
        <w:t xml:space="preserve"> the annual state and the seasonal flow operator, 2. Construction of the annual recurrence map 3. Identification of fixed points (annual equilibria) of the map 4. Assessing local stability of annual fixed points via the Jacobian of the annual map 5. Derivation of the seasonal flow via variational (sensitivity) equations. 6. Calculation of </w:t>
      </w:r>
      <w:proofErr w:type="spellStart"/>
      <w:r w:rsidRPr="00FE7AAC">
        <w:rPr>
          <w:rFonts w:ascii="Times New Roman" w:eastAsiaTheme="minorEastAsia" w:hAnsi="Times New Roman" w:cs="Times New Roman"/>
          <w:sz w:val="22"/>
          <w:szCs w:val="22"/>
        </w:rPr>
        <w:t>Parasitoid</w:t>
      </w:r>
      <w:proofErr w:type="spellEnd"/>
      <w:r w:rsidRPr="00FE7AAC">
        <w:rPr>
          <w:rFonts w:ascii="Times New Roman" w:eastAsiaTheme="minorEastAsia" w:hAnsi="Times New Roman" w:cs="Times New Roman"/>
          <w:sz w:val="22"/>
          <w:szCs w:val="22"/>
        </w:rPr>
        <w:t xml:space="preserve"> invasion threshold from the annual map 7.</w:t>
      </w:r>
      <w:r w:rsidR="00507442" w:rsidRPr="00FE7AAC">
        <w:rPr>
          <w:rFonts w:ascii="Times New Roman" w:eastAsiaTheme="minorEastAsia" w:hAnsi="Times New Roman" w:cs="Times New Roman"/>
          <w:sz w:val="22"/>
          <w:szCs w:val="22"/>
        </w:rPr>
        <w:t xml:space="preserve"> Identification of tipping points as bifurcation boundaries of the annual map. 8. Assessing Optimal control via </w:t>
      </w:r>
      <w:proofErr w:type="spellStart"/>
      <w:r w:rsidR="00507442" w:rsidRPr="00FE7AAC">
        <w:rPr>
          <w:rFonts w:ascii="Times New Roman" w:eastAsiaTheme="minorEastAsia" w:hAnsi="Times New Roman" w:cs="Times New Roman"/>
          <w:sz w:val="22"/>
          <w:szCs w:val="22"/>
        </w:rPr>
        <w:t>Pontryagin's</w:t>
      </w:r>
      <w:proofErr w:type="spellEnd"/>
      <w:r w:rsidR="00507442" w:rsidRPr="00FE7AAC">
        <w:rPr>
          <w:rFonts w:ascii="Times New Roman" w:eastAsiaTheme="minorEastAsia" w:hAnsi="Times New Roman" w:cs="Times New Roman"/>
          <w:sz w:val="22"/>
          <w:szCs w:val="22"/>
        </w:rPr>
        <w:t xml:space="preserve"> Maximum Principle and the </w:t>
      </w:r>
      <w:r w:rsidR="004543AC">
        <w:rPr>
          <w:rFonts w:ascii="Times New Roman" w:eastAsiaTheme="minorEastAsia" w:hAnsi="Times New Roman" w:cs="Times New Roman"/>
          <w:sz w:val="22"/>
          <w:szCs w:val="22"/>
        </w:rPr>
        <w:t>forward-backwards</w:t>
      </w:r>
      <w:r w:rsidR="00507442" w:rsidRPr="00FE7AAC">
        <w:rPr>
          <w:rFonts w:ascii="Times New Roman" w:eastAsiaTheme="minorEastAsia" w:hAnsi="Times New Roman" w:cs="Times New Roman"/>
          <w:sz w:val="22"/>
          <w:szCs w:val="22"/>
        </w:rPr>
        <w:t xml:space="preserve"> sweep method </w:t>
      </w:r>
      <w:r w:rsidR="00D34DD3" w:rsidRPr="00FE7AAC">
        <w:rPr>
          <w:rFonts w:ascii="Times New Roman" w:eastAsiaTheme="minorEastAsia" w:hAnsi="Times New Roman" w:cs="Times New Roman"/>
          <w:sz w:val="22"/>
          <w:szCs w:val="22"/>
        </w:rPr>
        <w:t>9</w:t>
      </w:r>
      <w:r w:rsidR="00507442" w:rsidRPr="00FE7AAC">
        <w:rPr>
          <w:rFonts w:ascii="Times New Roman" w:eastAsiaTheme="minorEastAsia" w:hAnsi="Times New Roman" w:cs="Times New Roman"/>
          <w:sz w:val="22"/>
          <w:szCs w:val="22"/>
        </w:rPr>
        <w:t xml:space="preserve">. Searching Tipping under optimal control </w:t>
      </w:r>
      <w:r w:rsidR="00D34DD3" w:rsidRPr="00FE7AAC">
        <w:rPr>
          <w:rFonts w:ascii="Times New Roman" w:eastAsiaTheme="minorEastAsia" w:hAnsi="Times New Roman" w:cs="Times New Roman"/>
          <w:sz w:val="22"/>
          <w:szCs w:val="22"/>
        </w:rPr>
        <w:t>10</w:t>
      </w:r>
      <w:r w:rsidR="00507442" w:rsidRPr="00FE7AAC">
        <w:rPr>
          <w:rFonts w:ascii="Times New Roman" w:eastAsiaTheme="minorEastAsia" w:hAnsi="Times New Roman" w:cs="Times New Roman"/>
          <w:sz w:val="22"/>
          <w:szCs w:val="22"/>
        </w:rPr>
        <w:t xml:space="preserve">. Assessing robustness under parameter uncertainty. The detailed calculation of these steps </w:t>
      </w:r>
      <w:r w:rsidR="004543AC">
        <w:rPr>
          <w:rFonts w:ascii="Times New Roman" w:eastAsiaTheme="minorEastAsia" w:hAnsi="Times New Roman" w:cs="Times New Roman"/>
          <w:sz w:val="22"/>
          <w:szCs w:val="22"/>
        </w:rPr>
        <w:t>is</w:t>
      </w:r>
      <w:r w:rsidR="00507442" w:rsidRPr="00FE7AAC">
        <w:rPr>
          <w:rFonts w:ascii="Times New Roman" w:eastAsiaTheme="minorEastAsia" w:hAnsi="Times New Roman" w:cs="Times New Roman"/>
          <w:sz w:val="22"/>
          <w:szCs w:val="22"/>
        </w:rPr>
        <w:t xml:space="preserve"> in Annex 2, and has been generated via Mathematica, </w:t>
      </w:r>
      <w:proofErr w:type="spellStart"/>
      <w:r w:rsidR="00507442" w:rsidRPr="00FE7AAC">
        <w:rPr>
          <w:rFonts w:ascii="Times New Roman" w:eastAsiaTheme="minorEastAsia" w:hAnsi="Times New Roman" w:cs="Times New Roman"/>
          <w:sz w:val="22"/>
          <w:szCs w:val="22"/>
        </w:rPr>
        <w:t>MatchCad</w:t>
      </w:r>
      <w:proofErr w:type="spellEnd"/>
      <w:r w:rsidR="00507442" w:rsidRPr="00FE7AAC">
        <w:rPr>
          <w:rFonts w:ascii="Times New Roman" w:eastAsiaTheme="minorEastAsia" w:hAnsi="Times New Roman" w:cs="Times New Roman"/>
          <w:sz w:val="22"/>
          <w:szCs w:val="22"/>
        </w:rPr>
        <w:t>, and manual calculation.</w:t>
      </w:r>
    </w:p>
    <w:p w14:paraId="723756CB" w14:textId="7D197543" w:rsidR="00684C73" w:rsidRPr="00FE7AAC" w:rsidRDefault="00684C73"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 xml:space="preserve">The stability analysis addresses the three study objectives through a stepwise analytical structure. For Objective 1 (O1), all ecologically distinct fixed points of the annual map are identified (Step 3). Their local stability is classified using the Jacobian eigenvalues (Step 4). The </w:t>
      </w:r>
      <w:proofErr w:type="spellStart"/>
      <w:r w:rsidRPr="00FE7AAC">
        <w:rPr>
          <w:rFonts w:ascii="Times New Roman" w:eastAsiaTheme="minorEastAsia" w:hAnsi="Times New Roman" w:cs="Times New Roman"/>
          <w:sz w:val="22"/>
          <w:szCs w:val="22"/>
        </w:rPr>
        <w:t>parasitoid</w:t>
      </w:r>
      <w:proofErr w:type="spellEnd"/>
      <w:r w:rsidRPr="00FE7AAC">
        <w:rPr>
          <w:rFonts w:ascii="Times New Roman" w:eastAsiaTheme="minorEastAsia" w:hAnsi="Times New Roman" w:cs="Times New Roman"/>
          <w:sz w:val="22"/>
          <w:szCs w:val="22"/>
        </w:rPr>
        <w:t xml:space="preserve"> invasion threshold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oMath>
      <w:r w:rsidRPr="00FE7AAC">
        <w:rPr>
          <w:rFonts w:ascii="Times New Roman" w:eastAsiaTheme="minorEastAsia" w:hAnsi="Times New Roman" w:cs="Times New Roman"/>
          <w:sz w:val="22"/>
          <w:szCs w:val="22"/>
        </w:rPr>
        <w:t xml:space="preserve"> is then computed (Step 6). The analysis scans the full parameter space to determine the frequency of each equilibrium type across phenological scenarios. The equilibrium with the highest frequency is designated as the most probable equilibrium. Objective 2 (O2) is addressed by tracking eigenvalue magnitudes and bifurcation boundaries across parameter space (Step 7). The regime shift probability is computed as the fraction of sampled parameter sets converging to an alternative equilibrium. Parameters are ra</w:t>
      </w:r>
      <w:proofErr w:type="spellStart"/>
      <w:r w:rsidRPr="00FE7AAC">
        <w:rPr>
          <w:rFonts w:ascii="Times New Roman" w:eastAsiaTheme="minorEastAsia" w:hAnsi="Times New Roman" w:cs="Times New Roman"/>
          <w:sz w:val="22"/>
          <w:szCs w:val="22"/>
        </w:rPr>
        <w:t>nked</w:t>
      </w:r>
      <w:proofErr w:type="spellEnd"/>
      <w:r w:rsidRPr="00FE7AAC">
        <w:rPr>
          <w:rFonts w:ascii="Times New Roman" w:eastAsiaTheme="minorEastAsia" w:hAnsi="Times New Roman" w:cs="Times New Roman"/>
          <w:sz w:val="22"/>
          <w:szCs w:val="22"/>
        </w:rPr>
        <w:t xml:space="preserve"> by their influence on bifurcation proximity using the PRCC of the dominant eigenvalue magnitude (Step 10). Parameters identified as drivers of instability become candidate early warning signals if the corresponding phenology is empirically observable and its variation matches the destabilising parameter direction. Objective 3 (O3) is addressed by optimal control analysis (Step 8) and a three-scenario comparison (Step 9). This compares resistance, resilience, stability, and cost outcomes across </w:t>
      </w:r>
      <w:proofErr w:type="spellStart"/>
      <w:r w:rsidRPr="00FE7AAC">
        <w:rPr>
          <w:rFonts w:ascii="Times New Roman" w:eastAsiaTheme="minorEastAsia" w:hAnsi="Times New Roman" w:cs="Times New Roman"/>
          <w:sz w:val="22"/>
          <w:szCs w:val="22"/>
        </w:rPr>
        <w:t>parasitoid</w:t>
      </w:r>
      <w:proofErr w:type="spellEnd"/>
      <w:r w:rsidRPr="00FE7AAC">
        <w:rPr>
          <w:rFonts w:ascii="Times New Roman" w:eastAsiaTheme="minorEastAsia" w:hAnsi="Times New Roman" w:cs="Times New Roman"/>
          <w:sz w:val="22"/>
          <w:szCs w:val="22"/>
        </w:rPr>
        <w:t xml:space="preserve">-only, combined </w:t>
      </w:r>
      <w:proofErr w:type="spellStart"/>
      <w:r w:rsidRPr="00FE7AAC">
        <w:rPr>
          <w:rFonts w:ascii="Times New Roman" w:eastAsiaTheme="minorEastAsia" w:hAnsi="Times New Roman" w:cs="Times New Roman"/>
          <w:sz w:val="22"/>
          <w:szCs w:val="22"/>
        </w:rPr>
        <w:t>parasitoid</w:t>
      </w:r>
      <w:proofErr w:type="spellEnd"/>
      <w:r w:rsidRPr="00FE7AAC">
        <w:rPr>
          <w:rFonts w:ascii="Times New Roman" w:eastAsiaTheme="minorEastAsia" w:hAnsi="Times New Roman" w:cs="Times New Roman"/>
          <w:sz w:val="22"/>
          <w:szCs w:val="22"/>
        </w:rPr>
        <w:t>-and-bird, and full integrated control, applying a lexicographic decision rule: feasibility first, then minimum cost.</w:t>
      </w:r>
    </w:p>
    <w:p w14:paraId="031DDEBC" w14:textId="03EFF483" w:rsidR="00D578B6" w:rsidRPr="00FE7AAC" w:rsidRDefault="00757681"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b/>
          <w:bCs/>
          <w:sz w:val="22"/>
          <w:szCs w:val="22"/>
        </w:rPr>
        <w:t xml:space="preserve">2.4 </w:t>
      </w:r>
      <w:r w:rsidR="000875CC" w:rsidRPr="00FE7AAC">
        <w:rPr>
          <w:rFonts w:ascii="Times New Roman" w:eastAsiaTheme="minorEastAsia" w:hAnsi="Times New Roman" w:cs="Times New Roman"/>
          <w:b/>
          <w:bCs/>
          <w:sz w:val="22"/>
          <w:szCs w:val="22"/>
        </w:rPr>
        <w:t>Definitions of resistance, resilience, and tipping during stability analyses</w:t>
      </w:r>
      <w:r w:rsidR="000875CC" w:rsidRPr="00FE7AAC">
        <w:rPr>
          <w:rFonts w:ascii="Times New Roman" w:eastAsiaTheme="minorEastAsia" w:hAnsi="Times New Roman" w:cs="Times New Roman"/>
          <w:sz w:val="22"/>
          <w:szCs w:val="22"/>
        </w:rPr>
        <w:t xml:space="preserve"> </w:t>
      </w:r>
    </w:p>
    <w:p w14:paraId="105B0185" w14:textId="6C2CFAE0" w:rsidR="00F9663D" w:rsidRPr="00FE7AAC" w:rsidRDefault="00F9663D"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 xml:space="preserve">In this study, the framework of Van </w:t>
      </w:r>
      <w:proofErr w:type="spellStart"/>
      <w:r w:rsidRPr="00FE7AAC">
        <w:rPr>
          <w:rFonts w:ascii="Times New Roman" w:eastAsiaTheme="minorEastAsia" w:hAnsi="Times New Roman" w:cs="Times New Roman"/>
          <w:sz w:val="22"/>
          <w:szCs w:val="22"/>
        </w:rPr>
        <w:t>Meerbeek</w:t>
      </w:r>
      <w:proofErr w:type="spellEnd"/>
      <w:r w:rsidRPr="00FE7AAC">
        <w:rPr>
          <w:rFonts w:ascii="Times New Roman" w:eastAsiaTheme="minorEastAsia" w:hAnsi="Times New Roman" w:cs="Times New Roman"/>
          <w:sz w:val="22"/>
          <w:szCs w:val="22"/>
        </w:rPr>
        <w:t xml:space="preserve"> et al. (2021) is used to structure the interpretation of stability, not to replace the model-specific metrics required by the present eco-epidemic system. Their synthesis treats ecological stability as a set of complementary properties that describe how a system responds to perturbation relative to a reference condition and its domain of attraction. We therefore map those general properties onto the quantities generated by our annual map.</w:t>
      </w:r>
      <w:r w:rsidR="002F0864" w:rsidRPr="00FE7AAC">
        <w:rPr>
          <w:rFonts w:ascii="Times New Roman" w:eastAsiaTheme="minorEastAsia" w:hAnsi="Times New Roman" w:cs="Times New Roman"/>
          <w:sz w:val="22"/>
          <w:szCs w:val="22"/>
        </w:rPr>
        <w:t xml:space="preserve"> Resistance is represented by suppression of outbreak intensity, measured through equilibrium defoliation and peak larval load; resilience is represented by the rate of return to the annual equilibrium, measured through the dominant eigenvalue magnitude and return time; and tipping is evaluated from loss of local stability and from ecologically relevant functional thresholds.</w:t>
      </w:r>
      <w:r w:rsidRPr="00FE7AAC">
        <w:rPr>
          <w:rFonts w:ascii="Times New Roman" w:eastAsiaTheme="minorEastAsia" w:hAnsi="Times New Roman" w:cs="Times New Roman"/>
          <w:sz w:val="22"/>
          <w:szCs w:val="22"/>
        </w:rPr>
        <w:t xml:space="preserve"> The </w:t>
      </w:r>
      <w:proofErr w:type="spellStart"/>
      <w:r w:rsidRPr="00FE7AAC">
        <w:rPr>
          <w:rFonts w:ascii="Times New Roman" w:eastAsiaTheme="minorEastAsia" w:hAnsi="Times New Roman" w:cs="Times New Roman"/>
          <w:sz w:val="22"/>
          <w:szCs w:val="22"/>
        </w:rPr>
        <w:t>parasitoid</w:t>
      </w:r>
      <w:proofErr w:type="spellEnd"/>
      <w:r w:rsidRPr="00FE7AAC">
        <w:rPr>
          <w:rFonts w:ascii="Times New Roman" w:eastAsiaTheme="minorEastAsia" w:hAnsi="Times New Roman" w:cs="Times New Roman"/>
          <w:sz w:val="22"/>
          <w:szCs w:val="22"/>
        </w:rPr>
        <w:t xml:space="preserve"> invasion threshold </w:t>
      </w:r>
      <m:oMath>
        <m:sSub>
          <m:sSubPr>
            <m:ctrlPr>
              <w:rPr>
                <w:rFonts w:ascii="Cambria Math" w:eastAsiaTheme="minorEastAsia" w:hAnsi="Cambria Math" w:cs="Times New Roman"/>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oMath>
      <w:r w:rsidRPr="00FE7AAC">
        <w:rPr>
          <w:rFonts w:ascii="Times New Roman" w:eastAsiaTheme="minorEastAsia" w:hAnsi="Times New Roman" w:cs="Times New Roman"/>
          <w:sz w:val="22"/>
          <w:szCs w:val="22"/>
        </w:rPr>
        <w:t>is included as a complementary regime-structure metric for Objective 2, rather than as a direct Van Meerbeek stability component</w:t>
      </w:r>
      <w:r w:rsidR="007717A7" w:rsidRPr="00FE7AAC">
        <w:rPr>
          <w:rFonts w:ascii="Times New Roman" w:eastAsiaTheme="minorEastAsia" w:hAnsi="Times New Roman" w:cs="Times New Roman"/>
          <w:sz w:val="22"/>
          <w:szCs w:val="22"/>
        </w:rPr>
        <w:t>.</w:t>
      </w:r>
    </w:p>
    <w:p w14:paraId="0F1E1B8F" w14:textId="77777777" w:rsidR="007742C1" w:rsidRDefault="007717A7"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 xml:space="preserve"> We operationalise the first </w:t>
      </w:r>
      <w:r w:rsidR="002F0864" w:rsidRPr="00FE7AAC">
        <w:rPr>
          <w:rFonts w:ascii="Times New Roman" w:eastAsiaTheme="minorEastAsia" w:hAnsi="Times New Roman" w:cs="Times New Roman"/>
          <w:sz w:val="22"/>
          <w:szCs w:val="22"/>
        </w:rPr>
        <w:t>two</w:t>
      </w:r>
      <w:r w:rsidRPr="00FE7AAC">
        <w:rPr>
          <w:rFonts w:ascii="Times New Roman" w:eastAsiaTheme="minorEastAsia" w:hAnsi="Times New Roman" w:cs="Times New Roman"/>
          <w:sz w:val="22"/>
          <w:szCs w:val="22"/>
        </w:rPr>
        <w:t xml:space="preserve"> components for the hybrid seasonal</w:t>
      </w:r>
      <w:r w:rsidR="0092146F" w:rsidRPr="00FE7AAC">
        <w:rPr>
          <w:rFonts w:ascii="Times New Roman" w:eastAsiaTheme="minorEastAsia" w:hAnsi="Times New Roman" w:cs="Times New Roman"/>
          <w:sz w:val="22"/>
          <w:szCs w:val="22"/>
        </w:rPr>
        <w:t>-</w:t>
      </w:r>
      <w:r w:rsidRPr="00FE7AAC">
        <w:rPr>
          <w:rFonts w:ascii="Times New Roman" w:eastAsiaTheme="minorEastAsia" w:hAnsi="Times New Roman" w:cs="Times New Roman"/>
          <w:sz w:val="22"/>
          <w:szCs w:val="22"/>
        </w:rPr>
        <w:t xml:space="preserve">annual model as follows. All metrics are standardised against a reference state and bounded between −1 and 1, enabling comparison across phenological scenarios. We apply these standardised metrics to model-simulated trajectories from the annual recurrence map, treating </w:t>
      </w:r>
      <w:r w:rsidR="002F0864" w:rsidRPr="00FE7AAC">
        <w:rPr>
          <w:rFonts w:ascii="Times New Roman" w:eastAsiaTheme="minorEastAsia" w:hAnsi="Times New Roman" w:cs="Times New Roman"/>
          <w:sz w:val="22"/>
          <w:szCs w:val="22"/>
        </w:rPr>
        <w:t xml:space="preserve">the map output as the system time series from which the reference value and perturbation response are extracted. </w:t>
      </w:r>
      <w:r w:rsidRPr="00FE7AAC">
        <w:rPr>
          <w:rFonts w:ascii="Times New Roman" w:eastAsiaTheme="minorEastAsia" w:hAnsi="Times New Roman" w:cs="Times New Roman"/>
          <w:sz w:val="22"/>
          <w:szCs w:val="22"/>
        </w:rPr>
        <w:t xml:space="preserve">Reference state. For each system variable, the reference state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R</m:t>
            </m:r>
          </m:sub>
        </m:sSub>
      </m:oMath>
      <w:r w:rsidRPr="00FE7AAC">
        <w:rPr>
          <w:rFonts w:ascii="Times New Roman" w:eastAsiaTheme="minorEastAsia" w:hAnsi="Times New Roman" w:cs="Times New Roman"/>
          <w:sz w:val="22"/>
          <w:szCs w:val="22"/>
        </w:rPr>
        <w:t xml:space="preserve"> is defined as its value at the annual fixed point </w:t>
      </w: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x</m:t>
            </m:r>
          </m:e>
          <m:sup>
            <m:r>
              <w:rPr>
                <w:rFonts w:ascii="Cambria Math" w:eastAsiaTheme="minorEastAsia" w:hAnsi="Cambria Math" w:cs="Times New Roman"/>
                <w:sz w:val="22"/>
                <w:szCs w:val="22"/>
              </w:rPr>
              <m:t>*</m:t>
            </m:r>
          </m:sup>
        </m:sSup>
        <m:r>
          <w:rPr>
            <w:rFonts w:ascii="Cambria Math" w:eastAsiaTheme="minorEastAsia" w:hAnsi="Cambria Math" w:cs="Times New Roman"/>
            <w:sz w:val="22"/>
            <w:szCs w:val="22"/>
          </w:rPr>
          <m:t xml:space="preserve">= </m:t>
        </m:r>
        <m:d>
          <m:dPr>
            <m:ctrlPr>
              <w:rPr>
                <w:rFonts w:ascii="Cambria Math" w:eastAsiaTheme="minorEastAsia" w:hAnsi="Cambria Math" w:cs="Times New Roman"/>
                <w:i/>
                <w:sz w:val="22"/>
                <w:szCs w:val="22"/>
              </w:rPr>
            </m:ctrlPr>
          </m:dPr>
          <m:e>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A</m:t>
                </m:r>
              </m:e>
              <m:sup>
                <m:r>
                  <w:rPr>
                    <w:rFonts w:ascii="Cambria Math" w:eastAsiaTheme="minorEastAsia" w:hAnsi="Cambria Math" w:cs="Times New Roman"/>
                    <w:sz w:val="22"/>
                    <w:szCs w:val="22"/>
                  </w:rPr>
                  <m:t>*</m:t>
                </m:r>
              </m:sup>
            </m:sSup>
            <m:r>
              <w:rPr>
                <w:rFonts w:ascii="Cambria Math" w:eastAsiaTheme="minorEastAsia" w:hAnsi="Cambria Math" w:cs="Times New Roman"/>
                <w:sz w:val="22"/>
                <w:szCs w:val="22"/>
              </w:rPr>
              <m:t xml:space="preserve">, </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F</m:t>
                </m:r>
              </m:e>
              <m:sup>
                <m:r>
                  <w:rPr>
                    <w:rFonts w:ascii="Cambria Math" w:eastAsiaTheme="minorEastAsia" w:hAnsi="Cambria Math" w:cs="Times New Roman"/>
                    <w:sz w:val="22"/>
                    <w:szCs w:val="22"/>
                  </w:rPr>
                  <m:t>*</m:t>
                </m:r>
              </m:sup>
            </m:sSup>
            <m:r>
              <w:rPr>
                <w:rFonts w:ascii="Cambria Math" w:eastAsiaTheme="minorEastAsia" w:hAnsi="Cambria Math" w:cs="Times New Roman"/>
                <w:sz w:val="22"/>
                <w:szCs w:val="22"/>
              </w:rPr>
              <m:t xml:space="preserve">, </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K</m:t>
                </m:r>
              </m:e>
              <m:sup>
                <m:r>
                  <w:rPr>
                    <w:rFonts w:ascii="Cambria Math" w:eastAsiaTheme="minorEastAsia" w:hAnsi="Cambria Math" w:cs="Times New Roman"/>
                    <w:sz w:val="22"/>
                    <w:szCs w:val="22"/>
                  </w:rPr>
                  <m:t>*</m:t>
                </m:r>
              </m:sup>
            </m:sSup>
          </m:e>
        </m:d>
      </m:oMath>
      <w:r w:rsidRPr="00FE7AAC">
        <w:rPr>
          <w:rFonts w:ascii="Times New Roman" w:eastAsiaTheme="minorEastAsia" w:hAnsi="Times New Roman" w:cs="Times New Roman"/>
          <w:sz w:val="22"/>
          <w:szCs w:val="22"/>
        </w:rPr>
        <w:t xml:space="preserve">. Specifically, resistance is assessed using cumulative defoliation D as the system variable, with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R</m:t>
            </m:r>
          </m:sub>
        </m:sSub>
        <m:r>
          <w:rPr>
            <w:rFonts w:ascii="Cambria Math" w:eastAsiaTheme="minorEastAsia" w:hAnsi="Cambria Math" w:cs="Times New Roman"/>
            <w:sz w:val="22"/>
            <w:szCs w:val="22"/>
          </w:rPr>
          <m:t xml:space="preserve"> = </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D</m:t>
            </m:r>
          </m:e>
          <m:sup>
            <m:r>
              <w:rPr>
                <w:rFonts w:ascii="Cambria Math" w:eastAsiaTheme="minorEastAsia" w:hAnsi="Cambria Math" w:cs="Times New Roman"/>
                <w:sz w:val="22"/>
                <w:szCs w:val="22"/>
              </w:rPr>
              <m:t>*</m:t>
            </m:r>
          </m:sup>
        </m:sSup>
      </m:oMath>
      <w:r w:rsidRPr="00FE7AAC">
        <w:rPr>
          <w:rFonts w:ascii="Times New Roman" w:eastAsiaTheme="minorEastAsia" w:hAnsi="Times New Roman" w:cs="Times New Roman"/>
          <w:sz w:val="22"/>
          <w:szCs w:val="22"/>
        </w:rPr>
        <w:t xml:space="preserve"> </w:t>
      </w:r>
      <w:r w:rsidRPr="00FE7AAC">
        <w:rPr>
          <w:rFonts w:ascii="Times New Roman" w:eastAsiaTheme="minorEastAsia" w:hAnsi="Times New Roman" w:cs="Times New Roman"/>
          <w:sz w:val="22"/>
          <w:szCs w:val="22"/>
        </w:rPr>
        <w:lastRenderedPageBreak/>
        <w:t xml:space="preserve">(equilibrium defoliation); resilience is assessed using carrying capacity K as the system variable, with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R</m:t>
            </m:r>
          </m:sub>
        </m:sSub>
        <m:r>
          <w:rPr>
            <w:rFonts w:ascii="Cambria Math" w:eastAsiaTheme="minorEastAsia" w:hAnsi="Cambria Math" w:cs="Times New Roman"/>
            <w:sz w:val="22"/>
            <w:szCs w:val="22"/>
          </w:rPr>
          <m:t xml:space="preserve">= </m:t>
        </m:r>
        <m:sSup>
          <m:sSupPr>
            <m:ctrlPr>
              <w:rPr>
                <w:rFonts w:ascii="Cambria Math" w:eastAsiaTheme="minorEastAsia" w:hAnsi="Cambria Math" w:cs="Times New Roman"/>
                <w:sz w:val="22"/>
                <w:szCs w:val="22"/>
              </w:rPr>
            </m:ctrlPr>
          </m:sSupPr>
          <m:e>
            <m:r>
              <w:rPr>
                <w:rFonts w:ascii="Cambria Math" w:eastAsiaTheme="minorEastAsia" w:hAnsi="Cambria Math" w:cs="Times New Roman"/>
                <w:sz w:val="22"/>
                <w:szCs w:val="22"/>
              </w:rPr>
              <m:t>K</m:t>
            </m:r>
            <m:ctrlPr>
              <w:rPr>
                <w:rFonts w:ascii="Cambria Math" w:eastAsiaTheme="minorEastAsia" w:hAnsi="Cambria Math" w:cs="Times New Roman"/>
                <w:i/>
                <w:sz w:val="22"/>
                <w:szCs w:val="22"/>
              </w:rPr>
            </m:ctrlPr>
          </m:e>
          <m:sup>
            <m:r>
              <w:rPr>
                <w:rFonts w:ascii="Cambria Math" w:eastAsiaTheme="minorEastAsia" w:hAnsi="Cambria Math" w:cs="Times New Roman"/>
                <w:sz w:val="22"/>
                <w:szCs w:val="22"/>
              </w:rPr>
              <m:t>*</m:t>
            </m:r>
          </m:sup>
        </m:sSup>
      </m:oMath>
      <w:r w:rsidRPr="00FE7AAC">
        <w:rPr>
          <w:rFonts w:ascii="Times New Roman" w:eastAsiaTheme="minorEastAsia" w:hAnsi="Times New Roman" w:cs="Times New Roman"/>
          <w:sz w:val="22"/>
          <w:szCs w:val="22"/>
        </w:rPr>
        <w:t xml:space="preserve"> (equilibrium carrying capacity). Different system variables may have different reference states, consistent with the multidimensional treatment of stability (Donohue et al., 2016; Hillebrand et al., 2018). Resistance is the capacity of the system to withstand change during a perturbation (Van Meerbeek et al., 2021). It is measured by the standardised index: </w:t>
      </w:r>
      <m:oMath>
        <m:r>
          <w:rPr>
            <w:rFonts w:ascii="Cambria Math" w:eastAsiaTheme="minorEastAsia" w:hAnsi="Cambria Math" w:cs="Times New Roman"/>
            <w:sz w:val="22"/>
            <w:szCs w:val="22"/>
          </w:rPr>
          <m:t>Resistance = 1 -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2</m:t>
            </m:r>
            <m:d>
              <m:dPr>
                <m:begChr m:val="|"/>
                <m:endChr m:val="|"/>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R</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X</m:t>
                    </m:r>
                  </m:sub>
                </m:sSub>
              </m:e>
            </m:d>
          </m:num>
          <m:den>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R</m:t>
                </m:r>
              </m:sub>
            </m:sSub>
            <m:r>
              <w:rPr>
                <w:rFonts w:ascii="Cambria Math" w:eastAsiaTheme="minorEastAsia" w:hAnsi="Cambria Math" w:cs="Times New Roman"/>
                <w:sz w:val="22"/>
                <w:szCs w:val="22"/>
              </w:rPr>
              <m:t xml:space="preserve">+ </m:t>
            </m:r>
            <m:d>
              <m:dPr>
                <m:begChr m:val="|"/>
                <m:endChr m:val="|"/>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R</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X</m:t>
                    </m:r>
                  </m:sub>
                </m:sSub>
              </m:e>
            </m:d>
          </m:den>
        </m:f>
      </m:oMath>
      <w:r w:rsidRPr="00FE7AAC">
        <w:rPr>
          <w:rFonts w:ascii="Times New Roman" w:eastAsiaTheme="minorEastAsia" w:hAnsi="Times New Roman" w:cs="Times New Roman"/>
          <w:sz w:val="22"/>
          <w:szCs w:val="22"/>
        </w:rPr>
        <w:t xml:space="preserve">(R1), where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X</m:t>
            </m:r>
          </m:sub>
        </m:sSub>
      </m:oMath>
      <w:r w:rsidRPr="00FE7AAC">
        <w:rPr>
          <w:rFonts w:ascii="Times New Roman" w:eastAsiaTheme="minorEastAsia" w:hAnsi="Times New Roman" w:cs="Times New Roman"/>
          <w:sz w:val="22"/>
          <w:szCs w:val="22"/>
        </w:rPr>
        <w:t xml:space="preserve"> is the value of the system variable at maximum deviation following a standardised pulse perturbation to the annual map (displacement of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t</m:t>
            </m:r>
          </m:sub>
        </m:sSub>
      </m:oMath>
      <w:r w:rsidRPr="00FE7AAC">
        <w:rPr>
          <w:rFonts w:ascii="Times New Roman" w:eastAsiaTheme="minorEastAsia" w:hAnsi="Times New Roman" w:cs="Times New Roman"/>
          <w:sz w:val="22"/>
          <w:szCs w:val="22"/>
        </w:rPr>
        <w:t xml:space="preserve"> by ±</w:t>
      </w:r>
      <w:r w:rsidR="0092146F" w:rsidRPr="00FE7AAC">
        <w:rPr>
          <w:rFonts w:ascii="Times New Roman" w:eastAsiaTheme="minorEastAsia" w:hAnsi="Times New Roman" w:cs="Times New Roman"/>
          <w:sz w:val="22"/>
          <w:szCs w:val="22"/>
        </w:rPr>
        <w:t xml:space="preserve"> </w:t>
      </w:r>
      <w:r w:rsidRPr="00FE7AAC">
        <w:rPr>
          <w:rFonts w:ascii="Times New Roman" w:eastAsiaTheme="minorEastAsia" w:hAnsi="Times New Roman" w:cs="Times New Roman"/>
          <w:sz w:val="22"/>
          <w:szCs w:val="22"/>
        </w:rPr>
        <w:t xml:space="preserve">δ% of </w:t>
      </w: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A</m:t>
            </m:r>
          </m:e>
          <m:sup>
            <m:r>
              <w:rPr>
                <w:rFonts w:ascii="Cambria Math" w:eastAsiaTheme="minorEastAsia" w:hAnsi="Cambria Math" w:cs="Times New Roman"/>
                <w:sz w:val="22"/>
                <w:szCs w:val="22"/>
              </w:rPr>
              <m:t>*</m:t>
            </m:r>
          </m:sup>
        </m:sSup>
      </m:oMath>
      <w:r w:rsidRPr="00FE7AAC">
        <w:rPr>
          <w:rFonts w:ascii="Times New Roman" w:eastAsiaTheme="minorEastAsia" w:hAnsi="Times New Roman" w:cs="Times New Roman"/>
          <w:sz w:val="22"/>
          <w:szCs w:val="22"/>
        </w:rPr>
        <w:t xml:space="preserve">, with δ = 20% as the baseline perturbation magnitude). A resistance value of 1 indicates no deviation from the reference; 0 indicates deviation equal to the reference value. As complementary indicators, we also report the equilibrium cumulative defoliation D* and the peak within-season total larval density </w:t>
      </w:r>
      <m:oMath>
        <m:r>
          <w:rPr>
            <w:rFonts w:ascii="Cambria Math" w:eastAsiaTheme="minorEastAsia" w:hAnsi="Cambria Math" w:cs="Times New Roman"/>
            <w:sz w:val="22"/>
            <w:szCs w:val="22"/>
          </w:rPr>
          <m:t>ma</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τ</m:t>
            </m:r>
          </m:sub>
        </m:sSub>
        <m:r>
          <w:rPr>
            <w:rFonts w:ascii="Cambria Math" w:eastAsiaTheme="minorEastAsia" w:hAnsi="Cambria Math" w:cs="Times New Roman"/>
            <w:sz w:val="22"/>
            <w:szCs w:val="22"/>
          </w:rPr>
          <m:t xml:space="preserve">[S(τ)+I(τ)] </m:t>
        </m:r>
      </m:oMath>
      <w:r w:rsidRPr="00FE7AAC">
        <w:rPr>
          <w:rFonts w:ascii="Times New Roman" w:eastAsiaTheme="minorEastAsia" w:hAnsi="Times New Roman" w:cs="Times New Roman"/>
          <w:sz w:val="22"/>
          <w:szCs w:val="22"/>
        </w:rPr>
        <w:t xml:space="preserve">along the seasonal trajectory starting from fixed-point initial conditions. Resilience is the rate at which the system returns to its reference state after a perturbation (Van Meerbeek et al., 2021; Pimm, 1984). It is measured by the standardised index: </w:t>
      </w:r>
      <m:oMath>
        <m:r>
          <w:rPr>
            <w:rFonts w:ascii="Cambria Math" w:eastAsiaTheme="minorEastAsia" w:hAnsi="Cambria Math" w:cs="Times New Roman"/>
            <w:sz w:val="22"/>
            <w:szCs w:val="22"/>
          </w:rPr>
          <m:t>Resilience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2</m:t>
            </m:r>
            <m:d>
              <m:dPr>
                <m:begChr m:val="|"/>
                <m:endChr m:val="|"/>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R</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0</m:t>
                    </m:r>
                  </m:sub>
                </m:sSub>
              </m:e>
            </m:d>
          </m:num>
          <m:den>
            <m:d>
              <m:dPr>
                <m:begChr m:val="|"/>
                <m:endChr m:val="|"/>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R</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0</m:t>
                    </m:r>
                  </m:sub>
                </m:sSub>
              </m:e>
            </m:d>
            <m:r>
              <w:rPr>
                <w:rFonts w:ascii="Cambria Math" w:eastAsiaTheme="minorEastAsia" w:hAnsi="Cambria Math" w:cs="Times New Roman"/>
                <w:sz w:val="22"/>
                <w:szCs w:val="22"/>
              </w:rPr>
              <m:t xml:space="preserve">+ </m:t>
            </m:r>
            <m:d>
              <m:dPr>
                <m:begChr m:val="|"/>
                <m:endChr m:val="|"/>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R</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Y</m:t>
                    </m:r>
                  </m:sub>
                </m:sSub>
              </m:e>
            </m:d>
          </m:den>
        </m:f>
        <m:r>
          <w:rPr>
            <w:rFonts w:ascii="Cambria Math" w:eastAsiaTheme="minorEastAsia" w:hAnsi="Cambria Math" w:cs="Times New Roman"/>
            <w:sz w:val="22"/>
            <w:szCs w:val="22"/>
          </w:rPr>
          <m:t>- 1</m:t>
        </m:r>
      </m:oMath>
      <w:r w:rsidRPr="00FE7AAC">
        <w:rPr>
          <w:rFonts w:ascii="Times New Roman" w:eastAsiaTheme="minorEastAsia" w:hAnsi="Times New Roman" w:cs="Times New Roman"/>
          <w:sz w:val="22"/>
          <w:szCs w:val="22"/>
        </w:rPr>
        <w:t xml:space="preserve"> (R2), where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0</m:t>
            </m:r>
          </m:sub>
        </m:sSub>
      </m:oMath>
      <w:r w:rsidRPr="00FE7AAC">
        <w:rPr>
          <w:rFonts w:ascii="Times New Roman" w:eastAsiaTheme="minorEastAsia" w:hAnsi="Times New Roman" w:cs="Times New Roman"/>
          <w:sz w:val="22"/>
          <w:szCs w:val="22"/>
        </w:rPr>
        <w:t xml:space="preserve"> is the value of the system variable at maximum deviation from the reference (i.e.,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0</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X</m:t>
            </m:r>
          </m:sub>
        </m:sSub>
      </m:oMath>
      <w:r w:rsidRPr="00FE7AAC">
        <w:rPr>
          <w:rFonts w:ascii="Times New Roman" w:eastAsiaTheme="minorEastAsia" w:hAnsi="Times New Roman" w:cs="Times New Roman"/>
          <w:sz w:val="22"/>
          <w:szCs w:val="22"/>
        </w:rPr>
        <w:t xml:space="preserve"> from the resistance measurement), and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Y</m:t>
            </m:r>
          </m:sub>
        </m:sSub>
      </m:oMath>
      <w:r w:rsidRPr="00FE7AAC">
        <w:rPr>
          <w:rFonts w:ascii="Times New Roman" w:eastAsiaTheme="minorEastAsia" w:hAnsi="Times New Roman" w:cs="Times New Roman"/>
          <w:sz w:val="22"/>
          <w:szCs w:val="22"/>
        </w:rPr>
        <w:t xml:space="preserve"> is the value after Y annual iterations following the perturbation. We set Y = 5 annual cycles as the standardised recovery window, corresponding to a management-relevant planning horizon. A resilience value of 1 indicates full recovery within Y iterations; 0 indicates no net recovery. As complementary indicators, we report the dominant eigenvalue magnitude </w:t>
      </w: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ρ</m:t>
            </m:r>
          </m:e>
          <m:sup>
            <m:r>
              <w:rPr>
                <w:rFonts w:ascii="Cambria Math" w:eastAsiaTheme="minorEastAsia" w:hAnsi="Cambria Math" w:cs="Times New Roman"/>
                <w:sz w:val="22"/>
                <w:szCs w:val="22"/>
              </w:rPr>
              <m:t>*</m:t>
            </m:r>
          </m:sup>
        </m:sSup>
        <m:r>
          <w:rPr>
            <w:rFonts w:ascii="Cambria Math" w:eastAsiaTheme="minorEastAsia" w:hAnsi="Cambria Math" w:cs="Times New Roman"/>
            <w:sz w:val="22"/>
            <w:szCs w:val="22"/>
          </w:rPr>
          <m:t xml:space="preserve"> = ma</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i</m:t>
            </m:r>
          </m:sub>
        </m:sSub>
        <m:r>
          <w:rPr>
            <w:rFonts w:ascii="Cambria Math" w:eastAsiaTheme="minorEastAsia" w:hAnsi="Cambria Math" w:cs="Times New Roman"/>
            <w:sz w:val="22"/>
            <w:szCs w:val="22"/>
          </w:rPr>
          <m:t xml:space="preserve"> </m:t>
        </m:r>
        <m:d>
          <m:dPr>
            <m:begChr m:val="|"/>
            <m:endChr m:val="|"/>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λ</m:t>
                </m:r>
              </m:e>
              <m:sub>
                <m:r>
                  <w:rPr>
                    <w:rFonts w:ascii="Cambria Math" w:eastAsiaTheme="minorEastAsia" w:hAnsi="Cambria Math" w:cs="Times New Roman"/>
                    <w:sz w:val="22"/>
                    <w:szCs w:val="22"/>
                  </w:rPr>
                  <m:t>i</m:t>
                </m:r>
              </m:sub>
            </m:sSub>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J</m:t>
                    </m:r>
                  </m:e>
                  <m:sub>
                    <m:r>
                      <w:rPr>
                        <w:rFonts w:ascii="Cambria Math" w:eastAsiaTheme="minorEastAsia" w:hAnsi="Cambria Math" w:cs="Times New Roman"/>
                        <w:sz w:val="22"/>
                        <w:szCs w:val="22"/>
                      </w:rPr>
                      <m:t>G</m:t>
                    </m:r>
                  </m:sub>
                </m:sSub>
                <m:d>
                  <m:dPr>
                    <m:ctrlPr>
                      <w:rPr>
                        <w:rFonts w:ascii="Cambria Math" w:eastAsiaTheme="minorEastAsia" w:hAnsi="Cambria Math" w:cs="Times New Roman"/>
                        <w:i/>
                        <w:sz w:val="22"/>
                        <w:szCs w:val="22"/>
                      </w:rPr>
                    </m:ctrlPr>
                  </m:dPr>
                  <m:e>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x</m:t>
                        </m:r>
                      </m:e>
                      <m:sup>
                        <m:r>
                          <w:rPr>
                            <w:rFonts w:ascii="Cambria Math" w:eastAsiaTheme="minorEastAsia" w:hAnsi="Cambria Math" w:cs="Times New Roman"/>
                            <w:sz w:val="22"/>
                            <w:szCs w:val="22"/>
                          </w:rPr>
                          <m:t>*</m:t>
                        </m:r>
                      </m:sup>
                    </m:sSup>
                  </m:e>
                </m:d>
              </m:e>
            </m:d>
          </m:e>
        </m:d>
        <m:r>
          <w:rPr>
            <w:rFonts w:ascii="Cambria Math" w:eastAsiaTheme="minorEastAsia" w:hAnsi="Cambria Math" w:cs="Times New Roman"/>
            <w:sz w:val="22"/>
            <w:szCs w:val="22"/>
          </w:rPr>
          <m:t xml:space="preserve"> </m:t>
        </m:r>
      </m:oMath>
      <w:r w:rsidRPr="00FE7AAC">
        <w:rPr>
          <w:rFonts w:ascii="Times New Roman" w:eastAsiaTheme="minorEastAsia" w:hAnsi="Times New Roman" w:cs="Times New Roman"/>
          <w:sz w:val="22"/>
          <w:szCs w:val="22"/>
        </w:rPr>
        <w:t xml:space="preserve">of the annual-map Jacobian at the fixed point and the characteristic return time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return</m:t>
            </m:r>
          </m:sub>
        </m:sSub>
        <m:r>
          <w:rPr>
            <w:rFonts w:ascii="Cambria Math" w:eastAsiaTheme="minorEastAsia" w:hAnsi="Cambria Math" w:cs="Times New Roman"/>
            <w:sz w:val="22"/>
            <w:szCs w:val="22"/>
          </w:rPr>
          <m:t xml:space="preserve"> =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ln</m:t>
            </m:r>
            <m:d>
              <m:dPr>
                <m:ctrlPr>
                  <w:rPr>
                    <w:rFonts w:ascii="Cambria Math" w:eastAsiaTheme="minorEastAsia" w:hAnsi="Cambria Math" w:cs="Times New Roman"/>
                    <w:i/>
                    <w:sz w:val="22"/>
                    <w:szCs w:val="22"/>
                  </w:rPr>
                </m:ctrlPr>
              </m:dPr>
              <m:e>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ρ</m:t>
                    </m:r>
                  </m:e>
                  <m:sup>
                    <m:r>
                      <w:rPr>
                        <w:rFonts w:ascii="Cambria Math" w:eastAsiaTheme="minorEastAsia" w:hAnsi="Cambria Math" w:cs="Times New Roman"/>
                        <w:sz w:val="22"/>
                        <w:szCs w:val="22"/>
                      </w:rPr>
                      <m:t>*</m:t>
                    </m:r>
                  </m:sup>
                </m:sSup>
              </m:e>
            </m:d>
          </m:den>
        </m:f>
      </m:oMath>
      <w:r w:rsidRPr="00FE7AAC">
        <w:rPr>
          <w:rFonts w:ascii="Times New Roman" w:eastAsiaTheme="minorEastAsia" w:hAnsi="Times New Roman" w:cs="Times New Roman"/>
          <w:sz w:val="22"/>
          <w:szCs w:val="22"/>
        </w:rPr>
        <w:t xml:space="preserve">, which captures asymptotic (linearised) resilience. Eigenvalue-based and trajectory-based resilience provide complementary information: the former reflects the local linear return rate, while the latter captures nonlinear dynamics far from the fixed point </w:t>
      </w:r>
      <w:r w:rsidR="00583262" w:rsidRPr="00FE7AAC">
        <w:rPr>
          <w:rFonts w:ascii="Times New Roman" w:eastAsiaTheme="minorEastAsia" w:hAnsi="Times New Roman" w:cs="Times New Roman"/>
          <w:sz w:val="22"/>
          <w:szCs w:val="22"/>
        </w:rPr>
        <w:t>(Arnoldi et al., 2016; Medeiros et al., 2021</w:t>
      </w:r>
      <w:r w:rsidR="007742C1">
        <w:rPr>
          <w:rFonts w:ascii="Times New Roman" w:eastAsiaTheme="minorEastAsia" w:hAnsi="Times New Roman" w:cs="Times New Roman"/>
          <w:sz w:val="22"/>
          <w:szCs w:val="22"/>
        </w:rPr>
        <w:t>)</w:t>
      </w:r>
      <w:r w:rsidRPr="00FE7AAC">
        <w:rPr>
          <w:rFonts w:ascii="Times New Roman" w:eastAsiaTheme="minorEastAsia" w:hAnsi="Times New Roman" w:cs="Times New Roman"/>
          <w:sz w:val="22"/>
          <w:szCs w:val="22"/>
        </w:rPr>
        <w:t xml:space="preserve">. </w:t>
      </w:r>
    </w:p>
    <w:p w14:paraId="7754FFCF" w14:textId="57956FE1" w:rsidR="00DE1444" w:rsidRDefault="00DE1444" w:rsidP="002D21BC">
      <w:pPr>
        <w:spacing w:line="240" w:lineRule="auto"/>
        <w:jc w:val="both"/>
        <w:rPr>
          <w:rFonts w:ascii="Times New Roman" w:eastAsiaTheme="minorEastAsia" w:hAnsi="Times New Roman" w:cs="Times New Roman"/>
          <w:sz w:val="22"/>
          <w:szCs w:val="22"/>
        </w:rPr>
      </w:pPr>
      <w:r w:rsidRPr="00DE1444">
        <w:rPr>
          <w:rFonts w:ascii="Times New Roman" w:eastAsiaTheme="minorEastAsia" w:hAnsi="Times New Roman" w:cs="Times New Roman"/>
          <w:sz w:val="22"/>
          <w:szCs w:val="22"/>
        </w:rPr>
        <w:t xml:space="preserve">The two metric sets differ in their mathematical domain of validity. The eigenvalue-based indicators ρ* and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return</m:t>
            </m:r>
          </m:sub>
        </m:sSub>
        <m:r>
          <w:rPr>
            <w:rFonts w:ascii="Cambria Math" w:eastAsiaTheme="minorEastAsia" w:hAnsi="Cambria Math" w:cs="Times New Roman"/>
            <w:sz w:val="22"/>
            <w:szCs w:val="22"/>
          </w:rPr>
          <m:t>=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func>
              <m:funcPr>
                <m:ctrlPr>
                  <w:rPr>
                    <w:rFonts w:ascii="Cambria Math" w:eastAsiaTheme="minorEastAsia" w:hAnsi="Cambria Math" w:cs="Times New Roman"/>
                    <w:sz w:val="22"/>
                    <w:szCs w:val="22"/>
                  </w:rPr>
                </m:ctrlPr>
              </m:funcPr>
              <m:fName>
                <m:r>
                  <m:rPr>
                    <m:sty m:val="p"/>
                  </m:rPr>
                  <w:rPr>
                    <w:rFonts w:ascii="Cambria Math" w:eastAsiaTheme="minorEastAsia" w:hAnsi="Cambria Math" w:cs="Times New Roman"/>
                    <w:sz w:val="22"/>
                    <w:szCs w:val="22"/>
                  </w:rPr>
                  <m:t>ln</m:t>
                </m:r>
                <m:ctrlPr>
                  <w:rPr>
                    <w:rFonts w:ascii="Cambria Math" w:eastAsiaTheme="minorEastAsia" w:hAnsi="Cambria Math" w:cs="Times New Roman"/>
                    <w:i/>
                    <w:sz w:val="22"/>
                    <w:szCs w:val="22"/>
                  </w:rPr>
                </m:ctrlPr>
              </m:fName>
              <m:e>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ρ*</m:t>
                    </m:r>
                  </m:e>
                </m:d>
              </m:e>
            </m:func>
          </m:den>
        </m:f>
      </m:oMath>
      <w:r w:rsidRPr="00DE1444">
        <w:rPr>
          <w:rFonts w:ascii="Times New Roman" w:eastAsiaTheme="minorEastAsia" w:hAnsi="Times New Roman" w:cs="Times New Roman"/>
          <w:sz w:val="22"/>
          <w:szCs w:val="22"/>
        </w:rPr>
        <w:t xml:space="preserve"> are properties of the Jacobian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J</m:t>
            </m:r>
          </m:e>
          <m:sub>
            <m:r>
              <w:rPr>
                <w:rFonts w:ascii="Cambria Math" w:eastAsiaTheme="minorEastAsia" w:hAnsi="Cambria Math" w:cs="Times New Roman"/>
                <w:sz w:val="22"/>
                <w:szCs w:val="22"/>
              </w:rPr>
              <m:t>G</m:t>
            </m:r>
          </m:sub>
        </m:sSub>
      </m:oMath>
      <w:r w:rsidRPr="00DE1444">
        <w:rPr>
          <w:rFonts w:ascii="Times New Roman" w:eastAsiaTheme="minorEastAsia" w:hAnsi="Times New Roman" w:cs="Times New Roman"/>
          <w:sz w:val="22"/>
          <w:szCs w:val="22"/>
        </w:rPr>
        <w:t xml:space="preserve"> </w:t>
      </w:r>
      <w:r w:rsidRPr="00DE1444">
        <w:rPr>
          <w:rFonts w:ascii="Times New Roman" w:eastAsiaTheme="minorEastAsia" w:hAnsi="Times New Roman" w:cs="Times New Roman"/>
          <w:sz w:val="22"/>
          <w:szCs w:val="22"/>
        </w:rPr>
        <w:t>evaluated at the fixed point x*; they characterise the linearised return rate and are therefore valid only for infinitesimally small perturbations within the immediate neighbourhood of x*. In contrast, R1 and R2 are computed from the full nonlinear annual map iterated from a finite-amplitude perturbation (±20% displacement of A_t). Because the Holling Type II functional responses in Equations 1</w:t>
      </w:r>
      <w:r>
        <w:rPr>
          <w:rFonts w:ascii="Times New Roman" w:eastAsiaTheme="minorEastAsia" w:hAnsi="Times New Roman" w:cs="Times New Roman"/>
          <w:sz w:val="22"/>
          <w:szCs w:val="22"/>
        </w:rPr>
        <w:t>-</w:t>
      </w:r>
      <w:r w:rsidRPr="00DE1444">
        <w:rPr>
          <w:rFonts w:ascii="Times New Roman" w:eastAsiaTheme="minorEastAsia" w:hAnsi="Times New Roman" w:cs="Times New Roman"/>
          <w:sz w:val="22"/>
          <w:szCs w:val="22"/>
        </w:rPr>
        <w:t>2 introduce curvature that the Jacobian cannot capture, the nonlinear trajectory may deviate substantially from the linearised prediction when the perturbation is large or when the system state approaches a basin boundary. Consequently, ρ* and R2 need not rank parameter scenarios identically: a fixed point with ρ* close to unity (slow linearised return) may nonetheless exhibit adequate finite-time recovery if the nonlinear restoring forces are stronger than the linearisation predicts, while a fixed point with small ρ* (fast linearised return) may yield low R2 if the perturbation places the trajectory near a separatrix between basins of attraction. Including both metric sets</w:t>
      </w:r>
      <w:r>
        <w:rPr>
          <w:rFonts w:ascii="Times New Roman" w:eastAsiaTheme="minorEastAsia" w:hAnsi="Times New Roman" w:cs="Times New Roman"/>
          <w:sz w:val="22"/>
          <w:szCs w:val="22"/>
        </w:rPr>
        <w:t>, therefore,</w:t>
      </w:r>
      <w:r w:rsidRPr="00DE1444">
        <w:rPr>
          <w:rFonts w:ascii="Times New Roman" w:eastAsiaTheme="minorEastAsia" w:hAnsi="Times New Roman" w:cs="Times New Roman"/>
          <w:sz w:val="22"/>
          <w:szCs w:val="22"/>
        </w:rPr>
        <w:t xml:space="preserve"> ensures that stability assessment is not an artefact of the linearisation domain.</w:t>
      </w:r>
    </w:p>
    <w:p w14:paraId="671D1B44" w14:textId="766B580F" w:rsidR="00684C73" w:rsidRPr="00FE7AAC" w:rsidRDefault="007717A7"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 xml:space="preserve">In a system with alternative stable states, a perturbation that pushes the system into a different basin of attraction will yield recovery near 0 or negative; a perturbation from which the system returns to x* yields recovery = 1. Latitude is the maximum perturbation magnitude the system can absorb before losing its ability to recover (Walker et al., 2004; Van </w:t>
      </w:r>
      <w:proofErr w:type="spellStart"/>
      <w:r w:rsidRPr="00FE7AAC">
        <w:rPr>
          <w:rFonts w:ascii="Times New Roman" w:eastAsiaTheme="minorEastAsia" w:hAnsi="Times New Roman" w:cs="Times New Roman"/>
          <w:sz w:val="22"/>
          <w:szCs w:val="22"/>
        </w:rPr>
        <w:t>Meerbeek</w:t>
      </w:r>
      <w:proofErr w:type="spellEnd"/>
      <w:r w:rsidRPr="00FE7AAC">
        <w:rPr>
          <w:rFonts w:ascii="Times New Roman" w:eastAsiaTheme="minorEastAsia" w:hAnsi="Times New Roman" w:cs="Times New Roman"/>
          <w:sz w:val="22"/>
          <w:szCs w:val="22"/>
        </w:rPr>
        <w:t xml:space="preserve"> et al., 2021). It is computed by progressively increasing the perturbation magnitude δ until the annual map fails to return to the original equilibrium within a specified horizon (50 annual iterations). The critical δ at which the system transitions to an alternative attractor defines the latitude boundary. This is related to the basin stability concept of Menck et al. (2013). Adaptive stability. We define adaptive stability as the capacity of the system to maintain ecological function through the joint action of within-season resistance and annual resilience, where the balance between resistance and resilience adapts to phenological conditions. Unlike engineering resilience (a single return-rate measure; Pimm, 1984), ecological resilience (a basin-of-attraction measure; Holling, 1973), or adaptive capacity (a social-ecological management concept; Folke et al., 2005), adaptive stability captures the multi-timescale interplay in which within-season resistance to outbreak damage and annual recovery of canopy condition jointly determine whether the system persists in a functional regime. The term is novel to this study; it is operationalised as the joint </w:t>
      </w:r>
      <w:r w:rsidRPr="00FE7AAC">
        <w:rPr>
          <w:rFonts w:ascii="Times New Roman" w:eastAsiaTheme="minorEastAsia" w:hAnsi="Times New Roman" w:cs="Times New Roman"/>
          <w:sz w:val="22"/>
          <w:szCs w:val="22"/>
        </w:rPr>
        <w:lastRenderedPageBreak/>
        <w:t>profile of resistance (R1)</w:t>
      </w:r>
      <w:r w:rsidR="004543AC">
        <w:rPr>
          <w:rFonts w:ascii="Times New Roman" w:eastAsiaTheme="minorEastAsia" w:hAnsi="Times New Roman" w:cs="Times New Roman"/>
          <w:sz w:val="22"/>
          <w:szCs w:val="22"/>
        </w:rPr>
        <w:t xml:space="preserve"> </w:t>
      </w:r>
      <w:r w:rsidR="00B06361" w:rsidRPr="00FE7AAC">
        <w:rPr>
          <w:rFonts w:ascii="Times New Roman" w:eastAsiaTheme="minorEastAsia" w:hAnsi="Times New Roman" w:cs="Times New Roman"/>
          <w:sz w:val="22"/>
          <w:szCs w:val="22"/>
        </w:rPr>
        <w:t>and</w:t>
      </w:r>
      <w:r w:rsidRPr="00FE7AAC">
        <w:rPr>
          <w:rFonts w:ascii="Times New Roman" w:eastAsiaTheme="minorEastAsia" w:hAnsi="Times New Roman" w:cs="Times New Roman"/>
          <w:sz w:val="22"/>
          <w:szCs w:val="22"/>
        </w:rPr>
        <w:t xml:space="preserve"> resilience (R</w:t>
      </w:r>
      <w:r w:rsidR="00B06361" w:rsidRPr="00FE7AAC">
        <w:rPr>
          <w:rFonts w:ascii="Times New Roman" w:eastAsiaTheme="minorEastAsia" w:hAnsi="Times New Roman" w:cs="Times New Roman"/>
          <w:sz w:val="22"/>
          <w:szCs w:val="22"/>
        </w:rPr>
        <w:t>2)</w:t>
      </w:r>
      <w:r w:rsidRPr="00FE7AAC">
        <w:rPr>
          <w:rFonts w:ascii="Times New Roman" w:eastAsiaTheme="minorEastAsia" w:hAnsi="Times New Roman" w:cs="Times New Roman"/>
          <w:sz w:val="22"/>
          <w:szCs w:val="22"/>
        </w:rPr>
        <w:t xml:space="preserve"> across phenological scenarios, rather than as a single scalar index. Three levels of stability loss. We distinguish three levels of stability loss that may or may not coincide (Van </w:t>
      </w:r>
      <w:proofErr w:type="spellStart"/>
      <w:r w:rsidRPr="00FE7AAC">
        <w:rPr>
          <w:rFonts w:ascii="Times New Roman" w:eastAsiaTheme="minorEastAsia" w:hAnsi="Times New Roman" w:cs="Times New Roman"/>
          <w:sz w:val="22"/>
          <w:szCs w:val="22"/>
        </w:rPr>
        <w:t>Meerbeek</w:t>
      </w:r>
      <w:proofErr w:type="spellEnd"/>
      <w:r w:rsidRPr="00FE7AAC">
        <w:rPr>
          <w:rFonts w:ascii="Times New Roman" w:eastAsiaTheme="minorEastAsia" w:hAnsi="Times New Roman" w:cs="Times New Roman"/>
          <w:sz w:val="22"/>
          <w:szCs w:val="22"/>
        </w:rPr>
        <w:t xml:space="preserve"> et al., 2021; Scheffer et al., 2001): (</w:t>
      </w:r>
      <w:proofErr w:type="spellStart"/>
      <w:r w:rsidRPr="00FE7AAC">
        <w:rPr>
          <w:rFonts w:ascii="Times New Roman" w:eastAsiaTheme="minorEastAsia" w:hAnsi="Times New Roman" w:cs="Times New Roman"/>
          <w:sz w:val="22"/>
          <w:szCs w:val="22"/>
        </w:rPr>
        <w:t>i</w:t>
      </w:r>
      <w:proofErr w:type="spellEnd"/>
      <w:r w:rsidRPr="00FE7AAC">
        <w:rPr>
          <w:rFonts w:ascii="Times New Roman" w:eastAsiaTheme="minorEastAsia" w:hAnsi="Times New Roman" w:cs="Times New Roman"/>
          <w:sz w:val="22"/>
          <w:szCs w:val="22"/>
        </w:rPr>
        <w:t xml:space="preserve">) Loss of local asymptotic stability: the dominant eigenvalue magnitude ρ* crosses unity, and the annual fixed point loses its local attracting property. (ii) Functional threshold crossing: the system variable enters a functionally unacceptable range—specifically, the long-run mean defoliation exceeds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D</m:t>
            </m:r>
          </m:e>
          <m:sub>
            <m:r>
              <w:rPr>
                <w:rFonts w:ascii="Cambria Math" w:eastAsiaTheme="minorEastAsia" w:hAnsi="Cambria Math" w:cs="Times New Roman"/>
                <w:sz w:val="22"/>
                <w:szCs w:val="22"/>
              </w:rPr>
              <m:t>crit</m:t>
            </m:r>
          </m:sub>
        </m:sSub>
        <m:r>
          <w:rPr>
            <w:rFonts w:ascii="Cambria Math" w:eastAsiaTheme="minorEastAsia" w:hAnsi="Cambria Math" w:cs="Times New Roman"/>
            <w:sz w:val="22"/>
            <w:szCs w:val="22"/>
          </w:rPr>
          <m:t>= 0.5</m:t>
        </m:r>
      </m:oMath>
      <w:r w:rsidRPr="00FE7AAC">
        <w:rPr>
          <w:rFonts w:ascii="Times New Roman" w:eastAsiaTheme="minorEastAsia" w:hAnsi="Times New Roman" w:cs="Times New Roman"/>
          <w:sz w:val="22"/>
          <w:szCs w:val="22"/>
        </w:rPr>
        <w:t xml:space="preserve"> (corresponding to 50% seasonal defoliation; Ferretti et al., 2021), or the carrying capacity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K</m:t>
            </m:r>
          </m:e>
          <m:sub>
            <m:r>
              <w:rPr>
                <w:rFonts w:ascii="Cambria Math" w:eastAsiaTheme="minorEastAsia" w:hAnsi="Cambria Math" w:cs="Times New Roman"/>
                <w:sz w:val="22"/>
                <w:szCs w:val="22"/>
              </w:rPr>
              <m:t>t</m:t>
            </m:r>
          </m:sub>
        </m:sSub>
      </m:oMath>
      <w:r w:rsidRPr="00FE7AAC">
        <w:rPr>
          <w:rFonts w:ascii="Times New Roman" w:eastAsiaTheme="minorEastAsia" w:hAnsi="Times New Roman" w:cs="Times New Roman"/>
          <w:sz w:val="22"/>
          <w:szCs w:val="22"/>
        </w:rPr>
        <w:t xml:space="preserve"> falls below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K</m:t>
            </m:r>
          </m:e>
          <m:sub>
            <m:r>
              <w:rPr>
                <w:rFonts w:ascii="Cambria Math" w:eastAsiaTheme="minorEastAsia" w:hAnsi="Cambria Math" w:cs="Times New Roman"/>
                <w:sz w:val="22"/>
                <w:szCs w:val="22"/>
              </w:rPr>
              <m:t>min</m:t>
            </m:r>
          </m:sub>
        </m:sSub>
        <m:r>
          <w:rPr>
            <w:rFonts w:ascii="Cambria Math" w:eastAsiaTheme="minorEastAsia" w:hAnsi="Cambria Math" w:cs="Times New Roman"/>
            <w:sz w:val="22"/>
            <w:szCs w:val="22"/>
          </w:rPr>
          <m:t xml:space="preserve"> = 0.5K₀</m:t>
        </m:r>
      </m:oMath>
      <w:r w:rsidRPr="00FE7AAC">
        <w:rPr>
          <w:rFonts w:ascii="Times New Roman" w:eastAsiaTheme="minorEastAsia" w:hAnsi="Times New Roman" w:cs="Times New Roman"/>
          <w:sz w:val="22"/>
          <w:szCs w:val="22"/>
        </w:rPr>
        <w:t xml:space="preserve"> for three or more consecutive years, indicating persistent canopy degradation</w:t>
      </w:r>
      <w:r w:rsidR="003215C3">
        <w:rPr>
          <w:rFonts w:ascii="Times New Roman" w:eastAsiaTheme="minorEastAsia" w:hAnsi="Times New Roman" w:cs="Times New Roman"/>
          <w:sz w:val="22"/>
          <w:szCs w:val="22"/>
        </w:rPr>
        <w:t xml:space="preserve">, </w:t>
      </w:r>
      <w:r w:rsidRPr="00FE7AAC">
        <w:rPr>
          <w:rFonts w:ascii="Times New Roman" w:eastAsiaTheme="minorEastAsia" w:hAnsi="Times New Roman" w:cs="Times New Roman"/>
          <w:sz w:val="22"/>
          <w:szCs w:val="22"/>
        </w:rPr>
        <w:t xml:space="preserve">while potentially remaining in the same dynamic regime. (iii) Regime shift: the system transitions to a qualitatively different equilibrium (e.g., from coexistence to </w:t>
      </w:r>
      <w:r w:rsidR="003215C3">
        <w:rPr>
          <w:rFonts w:ascii="Times New Roman" w:eastAsiaTheme="minorEastAsia" w:hAnsi="Times New Roman" w:cs="Times New Roman"/>
          <w:sz w:val="22"/>
          <w:szCs w:val="22"/>
        </w:rPr>
        <w:t xml:space="preserve">a </w:t>
      </w:r>
      <w:proofErr w:type="spellStart"/>
      <w:r w:rsidRPr="00FE7AAC">
        <w:rPr>
          <w:rFonts w:ascii="Times New Roman" w:eastAsiaTheme="minorEastAsia" w:hAnsi="Times New Roman" w:cs="Times New Roman"/>
          <w:sz w:val="22"/>
          <w:szCs w:val="22"/>
        </w:rPr>
        <w:t>parasitoid</w:t>
      </w:r>
      <w:proofErr w:type="spellEnd"/>
      <w:r w:rsidRPr="00FE7AAC">
        <w:rPr>
          <w:rFonts w:ascii="Times New Roman" w:eastAsiaTheme="minorEastAsia" w:hAnsi="Times New Roman" w:cs="Times New Roman"/>
          <w:sz w:val="22"/>
          <w:szCs w:val="22"/>
        </w:rPr>
        <w:t xml:space="preserve">-free state), meaning the long-term dynamics converge to a structurally different attractor. The dynamical tipping boundary is the critical parameter value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p</m:t>
            </m:r>
          </m:e>
          <m:sub>
            <m:r>
              <w:rPr>
                <w:rFonts w:ascii="Cambria Math" w:eastAsiaTheme="minorEastAsia" w:hAnsi="Cambria Math" w:cs="Times New Roman"/>
                <w:sz w:val="22"/>
                <w:szCs w:val="22"/>
              </w:rPr>
              <m:t>c</m:t>
            </m:r>
          </m:sub>
        </m:sSub>
      </m:oMath>
      <w:r w:rsidRPr="00FE7AAC">
        <w:rPr>
          <w:rFonts w:ascii="Times New Roman" w:eastAsiaTheme="minorEastAsia" w:hAnsi="Times New Roman" w:cs="Times New Roman"/>
          <w:sz w:val="22"/>
          <w:szCs w:val="22"/>
        </w:rPr>
        <w:t xml:space="preserve"> at which </w:t>
      </w:r>
      <m:oMath>
        <m:r>
          <w:rPr>
            <w:rFonts w:ascii="Cambria Math" w:eastAsiaTheme="minorEastAsia" w:hAnsi="Cambria Math" w:cs="Times New Roman"/>
            <w:sz w:val="22"/>
            <w:szCs w:val="22"/>
          </w:rPr>
          <m:t>ma</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i</m:t>
            </m:r>
          </m:sub>
        </m:sSub>
        <m:r>
          <w:rPr>
            <w:rFonts w:ascii="Cambria Math" w:eastAsiaTheme="minorEastAsia" w:hAnsi="Cambria Math" w:cs="Times New Roman"/>
            <w:sz w:val="22"/>
            <w:szCs w:val="22"/>
          </w:rPr>
          <m:t xml:space="preserve"> </m:t>
        </m:r>
        <m:d>
          <m:dPr>
            <m:begChr m:val="|"/>
            <m:endChr m:val="|"/>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λ</m:t>
                </m:r>
              </m:e>
              <m:sub>
                <m:r>
                  <w:rPr>
                    <w:rFonts w:ascii="Cambria Math" w:eastAsiaTheme="minorEastAsia" w:hAnsi="Cambria Math" w:cs="Times New Roman"/>
                    <w:sz w:val="22"/>
                    <w:szCs w:val="22"/>
                  </w:rPr>
                  <m:t>i</m:t>
                </m:r>
              </m:sub>
            </m:sSub>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p</m:t>
                    </m:r>
                  </m:e>
                  <m:sub>
                    <m:r>
                      <w:rPr>
                        <w:rFonts w:ascii="Cambria Math" w:eastAsiaTheme="minorEastAsia" w:hAnsi="Cambria Math" w:cs="Times New Roman"/>
                        <w:sz w:val="22"/>
                        <w:szCs w:val="22"/>
                      </w:rPr>
                      <m:t>c</m:t>
                    </m:r>
                  </m:sub>
                </m:sSub>
              </m:e>
            </m:d>
          </m:e>
        </m:d>
        <m:r>
          <w:rPr>
            <w:rFonts w:ascii="Cambria Math" w:eastAsiaTheme="minorEastAsia" w:hAnsi="Cambria Math" w:cs="Times New Roman"/>
            <w:sz w:val="22"/>
            <w:szCs w:val="22"/>
          </w:rPr>
          <m:t xml:space="preserve"> = 1</m:t>
        </m:r>
      </m:oMath>
      <w:r w:rsidRPr="00FE7AAC">
        <w:rPr>
          <w:rFonts w:ascii="Times New Roman" w:eastAsiaTheme="minorEastAsia" w:hAnsi="Times New Roman" w:cs="Times New Roman"/>
          <w:sz w:val="22"/>
          <w:szCs w:val="22"/>
        </w:rPr>
        <w:t xml:space="preserve"> (Equation 19). The functional tipping criterion is evaluated relative to the dynamical boundary to determine whether ecological collapse precedes or follows the loss of mathematical stability.</w:t>
      </w:r>
    </w:p>
    <w:p w14:paraId="426ED1C9" w14:textId="7B9C6708" w:rsidR="007717A7" w:rsidRPr="00FE7AAC" w:rsidRDefault="007717A7"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 xml:space="preserve">Regime shift probability and parametric drivers of instability for O2. The probability of regime shift is defined as the fraction of N LHS-sampled parameter sets (Step 10) for which the annual map converges to an equilibrium qualitatively different from the coexistence fixed point </w:t>
      </w:r>
      <m:oMath>
        <m:sSubSup>
          <m:sSubSupPr>
            <m:ctrlPr>
              <w:rPr>
                <w:rFonts w:ascii="Cambria Math" w:eastAsiaTheme="minorEastAsia" w:hAnsi="Cambria Math" w:cs="Times New Roman"/>
                <w:i/>
                <w:sz w:val="22"/>
                <w:szCs w:val="22"/>
              </w:rPr>
            </m:ctrlPr>
          </m:sSubSup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2</m:t>
            </m:r>
          </m:sub>
          <m:sup>
            <m:r>
              <w:rPr>
                <w:rFonts w:ascii="Cambria Math" w:eastAsiaTheme="minorEastAsia" w:hAnsi="Cambria Math" w:cs="Times New Roman"/>
                <w:sz w:val="22"/>
                <w:szCs w:val="22"/>
              </w:rPr>
              <m:t>*</m:t>
            </m:r>
          </m:sup>
        </m:sSubSup>
      </m:oMath>
      <w:r w:rsidRPr="00FE7AAC">
        <w:rPr>
          <w:rFonts w:ascii="Times New Roman" w:eastAsiaTheme="minorEastAsia" w:hAnsi="Times New Roman" w:cs="Times New Roman"/>
          <w:sz w:val="22"/>
          <w:szCs w:val="22"/>
        </w:rPr>
        <w:t xml:space="preserve">. Formally,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P</m:t>
            </m:r>
          </m:e>
          <m:sub>
            <m:r>
              <w:rPr>
                <w:rFonts w:ascii="Cambria Math" w:eastAsiaTheme="minorEastAsia" w:hAnsi="Cambria Math" w:cs="Times New Roman"/>
                <w:sz w:val="22"/>
                <w:szCs w:val="22"/>
              </w:rPr>
              <m:t>shift</m:t>
            </m:r>
          </m:sub>
        </m:sSub>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n</m:t>
                </m:r>
              </m:e>
              <m:sub>
                <m:r>
                  <w:rPr>
                    <w:rFonts w:ascii="Cambria Math" w:eastAsiaTheme="minorEastAsia" w:hAnsi="Cambria Math" w:cs="Times New Roman"/>
                    <w:sz w:val="22"/>
                    <w:szCs w:val="22"/>
                  </w:rPr>
                  <m:t>alt</m:t>
                </m:r>
              </m:sub>
            </m:sSub>
          </m:num>
          <m:den>
            <m:r>
              <w:rPr>
                <w:rFonts w:ascii="Cambria Math" w:eastAsiaTheme="minorEastAsia" w:hAnsi="Cambria Math" w:cs="Times New Roman"/>
                <w:sz w:val="22"/>
                <w:szCs w:val="22"/>
              </w:rPr>
              <m:t>N</m:t>
            </m:r>
          </m:den>
        </m:f>
      </m:oMath>
      <w:r w:rsidRPr="00FE7AAC">
        <w:rPr>
          <w:rFonts w:ascii="Times New Roman" w:eastAsiaTheme="minorEastAsia" w:hAnsi="Times New Roman" w:cs="Times New Roman"/>
          <w:sz w:val="22"/>
          <w:szCs w:val="22"/>
        </w:rPr>
        <w:t xml:space="preserve">, where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n</m:t>
            </m:r>
          </m:e>
          <m:sub>
            <m:r>
              <w:rPr>
                <w:rFonts w:ascii="Cambria Math" w:eastAsiaTheme="minorEastAsia" w:hAnsi="Cambria Math" w:cs="Times New Roman"/>
                <w:sz w:val="22"/>
                <w:szCs w:val="22"/>
              </w:rPr>
              <m:t>alt</m:t>
            </m:r>
          </m:sub>
        </m:sSub>
      </m:oMath>
      <w:r w:rsidRPr="00FE7AAC">
        <w:rPr>
          <w:rFonts w:ascii="Times New Roman" w:eastAsiaTheme="minorEastAsia" w:hAnsi="Times New Roman" w:cs="Times New Roman"/>
          <w:sz w:val="22"/>
          <w:szCs w:val="22"/>
        </w:rPr>
        <w:t xml:space="preserve"> is the number of sampled parameter sets yielding a parasitoid-free or trivial equilibrium. This probability is conditional on the assumed uniform distributions over the parameter ranges in Annex 1 and is reported with 95% bootstrap confidence intervals. Parametric drivers of instability are identified by computing PRCC between each model parameter and the dominant eigenvalue magnitude ρ* across the LHS sample. Parameters with </w:t>
      </w:r>
      <m:oMath>
        <m:r>
          <w:rPr>
            <w:rFonts w:ascii="Cambria Math" w:eastAsiaTheme="minorEastAsia" w:hAnsi="Cambria Math" w:cs="Times New Roman"/>
            <w:sz w:val="22"/>
            <w:szCs w:val="22"/>
          </w:rPr>
          <m:t>|PRCC| &gt; 0.25</m:t>
        </m:r>
      </m:oMath>
      <w:r w:rsidRPr="00FE7AAC">
        <w:rPr>
          <w:rFonts w:ascii="Times New Roman" w:eastAsiaTheme="minorEastAsia" w:hAnsi="Times New Roman" w:cs="Times New Roman"/>
          <w:sz w:val="22"/>
          <w:szCs w:val="22"/>
        </w:rPr>
        <w:t xml:space="preserve"> that drive ρ* toward unity are classified as parametric drivers of instability. These parametric drivers can be translated to candidate early warning signals when the phenological process providing ecological meaning to the parameter is empirically observable</w:t>
      </w:r>
      <w:r w:rsidR="003215C3">
        <w:rPr>
          <w:rFonts w:ascii="Times New Roman" w:eastAsiaTheme="minorEastAsia" w:hAnsi="Times New Roman" w:cs="Times New Roman"/>
          <w:sz w:val="22"/>
          <w:szCs w:val="22"/>
        </w:rPr>
        <w:t>,</w:t>
      </w:r>
      <w:r w:rsidRPr="00FE7AAC">
        <w:rPr>
          <w:rFonts w:ascii="Times New Roman" w:eastAsiaTheme="minorEastAsia" w:hAnsi="Times New Roman" w:cs="Times New Roman"/>
          <w:sz w:val="22"/>
          <w:szCs w:val="22"/>
        </w:rPr>
        <w:t xml:space="preserve"> and its direction of variation under climatic change matches the destabilising direction identified by the model. For example, if the model identifies overwinter beetle survival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σ</m:t>
            </m:r>
          </m:e>
          <m:sub>
            <m:r>
              <w:rPr>
                <w:rFonts w:ascii="Cambria Math" w:eastAsiaTheme="minorEastAsia" w:hAnsi="Cambria Math" w:cs="Times New Roman"/>
                <w:sz w:val="22"/>
                <w:szCs w:val="22"/>
              </w:rPr>
              <m:t>A</m:t>
            </m:r>
          </m:sub>
        </m:sSub>
      </m:oMath>
      <w:r w:rsidRPr="00FE7AAC">
        <w:rPr>
          <w:rFonts w:ascii="Times New Roman" w:eastAsiaTheme="minorEastAsia" w:hAnsi="Times New Roman" w:cs="Times New Roman"/>
          <w:sz w:val="22"/>
          <w:szCs w:val="22"/>
        </w:rPr>
        <w:t xml:space="preserve"> as a parametric driver whose increase destabilises coexistence, and if milder winters observably increase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σ</m:t>
            </m:r>
          </m:e>
          <m:sub>
            <m:r>
              <w:rPr>
                <w:rFonts w:ascii="Cambria Math" w:eastAsiaTheme="minorEastAsia" w:hAnsi="Cambria Math" w:cs="Times New Roman"/>
                <w:sz w:val="22"/>
                <w:szCs w:val="22"/>
              </w:rPr>
              <m:t>A</m:t>
            </m:r>
          </m:sub>
        </m:sSub>
      </m:oMath>
      <w:r w:rsidR="008C375D" w:rsidRPr="00FE7AAC">
        <w:rPr>
          <w:rFonts w:ascii="Times New Roman" w:eastAsiaTheme="minorEastAsia" w:hAnsi="Times New Roman" w:cs="Times New Roman"/>
          <w:sz w:val="22"/>
          <w:szCs w:val="22"/>
        </w:rPr>
        <w:t xml:space="preserve"> </w:t>
      </w:r>
      <w:r w:rsidR="003215C3">
        <w:rPr>
          <w:rFonts w:ascii="Times New Roman" w:eastAsiaTheme="minorEastAsia" w:hAnsi="Times New Roman" w:cs="Times New Roman"/>
          <w:sz w:val="22"/>
          <w:szCs w:val="22"/>
        </w:rPr>
        <w:t>Then,</w:t>
      </w:r>
      <w:r w:rsidRPr="00FE7AAC">
        <w:rPr>
          <w:rFonts w:ascii="Times New Roman" w:eastAsiaTheme="minorEastAsia" w:hAnsi="Times New Roman" w:cs="Times New Roman"/>
          <w:sz w:val="22"/>
          <w:szCs w:val="22"/>
        </w:rPr>
        <w:t xml:space="preserve"> declining winter severity constitutes a candidate early warning signal for regime shift. As a focused analysis within O2, we compute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oMath>
      <w:r w:rsidRPr="00FE7AAC">
        <w:rPr>
          <w:rFonts w:ascii="Times New Roman" w:eastAsiaTheme="minorEastAsia" w:hAnsi="Times New Roman" w:cs="Times New Roman"/>
          <w:sz w:val="22"/>
          <w:szCs w:val="22"/>
        </w:rPr>
        <w:t xml:space="preserve"> across the full range of the bird pressure index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B</m:t>
            </m:r>
          </m:e>
          <m:sub>
            <m:r>
              <w:rPr>
                <w:rFonts w:ascii="Cambria Math" w:eastAsiaTheme="minorEastAsia" w:hAnsi="Cambria Math" w:cs="Times New Roman"/>
                <w:sz w:val="22"/>
                <w:szCs w:val="22"/>
              </w:rPr>
              <m:t>t</m:t>
            </m:r>
          </m:sub>
        </m:sSub>
        <m:r>
          <w:rPr>
            <w:rFonts w:ascii="Cambria Math" w:eastAsiaTheme="minorEastAsia" w:hAnsi="Cambria Math" w:cs="Times New Roman"/>
            <w:sz w:val="22"/>
            <w:szCs w:val="22"/>
          </w:rPr>
          <m:t xml:space="preserve"> ∈ [0.5, 2.0]</m:t>
        </m:r>
      </m:oMath>
      <w:r w:rsidRPr="00FE7AAC">
        <w:rPr>
          <w:rFonts w:ascii="Times New Roman" w:eastAsiaTheme="minorEastAsia" w:hAnsi="Times New Roman" w:cs="Times New Roman"/>
          <w:sz w:val="22"/>
          <w:szCs w:val="22"/>
        </w:rPr>
        <w:t xml:space="preserve"> at the calibrated baseline, and across the </w:t>
      </w:r>
      <m:oMath>
        <m:r>
          <w:rPr>
            <w:rFonts w:ascii="Cambria Math" w:eastAsiaTheme="minorEastAsia" w:hAnsi="Cambria Math" w:cs="Times New Roman"/>
            <w:sz w:val="22"/>
            <w:szCs w:val="22"/>
          </w:rPr>
          <m:t xml:space="preserve">(β,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B</m:t>
            </m:r>
          </m:e>
          <m:sub>
            <m:r>
              <w:rPr>
                <w:rFonts w:ascii="Cambria Math" w:eastAsiaTheme="minorEastAsia" w:hAnsi="Cambria Math" w:cs="Times New Roman"/>
                <w:sz w:val="22"/>
                <w:szCs w:val="22"/>
              </w:rPr>
              <m:t>t</m:t>
            </m:r>
          </m:sub>
        </m:sSub>
        <m:r>
          <w:rPr>
            <w:rFonts w:ascii="Cambria Math" w:eastAsiaTheme="minorEastAsia" w:hAnsi="Cambria Math" w:cs="Times New Roman"/>
            <w:sz w:val="22"/>
            <w:szCs w:val="22"/>
          </w:rPr>
          <m:t>)</m:t>
        </m:r>
      </m:oMath>
      <w:r w:rsidRPr="00FE7AAC">
        <w:rPr>
          <w:rFonts w:ascii="Times New Roman" w:eastAsiaTheme="minorEastAsia" w:hAnsi="Times New Roman" w:cs="Times New Roman"/>
          <w:sz w:val="22"/>
          <w:szCs w:val="22"/>
        </w:rPr>
        <w:t xml:space="preserve"> parameter plane, to map the transcritical bifurcation boundary separating the coexistence and parasitoid-free regimes.</w:t>
      </w:r>
    </w:p>
    <w:p w14:paraId="5427FDCD" w14:textId="49BEEB68" w:rsidR="00507442" w:rsidRPr="00FE7AAC" w:rsidRDefault="0094245B" w:rsidP="002D21BC">
      <w:pPr>
        <w:spacing w:line="240" w:lineRule="auto"/>
        <w:jc w:val="both"/>
        <w:rPr>
          <w:rFonts w:ascii="Times New Roman" w:eastAsiaTheme="minorEastAsia" w:hAnsi="Times New Roman" w:cs="Times New Roman"/>
          <w:b/>
          <w:bCs/>
          <w:sz w:val="22"/>
          <w:szCs w:val="22"/>
        </w:rPr>
      </w:pPr>
      <w:r w:rsidRPr="00FE7AAC">
        <w:rPr>
          <w:rFonts w:ascii="Times New Roman" w:eastAsiaTheme="minorEastAsia" w:hAnsi="Times New Roman" w:cs="Times New Roman"/>
          <w:b/>
          <w:bCs/>
          <w:sz w:val="22"/>
          <w:szCs w:val="22"/>
        </w:rPr>
        <w:t>2.5</w:t>
      </w:r>
      <w:r w:rsidR="0074256D" w:rsidRPr="00FE7AAC">
        <w:rPr>
          <w:rFonts w:ascii="Times New Roman" w:eastAsiaTheme="minorEastAsia" w:hAnsi="Times New Roman" w:cs="Times New Roman"/>
          <w:b/>
          <w:bCs/>
          <w:sz w:val="22"/>
          <w:szCs w:val="22"/>
        </w:rPr>
        <w:t xml:space="preserve"> </w:t>
      </w:r>
      <w:r w:rsidR="00507442" w:rsidRPr="00FE7AAC">
        <w:rPr>
          <w:rFonts w:ascii="Times New Roman" w:eastAsiaTheme="minorEastAsia" w:hAnsi="Times New Roman" w:cs="Times New Roman"/>
          <w:b/>
          <w:bCs/>
          <w:sz w:val="22"/>
          <w:szCs w:val="22"/>
        </w:rPr>
        <w:t>Numerical analyses</w:t>
      </w:r>
    </w:p>
    <w:p w14:paraId="68609341" w14:textId="1828F53F" w:rsidR="00A8673D" w:rsidRPr="00FE7AAC" w:rsidRDefault="00A8673D"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 xml:space="preserve">The numerical analyses are conducted across all nine phenological scenarios (Table </w:t>
      </w:r>
      <w:r w:rsidR="008C375D" w:rsidRPr="00FE7AAC">
        <w:rPr>
          <w:rFonts w:ascii="Times New Roman" w:eastAsiaTheme="minorEastAsia" w:hAnsi="Times New Roman" w:cs="Times New Roman"/>
          <w:sz w:val="22"/>
          <w:szCs w:val="22"/>
        </w:rPr>
        <w:t>S1</w:t>
      </w:r>
      <w:r w:rsidRPr="00FE7AAC">
        <w:rPr>
          <w:rFonts w:ascii="Times New Roman" w:eastAsiaTheme="minorEastAsia" w:hAnsi="Times New Roman" w:cs="Times New Roman"/>
          <w:sz w:val="22"/>
          <w:szCs w:val="22"/>
        </w:rPr>
        <w:t>), first by one-at-a-time parameter variation to isolate the effect of each scenario, and then by joint Latin Hypercube Sampling</w:t>
      </w:r>
      <w:r w:rsidR="008C375D" w:rsidRPr="00FE7AAC">
        <w:rPr>
          <w:rFonts w:ascii="Times New Roman" w:eastAsiaTheme="minorEastAsia" w:hAnsi="Times New Roman" w:cs="Times New Roman"/>
          <w:sz w:val="22"/>
          <w:szCs w:val="22"/>
        </w:rPr>
        <w:t xml:space="preserve"> (JLHS)</w:t>
      </w:r>
      <w:r w:rsidRPr="00FE7AAC">
        <w:rPr>
          <w:rFonts w:ascii="Times New Roman" w:eastAsiaTheme="minorEastAsia" w:hAnsi="Times New Roman" w:cs="Times New Roman"/>
          <w:sz w:val="22"/>
          <w:szCs w:val="22"/>
        </w:rPr>
        <w:t xml:space="preserve"> across all parameter ranges to capture interactions. This design enables the computation of equilibrium frequencies (O1), regime shift probabilities (O2), and strategy performance rankings (O3) across the full phenological parameter space.</w:t>
      </w:r>
    </w:p>
    <w:p w14:paraId="18353E8D" w14:textId="2BC566B3" w:rsidR="0074256D" w:rsidRPr="00FE7AAC" w:rsidRDefault="00507442"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 xml:space="preserve">The absence of long-term, site-specific time series for </w:t>
      </w:r>
      <w:r w:rsidR="00066319">
        <w:rPr>
          <w:rFonts w:ascii="Times New Roman" w:eastAsiaTheme="minorEastAsia" w:hAnsi="Times New Roman" w:cs="Times New Roman"/>
          <w:sz w:val="22"/>
          <w:szCs w:val="22"/>
        </w:rPr>
        <w:t>Beetle</w:t>
      </w:r>
      <w:r w:rsidRPr="00FE7AAC">
        <w:rPr>
          <w:rFonts w:ascii="Times New Roman" w:eastAsiaTheme="minorEastAsia" w:hAnsi="Times New Roman" w:cs="Times New Roman"/>
          <w:sz w:val="22"/>
          <w:szCs w:val="22"/>
        </w:rPr>
        <w:t xml:space="preserve"> outbreak density, M. </w:t>
      </w:r>
      <w:proofErr w:type="spellStart"/>
      <w:r w:rsidRPr="00FE7AAC">
        <w:rPr>
          <w:rFonts w:ascii="Times New Roman" w:eastAsiaTheme="minorEastAsia" w:hAnsi="Times New Roman" w:cs="Times New Roman"/>
          <w:sz w:val="22"/>
          <w:szCs w:val="22"/>
        </w:rPr>
        <w:t>mutabilis</w:t>
      </w:r>
      <w:proofErr w:type="spellEnd"/>
      <w:r w:rsidRPr="00FE7AAC">
        <w:rPr>
          <w:rFonts w:ascii="Times New Roman" w:eastAsiaTheme="minorEastAsia" w:hAnsi="Times New Roman" w:cs="Times New Roman"/>
          <w:sz w:val="22"/>
          <w:szCs w:val="22"/>
        </w:rPr>
        <w:t xml:space="preserve"> parasitism prevalence, and passerine kill rates on this beetle challenges only numerical simulation-based analyses. Therefore, we focus on the system characteristic through mapping the structural stability landscape of the system</w:t>
      </w:r>
      <w:r w:rsidR="0074256D" w:rsidRPr="00FE7AAC">
        <w:rPr>
          <w:rFonts w:ascii="Times New Roman" w:eastAsiaTheme="minorEastAsia" w:hAnsi="Times New Roman" w:cs="Times New Roman"/>
          <w:sz w:val="22"/>
          <w:szCs w:val="22"/>
        </w:rPr>
        <w:t xml:space="preserve"> and calibration for </w:t>
      </w:r>
      <w:r w:rsidR="003F1BE8" w:rsidRPr="00FE7AAC">
        <w:rPr>
          <w:rFonts w:ascii="Times New Roman" w:eastAsiaTheme="minorEastAsia" w:hAnsi="Times New Roman" w:cs="Times New Roman"/>
          <w:sz w:val="22"/>
          <w:szCs w:val="22"/>
        </w:rPr>
        <w:t>parameter</w:t>
      </w:r>
      <w:r w:rsidR="0074256D" w:rsidRPr="00FE7AAC">
        <w:rPr>
          <w:rFonts w:ascii="Times New Roman" w:eastAsiaTheme="minorEastAsia" w:hAnsi="Times New Roman" w:cs="Times New Roman"/>
          <w:sz w:val="22"/>
          <w:szCs w:val="22"/>
        </w:rPr>
        <w:t xml:space="preserve"> ranges per regime. This technique allows us</w:t>
      </w:r>
      <w:r w:rsidRPr="00FE7AAC">
        <w:rPr>
          <w:rFonts w:ascii="Times New Roman" w:eastAsiaTheme="minorEastAsia" w:hAnsi="Times New Roman" w:cs="Times New Roman"/>
          <w:sz w:val="22"/>
          <w:szCs w:val="22"/>
        </w:rPr>
        <w:t xml:space="preserve"> </w:t>
      </w:r>
      <w:r w:rsidR="0074256D" w:rsidRPr="00FE7AAC">
        <w:rPr>
          <w:rFonts w:ascii="Times New Roman" w:eastAsiaTheme="minorEastAsia" w:hAnsi="Times New Roman" w:cs="Times New Roman"/>
          <w:sz w:val="22"/>
          <w:szCs w:val="22"/>
        </w:rPr>
        <w:t>to</w:t>
      </w:r>
      <w:r w:rsidRPr="00FE7AAC">
        <w:rPr>
          <w:rFonts w:ascii="Times New Roman" w:eastAsiaTheme="minorEastAsia" w:hAnsi="Times New Roman" w:cs="Times New Roman"/>
          <w:sz w:val="22"/>
          <w:szCs w:val="22"/>
        </w:rPr>
        <w:t xml:space="preserve"> identif</w:t>
      </w:r>
      <w:r w:rsidR="0074256D" w:rsidRPr="00FE7AAC">
        <w:rPr>
          <w:rFonts w:ascii="Times New Roman" w:eastAsiaTheme="minorEastAsia" w:hAnsi="Times New Roman" w:cs="Times New Roman"/>
          <w:sz w:val="22"/>
          <w:szCs w:val="22"/>
        </w:rPr>
        <w:t>y</w:t>
      </w:r>
      <w:r w:rsidRPr="00FE7AAC">
        <w:rPr>
          <w:rFonts w:ascii="Times New Roman" w:eastAsiaTheme="minorEastAsia" w:hAnsi="Times New Roman" w:cs="Times New Roman"/>
          <w:sz w:val="22"/>
          <w:szCs w:val="22"/>
        </w:rPr>
        <w:t xml:space="preserve"> parameter combinations and control allocations that support a stable low-damage equilibri</w:t>
      </w:r>
      <w:r w:rsidR="0074256D" w:rsidRPr="00FE7AAC">
        <w:rPr>
          <w:rFonts w:ascii="Times New Roman" w:eastAsiaTheme="minorEastAsia" w:hAnsi="Times New Roman" w:cs="Times New Roman"/>
          <w:sz w:val="22"/>
          <w:szCs w:val="22"/>
        </w:rPr>
        <w:t>a:</w:t>
      </w:r>
      <w:r w:rsidRPr="00FE7AAC">
        <w:rPr>
          <w:rFonts w:ascii="Times New Roman" w:eastAsiaTheme="minorEastAsia" w:hAnsi="Times New Roman" w:cs="Times New Roman"/>
          <w:sz w:val="22"/>
          <w:szCs w:val="22"/>
        </w:rPr>
        <w:t xml:space="preserve"> those that induce tipping, and the response of the </w:t>
      </w:r>
      <w:proofErr w:type="spellStart"/>
      <w:r w:rsidRPr="00FE7AAC">
        <w:rPr>
          <w:rFonts w:ascii="Times New Roman" w:eastAsiaTheme="minorEastAsia" w:hAnsi="Times New Roman" w:cs="Times New Roman"/>
          <w:sz w:val="22"/>
          <w:szCs w:val="22"/>
        </w:rPr>
        <w:t>parasitoid</w:t>
      </w:r>
      <w:proofErr w:type="spellEnd"/>
      <w:r w:rsidRPr="00FE7AAC">
        <w:rPr>
          <w:rFonts w:ascii="Times New Roman" w:eastAsiaTheme="minorEastAsia" w:hAnsi="Times New Roman" w:cs="Times New Roman"/>
          <w:sz w:val="22"/>
          <w:szCs w:val="22"/>
        </w:rPr>
        <w:t xml:space="preserve"> invasion threshold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P</m:t>
            </m:r>
          </m:sub>
        </m:sSub>
      </m:oMath>
      <w:r w:rsidRPr="00FE7AAC">
        <w:rPr>
          <w:rFonts w:ascii="Times New Roman" w:eastAsiaTheme="minorEastAsia" w:hAnsi="Times New Roman" w:cs="Times New Roman"/>
          <w:sz w:val="22"/>
          <w:szCs w:val="22"/>
        </w:rPr>
        <w:t xml:space="preserve"> to intraguild predation and control effort. </w:t>
      </w:r>
      <w:r w:rsidR="0074256D" w:rsidRPr="00FE7AAC">
        <w:rPr>
          <w:rFonts w:ascii="Times New Roman" w:eastAsiaTheme="minorEastAsia" w:hAnsi="Times New Roman" w:cs="Times New Roman"/>
          <w:sz w:val="22"/>
          <w:szCs w:val="22"/>
        </w:rPr>
        <w:t>However, this</w:t>
      </w:r>
      <w:r w:rsidRPr="00FE7AAC">
        <w:rPr>
          <w:rFonts w:ascii="Times New Roman" w:eastAsiaTheme="minorEastAsia" w:hAnsi="Times New Roman" w:cs="Times New Roman"/>
          <w:sz w:val="22"/>
          <w:szCs w:val="22"/>
        </w:rPr>
        <w:t xml:space="preserve"> analysis </w:t>
      </w:r>
      <w:r w:rsidR="0074256D" w:rsidRPr="00FE7AAC">
        <w:rPr>
          <w:rFonts w:ascii="Times New Roman" w:eastAsiaTheme="minorEastAsia" w:hAnsi="Times New Roman" w:cs="Times New Roman"/>
          <w:sz w:val="22"/>
          <w:szCs w:val="22"/>
        </w:rPr>
        <w:t xml:space="preserve">therefore </w:t>
      </w:r>
      <w:r w:rsidR="003215C3">
        <w:rPr>
          <w:rFonts w:ascii="Times New Roman" w:eastAsiaTheme="minorEastAsia" w:hAnsi="Times New Roman" w:cs="Times New Roman"/>
          <w:sz w:val="22"/>
          <w:szCs w:val="22"/>
        </w:rPr>
        <w:t>restricts us from aiming to predict site-specific outbreak timing or magnitude without site-specific</w:t>
      </w:r>
      <w:r w:rsidR="0074256D" w:rsidRPr="00FE7AAC">
        <w:rPr>
          <w:rFonts w:ascii="Times New Roman" w:eastAsiaTheme="minorEastAsia" w:hAnsi="Times New Roman" w:cs="Times New Roman"/>
          <w:sz w:val="22"/>
          <w:szCs w:val="22"/>
        </w:rPr>
        <w:t xml:space="preserve"> time series data</w:t>
      </w:r>
      <w:r w:rsidRPr="00FE7AAC">
        <w:rPr>
          <w:rFonts w:ascii="Times New Roman" w:eastAsiaTheme="minorEastAsia" w:hAnsi="Times New Roman" w:cs="Times New Roman"/>
          <w:sz w:val="22"/>
          <w:szCs w:val="22"/>
        </w:rPr>
        <w:t>. Stability properties, including fixed-point existence, eigenvalue conditions, and bifurcation type, are determined by the structure of the annual map and the qualitative nature of the functional responses</w:t>
      </w:r>
      <w:r w:rsidR="0074256D" w:rsidRPr="00FE7AAC">
        <w:rPr>
          <w:rFonts w:ascii="Times New Roman" w:eastAsiaTheme="minorEastAsia" w:hAnsi="Times New Roman" w:cs="Times New Roman"/>
          <w:sz w:val="22"/>
          <w:szCs w:val="22"/>
        </w:rPr>
        <w:t xml:space="preserve"> in our simulation for a range of plausible values based on stability analyses in annex 2 and known parameter values in annex 1</w:t>
      </w:r>
      <w:r w:rsidRPr="00FE7AAC">
        <w:rPr>
          <w:rFonts w:ascii="Times New Roman" w:eastAsiaTheme="minorEastAsia" w:hAnsi="Times New Roman" w:cs="Times New Roman"/>
          <w:sz w:val="22"/>
          <w:szCs w:val="22"/>
        </w:rPr>
        <w:t xml:space="preserve">. </w:t>
      </w:r>
      <w:r w:rsidR="0074256D" w:rsidRPr="00FE7AAC">
        <w:rPr>
          <w:rFonts w:ascii="Times New Roman" w:eastAsiaTheme="minorEastAsia" w:hAnsi="Times New Roman" w:cs="Times New Roman"/>
          <w:sz w:val="22"/>
          <w:szCs w:val="22"/>
        </w:rPr>
        <w:t>We follow this parameter range for simulation</w:t>
      </w:r>
      <w:r w:rsidRPr="00FE7AAC">
        <w:rPr>
          <w:rFonts w:ascii="Times New Roman" w:eastAsiaTheme="minorEastAsia" w:hAnsi="Times New Roman" w:cs="Times New Roman"/>
          <w:sz w:val="22"/>
          <w:szCs w:val="22"/>
        </w:rPr>
        <w:t xml:space="preserve"> in</w:t>
      </w:r>
      <w:r w:rsidR="0074256D" w:rsidRPr="00FE7AAC">
        <w:rPr>
          <w:rFonts w:ascii="Times New Roman" w:eastAsiaTheme="minorEastAsia" w:hAnsi="Times New Roman" w:cs="Times New Roman"/>
          <w:sz w:val="22"/>
          <w:szCs w:val="22"/>
        </w:rPr>
        <w:t xml:space="preserve"> </w:t>
      </w:r>
      <w:r w:rsidR="003215C3">
        <w:rPr>
          <w:rFonts w:ascii="Times New Roman" w:eastAsiaTheme="minorEastAsia" w:hAnsi="Times New Roman" w:cs="Times New Roman"/>
          <w:sz w:val="22"/>
          <w:szCs w:val="22"/>
        </w:rPr>
        <w:t>the standardised protocol in theoretical eco-epidemic modelling,</w:t>
      </w:r>
      <w:r w:rsidRPr="00FE7AAC">
        <w:rPr>
          <w:rFonts w:ascii="Times New Roman" w:eastAsiaTheme="minorEastAsia" w:hAnsi="Times New Roman" w:cs="Times New Roman"/>
          <w:sz w:val="22"/>
          <w:szCs w:val="22"/>
        </w:rPr>
        <w:t xml:space="preserve"> </w:t>
      </w:r>
      <w:r w:rsidR="0074256D" w:rsidRPr="00FE7AAC">
        <w:rPr>
          <w:rFonts w:ascii="Times New Roman" w:eastAsiaTheme="minorEastAsia" w:hAnsi="Times New Roman" w:cs="Times New Roman"/>
          <w:sz w:val="22"/>
          <w:szCs w:val="22"/>
        </w:rPr>
        <w:t xml:space="preserve">as it is in </w:t>
      </w:r>
      <w:r w:rsidRPr="00FE7AAC">
        <w:rPr>
          <w:rFonts w:ascii="Times New Roman" w:eastAsiaTheme="minorEastAsia" w:hAnsi="Times New Roman" w:cs="Times New Roman"/>
          <w:sz w:val="22"/>
          <w:szCs w:val="22"/>
        </w:rPr>
        <w:t>Chattopadhyay and Arino, 1999; Hethcote et al., 2004</w:t>
      </w:r>
      <w:r w:rsidR="0074256D" w:rsidRPr="00FE7AAC">
        <w:rPr>
          <w:rFonts w:ascii="Times New Roman" w:eastAsiaTheme="minorEastAsia" w:hAnsi="Times New Roman" w:cs="Times New Roman"/>
          <w:sz w:val="22"/>
          <w:szCs w:val="22"/>
        </w:rPr>
        <w:t>.</w:t>
      </w:r>
      <w:r w:rsidRPr="00FE7AAC">
        <w:rPr>
          <w:rFonts w:ascii="Times New Roman" w:eastAsiaTheme="minorEastAsia" w:hAnsi="Times New Roman" w:cs="Times New Roman"/>
          <w:sz w:val="22"/>
          <w:szCs w:val="22"/>
        </w:rPr>
        <w:t xml:space="preserve"> </w:t>
      </w:r>
    </w:p>
    <w:p w14:paraId="3E449B89" w14:textId="41379A7F" w:rsidR="002F14EA" w:rsidRPr="00FE7AAC" w:rsidRDefault="002F14EA"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lastRenderedPageBreak/>
        <w:t xml:space="preserve">During numerical analyses, parameters were divided into four classes: biological baseline parameters, calibrated structural parameters, bounded management controls, and objective-function weights. Biological parameters were assigned from empirical studies, cross-system proxies, or biologically constrained priors as summarised in Annex 1. Structural parameters lacking direct estimates but required for scale consistency or threshold behaviour, including </w:t>
      </w:r>
      <m:oMath>
        <m:r>
          <w:rPr>
            <w:rFonts w:ascii="Cambria Math" w:eastAsiaTheme="minorEastAsia" w:hAnsi="Cambria Math" w:cs="Times New Roman"/>
            <w:sz w:val="22"/>
            <w:szCs w:val="22"/>
          </w:rPr>
          <m:t>β</m:t>
        </m:r>
      </m:oMath>
      <w:r w:rsidRPr="00FE7AAC">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B</m:t>
            </m:r>
          </m:sub>
        </m:sSub>
      </m:oMath>
      <w:r w:rsidRPr="00FE7AAC">
        <w:rPr>
          <w:rFonts w:ascii="Times New Roman" w:eastAsiaTheme="minorEastAsia" w:hAnsi="Times New Roman" w:cs="Times New Roman"/>
          <w:sz w:val="22"/>
          <w:szCs w:val="22"/>
        </w:rPr>
        <w:t xml:space="preserve">, and </w:t>
      </w:r>
      <m:oMath>
        <m:r>
          <w:rPr>
            <w:rFonts w:ascii="Cambria Math" w:eastAsiaTheme="minorEastAsia" w:hAnsi="Cambria Math" w:cs="Times New Roman"/>
            <w:sz w:val="22"/>
            <w:szCs w:val="22"/>
          </w:rPr>
          <m:t>κ</m:t>
        </m:r>
      </m:oMath>
      <w:r w:rsidRPr="00FE7AAC">
        <w:rPr>
          <w:rFonts w:ascii="Times New Roman" w:eastAsiaTheme="minorEastAsia" w:hAnsi="Times New Roman" w:cs="Times New Roman"/>
          <w:sz w:val="22"/>
          <w:szCs w:val="22"/>
        </w:rPr>
        <w:t xml:space="preserve">, were calibrated so that the model reproduced plausible baseline parasitism, daily bird predation, and proportional defoliation. The management variables </w:t>
      </w:r>
      <m:oMath>
        <m:sSub>
          <m:sSubPr>
            <m:ctrlPr>
              <w:rPr>
                <w:rFonts w:ascii="Cambria Math" w:eastAsiaTheme="minorEastAsia" w:hAnsi="Cambria Math" w:cs="Times New Roman"/>
                <w:sz w:val="22"/>
                <w:szCs w:val="22"/>
              </w:rPr>
            </m:ctrlPr>
          </m:sSubPr>
          <m:e>
            <m:r>
              <w:rPr>
                <w:rFonts w:ascii="Cambria Math" w:eastAsiaTheme="minorEastAsia" w:hAnsi="Cambria Math" w:cs="Times New Roman"/>
                <w:sz w:val="22"/>
                <w:szCs w:val="22"/>
              </w:rPr>
              <m:t>u</m:t>
            </m:r>
          </m:e>
          <m:sub>
            <m:r>
              <w:rPr>
                <w:rFonts w:ascii="Cambria Math" w:eastAsiaTheme="minorEastAsia" w:hAnsi="Cambria Math" w:cs="Times New Roman"/>
                <w:sz w:val="22"/>
                <w:szCs w:val="22"/>
              </w:rPr>
              <m:t>P</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τ</m:t>
            </m:r>
          </m:e>
        </m:d>
      </m:oMath>
      <w:r w:rsidRPr="00FE7AAC">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sz w:val="22"/>
                <w:szCs w:val="22"/>
              </w:rPr>
            </m:ctrlPr>
          </m:sSubPr>
          <m:e>
            <m:r>
              <w:rPr>
                <w:rFonts w:ascii="Cambria Math" w:eastAsiaTheme="minorEastAsia" w:hAnsi="Cambria Math" w:cs="Times New Roman"/>
                <w:sz w:val="22"/>
                <w:szCs w:val="22"/>
              </w:rPr>
              <m:t>u</m:t>
            </m:r>
          </m:e>
          <m:sub>
            <m:r>
              <w:rPr>
                <w:rFonts w:ascii="Cambria Math" w:eastAsiaTheme="minorEastAsia" w:hAnsi="Cambria Math" w:cs="Times New Roman"/>
                <w:sz w:val="22"/>
                <w:szCs w:val="22"/>
              </w:rPr>
              <m:t>C</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τ</m:t>
            </m:r>
          </m:e>
        </m:d>
      </m:oMath>
      <w:r w:rsidRPr="00FE7AAC">
        <w:rPr>
          <w:rFonts w:ascii="Times New Roman" w:eastAsiaTheme="minorEastAsia" w:hAnsi="Times New Roman" w:cs="Times New Roman"/>
          <w:sz w:val="22"/>
          <w:szCs w:val="22"/>
        </w:rPr>
        <w:t xml:space="preserve">, and </w:t>
      </w:r>
      <m:oMath>
        <m:sSub>
          <m:sSubPr>
            <m:ctrlPr>
              <w:rPr>
                <w:rFonts w:ascii="Cambria Math" w:eastAsiaTheme="minorEastAsia" w:hAnsi="Cambria Math" w:cs="Times New Roman"/>
                <w:sz w:val="22"/>
                <w:szCs w:val="22"/>
              </w:rPr>
            </m:ctrlPr>
          </m:sSubPr>
          <m:e>
            <m:r>
              <w:rPr>
                <w:rFonts w:ascii="Cambria Math" w:eastAsiaTheme="minorEastAsia" w:hAnsi="Cambria Math" w:cs="Times New Roman"/>
                <w:sz w:val="22"/>
                <w:szCs w:val="22"/>
              </w:rPr>
              <m:t>u</m:t>
            </m:r>
          </m:e>
          <m:sub>
            <m:r>
              <w:rPr>
                <w:rFonts w:ascii="Cambria Math" w:eastAsiaTheme="minorEastAsia" w:hAnsi="Cambria Math" w:cs="Times New Roman"/>
                <w:sz w:val="22"/>
                <w:szCs w:val="22"/>
              </w:rPr>
              <m:t>B</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t</m:t>
            </m:r>
          </m:e>
        </m:d>
      </m:oMath>
      <w:r w:rsidRPr="00FE7AAC">
        <w:rPr>
          <w:rFonts w:ascii="Times New Roman" w:eastAsiaTheme="minorEastAsia" w:hAnsi="Times New Roman" w:cs="Times New Roman"/>
          <w:sz w:val="22"/>
          <w:szCs w:val="22"/>
        </w:rPr>
        <w:t>were not treated as ecological constants, but as bounded decision variables with baseline value zero. The weights in the objective functional were treated as scenario-dependent management preferences rather than empirically fixed ecological parameters.</w:t>
      </w:r>
    </w:p>
    <w:p w14:paraId="0CC9F201" w14:textId="7F234D7B" w:rsidR="00507442" w:rsidRPr="00FE7AAC" w:rsidRDefault="00507442"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 xml:space="preserve">To address the lack of precise parameter estimates, the analysis employs two complementary safeguards. First, all uncertain parameters are represented as intervals, as specified in the parameter tables of </w:t>
      </w:r>
      <w:r w:rsidR="0074256D" w:rsidRPr="00FE7AAC">
        <w:rPr>
          <w:rFonts w:ascii="Times New Roman" w:eastAsiaTheme="minorEastAsia" w:hAnsi="Times New Roman" w:cs="Times New Roman"/>
          <w:sz w:val="22"/>
          <w:szCs w:val="22"/>
        </w:rPr>
        <w:t>Annex 1</w:t>
      </w:r>
      <w:r w:rsidRPr="00FE7AAC">
        <w:rPr>
          <w:rFonts w:ascii="Times New Roman" w:eastAsiaTheme="minorEastAsia" w:hAnsi="Times New Roman" w:cs="Times New Roman"/>
          <w:sz w:val="22"/>
          <w:szCs w:val="22"/>
        </w:rPr>
        <w:t xml:space="preserve">, with empirically justified ranges. As a result, stability and control outcomes are reported as robust regions within parameter space rather than as point estimates. Conclusions are accepted only if they are valid across the entire range of each uncertain parameter. Second, structural robustness is assessed by replacing the baseline functional forms with </w:t>
      </w:r>
      <w:r w:rsidR="003F1BE8" w:rsidRPr="00FE7AAC">
        <w:rPr>
          <w:rFonts w:ascii="Times New Roman" w:eastAsiaTheme="minorEastAsia" w:hAnsi="Times New Roman" w:cs="Times New Roman"/>
          <w:sz w:val="22"/>
          <w:szCs w:val="22"/>
        </w:rPr>
        <w:t xml:space="preserve">ecologically plausible alternatives: </w:t>
      </w:r>
      <w:proofErr w:type="spellStart"/>
      <w:r w:rsidR="003F1BE8" w:rsidRPr="00FE7AAC">
        <w:rPr>
          <w:rFonts w:ascii="Times New Roman" w:eastAsiaTheme="minorEastAsia" w:hAnsi="Times New Roman" w:cs="Times New Roman"/>
          <w:sz w:val="22"/>
          <w:szCs w:val="22"/>
        </w:rPr>
        <w:t>Beverton</w:t>
      </w:r>
      <w:proofErr w:type="spellEnd"/>
      <w:r w:rsidR="00FA7DD2">
        <w:rPr>
          <w:rFonts w:ascii="Times New Roman" w:eastAsiaTheme="minorEastAsia" w:hAnsi="Times New Roman" w:cs="Times New Roman"/>
          <w:sz w:val="22"/>
          <w:szCs w:val="22"/>
        </w:rPr>
        <w:t>-</w:t>
      </w:r>
      <w:r w:rsidR="003F1BE8" w:rsidRPr="00FE7AAC">
        <w:rPr>
          <w:rFonts w:ascii="Times New Roman" w:eastAsiaTheme="minorEastAsia" w:hAnsi="Times New Roman" w:cs="Times New Roman"/>
          <w:sz w:val="22"/>
          <w:szCs w:val="22"/>
        </w:rPr>
        <w:t xml:space="preserve">Holt versus </w:t>
      </w:r>
      <w:r w:rsidR="00FA7DD2">
        <w:rPr>
          <w:rFonts w:ascii="Times New Roman" w:eastAsiaTheme="minorEastAsia" w:hAnsi="Times New Roman" w:cs="Times New Roman"/>
          <w:sz w:val="22"/>
          <w:szCs w:val="22"/>
        </w:rPr>
        <w:t>Ricker recruitment</w:t>
      </w:r>
      <w:r w:rsidRPr="00FE7AAC">
        <w:rPr>
          <w:rFonts w:ascii="Times New Roman" w:eastAsiaTheme="minorEastAsia" w:hAnsi="Times New Roman" w:cs="Times New Roman"/>
          <w:sz w:val="22"/>
          <w:szCs w:val="22"/>
        </w:rPr>
        <w:t xml:space="preserve"> in Equation (5), Holling Type II versus linear functional response for bird predation, and S → I compartmental parasitism versus direct </w:t>
      </w:r>
      <w:proofErr w:type="spellStart"/>
      <w:r w:rsidRPr="00FE7AAC">
        <w:rPr>
          <w:rFonts w:ascii="Times New Roman" w:eastAsiaTheme="minorEastAsia" w:hAnsi="Times New Roman" w:cs="Times New Roman"/>
          <w:sz w:val="22"/>
          <w:szCs w:val="22"/>
        </w:rPr>
        <w:t>parasitoid</w:t>
      </w:r>
      <w:proofErr w:type="spellEnd"/>
      <w:r w:rsidRPr="00FE7AAC">
        <w:rPr>
          <w:rFonts w:ascii="Times New Roman" w:eastAsiaTheme="minorEastAsia" w:hAnsi="Times New Roman" w:cs="Times New Roman"/>
          <w:sz w:val="22"/>
          <w:szCs w:val="22"/>
        </w:rPr>
        <w:t xml:space="preserve">-induced mortality. </w:t>
      </w:r>
      <w:r w:rsidR="00A8673D" w:rsidRPr="00FE7AAC">
        <w:rPr>
          <w:rFonts w:ascii="Times New Roman" w:eastAsiaTheme="minorEastAsia" w:hAnsi="Times New Roman" w:cs="Times New Roman"/>
          <w:sz w:val="22"/>
          <w:szCs w:val="22"/>
        </w:rPr>
        <w:t>If qualitative stability conclusions—specifically, which equilibrium is most probable (O1), whether the regime shift probability exceeds a policy-relevant threshold (O2), and which strategy is minimal-effort feasible (O3)</w:t>
      </w:r>
      <w:r w:rsidR="00FA7DD2">
        <w:rPr>
          <w:rFonts w:ascii="Times New Roman" w:eastAsiaTheme="minorEastAsia" w:hAnsi="Times New Roman" w:cs="Times New Roman"/>
          <w:sz w:val="22"/>
          <w:szCs w:val="22"/>
        </w:rPr>
        <w:t xml:space="preserve"> </w:t>
      </w:r>
      <w:r w:rsidR="00A8673D" w:rsidRPr="00FE7AAC">
        <w:rPr>
          <w:rFonts w:ascii="Times New Roman" w:eastAsiaTheme="minorEastAsia" w:hAnsi="Times New Roman" w:cs="Times New Roman"/>
          <w:sz w:val="22"/>
          <w:szCs w:val="22"/>
        </w:rPr>
        <w:t>remain consistent under both parametric and structural perturbations, these results are interpreted as intrinsic properties of the tri-trophic interaction architecture rather than artefacts of specific modelling assumptions</w:t>
      </w:r>
      <w:r w:rsidRPr="00FE7AAC">
        <w:rPr>
          <w:rFonts w:ascii="Times New Roman" w:eastAsiaTheme="minorEastAsia" w:hAnsi="Times New Roman" w:cs="Times New Roman"/>
          <w:sz w:val="22"/>
          <w:szCs w:val="22"/>
        </w:rPr>
        <w:t>.</w:t>
      </w:r>
    </w:p>
    <w:p w14:paraId="4466103A" w14:textId="56464AEB" w:rsidR="00977094" w:rsidRPr="00FE7AAC" w:rsidRDefault="00977094" w:rsidP="002D21BC">
      <w:pPr>
        <w:spacing w:line="240" w:lineRule="auto"/>
        <w:jc w:val="both"/>
        <w:rPr>
          <w:rFonts w:ascii="Times New Roman" w:eastAsiaTheme="minorEastAsia" w:hAnsi="Times New Roman" w:cs="Times New Roman"/>
          <w:sz w:val="22"/>
          <w:szCs w:val="22"/>
        </w:rPr>
      </w:pPr>
      <w:r w:rsidRPr="00FE7AAC">
        <w:rPr>
          <w:rFonts w:ascii="Times New Roman" w:eastAsiaTheme="minorEastAsia" w:hAnsi="Times New Roman" w:cs="Times New Roman"/>
          <w:sz w:val="22"/>
          <w:szCs w:val="22"/>
        </w:rPr>
        <w:t xml:space="preserve">For each equilibrium and each control scenario, we compute the resistance metrics </w:t>
      </w:r>
      <m:oMath>
        <m:sSup>
          <m:sSupPr>
            <m:ctrlPr>
              <w:rPr>
                <w:rFonts w:ascii="Cambria Math" w:eastAsiaTheme="minorEastAsia" w:hAnsi="Cambria Math" w:cs="Times New Roman"/>
                <w:sz w:val="22"/>
                <w:szCs w:val="22"/>
              </w:rPr>
            </m:ctrlPr>
          </m:sSupPr>
          <m:e>
            <m:r>
              <w:rPr>
                <w:rFonts w:ascii="Cambria Math" w:eastAsiaTheme="minorEastAsia" w:hAnsi="Cambria Math" w:cs="Times New Roman"/>
                <w:sz w:val="22"/>
                <w:szCs w:val="22"/>
              </w:rPr>
              <m:t>D</m:t>
            </m:r>
          </m:e>
          <m:sup>
            <m:r>
              <w:rPr>
                <w:rFonts w:ascii="Cambria Math" w:eastAsiaTheme="minorEastAsia" w:hAnsi="Cambria Math" w:cs="Times New Roman"/>
                <w:sz w:val="22"/>
                <w:szCs w:val="22"/>
              </w:rPr>
              <m:t>*</m:t>
            </m:r>
          </m:sup>
        </m:sSup>
      </m:oMath>
      <w:r w:rsidRPr="00FE7AAC">
        <w:rPr>
          <w:rFonts w:ascii="Times New Roman" w:eastAsiaTheme="minorEastAsia" w:hAnsi="Times New Roman" w:cs="Times New Roman"/>
          <w:sz w:val="22"/>
          <w:szCs w:val="22"/>
        </w:rPr>
        <w:t xml:space="preserve">and </w:t>
      </w:r>
      <m:oMath>
        <m:sSub>
          <m:sSubPr>
            <m:ctrlPr>
              <w:rPr>
                <w:rFonts w:ascii="Cambria Math" w:eastAsiaTheme="minorEastAsia" w:hAnsi="Cambria Math" w:cs="Times New Roman"/>
                <w:sz w:val="22"/>
                <w:szCs w:val="22"/>
              </w:rPr>
            </m:ctrlPr>
          </m:sSubPr>
          <m:e>
            <m:r>
              <w:rPr>
                <w:rFonts w:ascii="Cambria Math" w:eastAsiaTheme="minorEastAsia" w:hAnsi="Cambria Math" w:cs="Times New Roman"/>
                <w:sz w:val="22"/>
                <w:szCs w:val="22"/>
              </w:rPr>
              <m:t>max</m:t>
            </m:r>
          </m:e>
          <m:sub>
            <m:r>
              <w:rPr>
                <w:rFonts w:ascii="Cambria Math" w:eastAsiaTheme="minorEastAsia" w:hAnsi="Cambria Math" w:cs="Times New Roman"/>
                <w:sz w:val="22"/>
                <w:szCs w:val="22"/>
              </w:rPr>
              <m:t>τ</m:t>
            </m:r>
          </m:sub>
        </m:sSub>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S</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τ</m:t>
                </m:r>
              </m:e>
            </m:d>
            <m:r>
              <w:rPr>
                <w:rFonts w:ascii="Cambria Math" w:eastAsiaTheme="minorEastAsia" w:hAnsi="Cambria Math" w:cs="Times New Roman"/>
                <w:sz w:val="22"/>
                <w:szCs w:val="22"/>
              </w:rPr>
              <m:t>+I</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τ</m:t>
                </m:r>
              </m:e>
            </m:d>
          </m:e>
        </m:d>
      </m:oMath>
      <w:r w:rsidRPr="00FE7AAC">
        <w:rPr>
          <w:rFonts w:ascii="Times New Roman" w:eastAsiaTheme="minorEastAsia" w:hAnsi="Times New Roman" w:cs="Times New Roman"/>
          <w:sz w:val="22"/>
          <w:szCs w:val="22"/>
        </w:rPr>
        <w:t xml:space="preserve">, the resilience metrics </w:t>
      </w:r>
      <m:oMath>
        <m:sSup>
          <m:sSupPr>
            <m:ctrlPr>
              <w:rPr>
                <w:rFonts w:ascii="Cambria Math" w:eastAsiaTheme="minorEastAsia" w:hAnsi="Cambria Math" w:cs="Times New Roman"/>
                <w:sz w:val="22"/>
                <w:szCs w:val="22"/>
              </w:rPr>
            </m:ctrlPr>
          </m:sSupPr>
          <m:e>
            <m:r>
              <w:rPr>
                <w:rFonts w:ascii="Cambria Math" w:eastAsiaTheme="minorEastAsia" w:hAnsi="Cambria Math" w:cs="Times New Roman"/>
                <w:sz w:val="22"/>
                <w:szCs w:val="22"/>
              </w:rPr>
              <m:t>ρ</m:t>
            </m:r>
          </m:e>
          <m:sup>
            <m:r>
              <w:rPr>
                <w:rFonts w:ascii="Cambria Math" w:eastAsiaTheme="minorEastAsia" w:hAnsi="Cambria Math" w:cs="Times New Roman"/>
                <w:sz w:val="22"/>
                <w:szCs w:val="22"/>
              </w:rPr>
              <m:t>*</m:t>
            </m:r>
          </m:sup>
        </m:sSup>
      </m:oMath>
      <w:r w:rsidRPr="00FE7AAC">
        <w:rPr>
          <w:rFonts w:ascii="Times New Roman" w:eastAsiaTheme="minorEastAsia" w:hAnsi="Times New Roman" w:cs="Times New Roman"/>
          <w:sz w:val="22"/>
          <w:szCs w:val="22"/>
        </w:rPr>
        <w:t xml:space="preserve">and </w:t>
      </w:r>
      <m:oMath>
        <m:sSub>
          <m:sSubPr>
            <m:ctrlPr>
              <w:rPr>
                <w:rFonts w:ascii="Cambria Math" w:eastAsiaTheme="minorEastAsia" w:hAnsi="Cambria Math" w:cs="Times New Roman"/>
                <w:sz w:val="22"/>
                <w:szCs w:val="22"/>
              </w:rPr>
            </m:ctrlPr>
          </m:sSubPr>
          <m:e>
            <m:r>
              <w:rPr>
                <w:rFonts w:ascii="Cambria Math" w:eastAsiaTheme="minorEastAsia" w:hAnsi="Cambria Math" w:cs="Times New Roman"/>
                <w:sz w:val="22"/>
                <w:szCs w:val="22"/>
              </w:rPr>
              <m:t>T</m:t>
            </m:r>
          </m:e>
          <m:sub>
            <m:r>
              <m:rPr>
                <m:nor/>
              </m:rPr>
              <w:rPr>
                <w:rFonts w:ascii="Times New Roman" w:eastAsiaTheme="minorEastAsia" w:hAnsi="Times New Roman" w:cs="Times New Roman"/>
                <w:sz w:val="22"/>
                <w:szCs w:val="22"/>
              </w:rPr>
              <m:t>return</m:t>
            </m:r>
          </m:sub>
        </m:sSub>
        <m:r>
          <w:rPr>
            <w:rFonts w:ascii="Cambria Math" w:eastAsiaTheme="minorEastAsia" w:hAnsi="Cambria Math" w:cs="Times New Roman"/>
            <w:sz w:val="22"/>
            <w:szCs w:val="22"/>
          </w:rPr>
          <m:t>=-</m:t>
        </m:r>
        <m:f>
          <m:fPr>
            <m:ctrlPr>
              <w:rPr>
                <w:rFonts w:ascii="Cambria Math" w:eastAsiaTheme="minorEastAsia" w:hAnsi="Cambria Math" w:cs="Times New Roman"/>
                <w:sz w:val="22"/>
                <w:szCs w:val="22"/>
              </w:rPr>
            </m:ctrlPr>
          </m:fPr>
          <m:num>
            <m:r>
              <w:rPr>
                <w:rFonts w:ascii="Cambria Math" w:eastAsiaTheme="minorEastAsia" w:hAnsi="Cambria Math" w:cs="Times New Roman"/>
                <w:sz w:val="22"/>
                <w:szCs w:val="22"/>
              </w:rPr>
              <m:t>1</m:t>
            </m:r>
            <m:ctrlPr>
              <w:rPr>
                <w:rFonts w:ascii="Cambria Math" w:eastAsiaTheme="minorEastAsia" w:hAnsi="Cambria Math" w:cs="Times New Roman"/>
                <w:i/>
                <w:sz w:val="22"/>
                <w:szCs w:val="22"/>
              </w:rPr>
            </m:ctrlPr>
          </m:num>
          <m:den>
            <m:func>
              <m:funcPr>
                <m:ctrlPr>
                  <w:rPr>
                    <w:rFonts w:ascii="Cambria Math" w:eastAsiaTheme="minorEastAsia" w:hAnsi="Cambria Math" w:cs="Times New Roman"/>
                    <w:i/>
                    <w:sz w:val="22"/>
                    <w:szCs w:val="22"/>
                  </w:rPr>
                </m:ctrlPr>
              </m:funcPr>
              <m:fName>
                <m:r>
                  <m:rPr>
                    <m:sty m:val="p"/>
                  </m:rPr>
                  <w:rPr>
                    <w:rFonts w:ascii="Cambria Math" w:eastAsiaTheme="minorEastAsia" w:hAnsi="Cambria Math" w:cs="Times New Roman"/>
                    <w:sz w:val="22"/>
                    <w:szCs w:val="22"/>
                  </w:rPr>
                  <m:t>ln</m:t>
                </m:r>
                <m:ctrlPr>
                  <w:rPr>
                    <w:rFonts w:ascii="Cambria Math" w:eastAsiaTheme="minorEastAsia" w:hAnsi="Cambria Math" w:cs="Times New Roman"/>
                    <w:sz w:val="22"/>
                    <w:szCs w:val="22"/>
                  </w:rPr>
                </m:ctrlPr>
              </m:fName>
              <m:e>
                <m:d>
                  <m:dPr>
                    <m:ctrlPr>
                      <w:rPr>
                        <w:rFonts w:ascii="Cambria Math" w:eastAsiaTheme="minorEastAsia" w:hAnsi="Cambria Math" w:cs="Times New Roman"/>
                        <w:i/>
                        <w:sz w:val="22"/>
                        <w:szCs w:val="22"/>
                      </w:rPr>
                    </m:ctrlPr>
                  </m:dPr>
                  <m:e>
                    <m:sSup>
                      <m:sSupPr>
                        <m:ctrlPr>
                          <w:rPr>
                            <w:rFonts w:ascii="Cambria Math" w:eastAsiaTheme="minorEastAsia" w:hAnsi="Cambria Math" w:cs="Times New Roman"/>
                            <w:sz w:val="22"/>
                            <w:szCs w:val="22"/>
                          </w:rPr>
                        </m:ctrlPr>
                      </m:sSupPr>
                      <m:e>
                        <m:r>
                          <w:rPr>
                            <w:rFonts w:ascii="Cambria Math" w:eastAsiaTheme="minorEastAsia" w:hAnsi="Cambria Math" w:cs="Times New Roman"/>
                            <w:sz w:val="22"/>
                            <w:szCs w:val="22"/>
                          </w:rPr>
                          <m:t>ρ</m:t>
                        </m:r>
                      </m:e>
                      <m:sup>
                        <m:r>
                          <w:rPr>
                            <w:rFonts w:ascii="Cambria Math" w:eastAsiaTheme="minorEastAsia" w:hAnsi="Cambria Math" w:cs="Times New Roman"/>
                            <w:sz w:val="22"/>
                            <w:szCs w:val="22"/>
                          </w:rPr>
                          <m:t>*</m:t>
                        </m:r>
                      </m:sup>
                    </m:sSup>
                  </m:e>
                </m:d>
              </m:e>
            </m:func>
          </m:den>
        </m:f>
      </m:oMath>
      <w:r w:rsidRPr="00FE7AAC">
        <w:rPr>
          <w:rFonts w:ascii="Times New Roman" w:eastAsiaTheme="minorEastAsia" w:hAnsi="Times New Roman" w:cs="Times New Roman"/>
          <w:sz w:val="22"/>
          <w:szCs w:val="22"/>
        </w:rPr>
        <w:t xml:space="preserve">, and </w:t>
      </w:r>
      <w:r w:rsidR="00C8521D" w:rsidRPr="00FE7AAC">
        <w:rPr>
          <w:rFonts w:ascii="Times New Roman" w:eastAsiaTheme="minorEastAsia" w:hAnsi="Times New Roman" w:cs="Times New Roman"/>
          <w:sz w:val="22"/>
          <w:szCs w:val="22"/>
        </w:rPr>
        <w:t xml:space="preserve">cumulative control cost </w:t>
      </w:r>
      <m:oMath>
        <m:r>
          <w:rPr>
            <w:rFonts w:ascii="Cambria Math" w:eastAsiaTheme="minorEastAsia" w:hAnsi="Cambria Math" w:cs="Times New Roman"/>
            <w:sz w:val="22"/>
            <w:szCs w:val="22"/>
          </w:rPr>
          <m:t>J</m:t>
        </m:r>
      </m:oMath>
      <w:r w:rsidR="00C8521D" w:rsidRPr="00FE7AAC">
        <w:rPr>
          <w:rFonts w:ascii="Times New Roman" w:eastAsiaTheme="minorEastAsia" w:hAnsi="Times New Roman" w:cs="Times New Roman"/>
          <w:sz w:val="22"/>
          <w:szCs w:val="22"/>
        </w:rPr>
        <w:t xml:space="preserve"> </w:t>
      </w:r>
      <w:r w:rsidRPr="00FE7AAC">
        <w:rPr>
          <w:rFonts w:ascii="Times New Roman" w:eastAsiaTheme="minorEastAsia" w:hAnsi="Times New Roman" w:cs="Times New Roman"/>
          <w:sz w:val="22"/>
          <w:szCs w:val="22"/>
        </w:rPr>
        <w:t>where relevant</w:t>
      </w:r>
      <w:r w:rsidR="00C8521D" w:rsidRPr="00FE7AAC">
        <w:rPr>
          <w:rFonts w:ascii="Times New Roman" w:eastAsiaTheme="minorEastAsia" w:hAnsi="Times New Roman" w:cs="Times New Roman"/>
          <w:sz w:val="22"/>
          <w:szCs w:val="22"/>
        </w:rPr>
        <w:t>.</w:t>
      </w:r>
      <w:r w:rsidRPr="00FE7AAC">
        <w:rPr>
          <w:rFonts w:ascii="Times New Roman" w:eastAsiaTheme="minorEastAsia" w:hAnsi="Times New Roman" w:cs="Times New Roman"/>
          <w:sz w:val="22"/>
          <w:szCs w:val="22"/>
        </w:rPr>
        <w:t xml:space="preserve"> </w:t>
      </w:r>
      <w:r w:rsidR="00C8521D" w:rsidRPr="00FE7AAC">
        <w:rPr>
          <w:rFonts w:ascii="Times New Roman" w:eastAsiaTheme="minorEastAsia" w:hAnsi="Times New Roman" w:cs="Times New Roman"/>
          <w:sz w:val="22"/>
          <w:szCs w:val="22"/>
        </w:rPr>
        <w:t>A</w:t>
      </w:r>
      <w:r w:rsidRPr="00FE7AAC">
        <w:rPr>
          <w:rFonts w:ascii="Times New Roman" w:eastAsiaTheme="minorEastAsia" w:hAnsi="Times New Roman" w:cs="Times New Roman"/>
          <w:sz w:val="22"/>
          <w:szCs w:val="22"/>
        </w:rPr>
        <w:t xml:space="preserve"> perturbation-recovery time obtained by iterating the annual map from a standardised displacement of the fixed </w:t>
      </w:r>
      <w:r w:rsidR="00FA7DD2">
        <w:rPr>
          <w:rFonts w:ascii="Times New Roman" w:eastAsiaTheme="minorEastAsia" w:hAnsi="Times New Roman" w:cs="Times New Roman"/>
          <w:sz w:val="22"/>
          <w:szCs w:val="22"/>
        </w:rPr>
        <w:t>point</w:t>
      </w:r>
      <w:r w:rsidR="00C8521D" w:rsidRPr="00FE7AAC">
        <w:rPr>
          <w:rFonts w:ascii="Times New Roman" w:eastAsiaTheme="minorEastAsia" w:hAnsi="Times New Roman" w:cs="Times New Roman"/>
          <w:sz w:val="22"/>
          <w:szCs w:val="22"/>
        </w:rPr>
        <w:t xml:space="preserve">, so that the relative performance of </w:t>
      </w:r>
      <w:proofErr w:type="spellStart"/>
      <w:r w:rsidR="00C8521D" w:rsidRPr="00FE7AAC">
        <w:rPr>
          <w:rFonts w:ascii="Times New Roman" w:eastAsiaTheme="minorEastAsia" w:hAnsi="Times New Roman" w:cs="Times New Roman"/>
          <w:sz w:val="22"/>
          <w:szCs w:val="22"/>
        </w:rPr>
        <w:t>parasitoid</w:t>
      </w:r>
      <w:proofErr w:type="spellEnd"/>
      <w:r w:rsidR="00C8521D" w:rsidRPr="00FE7AAC">
        <w:rPr>
          <w:rFonts w:ascii="Times New Roman" w:eastAsiaTheme="minorEastAsia" w:hAnsi="Times New Roman" w:cs="Times New Roman"/>
          <w:sz w:val="22"/>
          <w:szCs w:val="22"/>
        </w:rPr>
        <w:t>-only and combined control strategies can be compared on resistance, resilience, and cost grounds.</w:t>
      </w:r>
    </w:p>
    <w:sectPr w:rsidR="00977094" w:rsidRPr="00FE7AAC" w:rsidSect="00D578B6">
      <w:pgSz w:w="11906" w:h="16838"/>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07C"/>
    <w:multiLevelType w:val="hybridMultilevel"/>
    <w:tmpl w:val="3ABEFA6C"/>
    <w:lvl w:ilvl="0" w:tplc="9E3036D0">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B9823EF"/>
    <w:multiLevelType w:val="multilevel"/>
    <w:tmpl w:val="CEA0540E"/>
    <w:lvl w:ilvl="0">
      <w:start w:val="1"/>
      <w:numFmt w:val="decimal"/>
      <w:lvlText w:val="%1."/>
      <w:lvlJc w:val="left"/>
      <w:pPr>
        <w:ind w:left="720" w:hanging="360"/>
      </w:pPr>
      <w:rPr>
        <w:rFonts w:hint="default"/>
        <w:b/>
      </w:rPr>
    </w:lvl>
    <w:lvl w:ilvl="1">
      <w:start w:val="2"/>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2" w15:restartNumberingAfterBreak="0">
    <w:nsid w:val="3EB73D54"/>
    <w:multiLevelType w:val="hybridMultilevel"/>
    <w:tmpl w:val="AF72194A"/>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 w15:restartNumberingAfterBreak="0">
    <w:nsid w:val="46E2211B"/>
    <w:multiLevelType w:val="hybridMultilevel"/>
    <w:tmpl w:val="4692C79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520D777B"/>
    <w:multiLevelType w:val="multilevel"/>
    <w:tmpl w:val="0652B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CB1CDB"/>
    <w:multiLevelType w:val="multilevel"/>
    <w:tmpl w:val="8CCA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6E1357"/>
    <w:multiLevelType w:val="multilevel"/>
    <w:tmpl w:val="59B2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476627">
    <w:abstractNumId w:val="3"/>
  </w:num>
  <w:num w:numId="2" w16cid:durableId="1759522483">
    <w:abstractNumId w:val="2"/>
  </w:num>
  <w:num w:numId="3" w16cid:durableId="1804692812">
    <w:abstractNumId w:val="5"/>
  </w:num>
  <w:num w:numId="4" w16cid:durableId="1383407459">
    <w:abstractNumId w:val="0"/>
  </w:num>
  <w:num w:numId="5" w16cid:durableId="1921013281">
    <w:abstractNumId w:val="6"/>
  </w:num>
  <w:num w:numId="6" w16cid:durableId="1357268019">
    <w:abstractNumId w:val="4"/>
  </w:num>
  <w:num w:numId="7" w16cid:durableId="5495387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E5E"/>
    <w:rsid w:val="00004DB5"/>
    <w:rsid w:val="00011F0D"/>
    <w:rsid w:val="000221B3"/>
    <w:rsid w:val="0002273C"/>
    <w:rsid w:val="0003571D"/>
    <w:rsid w:val="00035C80"/>
    <w:rsid w:val="00053646"/>
    <w:rsid w:val="000620F6"/>
    <w:rsid w:val="00066319"/>
    <w:rsid w:val="00070AFD"/>
    <w:rsid w:val="00071FEB"/>
    <w:rsid w:val="00080D18"/>
    <w:rsid w:val="000875CC"/>
    <w:rsid w:val="000A3B97"/>
    <w:rsid w:val="000E2FF5"/>
    <w:rsid w:val="000F1169"/>
    <w:rsid w:val="0010751B"/>
    <w:rsid w:val="001131C4"/>
    <w:rsid w:val="001212EC"/>
    <w:rsid w:val="001351F7"/>
    <w:rsid w:val="00145E5E"/>
    <w:rsid w:val="00150623"/>
    <w:rsid w:val="001579E9"/>
    <w:rsid w:val="001672D9"/>
    <w:rsid w:val="0016750A"/>
    <w:rsid w:val="001763B3"/>
    <w:rsid w:val="00176EF7"/>
    <w:rsid w:val="001B4098"/>
    <w:rsid w:val="001B78F1"/>
    <w:rsid w:val="001C2D35"/>
    <w:rsid w:val="001C37D6"/>
    <w:rsid w:val="001C61B3"/>
    <w:rsid w:val="001D74F2"/>
    <w:rsid w:val="001E6FAC"/>
    <w:rsid w:val="00223D98"/>
    <w:rsid w:val="00231FEF"/>
    <w:rsid w:val="0024093A"/>
    <w:rsid w:val="00253C4A"/>
    <w:rsid w:val="0025789A"/>
    <w:rsid w:val="00261D0A"/>
    <w:rsid w:val="00263939"/>
    <w:rsid w:val="002659D9"/>
    <w:rsid w:val="0027027A"/>
    <w:rsid w:val="002739A8"/>
    <w:rsid w:val="002A1004"/>
    <w:rsid w:val="002A623E"/>
    <w:rsid w:val="002D21BC"/>
    <w:rsid w:val="002D621C"/>
    <w:rsid w:val="002E735A"/>
    <w:rsid w:val="002F0864"/>
    <w:rsid w:val="002F14EA"/>
    <w:rsid w:val="002F6DC6"/>
    <w:rsid w:val="002F79C9"/>
    <w:rsid w:val="00305FAE"/>
    <w:rsid w:val="00315B24"/>
    <w:rsid w:val="00316107"/>
    <w:rsid w:val="003215C3"/>
    <w:rsid w:val="00327684"/>
    <w:rsid w:val="00342092"/>
    <w:rsid w:val="00343A2F"/>
    <w:rsid w:val="00351374"/>
    <w:rsid w:val="00356DB0"/>
    <w:rsid w:val="0037771E"/>
    <w:rsid w:val="00380512"/>
    <w:rsid w:val="00381D74"/>
    <w:rsid w:val="003937AD"/>
    <w:rsid w:val="00396067"/>
    <w:rsid w:val="003B0CF7"/>
    <w:rsid w:val="003B2C5C"/>
    <w:rsid w:val="003B62B2"/>
    <w:rsid w:val="003C53DE"/>
    <w:rsid w:val="003E2BED"/>
    <w:rsid w:val="003E786F"/>
    <w:rsid w:val="003F1BE8"/>
    <w:rsid w:val="004036B2"/>
    <w:rsid w:val="00404E42"/>
    <w:rsid w:val="00406478"/>
    <w:rsid w:val="00407F07"/>
    <w:rsid w:val="00420E5B"/>
    <w:rsid w:val="00427EF2"/>
    <w:rsid w:val="004477E7"/>
    <w:rsid w:val="004478A5"/>
    <w:rsid w:val="00452EB0"/>
    <w:rsid w:val="004543AC"/>
    <w:rsid w:val="00460E95"/>
    <w:rsid w:val="004611F6"/>
    <w:rsid w:val="00486251"/>
    <w:rsid w:val="00497BE6"/>
    <w:rsid w:val="004A71D3"/>
    <w:rsid w:val="004B68F8"/>
    <w:rsid w:val="004C5921"/>
    <w:rsid w:val="004C641E"/>
    <w:rsid w:val="004D32BC"/>
    <w:rsid w:val="004E068F"/>
    <w:rsid w:val="004E79BA"/>
    <w:rsid w:val="004F011A"/>
    <w:rsid w:val="005040EF"/>
    <w:rsid w:val="00507442"/>
    <w:rsid w:val="005101B6"/>
    <w:rsid w:val="00533F15"/>
    <w:rsid w:val="005357AB"/>
    <w:rsid w:val="00540DB2"/>
    <w:rsid w:val="005444A5"/>
    <w:rsid w:val="00576D83"/>
    <w:rsid w:val="00583262"/>
    <w:rsid w:val="005B4F30"/>
    <w:rsid w:val="005C1084"/>
    <w:rsid w:val="005C2304"/>
    <w:rsid w:val="005C78FD"/>
    <w:rsid w:val="005D4873"/>
    <w:rsid w:val="005E0B5A"/>
    <w:rsid w:val="005F5842"/>
    <w:rsid w:val="005F67FD"/>
    <w:rsid w:val="00600AD6"/>
    <w:rsid w:val="00602B9A"/>
    <w:rsid w:val="0061383D"/>
    <w:rsid w:val="00621DC3"/>
    <w:rsid w:val="006273DA"/>
    <w:rsid w:val="00635B87"/>
    <w:rsid w:val="00640BC5"/>
    <w:rsid w:val="00643DAE"/>
    <w:rsid w:val="00643ED9"/>
    <w:rsid w:val="006450AD"/>
    <w:rsid w:val="00653373"/>
    <w:rsid w:val="006752F3"/>
    <w:rsid w:val="0067567E"/>
    <w:rsid w:val="006772E4"/>
    <w:rsid w:val="00677CC7"/>
    <w:rsid w:val="00683C2B"/>
    <w:rsid w:val="00684C73"/>
    <w:rsid w:val="00686C73"/>
    <w:rsid w:val="006A4550"/>
    <w:rsid w:val="006B6E15"/>
    <w:rsid w:val="006C20BF"/>
    <w:rsid w:val="006E72AF"/>
    <w:rsid w:val="00706436"/>
    <w:rsid w:val="00722BE6"/>
    <w:rsid w:val="0072628F"/>
    <w:rsid w:val="00726470"/>
    <w:rsid w:val="0073020E"/>
    <w:rsid w:val="00740A54"/>
    <w:rsid w:val="0074256D"/>
    <w:rsid w:val="007528C9"/>
    <w:rsid w:val="00757681"/>
    <w:rsid w:val="007717A7"/>
    <w:rsid w:val="00772441"/>
    <w:rsid w:val="007742C1"/>
    <w:rsid w:val="007A517E"/>
    <w:rsid w:val="007B0814"/>
    <w:rsid w:val="007B6A6A"/>
    <w:rsid w:val="007C7911"/>
    <w:rsid w:val="007E0084"/>
    <w:rsid w:val="007E661F"/>
    <w:rsid w:val="007F4DB8"/>
    <w:rsid w:val="00807140"/>
    <w:rsid w:val="00807BB1"/>
    <w:rsid w:val="00814654"/>
    <w:rsid w:val="008216DB"/>
    <w:rsid w:val="0083768E"/>
    <w:rsid w:val="00840C95"/>
    <w:rsid w:val="00842A02"/>
    <w:rsid w:val="00844DD6"/>
    <w:rsid w:val="00856A75"/>
    <w:rsid w:val="00862A28"/>
    <w:rsid w:val="0086444E"/>
    <w:rsid w:val="0086625E"/>
    <w:rsid w:val="008A5F26"/>
    <w:rsid w:val="008A6C0F"/>
    <w:rsid w:val="008A7872"/>
    <w:rsid w:val="008B1061"/>
    <w:rsid w:val="008C375D"/>
    <w:rsid w:val="008C5569"/>
    <w:rsid w:val="008C7B65"/>
    <w:rsid w:val="008D6301"/>
    <w:rsid w:val="008E454D"/>
    <w:rsid w:val="008F149F"/>
    <w:rsid w:val="008F332F"/>
    <w:rsid w:val="00920210"/>
    <w:rsid w:val="0092146F"/>
    <w:rsid w:val="00926DC5"/>
    <w:rsid w:val="0093149B"/>
    <w:rsid w:val="0094245B"/>
    <w:rsid w:val="00977094"/>
    <w:rsid w:val="009834C5"/>
    <w:rsid w:val="0099432F"/>
    <w:rsid w:val="009976A9"/>
    <w:rsid w:val="009A31EC"/>
    <w:rsid w:val="009B1F1C"/>
    <w:rsid w:val="009B3D82"/>
    <w:rsid w:val="009D6EBA"/>
    <w:rsid w:val="009E267B"/>
    <w:rsid w:val="009F0017"/>
    <w:rsid w:val="00A14119"/>
    <w:rsid w:val="00A14718"/>
    <w:rsid w:val="00A255AF"/>
    <w:rsid w:val="00A53600"/>
    <w:rsid w:val="00A63364"/>
    <w:rsid w:val="00A674F1"/>
    <w:rsid w:val="00A735B9"/>
    <w:rsid w:val="00A7692E"/>
    <w:rsid w:val="00A8673D"/>
    <w:rsid w:val="00AA253B"/>
    <w:rsid w:val="00AA2E71"/>
    <w:rsid w:val="00AA491A"/>
    <w:rsid w:val="00AB3D75"/>
    <w:rsid w:val="00AB44F0"/>
    <w:rsid w:val="00AB4882"/>
    <w:rsid w:val="00AC027F"/>
    <w:rsid w:val="00AD0FB0"/>
    <w:rsid w:val="00AD1A88"/>
    <w:rsid w:val="00AE0201"/>
    <w:rsid w:val="00AF64A9"/>
    <w:rsid w:val="00B06361"/>
    <w:rsid w:val="00B26BAB"/>
    <w:rsid w:val="00B606D4"/>
    <w:rsid w:val="00B8166E"/>
    <w:rsid w:val="00B865C3"/>
    <w:rsid w:val="00B94072"/>
    <w:rsid w:val="00BA0638"/>
    <w:rsid w:val="00BB0726"/>
    <w:rsid w:val="00BB3822"/>
    <w:rsid w:val="00BD67A8"/>
    <w:rsid w:val="00BE0736"/>
    <w:rsid w:val="00BE5C03"/>
    <w:rsid w:val="00C15819"/>
    <w:rsid w:val="00C30DA7"/>
    <w:rsid w:val="00C34B87"/>
    <w:rsid w:val="00C35DBB"/>
    <w:rsid w:val="00C41802"/>
    <w:rsid w:val="00C52555"/>
    <w:rsid w:val="00C80A99"/>
    <w:rsid w:val="00C8521D"/>
    <w:rsid w:val="00C92F6D"/>
    <w:rsid w:val="00C95B5D"/>
    <w:rsid w:val="00CA0AA6"/>
    <w:rsid w:val="00CB3732"/>
    <w:rsid w:val="00CB45E5"/>
    <w:rsid w:val="00CB57AB"/>
    <w:rsid w:val="00CB764F"/>
    <w:rsid w:val="00CD1DA7"/>
    <w:rsid w:val="00CE79B0"/>
    <w:rsid w:val="00D02353"/>
    <w:rsid w:val="00D103B7"/>
    <w:rsid w:val="00D22CA7"/>
    <w:rsid w:val="00D22F8D"/>
    <w:rsid w:val="00D24492"/>
    <w:rsid w:val="00D34DD3"/>
    <w:rsid w:val="00D357BB"/>
    <w:rsid w:val="00D505DD"/>
    <w:rsid w:val="00D52C22"/>
    <w:rsid w:val="00D55985"/>
    <w:rsid w:val="00D578B6"/>
    <w:rsid w:val="00DA0580"/>
    <w:rsid w:val="00DA54D7"/>
    <w:rsid w:val="00DB009F"/>
    <w:rsid w:val="00DB3D08"/>
    <w:rsid w:val="00DB5457"/>
    <w:rsid w:val="00DE1444"/>
    <w:rsid w:val="00DE2F29"/>
    <w:rsid w:val="00DE70C9"/>
    <w:rsid w:val="00E15C66"/>
    <w:rsid w:val="00E17E93"/>
    <w:rsid w:val="00E24342"/>
    <w:rsid w:val="00E40A46"/>
    <w:rsid w:val="00E4744E"/>
    <w:rsid w:val="00E47AC9"/>
    <w:rsid w:val="00E50D54"/>
    <w:rsid w:val="00E53542"/>
    <w:rsid w:val="00E610D1"/>
    <w:rsid w:val="00E6334C"/>
    <w:rsid w:val="00E64DE7"/>
    <w:rsid w:val="00E74A6A"/>
    <w:rsid w:val="00E82C6D"/>
    <w:rsid w:val="00E90C81"/>
    <w:rsid w:val="00EC428D"/>
    <w:rsid w:val="00EC4A74"/>
    <w:rsid w:val="00EC67BA"/>
    <w:rsid w:val="00ED22AD"/>
    <w:rsid w:val="00EE3E2A"/>
    <w:rsid w:val="00EE54EA"/>
    <w:rsid w:val="00F036A2"/>
    <w:rsid w:val="00F174F7"/>
    <w:rsid w:val="00F33058"/>
    <w:rsid w:val="00F432D2"/>
    <w:rsid w:val="00F506BB"/>
    <w:rsid w:val="00F7489D"/>
    <w:rsid w:val="00F94DAE"/>
    <w:rsid w:val="00F9663D"/>
    <w:rsid w:val="00F96CFE"/>
    <w:rsid w:val="00FA7DD2"/>
    <w:rsid w:val="00FB1640"/>
    <w:rsid w:val="00FB6661"/>
    <w:rsid w:val="00FC5975"/>
    <w:rsid w:val="00FD056E"/>
    <w:rsid w:val="00FE6C2F"/>
    <w:rsid w:val="00FE7AAC"/>
    <w:rsid w:val="00FF77C9"/>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CCFFB"/>
  <w15:chartTrackingRefBased/>
  <w15:docId w15:val="{81E115FF-288F-4C31-A9FE-1C579E86B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E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5E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5E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45E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5E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5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E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5E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5E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45E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5E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5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E5E"/>
    <w:rPr>
      <w:rFonts w:eastAsiaTheme="majorEastAsia" w:cstheme="majorBidi"/>
      <w:color w:val="272727" w:themeColor="text1" w:themeTint="D8"/>
    </w:rPr>
  </w:style>
  <w:style w:type="paragraph" w:styleId="Title">
    <w:name w:val="Title"/>
    <w:basedOn w:val="Normal"/>
    <w:next w:val="Normal"/>
    <w:link w:val="TitleChar"/>
    <w:uiPriority w:val="10"/>
    <w:qFormat/>
    <w:rsid w:val="00145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E5E"/>
    <w:pPr>
      <w:spacing w:before="160"/>
      <w:jc w:val="center"/>
    </w:pPr>
    <w:rPr>
      <w:i/>
      <w:iCs/>
      <w:color w:val="404040" w:themeColor="text1" w:themeTint="BF"/>
    </w:rPr>
  </w:style>
  <w:style w:type="character" w:customStyle="1" w:styleId="QuoteChar">
    <w:name w:val="Quote Char"/>
    <w:basedOn w:val="DefaultParagraphFont"/>
    <w:link w:val="Quote"/>
    <w:uiPriority w:val="29"/>
    <w:rsid w:val="00145E5E"/>
    <w:rPr>
      <w:i/>
      <w:iCs/>
      <w:color w:val="404040" w:themeColor="text1" w:themeTint="BF"/>
    </w:rPr>
  </w:style>
  <w:style w:type="paragraph" w:styleId="ListParagraph">
    <w:name w:val="List Paragraph"/>
    <w:basedOn w:val="Normal"/>
    <w:uiPriority w:val="34"/>
    <w:qFormat/>
    <w:rsid w:val="00145E5E"/>
    <w:pPr>
      <w:ind w:left="720"/>
      <w:contextualSpacing/>
    </w:pPr>
  </w:style>
  <w:style w:type="character" w:styleId="IntenseEmphasis">
    <w:name w:val="Intense Emphasis"/>
    <w:basedOn w:val="DefaultParagraphFont"/>
    <w:uiPriority w:val="21"/>
    <w:qFormat/>
    <w:rsid w:val="00145E5E"/>
    <w:rPr>
      <w:i/>
      <w:iCs/>
      <w:color w:val="0F4761" w:themeColor="accent1" w:themeShade="BF"/>
    </w:rPr>
  </w:style>
  <w:style w:type="paragraph" w:styleId="IntenseQuote">
    <w:name w:val="Intense Quote"/>
    <w:basedOn w:val="Normal"/>
    <w:next w:val="Normal"/>
    <w:link w:val="IntenseQuoteChar"/>
    <w:uiPriority w:val="30"/>
    <w:qFormat/>
    <w:rsid w:val="00145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E5E"/>
    <w:rPr>
      <w:i/>
      <w:iCs/>
      <w:color w:val="0F4761" w:themeColor="accent1" w:themeShade="BF"/>
    </w:rPr>
  </w:style>
  <w:style w:type="character" w:styleId="IntenseReference">
    <w:name w:val="Intense Reference"/>
    <w:basedOn w:val="DefaultParagraphFont"/>
    <w:uiPriority w:val="32"/>
    <w:qFormat/>
    <w:rsid w:val="00145E5E"/>
    <w:rPr>
      <w:b/>
      <w:bCs/>
      <w:smallCaps/>
      <w:color w:val="0F4761" w:themeColor="accent1" w:themeShade="BF"/>
      <w:spacing w:val="5"/>
    </w:rPr>
  </w:style>
  <w:style w:type="paragraph" w:customStyle="1" w:styleId="font-claude-response-body">
    <w:name w:val="font-claude-response-body"/>
    <w:basedOn w:val="Normal"/>
    <w:rsid w:val="00261D0A"/>
    <w:pPr>
      <w:spacing w:before="100" w:beforeAutospacing="1" w:after="100" w:afterAutospacing="1" w:line="240" w:lineRule="auto"/>
    </w:pPr>
    <w:rPr>
      <w:rFonts w:ascii="Times New Roman" w:eastAsia="Times New Roman" w:hAnsi="Times New Roman" w:cs="Times New Roman"/>
      <w:kern w:val="0"/>
      <w:lang w:eastAsia="en-AT"/>
      <w14:ligatures w14:val="none"/>
    </w:rPr>
  </w:style>
  <w:style w:type="character" w:styleId="Emphasis">
    <w:name w:val="Emphasis"/>
    <w:basedOn w:val="DefaultParagraphFont"/>
    <w:uiPriority w:val="20"/>
    <w:qFormat/>
    <w:rsid w:val="00261D0A"/>
    <w:rPr>
      <w:i/>
      <w:iCs/>
    </w:rPr>
  </w:style>
  <w:style w:type="character" w:styleId="PlaceholderText">
    <w:name w:val="Placeholder Text"/>
    <w:basedOn w:val="DefaultParagraphFont"/>
    <w:uiPriority w:val="99"/>
    <w:semiHidden/>
    <w:rsid w:val="00CD1DA7"/>
    <w:rPr>
      <w:color w:val="666666"/>
    </w:rPr>
  </w:style>
  <w:style w:type="paragraph" w:styleId="Caption">
    <w:name w:val="caption"/>
    <w:basedOn w:val="Normal"/>
    <w:next w:val="Normal"/>
    <w:uiPriority w:val="35"/>
    <w:unhideWhenUsed/>
    <w:qFormat/>
    <w:rsid w:val="00E90C81"/>
    <w:pPr>
      <w:spacing w:after="200" w:line="240" w:lineRule="auto"/>
    </w:pPr>
    <w:rPr>
      <w:i/>
      <w:iCs/>
      <w:color w:val="0E2841" w:themeColor="text2"/>
      <w:sz w:val="18"/>
      <w:szCs w:val="18"/>
    </w:rPr>
  </w:style>
  <w:style w:type="character" w:styleId="LineNumber">
    <w:name w:val="line number"/>
    <w:basedOn w:val="DefaultParagraphFont"/>
    <w:uiPriority w:val="99"/>
    <w:semiHidden/>
    <w:unhideWhenUsed/>
    <w:rsid w:val="00D578B6"/>
  </w:style>
  <w:style w:type="table" w:styleId="TableGrid">
    <w:name w:val="Table Grid"/>
    <w:basedOn w:val="TableNormal"/>
    <w:uiPriority w:val="59"/>
    <w:rsid w:val="001212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23D98"/>
    <w:rPr>
      <w:color w:val="467886" w:themeColor="hyperlink"/>
      <w:u w:val="single"/>
    </w:rPr>
  </w:style>
  <w:style w:type="character" w:styleId="UnresolvedMention">
    <w:name w:val="Unresolved Mention"/>
    <w:basedOn w:val="DefaultParagraphFont"/>
    <w:uiPriority w:val="99"/>
    <w:semiHidden/>
    <w:unhideWhenUsed/>
    <w:rsid w:val="00223D98"/>
    <w:rPr>
      <w:color w:val="605E5C"/>
      <w:shd w:val="clear" w:color="auto" w:fill="E1DFDD"/>
    </w:rPr>
  </w:style>
  <w:style w:type="table" w:styleId="PlainTable5">
    <w:name w:val="Plain Table 5"/>
    <w:basedOn w:val="TableNormal"/>
    <w:uiPriority w:val="45"/>
    <w:rsid w:val="004E79B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0efe6b0-f892-451e-9da2-07192282824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37CE9CF58A37AF43893A4D0C675339DF" ma:contentTypeVersion="14" ma:contentTypeDescription="Ein neues Dokument erstellen." ma:contentTypeScope="" ma:versionID="5989bad1125b19c700b2086c36401e65">
  <xsd:schema xmlns:xsd="http://www.w3.org/2001/XMLSchema" xmlns:xs="http://www.w3.org/2001/XMLSchema" xmlns:p="http://schemas.microsoft.com/office/2006/metadata/properties" xmlns:ns3="30efe6b0-f892-451e-9da2-07192282824d" xmlns:ns4="20667e85-4d90-4204-9a26-d6f4dfabd15b" targetNamespace="http://schemas.microsoft.com/office/2006/metadata/properties" ma:root="true" ma:fieldsID="c892d5c4dce8e6ec68b4e4be744f6425" ns3:_="" ns4:_="">
    <xsd:import namespace="30efe6b0-f892-451e-9da2-07192282824d"/>
    <xsd:import namespace="20667e85-4d90-4204-9a26-d6f4dfabd15b"/>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fe6b0-f892-451e-9da2-07192282824d"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0667e85-4d90-4204-9a26-d6f4dfabd15b" elementFormDefault="qualified">
    <xsd:import namespace="http://schemas.microsoft.com/office/2006/documentManagement/types"/>
    <xsd:import namespace="http://schemas.microsoft.com/office/infopath/2007/PartnerControls"/>
    <xsd:element name="SharedWithUsers" ma:index="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Freigegeben für - Details" ma:internalName="SharedWithDetails" ma:readOnly="true">
      <xsd:simpleType>
        <xsd:restriction base="dms:Note">
          <xsd:maxLength value="255"/>
        </xsd:restriction>
      </xsd:simpleType>
    </xsd:element>
    <xsd:element name="SharingHintHash" ma:index="11"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A3B79C-579B-4166-89DF-C98E4A5CBF5C}">
  <ds:schemaRefs>
    <ds:schemaRef ds:uri="http://schemas.microsoft.com/sharepoint/v3/contenttype/forms"/>
  </ds:schemaRefs>
</ds:datastoreItem>
</file>

<file path=customXml/itemProps2.xml><?xml version="1.0" encoding="utf-8"?>
<ds:datastoreItem xmlns:ds="http://schemas.openxmlformats.org/officeDocument/2006/customXml" ds:itemID="{57817406-498E-4990-BD8B-2C5EBDB597E3}">
  <ds:schemaRefs>
    <ds:schemaRef ds:uri="http://schemas.microsoft.com/office/2006/metadata/properties"/>
    <ds:schemaRef ds:uri="http://schemas.microsoft.com/office/infopath/2007/PartnerControls"/>
    <ds:schemaRef ds:uri="30efe6b0-f892-451e-9da2-07192282824d"/>
  </ds:schemaRefs>
</ds:datastoreItem>
</file>

<file path=customXml/itemProps3.xml><?xml version="1.0" encoding="utf-8"?>
<ds:datastoreItem xmlns:ds="http://schemas.openxmlformats.org/officeDocument/2006/customXml" ds:itemID="{DA10D51D-B08A-4F9D-8BB4-964DBA6E70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efe6b0-f892-451e-9da2-07192282824d"/>
    <ds:schemaRef ds:uri="20667e85-4d90-4204-9a26-d6f4dfabd1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5358</Words>
  <Characters>30545</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GHOSH Sinchan</dc:creator>
  <cp:keywords/>
  <dc:description/>
  <cp:lastModifiedBy>GHOSH Sinchan</cp:lastModifiedBy>
  <cp:revision>5</cp:revision>
  <cp:lastPrinted>2026-03-16T12:52:00Z</cp:lastPrinted>
  <dcterms:created xsi:type="dcterms:W3CDTF">2026-03-16T13:06:00Z</dcterms:created>
  <dcterms:modified xsi:type="dcterms:W3CDTF">2026-03-16T13:42:00Z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0x01010037CE9CF58A37AF43893A4D0C675339DF</vt:lpwstr>
  </property>
  <property fmtid="{D5CDD505-2E9C-101B-9397-08002B2CF9AE}" pid="3" name="GrammarlyDocumentId">
    <vt:lpwstr>1a041fbb-7255-4e13-8e16-01c8cc3955b8</vt:lpwstr>
  </property>
</Properties>
</file>