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lang w:val="en-US"/>
        </w:rPr>
      </w:pPr>
      <w:r>
        <w:rPr>
          <w:lang w:val="en-US"/>
        </w:rPr>
        <w:t xml:space="preserve">First of all: </w:t>
      </w:r>
    </w:p>
    <w:p>
      <w:pPr>
        <w:pStyle w:val="Normal"/>
        <w:rPr>
          <w:color w:val="FF0000"/>
          <w:lang w:val="en-US"/>
        </w:rPr>
      </w:pPr>
      <w:r>
        <w:rPr>
          <w:color w:val="FF0000"/>
          <w:lang w:val="en-US"/>
        </w:rPr>
        <w:t>Problem 1:</w:t>
      </w:r>
    </w:p>
    <w:p>
      <w:pPr>
        <w:pStyle w:val="ListParagraph"/>
        <w:numPr>
          <w:ilvl w:val="0"/>
          <w:numId w:val="3"/>
        </w:numPr>
        <w:spacing w:lineRule="auto" w:line="240" w:before="0" w:after="0"/>
        <w:contextualSpacing/>
        <w:rPr>
          <w:lang w:val="en-US"/>
        </w:rPr>
      </w:pPr>
      <w:r>
        <w:rPr>
          <w:lang w:val="en-US"/>
        </w:rPr>
        <w:t>List sales orders for the Plant(s) with the COI</w:t>
      </w:r>
    </w:p>
    <w:p>
      <w:pPr>
        <w:pStyle w:val="Normal"/>
        <w:rPr>
          <w:lang w:val="en-US"/>
        </w:rPr>
      </w:pPr>
      <w:r>
        <w:rPr>
          <w:lang w:val="en-US"/>
        </w:rPr>
      </w:r>
    </w:p>
    <w:p>
      <w:pPr>
        <w:pStyle w:val="ListParagraph"/>
        <w:numPr>
          <w:ilvl w:val="0"/>
          <w:numId w:val="3"/>
        </w:numPr>
        <w:spacing w:lineRule="auto" w:line="240" w:before="0" w:after="0"/>
        <w:contextualSpacing/>
        <w:rPr>
          <w:lang w:val="en-US"/>
        </w:rPr>
      </w:pPr>
      <w:r>
        <w:rPr>
          <w:lang w:val="en-US"/>
        </w:rPr>
        <w:t>List process orders for the Plant(s) with the COI</w:t>
      </w:r>
    </w:p>
    <w:p>
      <w:pPr>
        <w:pStyle w:val="Normal"/>
        <w:rPr>
          <w:lang w:val="en-US"/>
        </w:rPr>
      </w:pPr>
      <w:r>
        <w:rPr>
          <w:lang w:val="en-US"/>
        </w:rPr>
      </w:r>
    </w:p>
    <w:p>
      <w:pPr>
        <w:pStyle w:val="Normal"/>
        <w:rPr>
          <w:lang w:val="en-US"/>
        </w:rPr>
      </w:pPr>
      <w:r>
        <w:rPr>
          <w:lang w:val="en-US"/>
        </w:rPr>
        <w:t>Theoretically I could do it (1</w:t>
      </w:r>
      <w:r>
        <w:rPr>
          <w:vertAlign w:val="superscript"/>
          <w:lang w:val="en-US"/>
        </w:rPr>
        <w:t>st</w:t>
      </w:r>
      <w:r>
        <w:rPr>
          <w:lang w:val="en-US"/>
        </w:rPr>
        <w:t xml:space="preserve"> do the normal selection as below, and then add the missing PrO/SO by COI. BUT: Select PrO/SO base on COI is </w:t>
      </w:r>
      <w:r>
        <w:rPr>
          <w:color w:val="FF0000"/>
          <w:lang w:val="en-US"/>
        </w:rPr>
        <w:t>extremely slow</w:t>
      </w:r>
      <w:r>
        <w:rPr>
          <w:lang w:val="en-US"/>
        </w:rPr>
        <w:t xml:space="preserve">, as the COI field in AUFK and VBAK cannot have an index (at least I suppose I am not allowed to create one). </w:t>
      </w:r>
      <w:r>
        <w:rPr>
          <w:color w:val="FF0000"/>
          <w:lang w:val="en-US"/>
        </w:rPr>
        <w:t>Is this really necessary?</w:t>
      </w:r>
    </w:p>
    <w:p>
      <w:pPr>
        <w:pStyle w:val="Normal"/>
        <w:rPr>
          <w:lang w:val="en-US"/>
        </w:rPr>
      </w:pPr>
      <w:r>
        <w:rPr>
          <w:lang w:val="en-US"/>
        </w:rPr>
      </w:r>
    </w:p>
    <w:p>
      <w:pPr>
        <w:pStyle w:val="Normal"/>
        <w:rPr>
          <w:color w:val="FF0000"/>
          <w:lang w:val="en-US"/>
        </w:rPr>
      </w:pPr>
      <w:r>
        <w:rPr>
          <w:color w:val="FF0000"/>
          <w:lang w:val="en-US"/>
        </w:rPr>
        <w:t>Problem 2 (well, it’s not really report specific, just found suddenly):</w:t>
      </w:r>
    </w:p>
    <w:p>
      <w:pPr>
        <w:pStyle w:val="Normal"/>
        <w:rPr>
          <w:lang w:val="en-US"/>
        </w:rPr>
      </w:pPr>
      <w:r>
        <w:rPr>
          <w:lang w:val="en-US"/>
        </w:rPr>
        <w:t>In the Sales Order COI FS you write:</w:t>
      </w:r>
    </w:p>
    <w:p>
      <w:pPr>
        <w:pStyle w:val="ListParagraph"/>
        <w:numPr>
          <w:ilvl w:val="0"/>
          <w:numId w:val="4"/>
        </w:numPr>
        <w:rPr>
          <w:rFonts w:eastAsia="Arial" w:cs="Arial"/>
          <w:i/>
          <w:i/>
          <w:iCs/>
          <w:color w:val="000000" w:themeColor="text1"/>
          <w:lang w:val="en-US"/>
        </w:rPr>
      </w:pPr>
      <w:r>
        <w:rPr>
          <w:lang w:val="en-US"/>
        </w:rPr>
        <w:t>“</w:t>
      </w:r>
      <w:r>
        <w:rPr>
          <w:rFonts w:eastAsia="Arial" w:cs="Arial"/>
          <w:i/>
          <w:iCs/>
          <w:color w:val="000000" w:themeColor="text1"/>
          <w:lang w:val="en-US"/>
        </w:rPr>
        <w:t>Batch determination at line level will be done at the Sales Order level after the usage decision for the full process order has been taken, and based on the COI characteristic to ensure that the right batch is sent to the right clinic (ship-to)</w:t>
      </w:r>
    </w:p>
    <w:p>
      <w:pPr>
        <w:pStyle w:val="Normal"/>
        <w:rPr>
          <w:lang w:val="en-US"/>
        </w:rPr>
      </w:pPr>
      <w:r>
        <w:rPr>
          <w:lang w:val="en-US"/>
        </w:rPr>
        <w:t>”</w:t>
      </w:r>
    </w:p>
    <w:p>
      <w:pPr>
        <w:pStyle w:val="Normal"/>
        <w:rPr>
          <w:color w:val="FF0000"/>
          <w:lang w:val="en-US"/>
        </w:rPr>
      </w:pPr>
      <w:r>
        <w:rPr>
          <w:color w:val="FF0000"/>
          <w:lang w:val="en-US"/>
        </w:rPr>
        <w:t>But how the COI gets into the finished product batch as characteristic? I don’t see it in any FS!</w:t>
      </w:r>
    </w:p>
    <w:p>
      <w:pPr>
        <w:pStyle w:val="Normal"/>
        <w:rPr>
          <w:lang w:val="en-US"/>
        </w:rPr>
      </w:pPr>
      <w:r>
        <w:rPr>
          <w:lang w:val="en-US"/>
        </w:rPr>
      </w:r>
    </w:p>
    <w:p>
      <w:pPr>
        <w:pStyle w:val="Normal"/>
        <w:rPr>
          <w:lang w:val="en-US"/>
        </w:rPr>
      </w:pPr>
      <w:r>
        <w:rPr>
          <w:lang w:val="en-US"/>
        </w:rPr>
        <w:t>So then, by my understanding I should do the following:</w:t>
      </w:r>
    </w:p>
    <w:p>
      <w:pPr>
        <w:pStyle w:val="Normal"/>
        <w:rPr>
          <w:lang w:val="en-US"/>
        </w:rPr>
      </w:pPr>
      <w:r>
        <w:rPr>
          <w:lang w:val="en-US"/>
        </w:rPr>
        <w:t>Base logic:</w:t>
      </w:r>
    </w:p>
    <w:p>
      <w:pPr>
        <w:pStyle w:val="ListParagraph"/>
        <w:numPr>
          <w:ilvl w:val="0"/>
          <w:numId w:val="1"/>
        </w:numPr>
        <w:rPr>
          <w:lang w:val="en-US"/>
        </w:rPr>
      </w:pPr>
      <w:r>
        <w:rPr>
          <w:lang w:val="en-US"/>
        </w:rPr>
        <w:t>Collect material/batch/COI from the custom link table, filter by other selection criteria (actually the only additional constraint here is the “Material types for components”)</w:t>
      </w:r>
    </w:p>
    <w:p>
      <w:pPr>
        <w:pStyle w:val="ListParagraph"/>
        <w:numPr>
          <w:ilvl w:val="0"/>
          <w:numId w:val="1"/>
        </w:numPr>
        <w:rPr>
          <w:color w:val="FF0000"/>
          <w:lang w:val="en-US"/>
        </w:rPr>
      </w:pPr>
      <w:r>
        <w:rPr>
          <w:lang w:val="en-US"/>
        </w:rPr>
        <w:t xml:space="preserve">Get the corresponding </w:t>
      </w:r>
      <w:r>
        <w:rPr>
          <w:b/>
          <w:lang w:val="en-US"/>
        </w:rPr>
        <w:t>Goods Receipt for Purchase Order</w:t>
      </w:r>
      <w:r>
        <w:rPr>
          <w:lang w:val="en-US"/>
        </w:rPr>
        <w:t xml:space="preserve"> (MSEG-MATNR, MSEG-CHARG, </w:t>
      </w:r>
      <w:r>
        <w:rPr>
          <w:color w:val="FF0000"/>
          <w:lang w:val="en-US"/>
        </w:rPr>
        <w:t xml:space="preserve">MSEG-BWART = ???, </w:t>
      </w:r>
      <w:r>
        <w:rPr>
          <w:lang w:val="en-US"/>
        </w:rPr>
        <w:t xml:space="preserve">MSEG-EBELN is filled). If not found, drop the record. </w:t>
      </w:r>
      <w:r>
        <w:rPr>
          <w:b/>
          <w:lang w:val="en-US"/>
        </w:rPr>
        <w:t>(-&gt; MSEG-1)</w:t>
      </w:r>
    </w:p>
    <w:p>
      <w:pPr>
        <w:pStyle w:val="ListParagraph"/>
        <w:numPr>
          <w:ilvl w:val="0"/>
          <w:numId w:val="1"/>
        </w:numPr>
        <w:rPr>
          <w:lang w:val="en-US"/>
        </w:rPr>
      </w:pPr>
      <w:r>
        <w:rPr>
          <w:lang w:val="en-US"/>
        </w:rPr>
        <w:t>Collect the corresponding process orders</w:t>
      </w:r>
    </w:p>
    <w:p>
      <w:pPr>
        <w:pStyle w:val="ListParagraph"/>
        <w:numPr>
          <w:ilvl w:val="1"/>
          <w:numId w:val="1"/>
        </w:numPr>
        <w:rPr>
          <w:lang w:val="en-US"/>
        </w:rPr>
      </w:pPr>
      <w:r>
        <w:rPr>
          <w:lang w:val="en-US"/>
        </w:rPr>
        <w:t xml:space="preserve">Find </w:t>
      </w:r>
      <w:r>
        <w:rPr>
          <w:b/>
          <w:lang w:val="en-US"/>
        </w:rPr>
        <w:t>the Goods Issue for Consumption for Process Order</w:t>
      </w:r>
      <w:r>
        <w:rPr>
          <w:lang w:val="en-US"/>
        </w:rPr>
        <w:t xml:space="preserve"> ((MSEG-MATNR, MSEG-CHARG, </w:t>
      </w:r>
      <w:r>
        <w:rPr>
          <w:color w:val="FF0000"/>
          <w:lang w:val="en-US"/>
        </w:rPr>
        <w:t xml:space="preserve">MSEG-BWART = ???, </w:t>
      </w:r>
      <w:r>
        <w:rPr>
          <w:lang w:val="en-US"/>
        </w:rPr>
        <w:t xml:space="preserve">MSEG-AUFNR is filled). Theoretically it can be several, keep all there Process Order numbers </w:t>
      </w:r>
      <w:r>
        <w:rPr>
          <w:b/>
          <w:lang w:val="en-US"/>
        </w:rPr>
        <w:t>(-&gt; MSEG-2)</w:t>
      </w:r>
    </w:p>
    <w:p>
      <w:pPr>
        <w:pStyle w:val="ListParagraph"/>
        <w:numPr>
          <w:ilvl w:val="0"/>
          <w:numId w:val="1"/>
        </w:numPr>
        <w:rPr>
          <w:lang w:val="en-US"/>
        </w:rPr>
      </w:pPr>
      <w:r>
        <w:rPr>
          <w:lang w:val="en-US"/>
        </w:rPr>
        <w:t>Collect the FERT batches from the process order (</w:t>
      </w:r>
      <w:r>
        <w:rPr>
          <w:b/>
          <w:lang w:val="en-US"/>
        </w:rPr>
        <w:t>Goods Receipt from Production</w:t>
      </w:r>
      <w:r>
        <w:rPr>
          <w:lang w:val="en-US"/>
        </w:rPr>
        <w:t xml:space="preserve"> - </w:t>
      </w:r>
      <w:r>
        <w:rPr>
          <w:color w:val="FF0000"/>
          <w:lang w:val="en-US"/>
        </w:rPr>
        <w:t>MSEG-BWART = ???</w:t>
      </w:r>
      <w:r>
        <w:rPr>
          <w:lang w:val="en-US"/>
        </w:rPr>
        <w:t xml:space="preserve">) </w:t>
      </w:r>
      <w:r>
        <w:rPr>
          <w:b/>
          <w:lang w:val="en-US"/>
        </w:rPr>
        <w:t>(-&gt; MSEG-3)</w:t>
      </w:r>
    </w:p>
    <w:p>
      <w:pPr>
        <w:pStyle w:val="ListParagraph"/>
        <w:numPr>
          <w:ilvl w:val="0"/>
          <w:numId w:val="1"/>
        </w:numPr>
        <w:rPr>
          <w:lang w:val="en-US"/>
        </w:rPr>
      </w:pPr>
      <w:r>
        <w:rPr>
          <w:lang w:val="en-US"/>
        </w:rPr>
        <w:t>Create 1 ALV line for the component batch + 1 ALV line for every FERT batch from the same COI</w:t>
      </w:r>
    </w:p>
    <w:p>
      <w:pPr>
        <w:pStyle w:val="Normal"/>
        <w:rPr>
          <w:lang w:val="en-US"/>
        </w:rPr>
      </w:pPr>
      <w:r>
        <w:rPr>
          <w:lang w:val="en-US"/>
        </w:rPr>
      </w:r>
    </w:p>
    <w:p>
      <w:pPr>
        <w:pStyle w:val="Normal"/>
        <w:rPr>
          <w:lang w:val="en-US"/>
        </w:rPr>
      </w:pPr>
      <w:r>
        <w:rPr>
          <w:lang w:val="en-US"/>
        </w:rPr>
        <w:t>The report line details depend on whether it’s a component or a FERT batch:</w:t>
      </w:r>
    </w:p>
    <w:tbl>
      <w:tblPr>
        <w:tblStyle w:val="Tabellenraster"/>
        <w:tblW w:w="906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020"/>
        <w:gridCol w:w="3021"/>
        <w:gridCol w:w="3021"/>
      </w:tblGrid>
      <w:tr>
        <w:trPr/>
        <w:tc>
          <w:tcPr>
            <w:tcW w:w="3020" w:type="dxa"/>
            <w:tcBorders/>
          </w:tcPr>
          <w:p>
            <w:pPr>
              <w:pStyle w:val="Normal"/>
              <w:widowControl/>
              <w:spacing w:lineRule="auto" w:line="240" w:before="0" w:after="0"/>
              <w:jc w:val="left"/>
              <w:rPr>
                <w:b/>
                <w:lang w:val="en-US"/>
              </w:rPr>
            </w:pPr>
            <w:r>
              <w:rPr>
                <w:rFonts w:eastAsia="宋体" w:cs=""/>
                <w:b/>
                <w:kern w:val="0"/>
                <w:sz w:val="22"/>
                <w:szCs w:val="22"/>
                <w:lang w:val="en-US" w:eastAsia="zh-CN" w:bidi="ar-SA"/>
              </w:rPr>
              <w:t>Column:</w:t>
            </w:r>
          </w:p>
        </w:tc>
        <w:tc>
          <w:tcPr>
            <w:tcW w:w="3021" w:type="dxa"/>
            <w:tcBorders/>
          </w:tcPr>
          <w:p>
            <w:pPr>
              <w:pStyle w:val="Normal"/>
              <w:widowControl/>
              <w:spacing w:lineRule="auto" w:line="240" w:before="0" w:after="0"/>
              <w:jc w:val="left"/>
              <w:rPr>
                <w:b/>
                <w:lang w:val="en-US"/>
              </w:rPr>
            </w:pPr>
            <w:r>
              <w:rPr>
                <w:rFonts w:eastAsia="宋体" w:cs=""/>
                <w:b/>
                <w:kern w:val="0"/>
                <w:sz w:val="22"/>
                <w:szCs w:val="22"/>
                <w:lang w:val="en-US" w:eastAsia="zh-CN" w:bidi="ar-SA"/>
              </w:rPr>
              <w:t>Component batch</w:t>
            </w:r>
          </w:p>
        </w:tc>
        <w:tc>
          <w:tcPr>
            <w:tcW w:w="3021" w:type="dxa"/>
            <w:tcBorders/>
          </w:tcPr>
          <w:p>
            <w:pPr>
              <w:pStyle w:val="Normal"/>
              <w:widowControl/>
              <w:spacing w:lineRule="auto" w:line="240" w:before="0" w:after="0"/>
              <w:jc w:val="left"/>
              <w:rPr>
                <w:b/>
                <w:lang w:val="en-US"/>
              </w:rPr>
            </w:pPr>
            <w:r>
              <w:rPr>
                <w:rFonts w:eastAsia="宋体" w:cs=""/>
                <w:b/>
                <w:kern w:val="0"/>
                <w:sz w:val="22"/>
                <w:szCs w:val="22"/>
                <w:lang w:val="en-US" w:eastAsia="zh-CN" w:bidi="ar-SA"/>
              </w:rPr>
              <w:t>FERT batch</w:t>
            </w:r>
          </w:p>
        </w:tc>
      </w:tr>
      <w:tr>
        <w:trPr/>
        <w:tc>
          <w:tcPr>
            <w:tcW w:w="3020" w:type="dxa"/>
            <w:tcBorders/>
          </w:tcPr>
          <w:p>
            <w:pPr>
              <w:pStyle w:val="Normal"/>
              <w:widowControl/>
              <w:spacing w:lineRule="auto" w:line="240" w:before="0" w:after="0"/>
              <w:jc w:val="left"/>
              <w:rPr>
                <w:lang w:val="en-US"/>
              </w:rPr>
            </w:pPr>
            <w:r>
              <w:rPr>
                <w:rFonts w:eastAsia="宋体" w:cs=""/>
                <w:kern w:val="0"/>
                <w:sz w:val="22"/>
                <w:szCs w:val="22"/>
                <w:lang w:val="en-US" w:eastAsia="zh-CN" w:bidi="ar-SA"/>
              </w:rPr>
              <w:t>COI</w:t>
            </w:r>
          </w:p>
        </w:tc>
        <w:tc>
          <w:tcPr>
            <w:tcW w:w="3021" w:type="dxa"/>
            <w:tcBorders/>
          </w:tcPr>
          <w:p>
            <w:pPr>
              <w:pStyle w:val="Normal"/>
              <w:widowControl/>
              <w:spacing w:lineRule="auto" w:line="240" w:before="0" w:after="0"/>
              <w:jc w:val="left"/>
              <w:rPr>
                <w:lang w:val="en-US"/>
              </w:rPr>
            </w:pPr>
            <w:r>
              <w:rPr>
                <w:rFonts w:eastAsia="宋体" w:cs=""/>
                <w:kern w:val="0"/>
                <w:sz w:val="22"/>
                <w:szCs w:val="22"/>
                <w:lang w:val="en-US" w:eastAsia="zh-CN" w:bidi="ar-SA"/>
              </w:rPr>
              <w:t>From the link table</w:t>
            </w:r>
          </w:p>
        </w:tc>
        <w:tc>
          <w:tcPr>
            <w:tcW w:w="3021" w:type="dxa"/>
            <w:tcBorders/>
          </w:tcPr>
          <w:p>
            <w:pPr>
              <w:pStyle w:val="Normal"/>
              <w:widowControl/>
              <w:spacing w:lineRule="auto" w:line="240" w:before="0" w:after="0"/>
              <w:jc w:val="left"/>
              <w:rPr>
                <w:lang w:val="en-US"/>
              </w:rPr>
            </w:pPr>
            <w:r>
              <w:rPr>
                <w:rFonts w:eastAsia="宋体" w:cs=""/>
                <w:kern w:val="0"/>
                <w:sz w:val="22"/>
                <w:szCs w:val="22"/>
                <w:lang w:val="en-US" w:eastAsia="zh-CN" w:bidi="ar-SA"/>
              </w:rPr>
              <w:t>From the link table</w:t>
            </w:r>
          </w:p>
        </w:tc>
      </w:tr>
      <w:tr>
        <w:trPr/>
        <w:tc>
          <w:tcPr>
            <w:tcW w:w="3020" w:type="dxa"/>
            <w:tcBorders/>
          </w:tcPr>
          <w:p>
            <w:pPr>
              <w:pStyle w:val="Normal"/>
              <w:widowControl/>
              <w:spacing w:lineRule="auto" w:line="240" w:before="0" w:after="0"/>
              <w:jc w:val="left"/>
              <w:rPr>
                <w:lang w:val="en-US"/>
              </w:rPr>
            </w:pPr>
            <w:r>
              <w:rPr>
                <w:rFonts w:eastAsia="宋体" w:cs=""/>
                <w:kern w:val="0"/>
                <w:sz w:val="22"/>
                <w:szCs w:val="22"/>
                <w:lang w:val="en-US" w:eastAsia="zh-CN" w:bidi="ar-SA"/>
              </w:rPr>
              <w:t>Material</w:t>
            </w:r>
          </w:p>
        </w:tc>
        <w:tc>
          <w:tcPr>
            <w:tcW w:w="3021" w:type="dxa"/>
            <w:tcBorders/>
          </w:tcPr>
          <w:p>
            <w:pPr>
              <w:pStyle w:val="Normal"/>
              <w:widowControl/>
              <w:spacing w:lineRule="auto" w:line="240" w:before="0" w:after="0"/>
              <w:jc w:val="left"/>
              <w:rPr>
                <w:lang w:val="en-US"/>
              </w:rPr>
            </w:pPr>
            <w:r>
              <w:rPr>
                <w:rFonts w:eastAsia="宋体" w:cs=""/>
                <w:kern w:val="0"/>
                <w:sz w:val="22"/>
                <w:szCs w:val="22"/>
                <w:lang w:val="en-US" w:eastAsia="zh-CN" w:bidi="ar-SA"/>
              </w:rPr>
              <w:t>Component batch material from the link table</w:t>
            </w:r>
          </w:p>
        </w:tc>
        <w:tc>
          <w:tcPr>
            <w:tcW w:w="3021" w:type="dxa"/>
            <w:tcBorders/>
          </w:tcPr>
          <w:p>
            <w:pPr>
              <w:pStyle w:val="Normal"/>
              <w:widowControl/>
              <w:spacing w:lineRule="auto" w:line="240" w:before="0" w:after="0"/>
              <w:jc w:val="left"/>
              <w:rPr>
                <w:lang w:val="en-US"/>
              </w:rPr>
            </w:pPr>
            <w:r>
              <w:rPr>
                <w:rFonts w:eastAsia="宋体" w:cs=""/>
                <w:kern w:val="0"/>
                <w:sz w:val="22"/>
                <w:szCs w:val="22"/>
                <w:lang w:val="en-US" w:eastAsia="zh-CN" w:bidi="ar-SA"/>
              </w:rPr>
              <w:t>FERT batch matrial from the process order (GR)</w:t>
            </w:r>
          </w:p>
        </w:tc>
      </w:tr>
      <w:tr>
        <w:trPr/>
        <w:tc>
          <w:tcPr>
            <w:tcW w:w="3020" w:type="dxa"/>
            <w:tcBorders/>
          </w:tcPr>
          <w:p>
            <w:pPr>
              <w:pStyle w:val="Normal"/>
              <w:widowControl/>
              <w:spacing w:lineRule="auto" w:line="240" w:before="0" w:after="0"/>
              <w:jc w:val="left"/>
              <w:rPr>
                <w:lang w:val="en-US"/>
              </w:rPr>
            </w:pPr>
            <w:r>
              <w:rPr>
                <w:rFonts w:eastAsia="宋体" w:cs=""/>
                <w:kern w:val="0"/>
                <w:sz w:val="22"/>
                <w:szCs w:val="22"/>
                <w:lang w:val="en-US" w:eastAsia="zh-CN" w:bidi="ar-SA"/>
              </w:rPr>
              <w:t>Batch</w:t>
            </w:r>
          </w:p>
        </w:tc>
        <w:tc>
          <w:tcPr>
            <w:tcW w:w="3021" w:type="dxa"/>
            <w:tcBorders/>
          </w:tcPr>
          <w:p>
            <w:pPr>
              <w:pStyle w:val="Normal"/>
              <w:widowControl/>
              <w:spacing w:lineRule="auto" w:line="240" w:before="0" w:after="0"/>
              <w:jc w:val="left"/>
              <w:rPr>
                <w:lang w:val="en-US"/>
              </w:rPr>
            </w:pPr>
            <w:r>
              <w:rPr>
                <w:rFonts w:eastAsia="宋体" w:cs=""/>
                <w:kern w:val="0"/>
                <w:sz w:val="22"/>
                <w:szCs w:val="22"/>
                <w:lang w:val="en-US" w:eastAsia="zh-CN" w:bidi="ar-SA"/>
              </w:rPr>
              <w:t>Component batch ID from the link table</w:t>
            </w:r>
          </w:p>
          <w:p>
            <w:pPr>
              <w:pStyle w:val="Normal"/>
              <w:widowControl/>
              <w:spacing w:lineRule="auto" w:line="240" w:before="0" w:after="0"/>
              <w:jc w:val="left"/>
              <w:rPr>
                <w:lang w:val="en-US"/>
              </w:rPr>
            </w:pPr>
            <w:r>
              <w:rPr>
                <w:rFonts w:eastAsia="宋体" w:cs=""/>
                <w:kern w:val="0"/>
                <w:sz w:val="22"/>
                <w:szCs w:val="22"/>
                <w:lang w:val="en-US" w:eastAsia="zh-CN" w:bidi="ar-SA"/>
              </w:rPr>
            </w:r>
          </w:p>
          <w:p>
            <w:pPr>
              <w:pStyle w:val="Normal"/>
              <w:widowControl/>
              <w:spacing w:lineRule="auto" w:line="240" w:before="0" w:after="0"/>
              <w:jc w:val="left"/>
              <w:rPr>
                <w:b/>
                <w:lang w:val="en-US"/>
              </w:rPr>
            </w:pPr>
            <w:r>
              <w:rPr>
                <w:rFonts w:eastAsia="宋体" w:cs=""/>
                <w:b/>
                <w:kern w:val="0"/>
                <w:sz w:val="22"/>
                <w:szCs w:val="22"/>
                <w:lang w:val="en-US" w:eastAsia="zh-CN" w:bidi="ar-SA"/>
              </w:rPr>
              <w:t>HOTSPOT to MSC3N</w:t>
            </w:r>
          </w:p>
        </w:tc>
        <w:tc>
          <w:tcPr>
            <w:tcW w:w="3021" w:type="dxa"/>
            <w:tcBorders/>
          </w:tcPr>
          <w:p>
            <w:pPr>
              <w:pStyle w:val="Normal"/>
              <w:widowControl/>
              <w:spacing w:lineRule="auto" w:line="240" w:before="0" w:after="0"/>
              <w:jc w:val="left"/>
              <w:rPr>
                <w:lang w:val="en-US"/>
              </w:rPr>
            </w:pPr>
            <w:r>
              <w:rPr>
                <w:rFonts w:eastAsia="宋体" w:cs=""/>
                <w:kern w:val="0"/>
                <w:sz w:val="22"/>
                <w:szCs w:val="22"/>
                <w:lang w:val="en-US" w:eastAsia="zh-CN" w:bidi="ar-SA"/>
              </w:rPr>
              <w:t>FERT batch ID from the process order (GR)</w:t>
            </w:r>
          </w:p>
          <w:p>
            <w:pPr>
              <w:pStyle w:val="Normal"/>
              <w:widowControl/>
              <w:spacing w:lineRule="auto" w:line="240" w:before="0" w:after="0"/>
              <w:jc w:val="left"/>
              <w:rPr>
                <w:lang w:val="en-US"/>
              </w:rPr>
            </w:pPr>
            <w:r>
              <w:rPr>
                <w:rFonts w:eastAsia="宋体" w:cs=""/>
                <w:kern w:val="0"/>
                <w:sz w:val="22"/>
                <w:szCs w:val="22"/>
                <w:lang w:val="en-US" w:eastAsia="zh-CN" w:bidi="ar-SA"/>
              </w:rPr>
            </w:r>
          </w:p>
          <w:p>
            <w:pPr>
              <w:pStyle w:val="Normal"/>
              <w:widowControl/>
              <w:spacing w:lineRule="auto" w:line="240" w:before="0" w:after="0"/>
              <w:jc w:val="left"/>
              <w:rPr>
                <w:lang w:val="en-US"/>
              </w:rPr>
            </w:pPr>
            <w:r>
              <w:rPr>
                <w:rFonts w:eastAsia="宋体" w:cs=""/>
                <w:b/>
                <w:kern w:val="0"/>
                <w:sz w:val="22"/>
                <w:szCs w:val="22"/>
                <w:lang w:val="en-US" w:eastAsia="zh-CN" w:bidi="ar-SA"/>
              </w:rPr>
              <w:t>HOTSPOT to MSC3N</w:t>
            </w:r>
          </w:p>
        </w:tc>
      </w:tr>
      <w:tr>
        <w:trPr/>
        <w:tc>
          <w:tcPr>
            <w:tcW w:w="3020" w:type="dxa"/>
            <w:tcBorders/>
          </w:tcPr>
          <w:p>
            <w:pPr>
              <w:pStyle w:val="Normal"/>
              <w:widowControl/>
              <w:spacing w:lineRule="auto" w:line="240" w:before="0" w:after="0"/>
              <w:jc w:val="left"/>
              <w:rPr>
                <w:lang w:val="en-US"/>
              </w:rPr>
            </w:pPr>
            <w:r>
              <w:rPr>
                <w:rFonts w:eastAsia="宋体" w:cs=""/>
                <w:kern w:val="0"/>
                <w:sz w:val="22"/>
                <w:szCs w:val="22"/>
                <w:lang w:val="en-US" w:eastAsia="zh-CN" w:bidi="ar-SA"/>
              </w:rPr>
              <w:t>DIN</w:t>
            </w:r>
          </w:p>
        </w:tc>
        <w:tc>
          <w:tcPr>
            <w:tcW w:w="3021" w:type="dxa"/>
            <w:tcBorders/>
          </w:tcPr>
          <w:p>
            <w:pPr>
              <w:pStyle w:val="Normal"/>
              <w:widowControl/>
              <w:spacing w:lineRule="auto" w:line="240" w:before="0" w:after="0"/>
              <w:jc w:val="left"/>
              <w:rPr>
                <w:lang w:val="en-US"/>
              </w:rPr>
            </w:pPr>
            <w:r>
              <w:rPr>
                <w:rFonts w:eastAsia="宋体" w:cs=""/>
                <w:kern w:val="0"/>
                <w:sz w:val="22"/>
                <w:szCs w:val="22"/>
                <w:lang w:val="en-US" w:eastAsia="zh-CN" w:bidi="ar-SA"/>
              </w:rPr>
              <w:t>Batch classification</w:t>
            </w:r>
          </w:p>
        </w:tc>
        <w:tc>
          <w:tcPr>
            <w:tcW w:w="3021" w:type="dxa"/>
            <w:tcBorders/>
          </w:tcPr>
          <w:p>
            <w:pPr>
              <w:pStyle w:val="Normal"/>
              <w:widowControl/>
              <w:spacing w:lineRule="auto" w:line="240" w:before="0" w:after="0"/>
              <w:jc w:val="left"/>
              <w:rPr>
                <w:lang w:val="en-US"/>
              </w:rPr>
            </w:pPr>
            <w:r>
              <w:rPr>
                <w:rFonts w:eastAsia="宋体" w:cs=""/>
                <w:color w:val="FF0000"/>
                <w:kern w:val="0"/>
                <w:sz w:val="22"/>
                <w:szCs w:val="22"/>
                <w:lang w:val="en-US" w:eastAsia="zh-CN" w:bidi="ar-SA"/>
              </w:rPr>
              <w:t>N/A – you mentioned in the FS, but these batches has no COI/DIN as characteristic. Show it from the component batch?</w:t>
            </w:r>
          </w:p>
        </w:tc>
      </w:tr>
      <w:tr>
        <w:trPr/>
        <w:tc>
          <w:tcPr>
            <w:tcW w:w="3020" w:type="dxa"/>
            <w:tcBorders/>
          </w:tcPr>
          <w:p>
            <w:pPr>
              <w:pStyle w:val="Normal"/>
              <w:widowControl/>
              <w:spacing w:lineRule="auto" w:line="240" w:before="0" w:after="0"/>
              <w:jc w:val="left"/>
              <w:rPr>
                <w:lang w:val="en-US"/>
              </w:rPr>
            </w:pPr>
            <w:r>
              <w:rPr>
                <w:rFonts w:eastAsia="宋体" w:cs=""/>
                <w:kern w:val="0"/>
                <w:sz w:val="22"/>
                <w:szCs w:val="22"/>
                <w:lang w:val="en-US" w:eastAsia="zh-CN" w:bidi="ar-SA"/>
              </w:rPr>
              <w:t>Stock status</w:t>
            </w:r>
          </w:p>
        </w:tc>
        <w:tc>
          <w:tcPr>
            <w:tcW w:w="3021" w:type="dxa"/>
            <w:tcBorders/>
          </w:tcPr>
          <w:p>
            <w:pPr>
              <w:pStyle w:val="Normal"/>
              <w:widowControl/>
              <w:spacing w:lineRule="auto" w:line="240" w:before="0" w:after="0"/>
              <w:jc w:val="left"/>
              <w:rPr>
                <w:lang w:val="en-US"/>
              </w:rPr>
            </w:pPr>
            <w:r>
              <w:rPr>
                <w:rFonts w:eastAsia="宋体" w:cs=""/>
                <w:color w:val="FF0000"/>
                <w:kern w:val="0"/>
                <w:sz w:val="22"/>
                <w:szCs w:val="22"/>
                <w:lang w:val="en-US" w:eastAsia="zh-CN" w:bidi="ar-SA"/>
              </w:rPr>
              <w:t>I suppose from MCHB, but exactly what do you want to see?</w:t>
            </w:r>
          </w:p>
        </w:tc>
        <w:tc>
          <w:tcPr>
            <w:tcW w:w="3021" w:type="dxa"/>
            <w:tcBorders/>
          </w:tcPr>
          <w:p>
            <w:pPr>
              <w:pStyle w:val="Normal"/>
              <w:widowControl/>
              <w:spacing w:lineRule="auto" w:line="240" w:before="0" w:after="0"/>
              <w:jc w:val="left"/>
              <w:rPr>
                <w:lang w:val="en-US"/>
              </w:rPr>
            </w:pPr>
            <w:r>
              <w:rPr>
                <w:rFonts w:eastAsia="宋体" w:cs=""/>
                <w:kern w:val="0"/>
                <w:sz w:val="22"/>
                <w:szCs w:val="22"/>
                <w:lang w:val="en-US" w:eastAsia="zh-CN" w:bidi="ar-SA"/>
              </w:rPr>
              <w:t>same logic as component</w:t>
            </w:r>
          </w:p>
        </w:tc>
      </w:tr>
      <w:tr>
        <w:trPr/>
        <w:tc>
          <w:tcPr>
            <w:tcW w:w="3020" w:type="dxa"/>
            <w:tcBorders/>
          </w:tcPr>
          <w:p>
            <w:pPr>
              <w:pStyle w:val="Normal"/>
              <w:widowControl/>
              <w:spacing w:lineRule="auto" w:line="240" w:before="0" w:after="0"/>
              <w:jc w:val="left"/>
              <w:rPr>
                <w:lang w:val="en-US"/>
              </w:rPr>
            </w:pPr>
            <w:r>
              <w:rPr>
                <w:rFonts w:eastAsia="宋体" w:cs=""/>
                <w:kern w:val="0"/>
                <w:sz w:val="22"/>
                <w:szCs w:val="22"/>
                <w:lang w:val="en-US" w:eastAsia="zh-CN" w:bidi="ar-SA"/>
              </w:rPr>
              <w:t>Purchase order</w:t>
            </w:r>
          </w:p>
        </w:tc>
        <w:tc>
          <w:tcPr>
            <w:tcW w:w="3021" w:type="dxa"/>
            <w:tcBorders/>
          </w:tcPr>
          <w:p>
            <w:pPr>
              <w:pStyle w:val="Normal"/>
              <w:widowControl/>
              <w:spacing w:lineRule="auto" w:line="240" w:before="0" w:after="0"/>
              <w:jc w:val="left"/>
              <w:rPr>
                <w:lang w:val="en-US"/>
              </w:rPr>
            </w:pPr>
            <w:r>
              <w:rPr>
                <w:rFonts w:eastAsia="宋体" w:cs=""/>
                <w:kern w:val="0"/>
                <w:sz w:val="22"/>
                <w:szCs w:val="22"/>
                <w:lang w:val="en-US" w:eastAsia="zh-CN" w:bidi="ar-SA"/>
              </w:rPr>
              <w:t>MSEG-EBELN</w:t>
            </w:r>
          </w:p>
        </w:tc>
        <w:tc>
          <w:tcPr>
            <w:tcW w:w="3021" w:type="dxa"/>
            <w:tcBorders/>
          </w:tcPr>
          <w:p>
            <w:pPr>
              <w:pStyle w:val="Normal"/>
              <w:widowControl/>
              <w:spacing w:lineRule="auto" w:line="240" w:before="0" w:after="0"/>
              <w:jc w:val="left"/>
              <w:rPr>
                <w:lang w:val="en-US"/>
              </w:rPr>
            </w:pPr>
            <w:r>
              <w:rPr>
                <w:rFonts w:eastAsia="宋体" w:cs=""/>
                <w:kern w:val="0"/>
                <w:sz w:val="22"/>
                <w:szCs w:val="22"/>
                <w:lang w:val="en-US" w:eastAsia="zh-CN" w:bidi="ar-SA"/>
              </w:rPr>
              <w:t>N/A</w:t>
            </w:r>
          </w:p>
        </w:tc>
      </w:tr>
      <w:tr>
        <w:trPr/>
        <w:tc>
          <w:tcPr>
            <w:tcW w:w="3020" w:type="dxa"/>
            <w:tcBorders/>
          </w:tcPr>
          <w:p>
            <w:pPr>
              <w:pStyle w:val="Normal"/>
              <w:widowControl/>
              <w:spacing w:lineRule="auto" w:line="240" w:before="0" w:after="0"/>
              <w:jc w:val="left"/>
              <w:rPr>
                <w:lang w:val="en-US"/>
              </w:rPr>
            </w:pPr>
            <w:r>
              <w:rPr>
                <w:rFonts w:eastAsia="宋体" w:cs=""/>
                <w:kern w:val="0"/>
                <w:sz w:val="22"/>
                <w:szCs w:val="22"/>
                <w:lang w:val="en-US" w:eastAsia="zh-CN" w:bidi="ar-SA"/>
              </w:rPr>
              <w:t>Business Partner in Purchase Order</w:t>
            </w:r>
          </w:p>
        </w:tc>
        <w:tc>
          <w:tcPr>
            <w:tcW w:w="3021" w:type="dxa"/>
            <w:tcBorders/>
          </w:tcPr>
          <w:p>
            <w:pPr>
              <w:pStyle w:val="Normal"/>
              <w:widowControl/>
              <w:spacing w:lineRule="auto" w:line="240" w:before="0" w:after="0"/>
              <w:jc w:val="left"/>
              <w:rPr>
                <w:lang w:val="en-US"/>
              </w:rPr>
            </w:pPr>
            <w:r>
              <w:rPr>
                <w:rFonts w:eastAsia="宋体" w:cs=""/>
                <w:kern w:val="0"/>
                <w:sz w:val="22"/>
                <w:szCs w:val="22"/>
                <w:lang w:val="en-US" w:eastAsia="zh-CN" w:bidi="ar-SA"/>
              </w:rPr>
              <w:t>EKKO-LIFNR</w:t>
            </w:r>
          </w:p>
        </w:tc>
        <w:tc>
          <w:tcPr>
            <w:tcW w:w="3021" w:type="dxa"/>
            <w:tcBorders/>
          </w:tcPr>
          <w:p>
            <w:pPr>
              <w:pStyle w:val="Normal"/>
              <w:widowControl/>
              <w:spacing w:lineRule="auto" w:line="240" w:before="0" w:after="0"/>
              <w:jc w:val="left"/>
              <w:rPr>
                <w:lang w:val="en-US"/>
              </w:rPr>
            </w:pPr>
            <w:r>
              <w:rPr>
                <w:rFonts w:eastAsia="宋体" w:cs=""/>
                <w:kern w:val="0"/>
                <w:sz w:val="22"/>
                <w:szCs w:val="22"/>
                <w:lang w:val="en-US" w:eastAsia="zh-CN" w:bidi="ar-SA"/>
              </w:rPr>
              <w:t>N/A</w:t>
            </w:r>
          </w:p>
        </w:tc>
      </w:tr>
      <w:tr>
        <w:trPr/>
        <w:tc>
          <w:tcPr>
            <w:tcW w:w="3020" w:type="dxa"/>
            <w:tcBorders/>
          </w:tcPr>
          <w:p>
            <w:pPr>
              <w:pStyle w:val="Normal"/>
              <w:widowControl/>
              <w:spacing w:lineRule="auto" w:line="240" w:before="0" w:after="0"/>
              <w:jc w:val="left"/>
              <w:rPr>
                <w:lang w:val="en-US"/>
              </w:rPr>
            </w:pPr>
            <w:r>
              <w:rPr>
                <w:rFonts w:eastAsia="宋体" w:cs=""/>
                <w:kern w:val="0"/>
                <w:sz w:val="22"/>
                <w:szCs w:val="22"/>
                <w:lang w:val="en-US" w:eastAsia="zh-CN" w:bidi="ar-SA"/>
              </w:rPr>
              <w:t>Goods receipt date</w:t>
            </w:r>
          </w:p>
        </w:tc>
        <w:tc>
          <w:tcPr>
            <w:tcW w:w="3021" w:type="dxa"/>
            <w:tcBorders/>
          </w:tcPr>
          <w:p>
            <w:pPr>
              <w:pStyle w:val="Normal"/>
              <w:widowControl/>
              <w:spacing w:lineRule="auto" w:line="240" w:before="0" w:after="0"/>
              <w:jc w:val="left"/>
              <w:rPr>
                <w:lang w:val="en-US"/>
              </w:rPr>
            </w:pPr>
            <w:r>
              <w:rPr>
                <w:rFonts w:eastAsia="宋体" w:cs=""/>
                <w:kern w:val="0"/>
                <w:sz w:val="22"/>
                <w:szCs w:val="22"/>
                <w:lang w:val="en-US" w:eastAsia="zh-CN" w:bidi="ar-SA"/>
              </w:rPr>
              <w:t>MKPF-BLDAT (from MSEG-1)</w:t>
            </w:r>
          </w:p>
        </w:tc>
        <w:tc>
          <w:tcPr>
            <w:tcW w:w="3021" w:type="dxa"/>
            <w:tcBorders/>
          </w:tcPr>
          <w:p>
            <w:pPr>
              <w:pStyle w:val="Normal"/>
              <w:widowControl/>
              <w:spacing w:lineRule="auto" w:line="240" w:before="0" w:after="0"/>
              <w:jc w:val="left"/>
              <w:rPr>
                <w:lang w:val="en-US"/>
              </w:rPr>
            </w:pPr>
            <w:r>
              <w:rPr>
                <w:rFonts w:eastAsia="宋体" w:cs=""/>
                <w:kern w:val="0"/>
                <w:sz w:val="22"/>
                <w:szCs w:val="22"/>
                <w:lang w:val="en-US" w:eastAsia="zh-CN" w:bidi="ar-SA"/>
              </w:rPr>
              <w:t>MKPF-BLDAT (from MSEG-3)</w:t>
            </w:r>
          </w:p>
          <w:p>
            <w:pPr>
              <w:pStyle w:val="Normal"/>
              <w:widowControl/>
              <w:spacing w:lineRule="auto" w:line="240" w:before="0" w:after="0"/>
              <w:jc w:val="left"/>
              <w:rPr>
                <w:lang w:val="en-US"/>
              </w:rPr>
            </w:pPr>
            <w:r>
              <w:rPr>
                <w:rFonts w:eastAsia="宋体" w:cs=""/>
                <w:kern w:val="0"/>
                <w:sz w:val="22"/>
                <w:szCs w:val="22"/>
                <w:lang w:val="en-US" w:eastAsia="zh-CN" w:bidi="ar-SA"/>
              </w:rPr>
            </w:r>
          </w:p>
        </w:tc>
      </w:tr>
      <w:tr>
        <w:trPr/>
        <w:tc>
          <w:tcPr>
            <w:tcW w:w="3020" w:type="dxa"/>
            <w:tcBorders/>
          </w:tcPr>
          <w:p>
            <w:pPr>
              <w:pStyle w:val="Normal"/>
              <w:widowControl/>
              <w:spacing w:lineRule="auto" w:line="240" w:before="0" w:after="0"/>
              <w:jc w:val="left"/>
              <w:rPr>
                <w:lang w:val="en-US"/>
              </w:rPr>
            </w:pPr>
            <w:r>
              <w:rPr>
                <w:rFonts w:eastAsia="宋体" w:cs=""/>
                <w:kern w:val="0"/>
                <w:sz w:val="22"/>
                <w:szCs w:val="22"/>
                <w:lang w:val="en-US" w:eastAsia="zh-CN" w:bidi="ar-SA"/>
              </w:rPr>
              <w:t>Inspection lot</w:t>
            </w:r>
          </w:p>
        </w:tc>
        <w:tc>
          <w:tcPr>
            <w:tcW w:w="3021" w:type="dxa"/>
            <w:tcBorders/>
          </w:tcPr>
          <w:p>
            <w:pPr>
              <w:pStyle w:val="Normal"/>
              <w:widowControl/>
              <w:spacing w:lineRule="auto" w:line="240" w:before="0" w:after="0"/>
              <w:jc w:val="left"/>
              <w:rPr>
                <w:lang w:val="en-US"/>
              </w:rPr>
            </w:pPr>
            <w:r>
              <w:rPr>
                <w:rFonts w:eastAsia="宋体" w:cs=""/>
                <w:kern w:val="0"/>
                <w:sz w:val="22"/>
                <w:szCs w:val="22"/>
                <w:lang w:val="en-US" w:eastAsia="zh-CN" w:bidi="ar-SA"/>
              </w:rPr>
              <w:t>QALS by CHARG,MATNR, HERKFT = 01</w:t>
            </w:r>
          </w:p>
          <w:p>
            <w:pPr>
              <w:pStyle w:val="ListParagraph"/>
              <w:widowControl/>
              <w:numPr>
                <w:ilvl w:val="0"/>
                <w:numId w:val="2"/>
              </w:numPr>
              <w:spacing w:lineRule="auto" w:line="240" w:before="0" w:after="0"/>
              <w:contextualSpacing/>
              <w:jc w:val="left"/>
              <w:rPr>
                <w:lang w:val="en-US"/>
              </w:rPr>
            </w:pPr>
            <w:r>
              <w:rPr>
                <w:rFonts w:eastAsia="宋体" w:cs=""/>
                <w:kern w:val="0"/>
                <w:sz w:val="22"/>
                <w:szCs w:val="22"/>
                <w:lang w:val="en-US" w:eastAsia="zh-CN" w:bidi="ar-SA"/>
              </w:rPr>
              <w:t>QALS-</w:t>
            </w:r>
            <w:r>
              <w:rPr>
                <w:rFonts w:eastAsia="宋体" w:cs=""/>
                <w:kern w:val="0"/>
                <w:sz w:val="22"/>
                <w:szCs w:val="22"/>
                <w:lang w:val="de-CH" w:eastAsia="zh-CN" w:bidi="ar-SA"/>
              </w:rPr>
              <w:t xml:space="preserve"> </w:t>
            </w:r>
            <w:r>
              <w:rPr>
                <w:rFonts w:eastAsia="宋体" w:cs=""/>
                <w:kern w:val="0"/>
                <w:sz w:val="22"/>
                <w:szCs w:val="22"/>
                <w:lang w:val="en-US" w:eastAsia="zh-CN" w:bidi="ar-SA"/>
              </w:rPr>
              <w:t>PRUEFLOS</w:t>
            </w:r>
          </w:p>
        </w:tc>
        <w:tc>
          <w:tcPr>
            <w:tcW w:w="3021" w:type="dxa"/>
            <w:tcBorders/>
          </w:tcPr>
          <w:p>
            <w:pPr>
              <w:pStyle w:val="Normal"/>
              <w:widowControl/>
              <w:spacing w:lineRule="auto" w:line="240" w:before="0" w:after="0"/>
              <w:jc w:val="left"/>
              <w:rPr>
                <w:lang w:val="en-US"/>
              </w:rPr>
            </w:pPr>
            <w:r>
              <w:rPr>
                <w:rFonts w:eastAsia="宋体" w:cs=""/>
                <w:kern w:val="0"/>
                <w:sz w:val="22"/>
                <w:szCs w:val="22"/>
                <w:lang w:val="en-US" w:eastAsia="zh-CN" w:bidi="ar-SA"/>
              </w:rPr>
              <w:t>Same logic as component</w:t>
            </w:r>
          </w:p>
        </w:tc>
      </w:tr>
      <w:tr>
        <w:trPr/>
        <w:tc>
          <w:tcPr>
            <w:tcW w:w="3020" w:type="dxa"/>
            <w:tcBorders/>
          </w:tcPr>
          <w:p>
            <w:pPr>
              <w:pStyle w:val="Normal"/>
              <w:widowControl/>
              <w:spacing w:lineRule="auto" w:line="240" w:before="0" w:after="0"/>
              <w:jc w:val="left"/>
              <w:rPr>
                <w:lang w:val="en-US"/>
              </w:rPr>
            </w:pPr>
            <w:r>
              <w:rPr>
                <w:rFonts w:eastAsia="宋体" w:cs=""/>
                <w:kern w:val="0"/>
                <w:sz w:val="22"/>
                <w:szCs w:val="22"/>
                <w:lang w:val="en-US" w:eastAsia="zh-CN" w:bidi="ar-SA"/>
              </w:rPr>
              <w:t>Process Order</w:t>
            </w:r>
          </w:p>
        </w:tc>
        <w:tc>
          <w:tcPr>
            <w:tcW w:w="3021" w:type="dxa"/>
            <w:tcBorders/>
          </w:tcPr>
          <w:p>
            <w:pPr>
              <w:pStyle w:val="Normal"/>
              <w:widowControl/>
              <w:spacing w:lineRule="auto" w:line="240" w:before="0" w:after="0"/>
              <w:jc w:val="left"/>
              <w:rPr>
                <w:lang w:val="en-US"/>
              </w:rPr>
            </w:pPr>
            <w:r>
              <w:rPr>
                <w:rFonts w:eastAsia="宋体" w:cs=""/>
                <w:kern w:val="0"/>
                <w:sz w:val="22"/>
                <w:szCs w:val="22"/>
                <w:lang w:val="en-US" w:eastAsia="zh-CN" w:bidi="ar-SA"/>
              </w:rPr>
              <w:t>MSEG-AUFNR (from MSEG-2)</w:t>
            </w:r>
          </w:p>
        </w:tc>
        <w:tc>
          <w:tcPr>
            <w:tcW w:w="3021" w:type="dxa"/>
            <w:tcBorders/>
          </w:tcPr>
          <w:p>
            <w:pPr>
              <w:pStyle w:val="Normal"/>
              <w:widowControl/>
              <w:spacing w:lineRule="auto" w:line="240" w:before="0" w:after="0"/>
              <w:jc w:val="left"/>
              <w:rPr>
                <w:lang w:val="en-US"/>
              </w:rPr>
            </w:pPr>
            <w:r>
              <w:rPr>
                <w:rFonts w:eastAsia="宋体" w:cs=""/>
                <w:kern w:val="0"/>
                <w:sz w:val="22"/>
                <w:szCs w:val="22"/>
                <w:lang w:val="en-US" w:eastAsia="zh-CN" w:bidi="ar-SA"/>
              </w:rPr>
              <w:t>MSEG-AUFNR (from MSEG-3)</w:t>
            </w:r>
          </w:p>
        </w:tc>
      </w:tr>
      <w:tr>
        <w:trPr/>
        <w:tc>
          <w:tcPr>
            <w:tcW w:w="3020" w:type="dxa"/>
            <w:tcBorders/>
          </w:tcPr>
          <w:p>
            <w:pPr>
              <w:pStyle w:val="Normal"/>
              <w:widowControl/>
              <w:spacing w:lineRule="auto" w:line="240" w:before="0" w:after="0"/>
              <w:jc w:val="left"/>
              <w:rPr>
                <w:lang w:val="en-US"/>
              </w:rPr>
            </w:pPr>
            <w:r>
              <w:rPr>
                <w:rFonts w:eastAsia="宋体" w:cs=""/>
                <w:kern w:val="0"/>
                <w:sz w:val="22"/>
                <w:szCs w:val="22"/>
                <w:lang w:val="en-US" w:eastAsia="zh-CN" w:bidi="ar-SA"/>
              </w:rPr>
              <w:t>Process Order Status</w:t>
            </w:r>
          </w:p>
        </w:tc>
        <w:tc>
          <w:tcPr>
            <w:tcW w:w="3021" w:type="dxa"/>
            <w:tcBorders/>
          </w:tcPr>
          <w:p>
            <w:pPr>
              <w:pStyle w:val="Normal"/>
              <w:widowControl/>
              <w:spacing w:lineRule="auto" w:line="240" w:before="0" w:after="0"/>
              <w:jc w:val="left"/>
              <w:rPr>
                <w:lang w:val="en-US"/>
              </w:rPr>
            </w:pPr>
            <w:r>
              <w:rPr>
                <w:rFonts w:eastAsia="宋体" w:cs=""/>
                <w:color w:val="FF0000"/>
                <w:kern w:val="0"/>
                <w:sz w:val="22"/>
                <w:szCs w:val="22"/>
                <w:lang w:val="en-US" w:eastAsia="zh-CN" w:bidi="ar-SA"/>
              </w:rPr>
              <w:t>In which form do you want to see?</w:t>
            </w:r>
          </w:p>
        </w:tc>
        <w:tc>
          <w:tcPr>
            <w:tcW w:w="3021" w:type="dxa"/>
            <w:tcBorders/>
          </w:tcPr>
          <w:p>
            <w:pPr>
              <w:pStyle w:val="Normal"/>
              <w:widowControl/>
              <w:spacing w:lineRule="auto" w:line="240" w:before="0" w:after="0"/>
              <w:jc w:val="left"/>
              <w:rPr>
                <w:lang w:val="en-US"/>
              </w:rPr>
            </w:pPr>
            <w:r>
              <w:rPr>
                <w:rFonts w:eastAsia="宋体" w:cs=""/>
                <w:color w:val="FF0000"/>
                <w:kern w:val="0"/>
                <w:sz w:val="22"/>
                <w:szCs w:val="22"/>
                <w:lang w:val="en-US" w:eastAsia="zh-CN" w:bidi="ar-SA"/>
              </w:rPr>
              <w:t>In which form do you want to see?</w:t>
            </w:r>
          </w:p>
        </w:tc>
      </w:tr>
      <w:tr>
        <w:trPr/>
        <w:tc>
          <w:tcPr>
            <w:tcW w:w="3020" w:type="dxa"/>
            <w:tcBorders/>
          </w:tcPr>
          <w:p>
            <w:pPr>
              <w:pStyle w:val="Normal"/>
              <w:widowControl/>
              <w:spacing w:lineRule="auto" w:line="240" w:before="0" w:after="0"/>
              <w:jc w:val="left"/>
              <w:rPr>
                <w:lang w:val="en-US"/>
              </w:rPr>
            </w:pPr>
            <w:r>
              <w:rPr>
                <w:rFonts w:eastAsia="宋体" w:cs=""/>
                <w:kern w:val="0"/>
                <w:sz w:val="22"/>
                <w:szCs w:val="22"/>
                <w:lang w:val="en-US" w:eastAsia="zh-CN" w:bidi="ar-SA"/>
              </w:rPr>
              <w:t>Sales Order</w:t>
            </w:r>
          </w:p>
        </w:tc>
        <w:tc>
          <w:tcPr>
            <w:tcW w:w="3021" w:type="dxa"/>
            <w:tcBorders/>
          </w:tcPr>
          <w:p>
            <w:pPr>
              <w:pStyle w:val="Normal"/>
              <w:widowControl/>
              <w:spacing w:lineRule="auto" w:line="240" w:before="0" w:after="0"/>
              <w:jc w:val="left"/>
              <w:rPr>
                <w:lang w:val="en-US"/>
              </w:rPr>
            </w:pPr>
            <w:r>
              <w:rPr>
                <w:rFonts w:eastAsia="宋体" w:cs=""/>
                <w:kern w:val="0"/>
                <w:sz w:val="22"/>
                <w:szCs w:val="22"/>
                <w:lang w:val="en-US" w:eastAsia="zh-CN" w:bidi="ar-SA"/>
              </w:rPr>
              <w:t>N/A</w:t>
            </w:r>
          </w:p>
        </w:tc>
        <w:tc>
          <w:tcPr>
            <w:tcW w:w="3021" w:type="dxa"/>
            <w:tcBorders/>
          </w:tcPr>
          <w:p>
            <w:pPr>
              <w:pStyle w:val="Normal"/>
              <w:widowControl/>
              <w:spacing w:lineRule="auto" w:line="240" w:before="0" w:after="0"/>
              <w:jc w:val="left"/>
              <w:rPr>
                <w:color w:val="FF0000"/>
                <w:lang w:val="en-US"/>
              </w:rPr>
            </w:pPr>
            <w:r>
              <w:rPr>
                <w:rFonts w:eastAsia="宋体" w:cs=""/>
                <w:color w:val="FF0000"/>
                <w:kern w:val="0"/>
                <w:sz w:val="22"/>
                <w:szCs w:val="22"/>
                <w:lang w:val="en-US" w:eastAsia="zh-CN" w:bidi="ar-SA"/>
              </w:rPr>
              <w:t xml:space="preserve">This will be </w:t>
            </w:r>
            <w:r>
              <w:rPr>
                <w:rFonts w:eastAsia="宋体" w:cs=""/>
                <w:b/>
                <w:color w:val="FF0000"/>
                <w:kern w:val="0"/>
                <w:sz w:val="22"/>
                <w:szCs w:val="22"/>
                <w:lang w:val="en-US" w:eastAsia="zh-CN" w:bidi="ar-SA"/>
              </w:rPr>
              <w:t>EXTREMELY slow</w:t>
            </w:r>
            <w:r>
              <w:rPr>
                <w:rFonts w:eastAsia="宋体" w:cs=""/>
                <w:color w:val="FF0000"/>
                <w:kern w:val="0"/>
                <w:sz w:val="22"/>
                <w:szCs w:val="22"/>
                <w:lang w:val="en-US" w:eastAsia="zh-CN" w:bidi="ar-SA"/>
              </w:rPr>
              <w:t xml:space="preserve"> (select VBAP by MATNR/BATCH)!</w:t>
            </w:r>
          </w:p>
          <w:p>
            <w:pPr>
              <w:pStyle w:val="ListParagraph"/>
              <w:widowControl/>
              <w:numPr>
                <w:ilvl w:val="0"/>
                <w:numId w:val="5"/>
              </w:numPr>
              <w:spacing w:lineRule="auto" w:line="240" w:before="0" w:after="0"/>
              <w:contextualSpacing/>
              <w:jc w:val="left"/>
              <w:rPr>
                <w:lang w:val="en-US"/>
              </w:rPr>
            </w:pPr>
            <w:r>
              <w:rPr>
                <w:rFonts w:eastAsia="宋体" w:cs=""/>
                <w:kern w:val="0"/>
                <w:sz w:val="22"/>
                <w:szCs w:val="22"/>
                <w:lang w:val="en-US" w:eastAsia="zh-CN" w:bidi="ar-SA"/>
              </w:rPr>
              <w:t>VBAP-VBELN</w:t>
            </w:r>
          </w:p>
        </w:tc>
      </w:tr>
      <w:tr>
        <w:trPr/>
        <w:tc>
          <w:tcPr>
            <w:tcW w:w="3020" w:type="dxa"/>
            <w:tcBorders/>
          </w:tcPr>
          <w:p>
            <w:pPr>
              <w:pStyle w:val="Normal"/>
              <w:widowControl/>
              <w:spacing w:lineRule="auto" w:line="240" w:before="0" w:after="0"/>
              <w:jc w:val="left"/>
              <w:rPr>
                <w:lang w:val="en-US"/>
              </w:rPr>
            </w:pPr>
            <w:r>
              <w:rPr>
                <w:rFonts w:eastAsia="宋体" w:cs=""/>
                <w:kern w:val="0"/>
                <w:sz w:val="22"/>
                <w:szCs w:val="22"/>
                <w:lang w:val="en-US" w:eastAsia="zh-CN" w:bidi="ar-SA"/>
              </w:rPr>
              <w:t>Sales order status</w:t>
            </w:r>
          </w:p>
        </w:tc>
        <w:tc>
          <w:tcPr>
            <w:tcW w:w="3021" w:type="dxa"/>
            <w:tcBorders/>
          </w:tcPr>
          <w:p>
            <w:pPr>
              <w:pStyle w:val="Normal"/>
              <w:widowControl/>
              <w:spacing w:lineRule="auto" w:line="240" w:before="0" w:after="0"/>
              <w:jc w:val="left"/>
              <w:rPr>
                <w:lang w:val="en-US"/>
              </w:rPr>
            </w:pPr>
            <w:r>
              <w:rPr>
                <w:rFonts w:eastAsia="宋体" w:cs=""/>
                <w:kern w:val="0"/>
                <w:sz w:val="22"/>
                <w:szCs w:val="22"/>
                <w:lang w:val="en-US" w:eastAsia="zh-CN" w:bidi="ar-SA"/>
              </w:rPr>
              <w:t>N/A</w:t>
            </w:r>
          </w:p>
        </w:tc>
        <w:tc>
          <w:tcPr>
            <w:tcW w:w="3021" w:type="dxa"/>
            <w:tcBorders/>
          </w:tcPr>
          <w:p>
            <w:pPr>
              <w:pStyle w:val="Normal"/>
              <w:widowControl/>
              <w:spacing w:lineRule="auto" w:line="240" w:before="0" w:after="0"/>
              <w:jc w:val="left"/>
              <w:rPr>
                <w:lang w:val="en-US"/>
              </w:rPr>
            </w:pPr>
            <w:r>
              <w:rPr>
                <w:rFonts w:eastAsia="宋体" w:cs=""/>
                <w:color w:val="FF0000"/>
                <w:kern w:val="0"/>
                <w:sz w:val="22"/>
                <w:szCs w:val="22"/>
                <w:lang w:val="en-US" w:eastAsia="zh-CN" w:bidi="ar-SA"/>
              </w:rPr>
              <w:t>???</w:t>
            </w:r>
          </w:p>
        </w:tc>
      </w:tr>
      <w:tr>
        <w:trPr/>
        <w:tc>
          <w:tcPr>
            <w:tcW w:w="3020" w:type="dxa"/>
            <w:tcBorders/>
          </w:tcPr>
          <w:p>
            <w:pPr>
              <w:pStyle w:val="Normal"/>
              <w:widowControl/>
              <w:spacing w:lineRule="auto" w:line="240" w:before="0" w:after="0"/>
              <w:jc w:val="left"/>
              <w:rPr>
                <w:lang w:val="en-US"/>
              </w:rPr>
            </w:pPr>
            <w:r>
              <w:rPr>
                <w:rFonts w:eastAsia="宋体" w:cs=""/>
                <w:kern w:val="0"/>
                <w:sz w:val="22"/>
                <w:szCs w:val="22"/>
                <w:lang w:val="en-US" w:eastAsia="zh-CN" w:bidi="ar-SA"/>
              </w:rPr>
              <w:t>Outbound delivery</w:t>
            </w:r>
          </w:p>
        </w:tc>
        <w:tc>
          <w:tcPr>
            <w:tcW w:w="3021" w:type="dxa"/>
            <w:tcBorders/>
          </w:tcPr>
          <w:p>
            <w:pPr>
              <w:pStyle w:val="Normal"/>
              <w:widowControl/>
              <w:spacing w:lineRule="auto" w:line="240" w:before="0" w:after="0"/>
              <w:jc w:val="left"/>
              <w:rPr>
                <w:lang w:val="en-US"/>
              </w:rPr>
            </w:pPr>
            <w:r>
              <w:rPr>
                <w:rFonts w:eastAsia="宋体" w:cs=""/>
                <w:kern w:val="0"/>
                <w:sz w:val="22"/>
                <w:szCs w:val="22"/>
                <w:lang w:val="en-US" w:eastAsia="zh-CN" w:bidi="ar-SA"/>
              </w:rPr>
              <w:t>N/A</w:t>
            </w:r>
          </w:p>
        </w:tc>
        <w:tc>
          <w:tcPr>
            <w:tcW w:w="3021" w:type="dxa"/>
            <w:tcBorders/>
          </w:tcPr>
          <w:p>
            <w:pPr>
              <w:pStyle w:val="Normal"/>
              <w:widowControl/>
              <w:spacing w:lineRule="auto" w:line="240" w:before="0" w:after="0"/>
              <w:jc w:val="left"/>
              <w:rPr>
                <w:lang w:val="en-US"/>
              </w:rPr>
            </w:pPr>
            <w:r>
              <w:rPr>
                <w:rFonts w:eastAsia="宋体" w:cs=""/>
                <w:kern w:val="0"/>
                <w:sz w:val="22"/>
                <w:szCs w:val="22"/>
                <w:lang w:val="en-US" w:eastAsia="zh-CN" w:bidi="ar-SA"/>
              </w:rPr>
              <w:t>LIKP-VBELN (by VBFA document flow)</w:t>
            </w:r>
          </w:p>
        </w:tc>
      </w:tr>
      <w:tr>
        <w:trPr/>
        <w:tc>
          <w:tcPr>
            <w:tcW w:w="3020" w:type="dxa"/>
            <w:tcBorders/>
          </w:tcPr>
          <w:p>
            <w:pPr>
              <w:pStyle w:val="Normal"/>
              <w:widowControl/>
              <w:spacing w:lineRule="auto" w:line="240" w:before="0" w:after="0"/>
              <w:jc w:val="left"/>
              <w:rPr>
                <w:lang w:val="en-US"/>
              </w:rPr>
            </w:pPr>
            <w:r>
              <w:rPr>
                <w:rFonts w:eastAsia="宋体" w:cs=""/>
                <w:kern w:val="0"/>
                <w:sz w:val="22"/>
                <w:szCs w:val="22"/>
                <w:lang w:val="en-US" w:eastAsia="zh-CN" w:bidi="ar-SA"/>
              </w:rPr>
              <w:t>Delivery date</w:t>
            </w:r>
          </w:p>
        </w:tc>
        <w:tc>
          <w:tcPr>
            <w:tcW w:w="3021" w:type="dxa"/>
            <w:tcBorders/>
          </w:tcPr>
          <w:p>
            <w:pPr>
              <w:pStyle w:val="Normal"/>
              <w:widowControl/>
              <w:spacing w:lineRule="auto" w:line="240" w:before="0" w:after="0"/>
              <w:jc w:val="left"/>
              <w:rPr>
                <w:lang w:val="en-US"/>
              </w:rPr>
            </w:pPr>
            <w:r>
              <w:rPr>
                <w:rFonts w:eastAsia="宋体" w:cs=""/>
                <w:kern w:val="0"/>
                <w:sz w:val="22"/>
                <w:szCs w:val="22"/>
                <w:lang w:val="en-US" w:eastAsia="zh-CN" w:bidi="ar-SA"/>
              </w:rPr>
              <w:t>N/A</w:t>
            </w:r>
          </w:p>
        </w:tc>
        <w:tc>
          <w:tcPr>
            <w:tcW w:w="3021" w:type="dxa"/>
            <w:tcBorders/>
          </w:tcPr>
          <w:p>
            <w:pPr>
              <w:pStyle w:val="Normal"/>
              <w:widowControl/>
              <w:spacing w:lineRule="auto" w:line="240" w:before="0" w:after="0"/>
              <w:jc w:val="left"/>
              <w:rPr>
                <w:lang w:val="en-US"/>
              </w:rPr>
            </w:pPr>
            <w:r>
              <w:rPr>
                <w:rFonts w:eastAsia="宋体" w:cs=""/>
                <w:kern w:val="0"/>
                <w:sz w:val="22"/>
                <w:szCs w:val="22"/>
                <w:lang w:val="en-US" w:eastAsia="zh-CN" w:bidi="ar-SA"/>
              </w:rPr>
              <w:t>LIKP-LFDAT</w:t>
            </w:r>
          </w:p>
        </w:tc>
      </w:tr>
      <w:tr>
        <w:trPr/>
        <w:tc>
          <w:tcPr>
            <w:tcW w:w="3020" w:type="dxa"/>
            <w:tcBorders/>
          </w:tcPr>
          <w:p>
            <w:pPr>
              <w:pStyle w:val="Normal"/>
              <w:widowControl/>
              <w:spacing w:lineRule="auto" w:line="240" w:before="0" w:after="0"/>
              <w:jc w:val="left"/>
              <w:rPr>
                <w:lang w:val="en-US"/>
              </w:rPr>
            </w:pPr>
            <w:r>
              <w:rPr>
                <w:rFonts w:eastAsia="宋体" w:cs=""/>
                <w:kern w:val="0"/>
                <w:sz w:val="22"/>
                <w:szCs w:val="22"/>
                <w:lang w:val="en-US" w:eastAsia="zh-CN" w:bidi="ar-SA"/>
              </w:rPr>
              <w:t>Delivery status</w:t>
            </w:r>
          </w:p>
        </w:tc>
        <w:tc>
          <w:tcPr>
            <w:tcW w:w="3021" w:type="dxa"/>
            <w:tcBorders/>
          </w:tcPr>
          <w:p>
            <w:pPr>
              <w:pStyle w:val="Normal"/>
              <w:widowControl/>
              <w:spacing w:lineRule="auto" w:line="240" w:before="0" w:after="0"/>
              <w:jc w:val="left"/>
              <w:rPr>
                <w:lang w:val="en-US"/>
              </w:rPr>
            </w:pPr>
            <w:r>
              <w:rPr>
                <w:rFonts w:eastAsia="宋体" w:cs=""/>
                <w:kern w:val="0"/>
                <w:sz w:val="22"/>
                <w:szCs w:val="22"/>
                <w:lang w:val="en-US" w:eastAsia="zh-CN" w:bidi="ar-SA"/>
              </w:rPr>
              <w:t>N/A</w:t>
            </w:r>
          </w:p>
        </w:tc>
        <w:tc>
          <w:tcPr>
            <w:tcW w:w="3021" w:type="dxa"/>
            <w:tcBorders/>
          </w:tcPr>
          <w:p>
            <w:pPr>
              <w:pStyle w:val="Normal"/>
              <w:widowControl/>
              <w:spacing w:lineRule="auto" w:line="240" w:before="0" w:after="0"/>
              <w:jc w:val="left"/>
              <w:rPr>
                <w:lang w:val="en-US"/>
              </w:rPr>
            </w:pPr>
            <w:r>
              <w:rPr>
                <w:rFonts w:eastAsia="宋体" w:cs=""/>
                <w:color w:val="FF0000"/>
                <w:kern w:val="0"/>
                <w:sz w:val="22"/>
                <w:szCs w:val="22"/>
                <w:lang w:val="en-US" w:eastAsia="zh-CN" w:bidi="ar-SA"/>
              </w:rPr>
              <w:t>???</w:t>
            </w:r>
          </w:p>
        </w:tc>
      </w:tr>
      <w:tr>
        <w:trPr/>
        <w:tc>
          <w:tcPr>
            <w:tcW w:w="3020" w:type="dxa"/>
            <w:tcBorders/>
          </w:tcPr>
          <w:p>
            <w:pPr>
              <w:pStyle w:val="Normal"/>
              <w:widowControl/>
              <w:spacing w:lineRule="auto" w:line="240" w:before="0" w:after="0"/>
              <w:jc w:val="left"/>
              <w:rPr>
                <w:lang w:val="en-US"/>
              </w:rPr>
            </w:pPr>
            <w:r>
              <w:rPr>
                <w:rFonts w:eastAsia="宋体" w:cs=""/>
                <w:kern w:val="0"/>
                <w:sz w:val="22"/>
                <w:szCs w:val="22"/>
                <w:lang w:val="en-US" w:eastAsia="zh-CN" w:bidi="ar-SA"/>
              </w:rPr>
              <w:t>Ship-to party</w:t>
            </w:r>
          </w:p>
        </w:tc>
        <w:tc>
          <w:tcPr>
            <w:tcW w:w="3021" w:type="dxa"/>
            <w:tcBorders/>
          </w:tcPr>
          <w:p>
            <w:pPr>
              <w:pStyle w:val="Normal"/>
              <w:widowControl/>
              <w:spacing w:lineRule="auto" w:line="240" w:before="0" w:after="0"/>
              <w:jc w:val="left"/>
              <w:rPr>
                <w:lang w:val="en-US"/>
              </w:rPr>
            </w:pPr>
            <w:r>
              <w:rPr>
                <w:rFonts w:eastAsia="宋体" w:cs=""/>
                <w:kern w:val="0"/>
                <w:sz w:val="22"/>
                <w:szCs w:val="22"/>
                <w:lang w:val="en-US" w:eastAsia="zh-CN" w:bidi="ar-SA"/>
              </w:rPr>
              <w:t>N/A</w:t>
            </w:r>
          </w:p>
        </w:tc>
        <w:tc>
          <w:tcPr>
            <w:tcW w:w="3021" w:type="dxa"/>
            <w:tcBorders/>
          </w:tcPr>
          <w:p>
            <w:pPr>
              <w:pStyle w:val="Normal"/>
              <w:widowControl/>
              <w:spacing w:lineRule="auto" w:line="240" w:before="0" w:after="0"/>
              <w:jc w:val="left"/>
              <w:rPr>
                <w:lang w:val="en-US"/>
              </w:rPr>
            </w:pPr>
            <w:r>
              <w:rPr>
                <w:rFonts w:eastAsia="宋体" w:cs=""/>
                <w:kern w:val="0"/>
                <w:sz w:val="22"/>
                <w:szCs w:val="22"/>
                <w:lang w:val="en-US" w:eastAsia="zh-CN" w:bidi="ar-SA"/>
              </w:rPr>
              <w:t>LIKP-KUNNR</w:t>
            </w:r>
          </w:p>
        </w:tc>
      </w:tr>
      <w:tr>
        <w:trPr/>
        <w:tc>
          <w:tcPr>
            <w:tcW w:w="3020" w:type="dxa"/>
            <w:tcBorders/>
          </w:tcPr>
          <w:p>
            <w:pPr>
              <w:pStyle w:val="Normal"/>
              <w:widowControl/>
              <w:spacing w:lineRule="auto" w:line="240" w:before="0" w:after="0"/>
              <w:jc w:val="left"/>
              <w:rPr>
                <w:lang w:val="en-US"/>
              </w:rPr>
            </w:pPr>
            <w:r>
              <w:rPr>
                <w:rFonts w:eastAsia="宋体" w:cs=""/>
                <w:kern w:val="0"/>
                <w:sz w:val="22"/>
                <w:szCs w:val="22"/>
                <w:lang w:val="en-US" w:eastAsia="zh-CN" w:bidi="ar-SA"/>
              </w:rPr>
              <w:t>Sold-to party</w:t>
            </w:r>
          </w:p>
        </w:tc>
        <w:tc>
          <w:tcPr>
            <w:tcW w:w="3021" w:type="dxa"/>
            <w:tcBorders/>
          </w:tcPr>
          <w:p>
            <w:pPr>
              <w:pStyle w:val="Normal"/>
              <w:widowControl/>
              <w:spacing w:lineRule="auto" w:line="240" w:before="0" w:after="0"/>
              <w:jc w:val="left"/>
              <w:rPr>
                <w:lang w:val="en-US"/>
              </w:rPr>
            </w:pPr>
            <w:r>
              <w:rPr>
                <w:rFonts w:eastAsia="宋体" w:cs=""/>
                <w:kern w:val="0"/>
                <w:sz w:val="22"/>
                <w:szCs w:val="22"/>
                <w:lang w:val="en-US" w:eastAsia="zh-CN" w:bidi="ar-SA"/>
              </w:rPr>
              <w:t>N/A</w:t>
            </w:r>
          </w:p>
        </w:tc>
        <w:tc>
          <w:tcPr>
            <w:tcW w:w="3021" w:type="dxa"/>
            <w:tcBorders/>
          </w:tcPr>
          <w:p>
            <w:pPr>
              <w:pStyle w:val="Normal"/>
              <w:widowControl/>
              <w:spacing w:lineRule="auto" w:line="240" w:before="0" w:after="0"/>
              <w:jc w:val="left"/>
              <w:rPr>
                <w:lang w:val="en-US"/>
              </w:rPr>
            </w:pPr>
            <w:r>
              <w:rPr>
                <w:rFonts w:eastAsia="宋体" w:cs=""/>
                <w:kern w:val="0"/>
                <w:sz w:val="22"/>
                <w:szCs w:val="22"/>
                <w:lang w:val="en-US" w:eastAsia="zh-CN" w:bidi="ar-SA"/>
              </w:rPr>
              <w:t>LIKP-KUNAG</w:t>
            </w:r>
          </w:p>
        </w:tc>
      </w:tr>
      <w:tr>
        <w:trPr/>
        <w:tc>
          <w:tcPr>
            <w:tcW w:w="9062" w:type="dxa"/>
            <w:gridSpan w:val="3"/>
            <w:tcBorders/>
          </w:tcPr>
          <w:p>
            <w:pPr>
              <w:pStyle w:val="Normal"/>
              <w:widowControl/>
              <w:spacing w:lineRule="auto" w:line="240" w:before="0" w:after="0"/>
              <w:jc w:val="left"/>
              <w:rPr>
                <w:lang w:val="en-US"/>
              </w:rPr>
            </w:pPr>
            <w:r>
              <w:rPr>
                <w:rFonts w:eastAsia="宋体" w:cs=""/>
                <w:kern w:val="0"/>
                <w:sz w:val="22"/>
                <w:szCs w:val="22"/>
                <w:lang w:val="en-US" w:eastAsia="zh-CN" w:bidi="ar-SA"/>
              </w:rPr>
              <w:t>In the end:</w:t>
            </w:r>
          </w:p>
          <w:p>
            <w:pPr>
              <w:pStyle w:val="ListParagraph"/>
              <w:widowControl/>
              <w:numPr>
                <w:ilvl w:val="0"/>
                <w:numId w:val="2"/>
              </w:numPr>
              <w:spacing w:lineRule="auto" w:line="240" w:before="0" w:after="0"/>
              <w:contextualSpacing/>
              <w:jc w:val="left"/>
              <w:rPr>
                <w:lang w:val="en-US"/>
              </w:rPr>
            </w:pPr>
            <w:r>
              <w:rPr>
                <w:rFonts w:eastAsia="宋体" w:cs=""/>
                <w:kern w:val="0"/>
                <w:sz w:val="22"/>
                <w:szCs w:val="22"/>
                <w:lang w:val="en-US" w:eastAsia="zh-CN" w:bidi="ar-SA"/>
              </w:rPr>
              <w:t>Remove duplicates by COI, Material, Batch, Process order, Sales order, Delivery</w:t>
            </w:r>
          </w:p>
          <w:p>
            <w:pPr>
              <w:pStyle w:val="ListParagraph"/>
              <w:widowControl/>
              <w:numPr>
                <w:ilvl w:val="0"/>
                <w:numId w:val="2"/>
              </w:numPr>
              <w:spacing w:lineRule="auto" w:line="240" w:before="0" w:after="0"/>
              <w:contextualSpacing/>
              <w:jc w:val="left"/>
              <w:rPr>
                <w:lang w:val="en-US"/>
              </w:rPr>
            </w:pPr>
            <w:r>
              <w:rPr>
                <w:rFonts w:eastAsia="宋体" w:cs=""/>
                <w:kern w:val="0"/>
                <w:sz w:val="22"/>
                <w:szCs w:val="22"/>
                <w:lang w:val="en-US" w:eastAsia="zh-CN" w:bidi="ar-SA"/>
              </w:rPr>
              <w:t>Sort by the same fields</w:t>
            </w:r>
          </w:p>
          <w:p>
            <w:pPr>
              <w:pStyle w:val="Normal"/>
              <w:widowControl/>
              <w:spacing w:lineRule="auto" w:line="240" w:before="0" w:after="0"/>
              <w:jc w:val="left"/>
              <w:rPr>
                <w:lang w:val="en-US"/>
              </w:rPr>
            </w:pPr>
            <w:r>
              <w:rPr>
                <w:rFonts w:eastAsia="宋体" w:cs=""/>
                <w:kern w:val="0"/>
                <w:sz w:val="22"/>
                <w:szCs w:val="22"/>
                <w:lang w:val="en-US" w:eastAsia="zh-CN" w:bidi="ar-SA"/>
              </w:rPr>
            </w:r>
          </w:p>
        </w:tc>
      </w:tr>
    </w:tbl>
    <w:p>
      <w:pPr>
        <w:pStyle w:val="Normal"/>
        <w:rPr>
          <w:lang w:val="en-US"/>
        </w:rPr>
      </w:pPr>
      <w:r>
        <w:rPr>
          <w:lang w:val="en-US"/>
        </w:rPr>
      </w:r>
    </w:p>
    <w:p>
      <w:pPr>
        <w:pStyle w:val="Normal"/>
        <w:rPr>
          <w:color w:val="FF0000"/>
          <w:lang w:val="en-US"/>
        </w:rPr>
      </w:pPr>
      <w:r>
        <w:rPr>
          <w:color w:val="FF0000"/>
          <w:lang w:val="en-US"/>
        </w:rPr>
        <w:t>It the end in FS:</w:t>
      </w:r>
    </w:p>
    <w:p>
      <w:pPr>
        <w:pStyle w:val="ListParagraph"/>
        <w:numPr>
          <w:ilvl w:val="0"/>
          <w:numId w:val="6"/>
        </w:numPr>
        <w:spacing w:lineRule="auto" w:line="240" w:before="0" w:after="0"/>
        <w:contextualSpacing/>
        <w:rPr>
          <w:lang w:val="en-US"/>
        </w:rPr>
      </w:pPr>
      <w:r>
        <w:rPr>
          <w:lang w:val="en-US"/>
        </w:rPr>
        <w:t>“</w:t>
      </w:r>
      <w:r>
        <w:rPr>
          <w:b/>
          <w:bCs/>
          <w:lang w:val="en-US"/>
        </w:rPr>
        <w:t>Highlight/filter</w:t>
      </w:r>
      <w:r>
        <w:rPr>
          <w:lang w:val="en-US"/>
        </w:rPr>
        <w:t xml:space="preserve"> the results based on selection criteria (if applicable)</w:t>
      </w:r>
    </w:p>
    <w:p>
      <w:pPr>
        <w:pStyle w:val="Normal"/>
        <w:rPr>
          <w:lang w:val="en-US"/>
        </w:rPr>
      </w:pPr>
      <w:r>
        <w:rPr>
          <w:lang w:val="en-US"/>
        </w:rPr>
        <w:t>”</w:t>
      </w:r>
    </w:p>
    <w:p>
      <w:pPr>
        <w:pStyle w:val="Normal"/>
        <w:spacing w:before="0" w:after="160"/>
        <w:rPr>
          <w:lang w:val="en-US"/>
        </w:rPr>
      </w:pPr>
      <w:r>
        <w:rPr>
          <w:lang w:val="en-US"/>
        </w:rPr>
        <w:t xml:space="preserve">Filter is OK, but what do you mean with </w:t>
      </w:r>
      <w:r>
        <w:rPr>
          <w:b/>
          <w:color w:val="FF0000"/>
          <w:lang w:val="en-US"/>
        </w:rPr>
        <w:t>Highlight</w:t>
      </w:r>
      <w:r>
        <w:rPr>
          <w:lang w:val="en-US"/>
        </w:rPr>
        <w:t>?</w:t>
      </w:r>
      <w:bookmarkStart w:id="0" w:name="_GoBack"/>
      <w:bookmarkEnd w:id="0"/>
    </w:p>
    <w:sectPr>
      <w:type w:val="nextPage"/>
      <w:pgSz w:w="11906" w:h="16838"/>
      <w:pgMar w:left="1417" w:right="1417" w:gutter="0" w:header="0" w:top="1417" w:footer="0"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Wingdings" w:hAnsi="Wingdings" w:cs="Wingdings" w:hint="default"/>
        <w:rFonts w:cstheme="minorBidi" w:eastAsiaTheme="minorEastAsia"/>
        <w:color w:val="FF0000"/>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de-CH"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 w:asciiTheme="minorHAnsi" w:cstheme="minorBidi" w:eastAsiaTheme="minorEastAsia" w:hAnsiTheme="minorHAnsi"/>
        <w:sz w:val="22"/>
        <w:szCs w:val="22"/>
        <w:lang w:val="de-CH" w:eastAsia="zh-CN"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宋体" w:cs="" w:asciiTheme="minorHAnsi" w:cstheme="minorBidi" w:eastAsiaTheme="minorEastAsia" w:hAnsiTheme="minorHAnsi"/>
      <w:color w:val="auto"/>
      <w:kern w:val="0"/>
      <w:sz w:val="22"/>
      <w:szCs w:val="22"/>
      <w:lang w:val="de-CH" w:eastAsia="zh-CN" w:bidi="ar-SA"/>
    </w:rPr>
  </w:style>
  <w:style w:type="character" w:styleId="DefaultParagraphFont" w:default="1">
    <w:name w:val="Default Paragraph Font"/>
    <w:uiPriority w:val="1"/>
    <w:semiHidden/>
    <w:unhideWhenUsed/>
    <w:qFormat/>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uiPriority w:val="34"/>
    <w:qFormat/>
    <w:rsid w:val="007620da"/>
    <w:pPr>
      <w:spacing w:before="0" w:after="160"/>
      <w:ind w:left="720" w:hanging="0"/>
      <w:contextualSpacing/>
    </w:pPr>
    <w:rPr/>
  </w:style>
  <w:style w:type="numbering" w:styleId="NoList" w:default="1">
    <w:name w:val="No List"/>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 w:type="table" w:styleId="Tabellenraster">
    <w:name w:val="Table Grid"/>
    <w:basedOn w:val="NormaleTabelle"/>
    <w:uiPriority w:val="39"/>
    <w:rsid w:val="00d428f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LibreOffice/7.5.0.3$Windows_X86_64 LibreOffice_project/c21113d003cd3efa8c53188764377a8272d9d6de</Application>
  <AppVersion>15.0000</AppVersion>
  <Pages>3</Pages>
  <Words>563</Words>
  <Characters>2738</Characters>
  <CharactersWithSpaces>3202</CharactersWithSpaces>
  <Paragraphs>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2022-12-08T07:04:00Z</dcterms:created>
  <dc:creator>Admin1</dc:creator>
  <dc:description/>
  <dc:language>en-US</dc:language>
  <cp:lastModifiedBy>Admin1</cp:lastModifiedBy>
  <dcterms:modified xsi:type="dcterms:W3CDTF">2022-12-08T08:34:00Z</dcterms:modified>
  <cp:revision>45</cp:revision>
  <dc:subject/>
  <dc:title/>
</cp:coreProperties>
</file>

<file path=docProps/custom.xml><?xml version="1.0" encoding="utf-8"?>
<Properties xmlns="http://schemas.openxmlformats.org/officeDocument/2006/custom-properties" xmlns:vt="http://schemas.openxmlformats.org/officeDocument/2006/docPropsVTypes"/>
</file>