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color w:val="52514E"/>
          <w:sz w:val="26"/>
          <w:szCs w:val="26"/>
        </w:rPr>
        <w:t xml:space="preserve">Machine Learning Operations (AIMLCZG523)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Assignment 1</w:t>
      </w:r>
    </w:p>
    <w:p>
      <w:pPr>
        <w:pBdr>
          <w:bottom w:val="single" w:color="1C5CAB" w:sz="12" w:space="8"/>
        </w:pBdr>
        <w:spacing w:after="240"/>
      </w:pPr>
      <w:r>
        <w:rPr>
          <w:b/>
          <w:bCs/>
          <w:color w:val="1C5CAB"/>
          <w:sz w:val="48"/>
          <w:szCs w:val="48"/>
        </w:rPr>
        <w:t xml:space="preserve">Heart Disease Risk Prediction — End-to-End MLOps Pipeline</w:t>
      </w:r>
    </w:p>
    <w:p>
      <w:pPr>
        <w:spacing w:after="800"/>
      </w:pPr>
      <w:r>
        <w:rPr>
          <w:color w:val="52514E"/>
          <w:sz w:val="24"/>
          <w:szCs w:val="24"/>
        </w:rPr>
        <w:t xml:space="preserve">Model development, experiment tracking, CI/CD, containerisation, Kubernetes deployment and monitoring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Student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Sivaram Gudlavalleti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BITS ID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2025ae05220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Course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Machine Learning Operations — AIMLCZG523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UCI Heart Disease (Cleveland), 303 patients, 13 features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Code repository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hyperlink w:history="1" r:id="rIdivtbjrgs9bt7lnqjh2tvu">
              <w:r>
                <w:rPr>
                  <w:rStyle w:val="Hyperlink"/>
                </w:rPr>
                <w:t xml:space="preserve">https://github.com/gsivaram/2025ae05220MLOpsAssignment1</w:t>
              </w:r>
            </w:hyperlink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Video walkthrough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hyperlink w:history="1" r:id="rIdgpxj48p40mwp5ltc_f38k">
              <w:r>
                <w:rPr>
                  <w:rStyle w:val="Hyperlink"/>
                </w:rPr>
                <w:t xml:space="preserve">Google Drive — pipeline walkthrough video</w:t>
              </w:r>
            </w:hyperlink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Execution environment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BITS lab VM — Rocky Linux 9.5 (x86_64), Python 3.12.9, Docker 28.0.1, Minikube v1.39 / Kubernetes v1.37. All results and screenshots in this report were produced on the lab VM.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4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October 2026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 w:line="276"/>
      </w:pPr>
      <w:r>
        <w:rPr>
          <w:b/>
          <w:bCs/>
        </w:rPr>
        <w:t xml:space="preserve">Objective.</w:t>
      </w:r>
      <w:r>
        <w:t xml:space="preserve"> Build a classifier that predicts the presence of heart disease from routine clinical measurements and run it as a reproducible, tested, containerised and monitored API — following MLOps practice from raw data to a production-style Kubernetes deployment.</w:t>
      </w:r>
    </w:p>
    <w:p>
      <w:pPr>
        <w:spacing w:after="120" w:line="276"/>
      </w:pPr>
      <w:r>
        <w:rPr>
          <w:b/>
          <w:bCs/>
        </w:rPr>
        <w:t xml:space="preserve">Approach.</w:t>
      </w:r>
      <w:r>
        <w:t xml:space="preserve"> One Python package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src/heartrisk</w:t>
      </w:r>
      <w:r>
        <w:t xml:space="preserve">) holds all logic — data cleaning, features, training, evaluation, the API and its monitoring — so the same code is unit-tested, used by the notebook, executed in CI and shipped in the Docker image. Every stage is a single, repeatable command, and one runner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scripts/run_pipeline.py</w:t>
      </w:r>
      <w:r>
        <w:t xml:space="preserve">) executes the whole pipeline in the lab and records where and how it 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Selected model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L2 logistic regression (C = 0.3, balanced classes) — CV ROC-AUC 0.907 ± 0.019, test ROC-AUC 0.961, test recall 0.93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Experiment tracking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MLflow: 120 runs per pipeline execution (3 model families, 116 grid configurations, 1 selection run) with params, metrics, plots and model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Quality gates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79 pytest tests, 98 % coverage; GitHub Actions lint → test → train → docker on every push / PR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Serving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FastAPI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/predict</w:t>
            </w:r>
            <w:r>
              <w:t xml:space="preserve"> with validation, confidence and risk band; slim, non-root Docker image with health check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Deployment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Minikube v1.39 / Kubernetes v1.37: 2–5 replicas (HPA, scaled to 3 under load), Service, NGINX Ingress, PDB, probes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6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Prometheus v3.15 (pod discovery, alert rules — down-alert verified firing) + Grafana 13.2 13-panel dashboard; JSON request logs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1. </w:t>
      </w:r>
      <w:r>
        <w:rPr>
          <w:i/>
          <w:iCs/>
          <w:color w:val="52514E"/>
          <w:sz w:val="18"/>
          <w:szCs w:val="18"/>
        </w:rPr>
        <w:t xml:space="preserve">Summary of results.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73405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1. </w:t>
      </w:r>
      <w:r>
        <w:rPr>
          <w:i/>
          <w:iCs/>
          <w:color w:val="52514E"/>
          <w:sz w:val="18"/>
          <w:szCs w:val="18"/>
        </w:rPr>
        <w:t xml:space="preserve">System architecture — numbered stages follow the life of the model from raw data to monitored service.</w:t>
      </w:r>
    </w:p>
    <w:p>
      <w:pPr>
        <w:pStyle w:val="Heading1"/>
      </w:pPr>
      <w:r>
        <w:t xml:space="preserve">2. Setup and installation</w:t>
      </w:r>
    </w:p>
    <w:p>
      <w:pPr>
        <w:spacing w:after="120" w:line="276"/>
      </w:pPr>
      <w:r>
        <w:t xml:space="preserve">Prerequisites: Python ≥ 3.10 (3.12 used), git, Docker (user in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docker</w:t>
      </w:r>
      <w:r>
        <w:t xml:space="preserve"> group). Kubernetes tools are installed automatically into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~/.local/bin</w:t>
      </w:r>
      <w:r>
        <w:t xml:space="preserve"> without sudo. All Python dependencies are pinned to exact versions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requirements.txt</w:t>
      </w:r>
      <w:r>
        <w:t xml:space="preserve"> (serving subset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requirements-serve.txt</w:t>
      </w:r>
      <w:r>
        <w:t xml:space="preserve">) — important because a pickled scikit-learn model must be loaded with the version that saved it.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https://github.com/gsivaram/2025ae05220MLOpsAssignment1.git &amp;&amp; cd 2025ae05220MLOpsAssignment1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conda activate base &amp;&amp; python -m venv .venv &amp;&amp; conda deactivate   # lab: system python3 is 3.9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source .venv/bin/activate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 &amp;&amp; pip install -e .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scripts/run_pipeline.py      # lint → data → eda → train → test → predict → docker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pytest --cov=heartrisk              # unit tests only (79 tests, coverage report)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bash scripts/docker_smoke_test.sh   # Docker image build + container checks only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mlflow ui --backend-store-uri ./mlruns   # MLflow UI at http://127.0.0.1:5000 (Ctrl+C to stop)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bash scripts/k8s_deploy.sh all      # minikube + app + Prometheus/Grafana, verified end-to-end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PATH=$HOME/.local/bin:$PATH  # in every new terminal: makes minikube / kubectl available</w:t>
      </w:r>
    </w:p>
    <w:p>
      <w:pPr>
        <w:shd w:fill="F3F2EE" w:color="auto" w:val="clear"/>
        <w:spacing w:after="14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python scripts/load_test.py --url http://$(minikube -p heartrisk ip) --duration 300 --rps 10</w:t>
      </w:r>
    </w:p>
    <w:p>
      <w:pPr>
        <w:spacing w:after="120" w:line="276"/>
      </w:pPr>
      <w:r>
        <w:rPr>
          <w:b/>
          <w:bCs/>
        </w:rPr>
        <w:t xml:space="preserve">Lab notes.</w:t>
      </w:r>
      <w:r>
        <w:t xml:space="preserve"> On the lab VM the system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python3</w:t>
      </w:r>
      <w:r>
        <w:t xml:space="preserve"> is 3.9, so the virtual environment is created from conda's Python 3.12 and conda is then deactivated. The lab VM can change between sessions (the project folder persists), so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k8s_deploy.sh</w:t>
      </w:r>
      <w:r>
        <w:t xml:space="preserve"> recreates the cluster from scratch in about six minutes when needed.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LAB_RUNBOOK.md</w:t>
      </w:r>
      <w:r>
        <w:t xml:space="preserve"> lists every command.</w:t>
      </w:r>
    </w:p>
    <w:p>
      <w:pPr>
        <w:pStyle w:val="Heading1"/>
      </w:pPr>
      <w:r>
        <w:t xml:space="preserve">3. Data acquisition and exploratory analysis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scripts/download_data.py</w:t>
      </w:r>
      <w:r>
        <w:t xml:space="preserve"> downloads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processed.cleveland.data</w:t>
      </w:r>
      <w:r>
        <w:t xml:space="preserve"> from the UCI repository (falling back to the committed copy if the network blocks it), logs its SHA-256 and writes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data/processed/heart_clean.csv</w:t>
      </w:r>
      <w:r>
        <w:t xml:space="preserve">. Cleaning rules live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heartrisk.data.clean()</w:t>
      </w:r>
      <w:r>
        <w:t xml:space="preserve"> and are unit-tested: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cantSplit/>
          <w:tblHeader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Raw-data issue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Handling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No header row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Column names assigned from the UCI documentation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?</w:t>
            </w:r>
            <w:r>
              <w:t xml:space="preserve"> placeholders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ca</w:t>
            </w:r>
            <w:r>
              <w:t xml:space="preserve"> (4)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thal</w:t>
            </w:r>
            <w:r>
              <w:t xml:space="preserve"> (2)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Parsed as missing; </w:t>
            </w:r>
            <w:r>
              <w:rPr>
                <w:b/>
                <w:bCs/>
              </w:rPr>
              <w:t xml:space="preserve">imputed inside the model pipeline</w:t>
            </w:r>
            <w:r>
              <w:t xml:space="preserve"> (fitted on training folds only — no leakage)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Target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num</w:t>
            </w:r>
            <w:r>
              <w:t xml:space="preserve"> is a 0–4 severity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Binarised: disease present if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num &gt; 0</w:t>
            </w:r>
            <w:r>
              <w:t xml:space="preserve"> → 139 positive / 164 negative (46 %)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Codes outside documented domain, zero BP/cholesterol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Set to missing (none in Cleveland, guarded for new data)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Duplicates, rows without target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Dropped (none found)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2. </w:t>
      </w:r>
      <w:r>
        <w:rPr>
          <w:i/>
          <w:iCs/>
          <w:color w:val="52514E"/>
          <w:sz w:val="18"/>
          <w:szCs w:val="18"/>
        </w:rPr>
        <w:t xml:space="preserve">Data cleaning decisions.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954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3525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2. </w:t>
      </w:r>
      <w:r>
        <w:rPr>
          <w:i/>
          <w:iCs/>
          <w:color w:val="52514E"/>
          <w:sz w:val="18"/>
          <w:szCs w:val="18"/>
        </w:rPr>
        <w:t xml:space="preserve">Left: numeric features by outcome — max heart rate shifts down and ST depression up with disease. Right: disease rate per category against the 46 % baseline.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24193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41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8097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3. </w:t>
      </w:r>
      <w:r>
        <w:rPr>
          <w:i/>
          <w:iCs/>
          <w:color w:val="52514E"/>
          <w:sz w:val="18"/>
          <w:szCs w:val="18"/>
        </w:rPr>
        <w:t xml:space="preserve">Left: Spearman correlations (bottom row vs. target). Right: diseased patients peak well below the age-predicted maximum heart 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Classes are close to balanced (54 / 46), so accuracy is meaningful, but </w:t>
      </w:r>
      <w:r>
        <w:rPr>
          <w:b/>
          <w:bCs/>
        </w:rPr>
        <w:t xml:space="preserve">recall</w:t>
      </w:r>
      <w:r>
        <w:t xml:space="preserve"> (missed patients are the costly error) and ROC-AUC are tracked too, with stratified CV.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Strongest signals: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thal</w:t>
      </w:r>
      <w:r>
        <w:t xml:space="preserve"> (ρ 0.52),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</w:t>
      </w:r>
      <w:r>
        <w:t xml:space="preserve"> (0.49),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cp</w:t>
      </w:r>
      <w:r>
        <w:t xml:space="preserve"> (0.47),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exang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thalach</w:t>
      </w:r>
      <w:r>
        <w:t xml:space="preserve"> (−0.42),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oldpeak</w:t>
      </w:r>
      <w:r>
        <w:t xml:space="preserve">; weakest: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fbs</w:t>
      </w:r>
      <w:r>
        <w:t xml:space="preserve"> (0.03)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chol</w:t>
      </w:r>
      <w:r>
        <w:t xml:space="preserve"> (0.12).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pair of features exceeds |ρ| = 0.6 (max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oldpeak</w:t>
      </w:r>
      <w:r>
        <w:t xml:space="preserve">–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slope</w:t>
      </w:r>
      <w:r>
        <w:t xml:space="preserve"> 0.59): no multicollinearity concern. Clinically plausible outliers are kept.</w:t>
      </w:r>
    </w:p>
    <w:p>
      <w:pPr>
        <w:pStyle w:val="Heading1"/>
      </w:pPr>
      <w:r>
        <w:t xml:space="preserve">4. Feature engineering and model development</w:t>
      </w:r>
    </w:p>
    <w:p>
      <w:pPr>
        <w:spacing w:after="120" w:line="276"/>
      </w:pPr>
      <w:r>
        <w:rPr>
          <w:b/>
          <w:bCs/>
        </w:rPr>
        <w:t xml:space="preserve">One pipeline for training and serving.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build_pipeline()</w:t>
      </w:r>
      <w:r>
        <w:t xml:space="preserve"> chains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ClinicalFeatures</w:t>
      </w:r>
      <w:r>
        <w:t xml:space="preserve"> (adds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hr_reserve = thalach / (220 − age)</w:t>
      </w:r>
      <w:r>
        <w:t xml:space="preserve">, motivated by the right panel of Figure 3) →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ColumnTransformer</w:t>
      </w:r>
      <w:r>
        <w:t xml:space="preserve"> (median-impute + standard-scale numerics, most-frequent-impute + one-hot nominal codes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cp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restecg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slope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thal</w:t>
      </w:r>
      <w:r>
        <w:t xml:space="preserve">, impute binaries) → classifier. The fitted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Pipeline</w:t>
      </w:r>
      <w:r>
        <w:t xml:space="preserve"> is the saved artefact, so preprocessing can never drift between training and inference.</w:t>
      </w:r>
    </w:p>
    <w:p>
      <w:pPr>
        <w:spacing w:after="120" w:line="276"/>
      </w:pPr>
      <w:r>
        <w:rPr>
          <w:b/>
          <w:bCs/>
        </w:rPr>
        <w:t xml:space="preserve">Model selection and tuning.</w:t>
      </w:r>
      <w:r>
        <w:t xml:space="preserve"> Data is split 80/20 (stratified, seed 42). Each candidate is tuned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GridSearchCV</w:t>
      </w:r>
      <w:r>
        <w:t xml:space="preserve"> on stratified 5-fold CV of the training split, refitting on </w:t>
      </w:r>
      <w:r>
        <w:rPr>
          <w:b/>
          <w:bCs/>
        </w:rPr>
        <w:t xml:space="preserve">mean CV ROC-AUC</w:t>
      </w:r>
      <w:r>
        <w:t xml:space="preserve">; the held-out 20 % is only used for reporting. Whether the engineered feature is used is itself a grid parameter, so its value is measured rather than assumed.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26"/>
        <w:gridCol w:w="2500"/>
      </w:tblGrid>
      <w:tr>
        <w:trPr>
          <w:cantSplit/>
          <w:tblHeader/>
        </w:trPr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46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Grid (116 configurations in total)</w:t>
            </w:r>
          </w:p>
        </w:tc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Best parameters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Logistic regression</w:t>
            </w:r>
          </w:p>
        </w:tc>
        <w:tc>
          <w:tcPr>
            <w:tcW w:type="dxa" w:w="46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 ∈ {0.01…3}, L1/L2, class_weight ∈ {none, balanced}, hr_reserve on/off (48)</w:t>
            </w:r>
          </w:p>
        </w:tc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 = 0.3, L2, balanced, no hr_reserve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Random forest</w:t>
            </w:r>
          </w:p>
        </w:tc>
        <w:tc>
          <w:tcPr>
            <w:tcW w:type="dxa" w:w="46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300 trees, depth ∈ {None, 4, 6}, min leaf ∈ {1, 3, 5}, max_features ∈ {sqrt, 0.5}, hr_reserve (36)</w:t>
            </w:r>
          </w:p>
        </w:tc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depth 6, min leaf 3, sqrt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Gradient boosting</w:t>
            </w:r>
          </w:p>
        </w:tc>
        <w:tc>
          <w:tcPr>
            <w:tcW w:type="dxa" w:w="46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100/250 trees, lr ∈ {0.03, 0.1}, depth ∈ {2, 3}, subsample ∈ {0.7, 1}, hr_reserve (32)</w:t>
            </w:r>
          </w:p>
        </w:tc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100 trees, lr 0.03, depth 2, subsample 0.7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3. </w:t>
      </w:r>
      <w:r>
        <w:rPr>
          <w:i/>
          <w:iCs/>
          <w:color w:val="52514E"/>
          <w:sz w:val="18"/>
          <w:szCs w:val="18"/>
        </w:rPr>
        <w:t xml:space="preserve">Search spaces and selected hyper-parameters.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300"/>
        <w:gridCol w:w="1150"/>
        <w:gridCol w:w="1150"/>
        <w:gridCol w:w="1100"/>
        <w:gridCol w:w="1200"/>
        <w:gridCol w:w="1100"/>
      </w:tblGrid>
      <w:tr>
        <w:trPr>
          <w:cantSplit/>
          <w:tblHeader/>
        </w:trPr>
        <w:tc>
          <w:tcPr>
            <w:tcW w:type="dxa" w:w="20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1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CV ROC-AUC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CV accuracy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CV precision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CV recall</w:t>
            </w:r>
          </w:p>
        </w:tc>
        <w:tc>
          <w:tcPr>
            <w:tcW w:type="dxa" w:w="12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Test ROC-AUC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Test recall</w:t>
            </w:r>
          </w:p>
        </w:tc>
      </w:tr>
      <w:tr>
        <w:trPr>
          <w:cantSplit/>
        </w:trPr>
        <w:tc>
          <w:tcPr>
            <w:tcW w:type="dxa" w:w="20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>
            <w:tcW w:type="dxa" w:w="1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0.907 ± 0.019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0.855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0.882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0.801</w:t>
            </w:r>
          </w:p>
        </w:tc>
        <w:tc>
          <w:tcPr>
            <w:tcW w:type="dxa" w:w="12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0.961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0.929</w:t>
            </w:r>
          </w:p>
        </w:tc>
      </w:tr>
      <w:tr>
        <w:trPr>
          <w:cantSplit/>
        </w:trPr>
        <w:tc>
          <w:tcPr>
            <w:tcW w:type="dxa" w:w="20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Random forest</w:t>
            </w:r>
          </w:p>
        </w:tc>
        <w:tc>
          <w:tcPr>
            <w:tcW w:type="dxa" w:w="1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0.901 ± 0.025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0.822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0.831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0.774</w:t>
            </w:r>
          </w:p>
        </w:tc>
        <w:tc>
          <w:tcPr>
            <w:tcW w:type="dxa" w:w="12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0.951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0.929</w:t>
            </w:r>
          </w:p>
        </w:tc>
      </w:tr>
      <w:tr>
        <w:trPr>
          <w:cantSplit/>
        </w:trPr>
        <w:tc>
          <w:tcPr>
            <w:tcW w:type="dxa" w:w="20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Gradient boosting</w:t>
            </w:r>
          </w:p>
        </w:tc>
        <w:tc>
          <w:tcPr>
            <w:tcW w:type="dxa" w:w="1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0.887 ± 0.023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0.826</w:t>
            </w:r>
          </w:p>
        </w:tc>
        <w:tc>
          <w:tcPr>
            <w:tcW w:type="dxa" w:w="115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0.844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0.774</w:t>
            </w:r>
          </w:p>
        </w:tc>
        <w:tc>
          <w:tcPr>
            <w:tcW w:type="dxa" w:w="12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0.959</w:t>
            </w:r>
          </w:p>
        </w:tc>
        <w:tc>
          <w:tcPr>
            <w:tcW w:type="dxa" w:w="1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0.929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4. </w:t>
      </w:r>
      <w:r>
        <w:rPr>
          <w:i/>
          <w:iCs/>
          <w:color w:val="52514E"/>
          <w:sz w:val="18"/>
          <w:szCs w:val="18"/>
        </w:rPr>
        <w:t xml:space="preserve">Cross-validated (5-fold, training split) and held-out test metrics (identical in both lab executions).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34302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25527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4. </w:t>
      </w:r>
      <w:r>
        <w:rPr>
          <w:i/>
          <w:iCs/>
          <w:color w:val="52514E"/>
          <w:sz w:val="18"/>
          <w:szCs w:val="18"/>
        </w:rPr>
        <w:t xml:space="preserve">Left: CV mean ± 1 sd (dots) and test score (diamonds). Right: ROC curves of all three models on the test set.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22955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20193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5. </w:t>
      </w:r>
      <w:r>
        <w:rPr>
          <w:i/>
          <w:iCs/>
          <w:color w:val="52514E"/>
          <w:sz w:val="18"/>
          <w:szCs w:val="18"/>
        </w:rPr>
        <w:t xml:space="preserve">Selected model on the test set: 2 missed patients and 6 false alarms out of 61; ca, cp and thal matter most.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Simplest model wins.</w:t>
      </w:r>
      <w:r>
        <w:t xml:space="preserve"> With 242 training rows the regularised linear model has the best CV ROC-AUC, the lowest variance and the best CV recall; tree ensembles add variance without 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engineered feature did not help</w:t>
      </w:r>
      <w:r>
        <w:t xml:space="preserve"> any model (best CV ROC-AUC with vs. without it differs by ≤ 0.002), so the grid dropped it — a useful negative result: the models already capture it from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age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thalach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&gt; CV is noise, not leakage</w:t>
      </w:r>
      <w:r>
        <w:t xml:space="preserve">: 61 test rows give a wide confidence interval, which is why selection uses CV only.</w:t>
      </w:r>
    </w:p>
    <w:p>
      <w:pPr>
        <w:pStyle w:val="Heading1"/>
      </w:pPr>
      <w:r>
        <w:t xml:space="preserve">5. Experiment tracking with MLflow</w:t>
      </w:r>
    </w:p>
    <w:p>
      <w:pPr>
        <w:spacing w:after="120" w:line="276"/>
      </w:pPr>
      <w:r>
        <w:t xml:space="preserve">Experiment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heart-disease-risk</w:t>
      </w:r>
      <w:r>
        <w:t xml:space="preserve"> has three levels: one </w:t>
      </w:r>
      <w:r>
        <w:rPr>
          <w:b/>
          <w:bCs/>
        </w:rPr>
        <w:t xml:space="preserve">parent run per model family</w:t>
      </w:r>
      <w:r>
        <w:t xml:space="preserve"> (best params, CV mean/sd and test metrics, ROC, PR, confusion and permutation-importance plots, the CV table and the logged model with signature, input example, bundled code and pinned requirements), a </w:t>
      </w:r>
      <w:r>
        <w:rPr>
          <w:b/>
          <w:bCs/>
        </w:rPr>
        <w:t xml:space="preserve">nested child run for each of the 116 grid configurations</w:t>
      </w:r>
      <w:r>
        <w:t xml:space="preserve">, and a </w:t>
      </w:r>
      <w:r>
        <w:rPr>
          <w:b/>
          <w:bCs/>
        </w:rPr>
        <w:t xml:space="preserve">`model_selection` run</w:t>
      </w:r>
      <w:r>
        <w:t xml:space="preserve"> with the comparison plots. The winning run is tagged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selected=true</w:t>
      </w:r>
      <w:r>
        <w:t xml:space="preserve"> and its id is written into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models/metadata.json</w:t>
      </w:r>
      <w:r>
        <w:t xml:space="preserve">, linking the deployed model back to its experiment. The lab store shows 240 runs because the pipeline was executed twice on the lab VM (a checkpoint and the final run); both produced identical metrics.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162550" cy="2981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6. </w:t>
      </w:r>
      <w:r>
        <w:rPr>
          <w:i/>
          <w:iCs/>
          <w:color w:val="52514E"/>
          <w:sz w:val="18"/>
          <w:szCs w:val="18"/>
        </w:rPr>
        <w:t xml:space="preserve">MLflow runs table on the lab VM: parent runs per model family with CV and test metrics.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954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26682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7. </w:t>
      </w:r>
      <w:r>
        <w:rPr>
          <w:i/>
          <w:iCs/>
          <w:color w:val="52514E"/>
          <w:sz w:val="18"/>
          <w:szCs w:val="18"/>
        </w:rPr>
        <w:t xml:space="preserve">Left: parallel coordinates of the random-forest grid vs. CV ROC-AUC. Right: the selected run with its parameters, metrics and selected=true tag.</w:t>
      </w:r>
    </w:p>
    <w:p>
      <w:pPr>
        <w:pStyle w:val="Heading1"/>
      </w:pPr>
      <w:r>
        <w:t xml:space="preserve">6. Model packaging and reproducibility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cantSplit/>
          <w:tblHeader/>
        </w:trPr>
        <w:tc>
          <w:tcPr>
            <w:tcW w:type="dxa" w:w="27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Artefact</w:t>
            </w:r>
          </w:p>
        </w:tc>
        <w:tc>
          <w:tcPr>
            <w:tcW w:type="dxa" w:w="63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models/model.joblib</w:t>
            </w:r>
          </w:p>
        </w:tc>
        <w:tc>
          <w:tcPr>
            <w:tcW w:type="dxa" w:w="63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Complete fitted pipeline (features + preprocessing + classifier) — the unit that is served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models/metadata.json</w:t>
            </w:r>
          </w:p>
        </w:tc>
        <w:tc>
          <w:tcPr>
            <w:tcW w:type="dxa" w:w="63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Model name/version, threshold, features, best params, CV + test metrics, MLflow run id, Python/sklearn versions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MLflow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model/</w:t>
            </w:r>
            <w:r>
              <w:t xml:space="preserve"> artefact</w:t>
            </w:r>
          </w:p>
        </w:tc>
        <w:tc>
          <w:tcPr>
            <w:tcW w:type="dxa" w:w="63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Same pipeline in MLflow format with signature, input example, bundled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heartrisk</w:t>
            </w:r>
            <w:r>
              <w:t xml:space="preserve"> code and pinned requirements — loads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mlflow.pyfunc.load_model</w:t>
            </w:r>
            <w:r>
              <w:t xml:space="preserve"> in a clean environment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requirements*.txt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pyproject.toml</w:t>
            </w:r>
          </w:p>
        </w:tc>
        <w:tc>
          <w:tcPr>
            <w:tcW w:type="dxa" w:w="63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Exact pins for training / serving; package installable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pip install -e .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5. </w:t>
      </w:r>
      <w:r>
        <w:rPr>
          <w:i/>
          <w:iCs/>
          <w:color w:val="52514E"/>
          <w:sz w:val="18"/>
          <w:szCs w:val="18"/>
        </w:rPr>
        <w:t xml:space="preserve">Packaged artefacts.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Determinism:</w:t>
      </w:r>
      <w:r>
        <w:t xml:space="preserve"> fixed seeds for split, CV and models. A test trains twice independently and asserts identical predictions; both lab executions produced the same metrics to four decimals.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Clean-setup execution: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run_pipeline.py</w:t>
      </w:r>
      <w:r>
        <w:t xml:space="preserve"> runs every step from a fresh clone, saves per-step logs and writes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reports/run/run_summary.md</w:t>
      </w:r>
      <w:r>
        <w:t xml:space="preserve"> with host, OS, Python, package and Docker versions and the git commit — committed from the lab as evidence of execution (Figures 8–9).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4581525" cy="14573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8. </w:t>
      </w:r>
      <w:r>
        <w:rPr>
          <w:i/>
          <w:iCs/>
          <w:color w:val="52514E"/>
          <w:sz w:val="18"/>
          <w:szCs w:val="18"/>
        </w:rPr>
        <w:t xml:space="preserve">Environment recorded by the runner on the lab VM (host, OS, Python, commit, package versions).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4867275" cy="28003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9. </w:t>
      </w:r>
      <w:r>
        <w:rPr>
          <w:i/>
          <w:iCs/>
          <w:color w:val="52514E"/>
          <w:sz w:val="18"/>
          <w:szCs w:val="18"/>
        </w:rPr>
        <w:t xml:space="preserve">End of the one-command pipeline on the lab VM: Docker smoke test passed and PIPELINE PASSED.</w:t>
      </w:r>
    </w:p>
    <w:p>
      <w:pPr>
        <w:pStyle w:val="Heading1"/>
      </w:pPr>
      <w:r>
        <w:t xml:space="preserve">7. CI/CD pipeline and automated testing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26"/>
      </w:tblGrid>
      <w:tr>
        <w:trPr>
          <w:cantSplit/>
          <w:tblHeader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Test module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checks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test_data.py</w:t>
            </w:r>
            <w:r>
              <w:t xml:space="preserve"> (23)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?</w:t>
            </w:r>
            <w:r>
              <w:t xml:space="preserve"> → NaN, target binarisation, domain validation, zero readings, duplicates, schema errors, download incl. offline fallback (network mocked)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test_features.py</w:t>
            </w:r>
            <w:r>
              <w:t xml:space="preserve"> (8)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engineered-feature maths, stable column layout, no NaN after imputation, scaling, unseen categories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test_train.py</w:t>
            </w:r>
            <w:r>
              <w:t xml:space="preserve"> (7)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sandboxed training run: all models trained, ROC-AUC &gt; 0.8, best-on-CV selected, artefacts + MLflow runs, reproducibility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test_api.py</w:t>
            </w:r>
            <w:r>
              <w:t xml:space="preserve"> (20)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predict / batch contract, parity with the offline pipeline, 422 validation, request id, JSON logs, metrics, 503 without model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test_k8s_manifests.py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test_monitoring_manifests.py</w:t>
            </w:r>
            <w:r>
              <w:t xml:space="preserve"> (16)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probes hit real routes, selectors/ports/Ingress agree, hardening; dashboard and alert queries use metrics the API really exports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test_evaluation.py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test_eda.py</w:t>
            </w:r>
            <w:r>
              <w:t xml:space="preserve"> (5)</w:t>
            </w:r>
          </w:p>
        </w:tc>
        <w:tc>
          <w:tcPr>
            <w:tcW w:type="dxa" w:w="5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metric edge cases, every figure renders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6. </w:t>
      </w:r>
      <w:r>
        <w:rPr>
          <w:i/>
          <w:iCs/>
          <w:color w:val="52514E"/>
          <w:sz w:val="18"/>
          <w:szCs w:val="18"/>
        </w:rPr>
        <w:t xml:space="preserve">Unit tests — 79 in total, 98 % line coverage.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4867275" cy="17049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10. </w:t>
      </w:r>
      <w:r>
        <w:rPr>
          <w:i/>
          <w:iCs/>
          <w:color w:val="52514E"/>
          <w:sz w:val="18"/>
          <w:szCs w:val="18"/>
        </w:rPr>
        <w:t xml:space="preserve">pytest on the lab VM: 79 passed, 98 % coverage.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.github/workflows/ci.yml</w:t>
      </w:r>
      <w:r>
        <w:t xml:space="preserve"> runs on every push and pull request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main</w:t>
      </w:r>
      <w:r>
        <w:t xml:space="preserve"> on a pinned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ubuntu-24.04</w:t>
      </w:r>
      <w:r>
        <w:t xml:space="preserve"> runner: </w:t>
      </w:r>
      <w:r>
        <w:rPr>
          <w:b/>
          <w:bCs/>
        </w:rPr>
        <w:t xml:space="preserve">lint</w:t>
      </w:r>
      <w:r>
        <w:t xml:space="preserve"> (ruff, errors annotated inline) → </w:t>
      </w:r>
      <w:r>
        <w:rPr>
          <w:b/>
          <w:bCs/>
        </w:rPr>
        <w:t xml:space="preserve">test</w:t>
      </w:r>
      <w:r>
        <w:t xml:space="preserve"> (coverage XML/HTML, JUnit) → </w:t>
      </w:r>
      <w:r>
        <w:rPr>
          <w:b/>
          <w:bCs/>
        </w:rPr>
        <w:t xml:space="preserve">train</w:t>
      </w:r>
      <w:r>
        <w:t xml:space="preserve"> (full grid search, MLflow, sanity prediction, fails if CV ROC-AUC &lt; 0.85) → </w:t>
      </w:r>
      <w:r>
        <w:rPr>
          <w:b/>
          <w:bCs/>
        </w:rPr>
        <w:t xml:space="preserve">docker</w:t>
      </w:r>
      <w:r>
        <w:t xml:space="preserve"> (builds the image with the model trained in that same run and executes the smoke test). Each job uploads its logs and outputs as artefacts even on failure and writes a summary (test counts, coverage, model metrics, image size).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448300" cy="1438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11. </w:t>
      </w:r>
      <w:r>
        <w:rPr>
          <w:i/>
          <w:iCs/>
          <w:color w:val="52514E"/>
          <w:sz w:val="18"/>
          <w:szCs w:val="18"/>
        </w:rPr>
        <w:t xml:space="preserve">Successful GitHub Actions run: four dependent jobs.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8478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79070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12. </w:t>
      </w:r>
      <w:r>
        <w:rPr>
          <w:i/>
          <w:iCs/>
          <w:color w:val="52514E"/>
          <w:sz w:val="18"/>
          <w:szCs w:val="18"/>
        </w:rPr>
        <w:t xml:space="preserve">Left: job summaries (tests, coverage, selected model). Right: a deliberately broken test on a PR — the test job fails and training/docker are skipped.</w:t>
      </w:r>
    </w:p>
    <w:p>
      <w:pPr>
        <w:pStyle w:val="Heading1"/>
      </w:pPr>
      <w:r>
        <w:t xml:space="preserve">8. Model containerisation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cantSplit/>
          <w:tblHeader/>
        </w:trPr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5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/predict</w:t>
            </w:r>
          </w:p>
        </w:tc>
        <w:tc>
          <w:tcPr>
            <w:tcW w:type="dxa" w:w="65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one patient →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prediction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label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probability_disease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confidence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risk_band</w:t>
            </w:r>
            <w:r>
              <w:t xml:space="preserve">, model version, request id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/predict/batch</w:t>
            </w:r>
          </w:p>
        </w:tc>
        <w:tc>
          <w:tcPr>
            <w:tcW w:type="dxa" w:w="65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1–100 patients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/health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/model</w:t>
            </w:r>
          </w:p>
        </w:tc>
        <w:tc>
          <w:tcPr>
            <w:tcW w:type="dxa" w:w="65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liveness + model status (Docker/Kubernetes probes); loaded model metadata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/metrics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/docs</w:t>
            </w:r>
          </w:p>
        </w:tc>
        <w:tc>
          <w:tcPr>
            <w:tcW w:type="dxa" w:w="65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Prometheus metrics; Swagger UI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7. </w:t>
      </w:r>
      <w:r>
        <w:rPr>
          <w:i/>
          <w:iCs/>
          <w:color w:val="52514E"/>
          <w:sz w:val="18"/>
          <w:szCs w:val="18"/>
        </w:rPr>
        <w:t xml:space="preserve">API surface (FastAPI).</w:t>
      </w:r>
    </w:p>
    <w:p>
      <w:pPr>
        <w:spacing w:after="120" w:line="276"/>
      </w:pPr>
      <w:r>
        <w:t xml:space="preserve">Inputs are validated against clinical ranges with Pydantic (HTTP 422 with a field-level message, unknown fields rejected);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thal</w:t>
      </w:r>
      <w:r>
        <w:t xml:space="preserve"> are optional and imputed exactly as in training. The image is a two-stage build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python:3.12-slim</w:t>
      </w:r>
      <w:r>
        <w:t xml:space="preserve"> with serving dependencies only, a non-root user, the model baked in (a tag always serves the same model) and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HEALTHCHECK</w:t>
      </w:r>
      <w:r>
        <w:t xml:space="preserve">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scripts/docker_smoke_test.sh</w:t>
      </w:r>
      <w:r>
        <w:t xml:space="preserve"> builds and runs it, then checks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/health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/predict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sample_request.json</w:t>
      </w:r>
      <w:r>
        <w:t xml:space="preserve">, the 422 path,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/metrics</w:t>
      </w:r>
      <w:r>
        <w:t xml:space="preserve"> and the health status.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-X POST localhost:8000/predict -H 'Content-Type: application/json' -d @sample_request.json</w:t>
      </w:r>
    </w:p>
    <w:p>
      <w:pPr>
        <w:shd w:fill="F3F2EE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{"prediction":1,"label":"disease","probability_disease":0.6237,"confidence":0.6237,</w:t>
      </w:r>
    </w:p>
    <w:p>
      <w:pPr>
        <w:shd w:fill="F3F2EE" w:color="auto" w:val="clear"/>
        <w:spacing w:after="14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"risk_band":"high","model_name":"logistic_regression","model_version":"…","request_id":"…"}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4581525" cy="24860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13. </w:t>
      </w:r>
      <w:r>
        <w:rPr>
          <w:i/>
          <w:iCs/>
          <w:color w:val="52514E"/>
          <w:sz w:val="18"/>
          <w:szCs w:val="18"/>
        </w:rPr>
        <w:t xml:space="preserve">Container smoke test on the lab VM: health, prediction, 422 on invalid input, metrics, healthy status, JSON request logs.</w:t>
      </w:r>
    </w:p>
    <w:p>
      <w:pPr>
        <w:pStyle w:val="Heading1"/>
      </w:pPr>
      <w:r>
        <w:t xml:space="preserve">9. Production deployment on Kubernetes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scripts/k8s_deploy.sh</w:t>
      </w:r>
      <w:r>
        <w:t xml:space="preserve"> installs pinned minikube v1.39.0 / kubectl v1.37.1 if needed (recreating a cluster built by a different version — the lab VM shipped minikube 1.35), starts Minikube with the Ingress and metrics-server add-ons, builds the image and loads it into the cluster, renders the Kustomize manifests with the exact image tag, waits for the rollout and verifies the endpoints </w:t>
      </w:r>
      <w:r>
        <w:rPr>
          <w:b/>
          <w:bCs/>
        </w:rPr>
        <w:t xml:space="preserve">through the Ingress</w:t>
      </w:r>
      <w:r>
        <w:t xml:space="preserve">, including how 20 requests are spread across replicas (each response carries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X-Served-By: &lt;pod&gt;</w:t>
      </w:r>
      <w:r>
        <w:t xml:space="preserve">).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4867275" cy="25717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14. </w:t>
      </w:r>
      <w:r>
        <w:rPr>
          <w:i/>
          <w:iCs/>
          <w:color w:val="52514E"/>
          <w:sz w:val="18"/>
          <w:szCs w:val="18"/>
        </w:rPr>
        <w:t xml:space="preserve">Runtime topology inside Minikube.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cantSplit/>
          <w:tblHeader/>
        </w:trPr>
        <w:tc>
          <w:tcPr>
            <w:tcW w:type="dxa" w:w="2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Manifest</w:t>
            </w:r>
          </w:p>
        </w:tc>
        <w:tc>
          <w:tcPr>
            <w:tcW w:type="dxa" w:w="61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Key settings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deployment.yaml</w:t>
            </w:r>
          </w:p>
        </w:tc>
        <w:tc>
          <w:tcPr>
            <w:tcW w:type="dxa" w:w="61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 replicas; rolling update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maxUnavailable: 0</w:t>
            </w:r>
            <w:r>
              <w:t xml:space="preserve">; startup/readiness/liveness probes 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/health</w:t>
            </w:r>
            <w:r>
              <w:t xml:space="preserve">; requests/limits; non-root, read-only root FS, no capabilities; Prometheus annotations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service.yaml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ingress.yaml</w:t>
            </w:r>
          </w:p>
        </w:tc>
        <w:tc>
          <w:tcPr>
            <w:tcW w:type="dxa" w:w="61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ClusterIP load balancing; NGINX Ingress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heartrisk.local</w:t>
            </w:r>
            <w:r>
              <w:t xml:space="preserve"> host rule plus an IP rule for browser access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hpa.yaml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pdb.yaml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configmap.yaml</w:t>
            </w:r>
          </w:p>
        </w:tc>
        <w:tc>
          <w:tcPr>
            <w:tcW w:type="dxa" w:w="61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2–5 replicas at 70 % CPU; at least one replica during disruptions; runtime config outside the image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8. </w:t>
      </w:r>
      <w:r>
        <w:rPr>
          <w:i/>
          <w:iCs/>
          <w:color w:val="52514E"/>
          <w:sz w:val="18"/>
          <w:szCs w:val="18"/>
        </w:rPr>
        <w:t xml:space="preserve">Kubernetes manifests (k8s/, applied with kubectl apply -k).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4780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38275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15. </w:t>
      </w:r>
      <w:r>
        <w:rPr>
          <w:i/>
          <w:iCs/>
          <w:color w:val="52514E"/>
          <w:sz w:val="18"/>
          <w:szCs w:val="18"/>
        </w:rPr>
        <w:t xml:space="preserve">Left: deploy script on the lab VM — rollout, checks through the Ingress, KUBERNETES DEPLOYMENT VERIFIED. Right: POST /predict from Firefox via the Ingress.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448300" cy="1533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16. </w:t>
      </w:r>
      <w:r>
        <w:rPr>
          <w:i/>
          <w:iCs/>
          <w:color w:val="52514E"/>
          <w:sz w:val="18"/>
          <w:szCs w:val="18"/>
        </w:rPr>
        <w:t xml:space="preserve">Cluster objects: Deployment (2/2), pods, Service, Ingress, HPA and PDB.</w:t>
      </w:r>
    </w:p>
    <w:p>
      <w:pPr>
        <w:spacing w:after="120" w:line="276"/>
      </w:pPr>
      <w:r>
        <w:rPr>
          <w:b/>
          <w:bCs/>
        </w:rPr>
        <w:t xml:space="preserve">Autoscaling under load.</w:t>
      </w:r>
      <w:r>
        <w:t xml:space="preserve"> During the lab load test the pods reached 62 % of their CPU request and the HPA recorded </w:t>
      </w:r>
      <w:r>
        <w:rPr>
          <w:i/>
          <w:iCs/>
        </w:rPr>
        <w:t xml:space="preserve">New size: 3; reason: cpu resource utilization above target</w:t>
      </w:r>
      <w:r>
        <w:t xml:space="preserve">; Prometheus discovered and scraped the new pod without any configuration change. The </w:t>
      </w:r>
      <w:r>
        <w:rPr>
          <w:i/>
          <w:iCs/>
        </w:rPr>
        <w:t xml:space="preserve">FailedGetResourceMetric</w:t>
      </w:r>
      <w:r>
        <w:t xml:space="preserve"> warnings at the top are metrics-server warming up right after the cluster started.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448300" cy="14573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17. </w:t>
      </w:r>
      <w:r>
        <w:rPr>
          <w:i/>
          <w:iCs/>
          <w:color w:val="52514E"/>
          <w:sz w:val="18"/>
          <w:szCs w:val="18"/>
        </w:rPr>
        <w:t xml:space="preserve">Horizontal pod autoscaler scaling the API from 2 to 3 replicas.</w:t>
      </w:r>
    </w:p>
    <w:p>
      <w:pPr>
        <w:pStyle w:val="Heading1"/>
      </w:pPr>
      <w:r>
        <w:t xml:space="preserve">10. Monitoring and logging</w:t>
      </w:r>
    </w:p>
    <w:p>
      <w:pPr>
        <w:spacing w:after="120" w:line="276"/>
      </w:pPr>
      <w:r>
        <w:rPr>
          <w:b/>
          <w:bCs/>
        </w:rPr>
        <w:t xml:space="preserve">Logging.</w:t>
      </w:r>
      <w:r>
        <w:t xml:space="preserve"> Middleware writes one JSON line per request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request_id</w:t>
      </w:r>
      <w:r>
        <w:t xml:space="preserve">, method, route template, status, latency, client) and each prediction (probability, label, band). The request id generated by the NGINX Ingress is kept, so a request can be followed from the Ingress to the pod log.</w:t>
      </w:r>
    </w:p>
    <w:p>
      <w:pPr>
        <w:spacing w:after="120" w:line="276"/>
      </w:pPr>
      <w:r>
        <w:rPr>
          <w:b/>
          <w:bCs/>
        </w:rPr>
        <w:t xml:space="preserve">Metrics.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/metrics</w:t>
      </w:r>
      <w:r>
        <w:t xml:space="preserve"> exposes request counters by route and status, a latency histogram, in-flight requests, predictions by label, a histogram of predicted probabilities (a simple drift signal) and the loaded model version. Prometheus v3.15 discovers pods through their annotations (a Role limited to the app namespace), scrapes every 5 s and evaluates three alerts — API down, error rate &gt; 5 %, p95 latency &gt; 500 ms. Grafana 13.2 is provisioned with the datasource and dashboard; both are served under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/prometheus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/grafana</w:t>
      </w:r>
      <w:r>
        <w:t xml:space="preserve"> on the same Ingress.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scripts/load_test.py</w:t>
      </w:r>
      <w:r>
        <w:t xml:space="preserve"> produces realistic traffic (dataset-based patients, 10 % invalid, 5 % batch).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448300" cy="28384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18. </w:t>
      </w:r>
      <w:r>
        <w:rPr>
          <w:i/>
          <w:iCs/>
          <w:color w:val="52514E"/>
          <w:sz w:val="18"/>
          <w:szCs w:val="18"/>
        </w:rPr>
        <w:t xml:space="preserve">Grafana dashboard on the lab VM under load: rate, errors (the deliberate 10 % invalid requests), latency, 3 replicas, model version, per-pod traffic, prediction mix and probability distribution.</w:t>
      </w:r>
    </w:p>
    <w:p>
      <w:pPr>
        <w:keepNext/>
        <w:spacing w:after="0" w:before="80"/>
        <w:jc w:val="center"/>
      </w:pPr>
      <w:r>
        <w:drawing>
          <wp:inline distT="0" distB="0" distL="0" distR="0">
            <wp:extent cx="5448300" cy="18478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19. </w:t>
      </w:r>
      <w:r>
        <w:rPr>
          <w:i/>
          <w:iCs/>
          <w:color w:val="52514E"/>
          <w:sz w:val="18"/>
          <w:szCs w:val="18"/>
        </w:rPr>
        <w:t xml:space="preserve">Prometheus target health: all three API pods discovered and UP.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276350"/>
                  <wp:effectExtent t="0" r="0" b="0" l="0"/>
                  <wp:docPr id="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371600"/>
                  <wp:effectExtent t="0" r="0" b="0" l="0"/>
                  <wp:docPr id="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20. </w:t>
      </w:r>
      <w:r>
        <w:rPr>
          <w:i/>
          <w:iCs/>
          <w:color w:val="52514E"/>
          <w:sz w:val="18"/>
          <w:szCs w:val="18"/>
        </w:rPr>
        <w:t xml:space="preserve">Left: structured JSON request and prediction logs from the pods. Right: monitoring verification — 2 pods scraped, live traffic seen, dashboard provisioned.</w:t>
      </w:r>
    </w:p>
    <w:p>
      <w:pPr>
        <w:spacing w:after="120" w:line="276"/>
      </w:pPr>
      <w:r>
        <w:rPr>
          <w:b/>
          <w:bCs/>
        </w:rPr>
        <w:t xml:space="preserve">Alerting verified.</w:t>
      </w:r>
      <w:r>
        <w:t xml:space="preserve"> Scaling the deployment to zero replicas moved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HeartRiskApiDown</w:t>
      </w:r>
      <w:r>
        <w:t xml:space="preserve"> from inactive to pending and then </w:t>
      </w:r>
      <w:r>
        <w:rPr>
          <w:b/>
          <w:bCs/>
        </w:rPr>
        <w:t xml:space="preserve">firing</w:t>
      </w:r>
      <w:r>
        <w:t xml:space="preserve"> after its one-minute hold; restoring two replicas cleared it.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95425"/>
                  <wp:effectExtent t="0" r="0" b="0" l="0"/>
                  <wp:docPr id="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304925"/>
                  <wp:effectExtent t="0" r="0" b="0" l="0"/>
                  <wp:docPr id="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Figure 21. </w:t>
      </w:r>
      <w:r>
        <w:rPr>
          <w:i/>
          <w:iCs/>
          <w:color w:val="52514E"/>
          <w:sz w:val="18"/>
          <w:szCs w:val="18"/>
        </w:rPr>
        <w:t xml:space="preserve">Left: the three alert rules, inactive (healthy). Right: HeartRiskApiDown firing during the scale-to-zero test.</w:t>
      </w:r>
    </w:p>
    <w:p>
      <w:pPr>
        <w:pStyle w:val="Heading1"/>
      </w:pPr>
      <w:r>
        <w:t xml:space="preserve">11. Challenges and lessons learned</w:t>
      </w:r>
    </w:p>
    <w:p>
      <w:pPr>
        <w:spacing w:after="120" w:line="276"/>
      </w:pPr>
      <w:r>
        <w:t xml:space="preserve">Running every stage for real — on the lab VM and in CI — surfaced issues that static review would have missed: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4926"/>
      </w:tblGrid>
      <w:tr>
        <w:trPr>
          <w:cantSplit/>
          <w:tblHeader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Issue found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Lab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python3</w:t>
            </w:r>
            <w:r>
              <w:t xml:space="preserve"> is 3.9; conda base is 3.12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venv built from conda's interpreter;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requires-python &gt;= 3.10</w:t>
            </w:r>
            <w:r>
              <w:t xml:space="preserve"> gives a clear error otherwise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Notebook kernel picked a different Python than the venv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runner puts the venv first 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PATH</w:t>
            </w:r>
            <w:r>
              <w:t xml:space="preserve"> for every step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Pickled model needs the same scikit-learn version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exact pins shared by training and serving requirements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Docker image twice its size (wheels copied into a layer)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BuildKit bind-mount for the install step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Lab shipped an old minikube (Kubernetes v1.32)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script installs pinned versions and recreates mismatched clusters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HeartRiskApiDown</w:t>
            </w:r>
            <w:r>
              <w:t xml:space="preserve"> could never fire with zero pods (empty vector)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or vector(0)</w:t>
            </w:r>
            <w:r>
              <w:t xml:space="preserve">; verified by scaling to 0 — alert pending → firing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Prometheus scrapes counted as in-flight requests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/metrics</w:t>
            </w:r>
            <w:r>
              <w:t xml:space="preserve"> excluded from request metrics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Lab sessions end and the VM changes</w:t>
            </w:r>
          </w:p>
        </w:tc>
        <w:tc>
          <w:tcPr>
            <w:tcW w:type="dxa" w:w="49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results pushed to git immediately; one command recreates the cluster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9. </w:t>
      </w:r>
      <w:r>
        <w:rPr>
          <w:i/>
          <w:iCs/>
          <w:color w:val="52514E"/>
          <w:sz w:val="18"/>
          <w:szCs w:val="18"/>
        </w:rPr>
        <w:t xml:space="preserve">Issues found by executing the pipeline end to end.</w:t>
      </w:r>
    </w:p>
    <w:p>
      <w:pPr>
        <w:spacing w:after="120" w:line="276"/>
      </w:pPr>
      <w:r>
        <w:rPr>
          <w:b/>
          <w:bCs/>
        </w:rPr>
        <w:t xml:space="preserve">Future work:</w:t>
      </w:r>
      <w:r>
        <w:t xml:space="preserve"> a model registry with promotion stages, data-drift tests on the probability histogram, pushing images to a registry from CI, and branch protection requiring CI before merge (not available for private repositories on the free plan).</w:t>
      </w:r>
    </w:p>
    <w:p>
      <w:pPr>
        <w:pStyle w:val="Heading1"/>
      </w:pPr>
      <w:r>
        <w:t xml:space="preserve">12. Repository, deliverables and access</w:t>
      </w:r>
    </w:p>
    <w:p>
      <w:pPr>
        <w:spacing w:after="120" w:line="276"/>
      </w:pPr>
      <w:r>
        <w:rPr>
          <w:b/>
          <w:bCs/>
        </w:rPr>
        <w:t xml:space="preserve">Code repository: </w:t>
      </w:r>
      <w:hyperlink w:history="1" r:id="rIdhkuz7pqexog-1ftsczayz">
        <w:r>
          <w:rPr>
            <w:rStyle w:val="Hyperlink"/>
          </w:rPr>
          <w:t xml:space="preserve">https://github.com/gsivaram/2025ae05220MLOpsAssignment1</w:t>
        </w:r>
      </w:hyperlink>
    </w:p>
    <w:p>
      <w:pPr>
        <w:spacing w:after="120" w:line="276"/>
      </w:pPr>
      <w:r>
        <w:rPr>
          <w:b/>
          <w:bCs/>
        </w:rPr>
        <w:t xml:space="preserve">Video walkthrough: </w:t>
      </w:r>
      <w:hyperlink w:history="1" r:id="rIdgnw1lulxid_mgbzrfiaum">
        <w:r>
          <w:rPr>
            <w:rStyle w:val="Hyperlink"/>
          </w:rPr>
          <w:t xml:space="preserve">https://drive.google.com/file/d/1c4eUDCULMt9sefN-8uZ82uGOMmleSzB_/view?usp=drive_link</w:t>
        </w:r>
      </w:hyperlink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cantSplit/>
          <w:tblHeader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Deliverable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Location in the repository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Code, Dockerfile, requirements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src/heartrisk/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Dockerfile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requirements.txt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requirements-serve.txt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Cleaned dataset + download script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data/raw/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data/processed/heart_clean.csv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scripts/download_data.py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Notebooks / scripts (EDA, training, inference)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notebooks/01_eda.ipynb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scripts/train.py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scripts/predict.py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Unit tests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tests/</w:t>
            </w:r>
            <w:r>
              <w:t xml:space="preserve"> (79 tests)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CI workflow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.github/workflows/ci.yml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Deployment manifests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k8s/</w:t>
            </w:r>
            <w:r>
              <w:t xml:space="preserve"> (app)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k8s/monitoring/</w:t>
            </w:r>
            <w:r>
              <w:t xml:space="preserve"> (Prometheus + Grafana)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Screenshots / figures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screenshots/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reports/figures/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Run evidence and runbook</w:t>
            </w:r>
          </w:p>
        </w:tc>
        <w:tc>
          <w:tcPr>
            <w:tcW w:type="dxa" w:w="57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reports/run/run_summary.md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LAB_RUNBOOK.md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README.md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10. </w:t>
      </w:r>
      <w:r>
        <w:rPr>
          <w:i/>
          <w:iCs/>
          <w:color w:val="52514E"/>
          <w:sz w:val="18"/>
          <w:szCs w:val="18"/>
        </w:rPr>
        <w:t xml:space="preserve">Deliverables map.</w:t>
      </w:r>
    </w:p>
    <w:p>
      <w:pPr>
        <w:spacing w:after="120" w:line="276"/>
      </w:pPr>
      <w:r>
        <w:rPr>
          <w:b/>
          <w:bCs/>
        </w:rPr>
        <w:t xml:space="preserve">Access (local Kubernetes, no public URL):</w:t>
      </w:r>
      <w:r>
        <w:t xml:space="preserve"> after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bash scripts/k8s_deploy.sh all</w:t>
      </w:r>
      <w:r>
        <w:t xml:space="preserve"> the API is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http://&lt;minikube ip&gt;/</w:t>
      </w:r>
      <w:r>
        <w:t xml:space="preserve"> (Swagger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/docs</w:t>
      </w:r>
      <w:r>
        <w:t xml:space="preserve">), Grafana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/grafana/</w:t>
      </w:r>
      <w:r>
        <w:t xml:space="preserve"> and Prometheus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/prometheus/</w:t>
      </w:r>
      <w:r>
        <w:t xml:space="preserve">; from the command line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curl -H 'Host: heartrisk.local' http://$(minikube -p heartrisk ip)/health</w:t>
      </w:r>
      <w:r>
        <w:t xml:space="preserve">.</w:t>
      </w:r>
    </w:p>
    <w:p>
      <w:pPr>
        <w:pStyle w:val="Heading1"/>
      </w:pPr>
      <w:r>
        <w:t xml:space="preserve">Appendix A. Screenshot evidence index</w:t>
      </w:r>
    </w:p>
    <w:p>
      <w:pPr>
        <w:spacing w:after="120" w:line="276"/>
      </w:pPr>
      <w:r>
        <w:t xml:space="preserve">All screenshots are in the repository's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screenshots/</w:t>
      </w:r>
      <w:r>
        <w:t xml:space="preserve"> folder; lab captures were taken on the BITS lab VM on 17 October 2026.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6"/>
        <w:gridCol w:w="1900"/>
        <w:gridCol w:w="1900"/>
      </w:tblGrid>
      <w:tr>
        <w:trPr>
          <w:cantSplit/>
          <w:tblHeader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Figure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mlflow_01_experiment_runs.png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mlflow_04_parallel_coords.png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mlflow_05_selected_run_overview.png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lab_00_environment.png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lab_01_pipeline_passed.png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tests_01_pytest_coverage.png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ci_01_pipeline_graph.png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ci_02_summary.png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ci_05_failure.png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docker_02_smoke_test.png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k8s_01_deploy_verified.png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k8s_05_browser_docs.png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k8s_02_objects.png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mon_07_hpa_autoscaling.png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mon_02_grafana_dashboard.png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mon_03_prometheus_targets.png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mon_06_api_logs.png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mon_01_verified.png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mon_05_prometheus_alerts.png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21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mon_08_alert_firing.png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21</w:t>
            </w:r>
          </w:p>
        </w:tc>
        <w:tc>
          <w:tcPr>
            <w:tcW w:type="dxa" w:w="19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11. </w:t>
      </w:r>
      <w:r>
        <w:rPr>
          <w:i/>
          <w:iCs/>
          <w:color w:val="52514E"/>
          <w:sz w:val="18"/>
          <w:szCs w:val="18"/>
        </w:rPr>
        <w:t xml:space="preserve">Screenshots used in this report.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6"/>
        <w:gridCol w:w="3800"/>
      </w:tblGrid>
      <w:tr>
        <w:trPr>
          <w:cantSplit/>
          <w:tblHeader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Additional file (repository only)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shd w:fill="EAF2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Shows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mlflow_02_child_runs.png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nested child runs of a grid search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mlflow_03_chart_view.png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MLflow chart comparison of runs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mlflow_06_artifacts_plots.png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plots stored as run artefacts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mlflow_07_logged_model.png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logged model with signature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mlflow_08_model_selection.png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model_selection run comparison plot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ci_03_job_log.png, ci_04_artifacts.png, ci_06_failure_log.png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CI job log, artefacts list, failing-test log</w:t>
            </w:r>
          </w:p>
        </w:tc>
      </w:tr>
      <w:tr>
        <w:trPr>
          <w:cantSplit/>
        </w:trPr>
        <w:tc>
          <w:tcPr>
            <w:tcW w:type="dxa" w:w="5226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mon_04_prometheus_query.png</w:t>
            </w:r>
          </w:p>
        </w:tc>
        <w:tc>
          <w:tcPr>
            <w:tcW w:type="dxa" w:w="3800"/>
            <w:tcBorders>
              <w:top w:val="single" w:color="C9C8C3" w:sz="4"/>
              <w:left w:val="single" w:color="C9C8C3" w:sz="4"/>
              <w:bottom w:val="single" w:color="C9C8C3" w:sz="4"/>
              <w:right w:val="single" w:color="C9C8C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t xml:space="preserve">PromQL request rate per pod</w:t>
            </w:r>
          </w:p>
        </w:tc>
      </w:tr>
    </w:tbl>
    <w:p>
      <w:pPr>
        <w:keepLines/>
        <w:spacing w:after="200" w:before="60"/>
        <w:jc w:val="center"/>
      </w:pPr>
      <w:r>
        <w:rPr>
          <w:b/>
          <w:bCs/>
          <w:color w:val="52514E"/>
          <w:sz w:val="18"/>
          <w:szCs w:val="18"/>
        </w:rPr>
        <w:t xml:space="preserve">Table 12. </w:t>
      </w:r>
      <w:r>
        <w:rPr>
          <w:i/>
          <w:iCs/>
          <w:color w:val="52514E"/>
          <w:sz w:val="18"/>
          <w:szCs w:val="18"/>
        </w:rPr>
        <w:t xml:space="preserve">Further evidence in the repository.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t xml:space="preserve">Page </w:t>
    </w:r>
    <w:r>
      <w:rPr>
        <w:color w:val="52514E"/>
        <w:sz w:val="16"/>
        <w:szCs w:val="16"/>
      </w:rPr>
      <w:fldChar w:fldCharType="begin"/>
    </w:r>
    <w:r>
      <w:rPr>
        <w:color w:val="52514E"/>
        <w:sz w:val="16"/>
        <w:szCs w:val="16"/>
      </w:rPr>
      <w:instrText xml:space="preserve">PAGE</w:instrText>
    </w:r>
    <w:r>
      <w:rPr>
        <w:color w:val="52514E"/>
        <w:sz w:val="16"/>
        <w:szCs w:val="16"/>
      </w:rPr>
      <w:fldChar w:fldCharType="separate"/>
    </w:r>
    <w:r>
      <w:rPr>
        <w:color w:val="52514E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8C3" w:sz="4" w:space="4"/>
      </w:pBdr>
      <w:tabs>
        <w:tab w:val="right" w:pos="9026"/>
      </w:tabs>
    </w:pPr>
    <w:r>
      <w:rPr>
        <w:color w:val="52514E"/>
        <w:sz w:val="16"/>
        <w:szCs w:val="16"/>
      </w:rPr>
      <w:t xml:space="preserve">MLOps Assignment 1 — Heart Disease Risk</w:t>
    </w:r>
    <w:r>
      <w:rPr>
        <w:color w:val="52514E"/>
        <w:sz w:val="16"/>
        <w:szCs w:val="16"/>
      </w:rPr>
      <w:t xml:space="preserve">	Sivaram Gudlavalleti · 2025ae05220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00"/>
      <w:outlineLvl w:val="0"/>
    </w:pPr>
    <w:rPr>
      <w:rFonts w:ascii="Calibri" w:cs="Calibri" w:eastAsia="Calibri" w:hAnsi="Calibri"/>
      <w:b/>
      <w:bCs/>
      <w:color w:val="1C5CAB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ivtbjrgs9bt7lnqjh2tvu" Type="http://schemas.openxmlformats.org/officeDocument/2006/relationships/hyperlink" Target="https://github.com/gsivaram/2025ae05220MLOpsAssignment1" TargetMode="External"/><Relationship Id="rIdgpxj48p40mwp5ltc_f38k" Type="http://schemas.openxmlformats.org/officeDocument/2006/relationships/hyperlink" Target="https://drive.google.com/file/d/1c4eUDCULMt9sefN-8uZ82uGOMmleSzB_/view?usp=drive_link" TargetMode="External"/><Relationship Id="rIdhkuz7pqexog-1ftsczayz" Type="http://schemas.openxmlformats.org/officeDocument/2006/relationships/hyperlink" Target="https://github.com/gsivaram/2025ae05220MLOpsAssignment1" TargetMode="External"/><Relationship Id="rIdgnw1lulxid_mgbzrfiaum" Type="http://schemas.openxmlformats.org/officeDocument/2006/relationships/hyperlink" Target="https://drive.google.com/file/d/1c4eUDCULMt9sefN-8uZ82uGOMmleSzB_/view?usp=drive_link" TargetMode="External"/><Relationship Id="rId15" Type="http://schemas.openxmlformats.org/officeDocument/2006/relationships/image" Target="media/38d5b5554454317b2816400385e591656a6016ac.png"/><Relationship Id="rId16" Type="http://schemas.openxmlformats.org/officeDocument/2006/relationships/image" Target="media/fb3f79f757813278bed3ad0b32376ea55a8a5a2e.png"/><Relationship Id="rId17" Type="http://schemas.openxmlformats.org/officeDocument/2006/relationships/image" Target="media/d666e47109cd9dbf4d67de3c76d2a0d434b1e916.png"/><Relationship Id="rId18" Type="http://schemas.openxmlformats.org/officeDocument/2006/relationships/image" Target="media/fca16e8045255a945b510d8474443d440e1035bc.png"/><Relationship Id="rId19" Type="http://schemas.openxmlformats.org/officeDocument/2006/relationships/image" Target="media/34ca3a6e334c96b71cccc92c7c8e0ecee8a9f1b5.png"/><Relationship Id="rId20" Type="http://schemas.openxmlformats.org/officeDocument/2006/relationships/image" Target="media/04ac970d63f5864a3fb436441a4a252643c417d3.png"/><Relationship Id="rId21" Type="http://schemas.openxmlformats.org/officeDocument/2006/relationships/image" Target="media/4805ca05c4f2e8996c9729c4e0d2c40cc633a177.png"/><Relationship Id="rId22" Type="http://schemas.openxmlformats.org/officeDocument/2006/relationships/image" Target="media/2a0eaea482399a31c0c4c6ec8cee1437a68e6ccb.png"/><Relationship Id="rId23" Type="http://schemas.openxmlformats.org/officeDocument/2006/relationships/image" Target="media/8fdde7d4939d90774e4e7b5de974d8b8dec2cb2c.png"/><Relationship Id="rId24" Type="http://schemas.openxmlformats.org/officeDocument/2006/relationships/image" Target="media/f3bc0585b2575a4950cf2bc2aae8a4670c0ee579.png"/><Relationship Id="rId25" Type="http://schemas.openxmlformats.org/officeDocument/2006/relationships/image" Target="media/82530e66b2f295c17cf47c522f2a5e9b65f5281b.png"/><Relationship Id="rId26" Type="http://schemas.openxmlformats.org/officeDocument/2006/relationships/image" Target="media/ccd7fb73a6088e10ddc3b8924a5de91b36ea5349.png"/><Relationship Id="rId27" Type="http://schemas.openxmlformats.org/officeDocument/2006/relationships/image" Target="media/9ae0410853c3c248f94ee06049d464925f05b54e.png"/><Relationship Id="rId28" Type="http://schemas.openxmlformats.org/officeDocument/2006/relationships/image" Target="media/1214fa8252dec269adab4dc39a6919fb459f056a.png"/><Relationship Id="rId29" Type="http://schemas.openxmlformats.org/officeDocument/2006/relationships/image" Target="media/98f87c90fa55c152409902e06a198d888fc50fa2.png"/><Relationship Id="rId30" Type="http://schemas.openxmlformats.org/officeDocument/2006/relationships/image" Target="media/ebb5f49470f4c5f8cdf3c8aad2f488871cfc9b2e.png"/><Relationship Id="rId31" Type="http://schemas.openxmlformats.org/officeDocument/2006/relationships/image" Target="media/c171b6eb1a45d8e26c1accb6dbf36fa74751d3d8.png"/><Relationship Id="rId32" Type="http://schemas.openxmlformats.org/officeDocument/2006/relationships/image" Target="media/dd98b3cf9c89dddac4ef4387fe173ca3e113a2ff.png"/><Relationship Id="rId33" Type="http://schemas.openxmlformats.org/officeDocument/2006/relationships/image" Target="media/68d0dc0c08eda31c3957cc6c557104cb667939d0.png"/><Relationship Id="rId34" Type="http://schemas.openxmlformats.org/officeDocument/2006/relationships/image" Target="media/49e273c2ffc44a658e9470bc8dba4858a38a64c6.png"/><Relationship Id="rId35" Type="http://schemas.openxmlformats.org/officeDocument/2006/relationships/image" Target="media/0ab4e8e05cffcd964dbd12246fea32448ee5cdcb.png"/><Relationship Id="rId36" Type="http://schemas.openxmlformats.org/officeDocument/2006/relationships/image" Target="media/8792f8f89ecbc4936ccfa9a9d5d63d1d0cb466c2.png"/><Relationship Id="rId37" Type="http://schemas.openxmlformats.org/officeDocument/2006/relationships/image" Target="media/644b2b47fd2b2b8e7812745e33bd43651457eb07.png"/><Relationship Id="rId38" Type="http://schemas.openxmlformats.org/officeDocument/2006/relationships/image" Target="media/a82c35a961a869adf29d2c5b043c94c75aa0d94f.png"/><Relationship Id="rId39" Type="http://schemas.openxmlformats.org/officeDocument/2006/relationships/image" Target="media/714c5e27fe4484982802d4c0e28f213bf7955d27.png"/><Relationship Id="rId40" Type="http://schemas.openxmlformats.org/officeDocument/2006/relationships/image" Target="media/d5e4a8fcea9add3edadb85eb4fc0688944eb7d1d.png"/><Relationship Id="rId41" Type="http://schemas.openxmlformats.org/officeDocument/2006/relationships/image" Target="media/04bdb39f7dfca36904a944eebc6e48d1c62ca641.png"/><Relationship Id="rId42" Type="http://schemas.openxmlformats.org/officeDocument/2006/relationships/image" Target="media/67b8ca9cf3fde183b48174b94c4a3d11228b46a1.png"/><Relationship Id="rId43" Type="http://schemas.openxmlformats.org/officeDocument/2006/relationships/image" Target="media/46bd354fd8d3cf935722ee212a96ea6b350c546d.png"/><Relationship Id="rId44" Type="http://schemas.openxmlformats.org/officeDocument/2006/relationships/image" Target="media/9fb8c07d024034d431343efb591e2f03cc959197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— End-to-End MLOps (2025ae05220)</dc:title>
  <dc:creator>Sivaram Gudlavalleti</dc:creator>
  <cp:lastModifiedBy>Un-named</cp:lastModifiedBy>
  <cp:revision>1</cp:revision>
  <dcterms:created xsi:type="dcterms:W3CDTF">2026-10-17T15:07:12.567Z</dcterms:created>
  <dcterms:modified xsi:type="dcterms:W3CDTF">2026-10-17T15:07:12.571Z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