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4E79"/>
          <w:sz w:val="34"/>
          <w:szCs w:val="34"/>
        </w:rPr>
        <w:t xml:space="preserve">EduAssist AI: API Cost, Latency and Prompt Version Management</w:t>
      </w:r>
    </w:p>
    <w:p>
      <w:pPr>
        <w:spacing w:after="40"/>
      </w:pPr>
      <w:r>
        <w:rPr>
          <w:sz w:val="21"/>
          <w:szCs w:val="21"/>
        </w:rPr>
        <w:t xml:space="preserve">MLOps (AIMLCZG523), Experiential Learning Assignment 2</w:t>
      </w:r>
    </w:p>
    <w:p>
      <w:pPr>
        <w:pBdr>
          <w:bottom w:val="single" w:color="1F4E79" w:sz="6" w:space="6"/>
        </w:pBdr>
        <w:spacing w:after="200"/>
      </w:pPr>
      <w:r>
        <w:rPr>
          <w:sz w:val="21"/>
          <w:szCs w:val="21"/>
        </w:rPr>
        <w:t xml:space="preserve">Sivaram Gudlavalleti (2025ae05220)  |  31 October 2026</w:t>
      </w:r>
    </w:p>
    <w:p>
      <w:pPr>
        <w:pStyle w:val="Heading1"/>
        <w:keepNext/>
      </w:pPr>
      <w:r>
        <w:t xml:space="preserve">1. Setup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t xml:space="preserve">LLMOps builds on MLOps. Prompts and model versions are versioned, and cost, latency and tokens are tracked for each request.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t xml:space="preserve">The use case is EduAssist AI, an assistant that answers academic questions.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t xml:space="preserve">All results below come from one run on the BITS MLOps lab VM.</w:t>
      </w:r>
    </w:p>
    <w:p>
      <w:pPr>
        <w:keepNext/>
        <w:spacing w:after="60" w:before="120"/>
      </w:pPr>
      <w:r>
        <w:rPr>
          <w:b/>
          <w:bCs/>
          <w:color w:val="1F4E79"/>
          <w:sz w:val="19"/>
          <w:szCs w:val="19"/>
        </w:rPr>
        <w:t xml:space="preserve">Table 1. Run details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cantSplit/>
          <w:tblHeader/>
        </w:trP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8EE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66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8EE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Details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sz w:val="19"/>
                <w:szCs w:val="19"/>
              </w:rPr>
              <w:t xml:space="preserve">Model</w:t>
            </w:r>
          </w:p>
        </w:tc>
        <w:tc>
          <w:tcPr>
            <w:tcW w:type="dxa" w:w="66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sz w:val="19"/>
                <w:szCs w:val="19"/>
              </w:rPr>
              <w:t xml:space="preserve">gemini-3.5-flash-lite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sz w:val="19"/>
                <w:szCs w:val="19"/>
              </w:rPr>
              <w:t xml:space="preserve">API version</w:t>
            </w:r>
          </w:p>
        </w:tc>
        <w:tc>
          <w:tcPr>
            <w:tcW w:type="dxa" w:w="66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sz w:val="19"/>
                <w:szCs w:val="19"/>
              </w:rPr>
              <w:t xml:space="preserve">Gemini API v1beta (google-genai 2.34.0)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sz w:val="19"/>
                <w:szCs w:val="19"/>
              </w:rPr>
              <w:t xml:space="preserve">Settings</w:t>
            </w:r>
          </w:p>
        </w:tc>
        <w:tc>
          <w:tcPr>
            <w:tcW w:type="dxa" w:w="66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sz w:val="19"/>
                <w:szCs w:val="19"/>
              </w:rPr>
              <w:t xml:space="preserve">Temperature 0, maximum 2,048 output tokens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sz w:val="19"/>
                <w:szCs w:val="19"/>
              </w:rPr>
              <w:t xml:space="preserve">Pricing</w:t>
            </w:r>
          </w:p>
        </w:tc>
        <w:tc>
          <w:tcPr>
            <w:tcW w:type="dxa" w:w="66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sz w:val="19"/>
                <w:szCs w:val="19"/>
              </w:rPr>
              <w:t xml:space="preserve">$0.30 input and $2.50 output per million tokens (USD)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sz w:val="19"/>
                <w:szCs w:val="19"/>
              </w:rPr>
              <w:t xml:space="preserve">Pricing date</w:t>
            </w:r>
          </w:p>
        </w:tc>
        <w:tc>
          <w:tcPr>
            <w:tcW w:type="dxa" w:w="66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sz w:val="19"/>
                <w:szCs w:val="19"/>
              </w:rPr>
              <w:t xml:space="preserve">30 October 2026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sz w:val="19"/>
                <w:szCs w:val="19"/>
              </w:rPr>
              <w:t xml:space="preserve">Billing</w:t>
            </w:r>
          </w:p>
        </w:tc>
        <w:tc>
          <w:tcPr>
            <w:tcW w:type="dxa" w:w="66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sz w:val="19"/>
                <w:szCs w:val="19"/>
              </w:rPr>
              <w:t xml:space="preserve">Free tier was used, so costs shown are at paid-tier rates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sz w:val="19"/>
                <w:szCs w:val="19"/>
              </w:rPr>
              <w:t xml:space="preserve">Lab environment</w:t>
            </w:r>
          </w:p>
        </w:tc>
        <w:tc>
          <w:tcPr>
            <w:tcW w:type="dxa" w:w="66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sz w:val="19"/>
                <w:szCs w:val="19"/>
              </w:rPr>
              <w:t xml:space="preserve">BITS MLOps lab VM, Python 3.12.9, MLflow 3.17.2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sz w:val="19"/>
                <w:szCs w:val="19"/>
              </w:rPr>
              <w:t xml:space="preserve">API key</w:t>
            </w:r>
          </w:p>
        </w:tc>
        <w:tc>
          <w:tcPr>
            <w:tcW w:type="dxa" w:w="66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sz w:val="19"/>
                <w:szCs w:val="19"/>
              </w:rPr>
              <w:t xml:space="preserve">Read from an environment variable; a scan found it in no output file</w:t>
            </w:r>
          </w:p>
        </w:tc>
      </w:tr>
    </w:tbl>
    <w:p>
      <w:pPr>
        <w:pStyle w:val="Heading1"/>
        <w:keepNext/>
      </w:pPr>
      <w:r>
        <w:t xml:space="preserve">2. Task 1: Latency</w:t>
      </w:r>
    </w:p>
    <w:p>
      <w:pPr>
        <w:keepNext/>
        <w:spacing w:after="60" w:before="120"/>
      </w:pPr>
      <w:r>
        <w:rPr>
          <w:b/>
          <w:bCs/>
          <w:color w:val="1F4E79"/>
          <w:sz w:val="19"/>
          <w:szCs w:val="19"/>
        </w:rPr>
        <w:t xml:space="preserve">Table 2. Latency for five questions (prompt v1, all requests successful)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26"/>
        <w:gridCol w:w="1200"/>
        <w:gridCol w:w="1300"/>
        <w:gridCol w:w="1500"/>
      </w:tblGrid>
      <w:tr>
        <w:trPr>
          <w:cantSplit/>
          <w:tblHeader/>
        </w:trPr>
        <w:tc>
          <w:tcPr>
            <w:tcW w:type="dxa" w:w="1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8EE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4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8EE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Question topic</w:t>
            </w:r>
          </w:p>
        </w:tc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8EE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Latency (s)</w:t>
            </w:r>
          </w:p>
        </w:tc>
        <w:tc>
          <w:tcPr>
            <w:tcW w:type="dxa" w:w="1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8EE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Input tokens</w:t>
            </w:r>
          </w:p>
        </w:tc>
        <w:tc>
          <w:tcPr>
            <w:tcW w:type="dxa" w:w="1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8EE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Output tokens</w:t>
            </w:r>
          </w:p>
        </w:tc>
      </w:tr>
      <w:tr>
        <w:trPr>
          <w:cantSplit/>
          <w:tblHeader w:val="off"/>
        </w:trPr>
        <w:tc>
          <w:tcPr>
            <w:tcW w:type="dxa" w:w="1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left"/>
            </w:pPr>
            <w:r>
              <w:rPr>
                <w:sz w:val="19"/>
                <w:szCs w:val="19"/>
              </w:rPr>
              <w:t xml:space="preserve">Q1</w:t>
            </w:r>
          </w:p>
        </w:tc>
        <w:tc>
          <w:tcPr>
            <w:tcW w:type="dxa" w:w="4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left"/>
            </w:pPr>
            <w:r>
              <w:rPr>
                <w:sz w:val="19"/>
                <w:szCs w:val="19"/>
              </w:rPr>
              <w:t xml:space="preserve">Overfitting and prevention</w:t>
            </w:r>
          </w:p>
        </w:tc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right"/>
            </w:pPr>
            <w:r>
              <w:rPr>
                <w:sz w:val="19"/>
                <w:szCs w:val="19"/>
              </w:rPr>
              <w:t xml:space="preserve">4.448</w:t>
            </w:r>
          </w:p>
        </w:tc>
        <w:tc>
          <w:tcPr>
            <w:tcW w:type="dxa" w:w="1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right"/>
            </w:pPr>
            <w:r>
              <w:rPr>
                <w:sz w:val="19"/>
                <w:szCs w:val="19"/>
              </w:rPr>
              <w:t xml:space="preserve">25</w:t>
            </w:r>
          </w:p>
        </w:tc>
        <w:tc>
          <w:tcPr>
            <w:tcW w:type="dxa" w:w="1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right"/>
            </w:pPr>
            <w:r>
              <w:rPr>
                <w:sz w:val="19"/>
                <w:szCs w:val="19"/>
              </w:rPr>
              <w:t xml:space="preserve">680</w:t>
            </w:r>
          </w:p>
        </w:tc>
      </w:tr>
      <w:tr>
        <w:trPr>
          <w:cantSplit/>
          <w:tblHeader w:val="off"/>
        </w:trPr>
        <w:tc>
          <w:tcPr>
            <w:tcW w:type="dxa" w:w="1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left"/>
            </w:pPr>
            <w:r>
              <w:rPr>
                <w:sz w:val="19"/>
                <w:szCs w:val="19"/>
              </w:rPr>
              <w:t xml:space="preserve">Q2</w:t>
            </w:r>
          </w:p>
        </w:tc>
        <w:tc>
          <w:tcPr>
            <w:tcW w:type="dxa" w:w="4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left"/>
            </w:pPr>
            <w:r>
              <w:rPr>
                <w:sz w:val="19"/>
                <w:szCs w:val="19"/>
              </w:rPr>
              <w:t xml:space="preserve">TCP versus UDP</w:t>
            </w:r>
          </w:p>
        </w:tc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right"/>
            </w:pPr>
            <w:r>
              <w:rPr>
                <w:sz w:val="19"/>
                <w:szCs w:val="19"/>
              </w:rPr>
              <w:t xml:space="preserve">3.645</w:t>
            </w:r>
          </w:p>
        </w:tc>
        <w:tc>
          <w:tcPr>
            <w:tcW w:type="dxa" w:w="1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right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1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right"/>
            </w:pPr>
            <w:r>
              <w:rPr>
                <w:sz w:val="19"/>
                <w:szCs w:val="19"/>
              </w:rPr>
              <w:t xml:space="preserve">566</w:t>
            </w:r>
          </w:p>
        </w:tc>
      </w:tr>
      <w:tr>
        <w:trPr>
          <w:cantSplit/>
          <w:tblHeader w:val="off"/>
        </w:trPr>
        <w:tc>
          <w:tcPr>
            <w:tcW w:type="dxa" w:w="1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left"/>
            </w:pPr>
            <w:r>
              <w:rPr>
                <w:sz w:val="19"/>
                <w:szCs w:val="19"/>
              </w:rPr>
              <w:t xml:space="preserve">Q3</w:t>
            </w:r>
          </w:p>
        </w:tc>
        <w:tc>
          <w:tcPr>
            <w:tcW w:type="dxa" w:w="4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left"/>
            </w:pPr>
            <w:r>
              <w:rPr>
                <w:sz w:val="19"/>
                <w:szCs w:val="19"/>
              </w:rPr>
              <w:t xml:space="preserve">Photosynthesis</w:t>
            </w:r>
          </w:p>
        </w:tc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right"/>
            </w:pPr>
            <w:r>
              <w:rPr>
                <w:sz w:val="19"/>
                <w:szCs w:val="19"/>
              </w:rPr>
              <w:t xml:space="preserve">2.124</w:t>
            </w:r>
          </w:p>
        </w:tc>
        <w:tc>
          <w:tcPr>
            <w:tcW w:type="dxa" w:w="1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right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1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right"/>
            </w:pPr>
            <w:r>
              <w:rPr>
                <w:sz w:val="19"/>
                <w:szCs w:val="19"/>
              </w:rPr>
              <w:t xml:space="preserve">208</w:t>
            </w:r>
          </w:p>
        </w:tc>
      </w:tr>
      <w:tr>
        <w:trPr>
          <w:cantSplit/>
          <w:tblHeader w:val="off"/>
        </w:trPr>
        <w:tc>
          <w:tcPr>
            <w:tcW w:type="dxa" w:w="1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left"/>
            </w:pPr>
            <w:r>
              <w:rPr>
                <w:sz w:val="19"/>
                <w:szCs w:val="19"/>
              </w:rPr>
              <w:t xml:space="preserve">Q4</w:t>
            </w:r>
          </w:p>
        </w:tc>
        <w:tc>
          <w:tcPr>
            <w:tcW w:type="dxa" w:w="4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left"/>
            </w:pPr>
            <w:r>
              <w:rPr>
                <w:sz w:val="19"/>
                <w:szCs w:val="19"/>
              </w:rPr>
              <w:t xml:space="preserve">Binary search complexity</w:t>
            </w:r>
          </w:p>
        </w:tc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right"/>
            </w:pPr>
            <w:r>
              <w:rPr>
                <w:sz w:val="19"/>
                <w:szCs w:val="19"/>
              </w:rPr>
              <w:t xml:space="preserve">3.957</w:t>
            </w:r>
          </w:p>
        </w:tc>
        <w:tc>
          <w:tcPr>
            <w:tcW w:type="dxa" w:w="1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right"/>
            </w:pPr>
            <w:r>
              <w:rPr>
                <w:sz w:val="19"/>
                <w:szCs w:val="19"/>
              </w:rPr>
              <w:t xml:space="preserve">23</w:t>
            </w:r>
          </w:p>
        </w:tc>
        <w:tc>
          <w:tcPr>
            <w:tcW w:type="dxa" w:w="1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right"/>
            </w:pPr>
            <w:r>
              <w:rPr>
                <w:sz w:val="19"/>
                <w:szCs w:val="19"/>
              </w:rPr>
              <w:t xml:space="preserve">547</w:t>
            </w:r>
          </w:p>
        </w:tc>
      </w:tr>
      <w:tr>
        <w:trPr>
          <w:cantSplit/>
          <w:tblHeader w:val="off"/>
        </w:trPr>
        <w:tc>
          <w:tcPr>
            <w:tcW w:type="dxa" w:w="1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sz w:val="19"/>
                <w:szCs w:val="19"/>
              </w:rPr>
              <w:t xml:space="preserve">Q5</w:t>
            </w:r>
          </w:p>
        </w:tc>
        <w:tc>
          <w:tcPr>
            <w:tcW w:type="dxa" w:w="4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sz w:val="19"/>
                <w:szCs w:val="19"/>
              </w:rPr>
              <w:t xml:space="preserve">2008 financial crisis</w:t>
            </w:r>
          </w:p>
        </w:tc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sz w:val="19"/>
                <w:szCs w:val="19"/>
              </w:rPr>
              <w:t xml:space="preserve">3.825</w:t>
            </w:r>
          </w:p>
        </w:tc>
        <w:tc>
          <w:tcPr>
            <w:tcW w:type="dxa" w:w="1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sz w:val="19"/>
                <w:szCs w:val="19"/>
              </w:rPr>
              <w:t xml:space="preserve">28</w:t>
            </w:r>
          </w:p>
        </w:tc>
        <w:tc>
          <w:tcPr>
            <w:tcW w:type="dxa" w:w="1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sz w:val="19"/>
                <w:szCs w:val="19"/>
              </w:rPr>
              <w:t xml:space="preserve">844</w:t>
            </w:r>
          </w:p>
        </w:tc>
      </w:tr>
    </w:tbl>
    <w:p>
      <w:pPr>
        <w:spacing w:after="80" w:before="120" w:line="276"/>
      </w:pPr>
      <w:r>
        <w:rPr>
          <w:b/>
          <w:bCs/>
        </w:rPr>
        <w:t xml:space="preserve">Latency summary (seconds): </w:t>
      </w:r>
      <w:r>
        <w:t xml:space="preserve">mean 3.600, median 3.825, minimum 2.124, maximum 4.448, standard deviation 0.877.</w:t>
      </w:r>
    </w:p>
    <w:p>
      <w:pPr>
        <w:keepNext/>
        <w:spacing w:after="40"/>
      </w:pPr>
      <w:r>
        <w:rPr>
          <w:b/>
          <w:bCs/>
        </w:rPr>
        <w:t xml:space="preserve">Why Q1 was the slowest (4.45 s):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t xml:space="preserve">Longer answers generally took longer (r = 0.83), because the model writes one token at a time.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t xml:space="preserve">Length is not the full reason. Q5 gave more tokens than Q1 but finished sooner.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t xml:space="preserve">Q1 was the first call of the run, so connection set-up probably added time.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t xml:space="preserve">Server load and network delay may also have played a part.</w:t>
      </w:r>
    </w:p>
    <w:p>
      <w:pPr>
        <w:pStyle w:val="Heading1"/>
        <w:keepNext/>
      </w:pPr>
      <w:r>
        <w:t xml:space="preserve">3. Task 2: Tokens and Cost</w:t>
      </w:r>
    </w:p>
    <w:p>
      <w:pPr>
        <w:keepNext/>
        <w:spacing w:after="60" w:before="120"/>
      </w:pPr>
      <w:r>
        <w:rPr>
          <w:b/>
          <w:bCs/>
          <w:color w:val="1F4E79"/>
          <w:sz w:val="19"/>
          <w:szCs w:val="19"/>
        </w:rPr>
        <w:t xml:space="preserve">Table 3. Tokens and cost per request (prompt v1)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6"/>
        <w:gridCol w:w="1900"/>
        <w:gridCol w:w="1900"/>
        <w:gridCol w:w="1900"/>
        <w:gridCol w:w="1900"/>
      </w:tblGrid>
      <w:tr>
        <w:trPr>
          <w:cantSplit/>
          <w:tblHeader/>
        </w:trPr>
        <w:tc>
          <w:tcPr>
            <w:tcW w:type="dxa" w:w="1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8EE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8EE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Input tokens</w:t>
            </w:r>
          </w:p>
        </w:tc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8EE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Output tokens</w:t>
            </w:r>
          </w:p>
        </w:tc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8EE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Total tokens</w:t>
            </w:r>
          </w:p>
        </w:tc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8EE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Cost (USD)</w:t>
            </w:r>
          </w:p>
        </w:tc>
      </w:tr>
      <w:tr>
        <w:trPr>
          <w:cantSplit/>
          <w:tblHeader w:val="off"/>
        </w:trPr>
        <w:tc>
          <w:tcPr>
            <w:tcW w:type="dxa" w:w="1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Q1</w:t>
            </w:r>
          </w:p>
        </w:tc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680</w:t>
            </w:r>
          </w:p>
        </w:tc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705</w:t>
            </w:r>
          </w:p>
        </w:tc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0.001708</w:t>
            </w:r>
          </w:p>
        </w:tc>
      </w:tr>
      <w:tr>
        <w:trPr>
          <w:cantSplit/>
          <w:tblHeader w:val="off"/>
        </w:trPr>
        <w:tc>
          <w:tcPr>
            <w:tcW w:type="dxa" w:w="1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Q2</w:t>
            </w:r>
          </w:p>
        </w:tc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566</w:t>
            </w:r>
          </w:p>
        </w:tc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586</w:t>
            </w:r>
          </w:p>
        </w:tc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0.001421</w:t>
            </w:r>
          </w:p>
        </w:tc>
      </w:tr>
      <w:tr>
        <w:trPr>
          <w:cantSplit/>
          <w:tblHeader w:val="off"/>
        </w:trPr>
        <w:tc>
          <w:tcPr>
            <w:tcW w:type="dxa" w:w="1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Q3</w:t>
            </w:r>
          </w:p>
        </w:tc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208</w:t>
            </w:r>
          </w:p>
        </w:tc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223</w:t>
            </w:r>
          </w:p>
        </w:tc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0.000525</w:t>
            </w:r>
          </w:p>
        </w:tc>
      </w:tr>
      <w:tr>
        <w:trPr>
          <w:cantSplit/>
          <w:tblHeader w:val="off"/>
        </w:trPr>
        <w:tc>
          <w:tcPr>
            <w:tcW w:type="dxa" w:w="1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Q4</w:t>
            </w:r>
          </w:p>
        </w:tc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23</w:t>
            </w:r>
          </w:p>
        </w:tc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547</w:t>
            </w:r>
          </w:p>
        </w:tc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570</w:t>
            </w:r>
          </w:p>
        </w:tc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0.001374</w:t>
            </w:r>
          </w:p>
        </w:tc>
      </w:tr>
      <w:tr>
        <w:trPr>
          <w:cantSplit/>
          <w:tblHeader w:val="off"/>
        </w:trPr>
        <w:tc>
          <w:tcPr>
            <w:tcW w:type="dxa" w:w="1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Q5</w:t>
            </w:r>
          </w:p>
        </w:tc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28</w:t>
            </w:r>
          </w:p>
        </w:tc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844</w:t>
            </w:r>
          </w:p>
        </w:tc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872</w:t>
            </w:r>
          </w:p>
        </w:tc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0.002118</w:t>
            </w:r>
          </w:p>
        </w:tc>
      </w:tr>
      <w:tr>
        <w:trPr>
          <w:cantSplit/>
          <w:tblHeader w:val="off"/>
        </w:trPr>
        <w:tc>
          <w:tcPr>
            <w:tcW w:type="dxa" w:w="1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Average</w:t>
            </w:r>
          </w:p>
        </w:tc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22.2</w:t>
            </w:r>
          </w:p>
        </w:tc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569.0</w:t>
            </w:r>
          </w:p>
        </w:tc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591.2</w:t>
            </w:r>
          </w:p>
        </w:tc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0.001429</w:t>
            </w:r>
          </w:p>
        </w:tc>
      </w:tr>
    </w:tbl>
    <w:p>
      <w:pPr>
        <w:spacing w:after="80" w:before="120" w:line="276"/>
      </w:pPr>
      <w:r>
        <w:rPr>
          <w:b/>
          <w:bCs/>
        </w:rPr>
        <w:t xml:space="preserve">Monthly projection: </w:t>
      </w:r>
      <w:r>
        <w:t xml:space="preserve">$0.001429 × 10,000 requests = $14.29.</w:t>
      </w:r>
    </w:p>
    <w:p>
      <w:pPr>
        <w:keepNext/>
        <w:spacing w:after="40"/>
      </w:pPr>
      <w:r>
        <w:rPr>
          <w:b/>
          <w:bCs/>
        </w:rPr>
        <w:t xml:space="preserve">Recommendation: shorten the answers.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t xml:space="preserve">Output tokens make up over 99% of the cost. They are priced 8.3 times higher than input tokens, and answers averaged 569 tokens.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t xml:space="preserve">A 250-token limit would bring the monthly cost down by 57%, to $6.11 (based on the measured tokens).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t xml:space="preserve">Sending simple questions to gemini-3.1-flash-lite would save 40%, or 74% together with the limit.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t xml:space="preserve">Cutting context or caching prompts would save very little, as input is a tiny part of the bill.</w:t>
      </w:r>
    </w:p>
    <w:p>
      <w:pPr>
        <w:pStyle w:val="Heading1"/>
        <w:keepNext/>
      </w:pPr>
      <w:r>
        <w:t xml:space="preserve">4. Task 3: Prompt Evaluation and Promotion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t xml:space="preserve">Created the MLflow experiment </w:t>
      </w:r>
      <w:r>
        <w:rPr>
          <w:rFonts w:ascii="Courier New" w:cs="Courier New" w:eastAsia="Courier New" w:hAnsi="Courier New"/>
          <w:sz w:val="19"/>
          <w:szCs w:val="19"/>
        </w:rPr>
        <w:t xml:space="preserve">eduassist_llmops_assignment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t xml:space="preserve">Registered v1, v2 and v3 as </w:t>
      </w:r>
      <w:r>
        <w:rPr>
          <w:rFonts w:ascii="Courier New" w:cs="Courier New" w:eastAsia="Courier New" w:hAnsi="Courier New"/>
          <w:sz w:val="19"/>
          <w:szCs w:val="19"/>
        </w:rPr>
        <w:t xml:space="preserve">eduassist-academic-qa</w:t>
      </w:r>
      <w:r>
        <w:t xml:space="preserve">, each with a commit message.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t xml:space="preserve">Loaded each prompt from the registry and ran it on the same five questions.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t xml:space="preserve">Calculated </w:t>
      </w:r>
      <w:r>
        <w:rPr>
          <w:rFonts w:ascii="Courier New" w:cs="Courier New" w:eastAsia="Courier New" w:hAnsi="Courier New"/>
          <w:sz w:val="19"/>
          <w:szCs w:val="19"/>
        </w:rPr>
        <w:t xml:space="preserve">valid_json</w:t>
      </w:r>
      <w:r>
        <w:t xml:space="preserve"> as valid JSON responses divided by total responses.</w:t>
      </w:r>
    </w:p>
    <w:p>
      <w:pPr>
        <w:keepNext/>
        <w:spacing w:after="60" w:before="120"/>
      </w:pPr>
      <w:r>
        <w:rPr>
          <w:b/>
          <w:bCs/>
          <w:color w:val="1F4E79"/>
          <w:sz w:val="19"/>
          <w:szCs w:val="19"/>
        </w:rPr>
        <w:t xml:space="preserve">Table 4. Prompt comparison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1200"/>
        <w:gridCol w:w="1300"/>
        <w:gridCol w:w="1400"/>
        <w:gridCol w:w="1300"/>
        <w:gridCol w:w="1826"/>
      </w:tblGrid>
      <w:tr>
        <w:trPr>
          <w:cantSplit/>
          <w:tblHeader/>
        </w:trPr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8EE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8EE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Avg latency (s)</w:t>
            </w:r>
          </w:p>
        </w:tc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8EE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Avg input tokens</w:t>
            </w:r>
          </w:p>
        </w:tc>
        <w:tc>
          <w:tcPr>
            <w:tcW w:type="dxa" w:w="1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8EE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Avg output tokens</w:t>
            </w:r>
          </w:p>
        </w:tc>
        <w:tc>
          <w:tcPr>
            <w:tcW w:type="dxa" w:w="1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8EE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Avg cost (USD)</w:t>
            </w:r>
          </w:p>
        </w:tc>
        <w:tc>
          <w:tcPr>
            <w:tcW w:type="dxa" w:w="1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8EE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Valid JSON rate</w:t>
            </w:r>
          </w:p>
        </w:tc>
        <w:tc>
          <w:tcPr>
            <w:tcW w:type="dxa" w:w="18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8EE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Recommended?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v1</w:t>
            </w:r>
          </w:p>
        </w:tc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2.435</w:t>
            </w:r>
          </w:p>
        </w:tc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22.2</w:t>
            </w:r>
          </w:p>
        </w:tc>
        <w:tc>
          <w:tcPr>
            <w:tcW w:type="dxa" w:w="1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607.8</w:t>
            </w:r>
          </w:p>
        </w:tc>
        <w:tc>
          <w:tcPr>
            <w:tcW w:type="dxa" w:w="1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0.001526</w:t>
            </w:r>
          </w:p>
        </w:tc>
        <w:tc>
          <w:tcPr>
            <w:tcW w:type="dxa" w:w="1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0%</w:t>
            </w:r>
          </w:p>
        </w:tc>
        <w:tc>
          <w:tcPr>
            <w:tcW w:type="dxa" w:w="18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v2</w:t>
            </w:r>
          </w:p>
        </w:tc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1.931</w:t>
            </w:r>
          </w:p>
        </w:tc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46.2</w:t>
            </w:r>
          </w:p>
        </w:tc>
        <w:tc>
          <w:tcPr>
            <w:tcW w:type="dxa" w:w="1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376.4</w:t>
            </w:r>
          </w:p>
        </w:tc>
        <w:tc>
          <w:tcPr>
            <w:tcW w:type="dxa" w:w="1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0.000955</w:t>
            </w:r>
          </w:p>
        </w:tc>
        <w:tc>
          <w:tcPr>
            <w:tcW w:type="dxa" w:w="1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0%</w:t>
            </w:r>
          </w:p>
        </w:tc>
        <w:tc>
          <w:tcPr>
            <w:tcW w:type="dxa" w:w="18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v3</w:t>
            </w:r>
          </w:p>
        </w:tc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1.323</w:t>
            </w:r>
          </w:p>
        </w:tc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87.2</w:t>
            </w:r>
          </w:p>
        </w:tc>
        <w:tc>
          <w:tcPr>
            <w:tcW w:type="dxa" w:w="1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150.8</w:t>
            </w:r>
          </w:p>
        </w:tc>
        <w:tc>
          <w:tcPr>
            <w:tcW w:type="dxa" w:w="1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0.000403</w:t>
            </w:r>
          </w:p>
        </w:tc>
        <w:tc>
          <w:tcPr>
            <w:tcW w:type="dxa" w:w="1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100%</w:t>
            </w:r>
          </w:p>
        </w:tc>
        <w:tc>
          <w:tcPr>
            <w:tcW w:type="dxa" w:w="18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Yes</w:t>
            </w:r>
          </w:p>
        </w:tc>
      </w:tr>
    </w:tbl>
    <w:p>
      <w:pPr>
        <w:keepNext/>
        <w:spacing w:after="40" w:before="140"/>
      </w:pPr>
      <w:r>
        <w:rPr>
          <w:b/>
          <w:bCs/>
        </w:rPr>
        <w:t xml:space="preserve">Promotion justification: v3 now has the </w:t>
      </w:r>
      <w:r>
        <w:rPr>
          <w:rFonts w:ascii="Courier New" w:cs="Courier New" w:eastAsia="Courier New" w:hAnsi="Courier New"/>
          <w:sz w:val="19"/>
          <w:szCs w:val="19"/>
        </w:rPr>
        <w:t xml:space="preserve">production</w:t>
      </w:r>
      <w:r>
        <w:rPr>
          <w:b/>
          <w:bCs/>
        </w:rPr>
        <w:t xml:space="preserve"> alias.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/>
          <w:bCs/>
        </w:rPr>
        <w:t xml:space="preserve">Selection rule: </w:t>
      </w:r>
      <w:r>
        <w:t xml:space="preserve">a prompt must pass the JSON check first. Coverage, cost and latency are compared after that.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/>
          <w:bCs/>
        </w:rPr>
        <w:t xml:space="preserve">JSON validity: </w:t>
      </w:r>
      <w:r>
        <w:t xml:space="preserve">the app reads every reply as JSON. v1 and v2 scored 0%, so they would break it. v3 scored 100% and matched the schema on all five questions.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/>
          <w:bCs/>
        </w:rPr>
        <w:t xml:space="preserve">Quality: </w:t>
      </w:r>
      <w:r>
        <w:t xml:space="preserve">v3 covered 92% of expected concepts, while v1 and v2 covered 100%. We accept this gap because the app cannot use an answer it cannot read. v3 also gives key points and a confidence level.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/>
          <w:bCs/>
        </w:rPr>
        <w:t xml:space="preserve">Latency: </w:t>
      </w:r>
      <w:r>
        <w:t xml:space="preserve">v3 averaged 1.32 s, which is 46% faster than v1.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/>
          <w:bCs/>
        </w:rPr>
        <w:t xml:space="preserve">Tokens: </w:t>
      </w:r>
      <w:r>
        <w:t xml:space="preserve">v3 uses about four times the input of v1 but only a quarter of the output. Output is what drives time and cost, and the schema keeps answers short.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/>
          <w:bCs/>
        </w:rPr>
        <w:t xml:space="preserve">Cost: </w:t>
      </w:r>
      <w:r>
        <w:t xml:space="preserve">v3 comes to $4.03 per 10,000 requests, against $15.26 for v1 and $9.55 for v2. That is 74% cheaper than v1. The extra input tokens are cheap, so they add very little.</w:t>
      </w:r>
    </w:p>
    <w:p>
      <w:pPr>
        <w:keepNext/>
        <w:jc w:val="center"/>
      </w:pPr>
      <w:r>
        <w:drawing>
          <wp:inline distT="0" distB="0" distL="0" distR="0">
            <wp:extent cx="4953000" cy="1276350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</w:pPr>
      <w:r>
        <w:rPr>
          <w:i/>
          <w:iCs/>
          <w:color w:val="4B5563"/>
          <w:sz w:val="18"/>
          <w:szCs w:val="18"/>
        </w:rPr>
        <w:t xml:space="preserve">Figure 1. Prompt comparison from the promotion_decision run in MLflow.</w:t>
      </w:r>
    </w:p>
    <w:p>
      <w:pPr>
        <w:keepNext/>
        <w:jc w:val="center"/>
      </w:pPr>
      <w:r>
        <w:drawing>
          <wp:inline distT="0" distB="0" distL="0" distR="0">
            <wp:extent cx="4191000" cy="2143125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</w:pPr>
      <w:r>
        <w:rPr>
          <w:i/>
          <w:iCs/>
          <w:color w:val="4B5563"/>
          <w:sz w:val="18"/>
          <w:szCs w:val="18"/>
        </w:rPr>
        <w:t xml:space="preserve">Figure 2. Prompt Registry showing version 3 with the production alias.</w:t>
      </w:r>
    </w:p>
    <w:p>
      <w:pPr>
        <w:pStyle w:val="Heading1"/>
        <w:keepNext/>
      </w:pPr>
      <w:r>
        <w:t xml:space="preserve">5. Limitations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t xml:space="preserve">Five questions and one run is a small sample.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t xml:space="preserve">Results can change between runs. Prompt v1 ran twice: 3.60 s and $14.29 in Task 1, then 2.43 s and $15.26 in Task 3.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t xml:space="preserve">Keyword coverage is only a rough measure of quality.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t xml:space="preserve">Next steps: use more questions, add human review, and monitor valid_json in production.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t xml:space="preserve">The app loads the prompt by alias, so rollback needs just one alias change.</w:t>
      </w:r>
    </w:p>
    <w:p>
      <w:pPr>
        <w:pStyle w:val="Heading1"/>
        <w:keepNext/>
      </w:pPr>
      <w:r>
        <w:t xml:space="preserve">6. Evidence</w:t>
      </w:r>
    </w:p>
    <w:p>
      <w:pPr>
        <w:spacing w:after="120" w:line="276"/>
      </w:pPr>
      <w:r>
        <w:t xml:space="preserve">All files are in the submission ZIP and at github.com/gsivaram/2025ae05220MLOpsAssignment2.</w:t>
      </w:r>
    </w:p>
    <w:p>
      <w:pPr>
        <w:keepNext/>
        <w:spacing w:after="60" w:before="120"/>
      </w:pPr>
      <w:r>
        <w:rPr>
          <w:b/>
          <w:bCs/>
          <w:color w:val="1F4E79"/>
          <w:sz w:val="19"/>
          <w:szCs w:val="19"/>
        </w:rPr>
        <w:t xml:space="preserve">Table 5. Evidence by section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cantSplit/>
          <w:tblHeader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8EE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Section</w:t>
            </w:r>
          </w:p>
        </w:tc>
        <w:tc>
          <w:tcPr>
            <w:tcW w:type="dxa" w:w="6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8EE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File name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sz w:val="19"/>
                <w:szCs w:val="19"/>
              </w:rPr>
              <w:t xml:space="preserve">Setup and reproduction</w:t>
            </w:r>
          </w:p>
        </w:tc>
        <w:tc>
          <w:tcPr>
            <w:tcW w:type="dxa" w:w="6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sz w:val="19"/>
                <w:szCs w:val="19"/>
              </w:rPr>
              <w:t xml:space="preserve">README.md</w:t>
            </w:r>
          </w:p>
          <w:p>
            <w:pPr>
              <w:keepNext w:val="false"/>
              <w:jc w:val="left"/>
            </w:pPr>
            <w:r>
              <w:rPr>
                <w:sz w:val="19"/>
                <w:szCs w:val="19"/>
              </w:rPr>
              <w:t xml:space="preserve">requirements.txt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sz w:val="19"/>
                <w:szCs w:val="19"/>
              </w:rPr>
              <w:t xml:space="preserve">Lab run</w:t>
            </w:r>
          </w:p>
        </w:tc>
        <w:tc>
          <w:tcPr>
            <w:tcW w:type="dxa" w:w="6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sz w:val="19"/>
                <w:szCs w:val="19"/>
              </w:rPr>
              <w:t xml:space="preserve">screenshots/lab_00_environment.png</w:t>
            </w:r>
          </w:p>
          <w:p>
            <w:pPr>
              <w:keepNext w:val="false"/>
              <w:jc w:val="left"/>
            </w:pPr>
            <w:r>
              <w:rPr>
                <w:sz w:val="19"/>
                <w:szCs w:val="19"/>
              </w:rPr>
              <w:t xml:space="preserve">screenshots/lab_01_pipeline_passed.png</w:t>
            </w:r>
          </w:p>
          <w:p>
            <w:pPr>
              <w:keepNext w:val="false"/>
              <w:jc w:val="left"/>
            </w:pPr>
            <w:r>
              <w:rPr>
                <w:sz w:val="19"/>
                <w:szCs w:val="19"/>
              </w:rPr>
              <w:t xml:space="preserve">reports/run/run_summary.md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sz w:val="19"/>
                <w:szCs w:val="19"/>
              </w:rPr>
              <w:t xml:space="preserve">All tasks (code and outputs)</w:t>
            </w:r>
          </w:p>
        </w:tc>
        <w:tc>
          <w:tcPr>
            <w:tcW w:type="dxa" w:w="6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sz w:val="19"/>
                <w:szCs w:val="19"/>
              </w:rPr>
              <w:t xml:space="preserve">notebooks/EduAssist_LLMOps_Assignment2.ipynb</w:t>
            </w:r>
          </w:p>
          <w:p>
            <w:pPr>
              <w:keepNext w:val="false"/>
              <w:jc w:val="left"/>
            </w:pPr>
            <w:r>
              <w:rPr>
                <w:sz w:val="19"/>
                <w:szCs w:val="19"/>
              </w:rPr>
              <w:t xml:space="preserve">reports/EduAssist_LLMOps_Assignment2.html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sz w:val="19"/>
                <w:szCs w:val="19"/>
              </w:rPr>
              <w:t xml:space="preserve">Task 1: Latency</w:t>
            </w:r>
          </w:p>
        </w:tc>
        <w:tc>
          <w:tcPr>
            <w:tcW w:type="dxa" w:w="6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sz w:val="19"/>
                <w:szCs w:val="19"/>
              </w:rPr>
              <w:t xml:space="preserve">outputs/latency_tokens_cost.csv</w:t>
            </w:r>
          </w:p>
          <w:p>
            <w:pPr>
              <w:keepNext w:val="false"/>
              <w:jc w:val="left"/>
            </w:pPr>
            <w:r>
              <w:rPr>
                <w:sz w:val="19"/>
                <w:szCs w:val="19"/>
              </w:rPr>
              <w:t xml:space="preserve">outputs/latency_summary.csv</w:t>
            </w:r>
          </w:p>
          <w:p>
            <w:pPr>
              <w:keepNext w:val="false"/>
              <w:jc w:val="left"/>
            </w:pPr>
            <w:r>
              <w:rPr>
                <w:sz w:val="19"/>
                <w:szCs w:val="19"/>
              </w:rPr>
              <w:t xml:space="preserve">outputs/figures/task1_latency.png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sz w:val="19"/>
                <w:szCs w:val="19"/>
              </w:rPr>
              <w:t xml:space="preserve">Task 2: Tokens and cost</w:t>
            </w:r>
          </w:p>
        </w:tc>
        <w:tc>
          <w:tcPr>
            <w:tcW w:type="dxa" w:w="6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sz w:val="19"/>
                <w:szCs w:val="19"/>
              </w:rPr>
              <w:t xml:space="preserve">outputs/latency_tokens_cost.csv</w:t>
            </w:r>
          </w:p>
          <w:p>
            <w:pPr>
              <w:keepNext w:val="false"/>
              <w:jc w:val="left"/>
            </w:pPr>
            <w:r>
              <w:rPr>
                <w:sz w:val="19"/>
                <w:szCs w:val="19"/>
              </w:rPr>
              <w:t xml:space="preserve">outputs/figures/task2_cost_per_request.png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sz w:val="19"/>
                <w:szCs w:val="19"/>
              </w:rPr>
              <w:t xml:space="preserve">Task 3: Runs and metrics</w:t>
            </w:r>
          </w:p>
        </w:tc>
        <w:tc>
          <w:tcPr>
            <w:tcW w:type="dxa" w:w="6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sz w:val="19"/>
                <w:szCs w:val="19"/>
              </w:rPr>
              <w:t xml:space="preserve">screenshots/mlflow_01_experiment_runs.png</w:t>
            </w:r>
          </w:p>
          <w:p>
            <w:pPr>
              <w:keepNext w:val="false"/>
              <w:jc w:val="left"/>
            </w:pPr>
            <w:r>
              <w:rPr>
                <w:sz w:val="19"/>
                <w:szCs w:val="19"/>
              </w:rPr>
              <w:t xml:space="preserve">screenshots/mlflow_02a_metrics_compare_v1_v2.png</w:t>
            </w:r>
          </w:p>
          <w:p>
            <w:pPr>
              <w:keepNext w:val="false"/>
              <w:jc w:val="left"/>
            </w:pPr>
            <w:r>
              <w:rPr>
                <w:sz w:val="19"/>
                <w:szCs w:val="19"/>
              </w:rPr>
              <w:t xml:space="preserve">screenshots/mlflow_02b_metrics_compare_v2_v3.png</w:t>
            </w:r>
          </w:p>
          <w:p>
            <w:pPr>
              <w:keepNext w:val="false"/>
              <w:jc w:val="left"/>
            </w:pPr>
            <w:r>
              <w:rPr>
                <w:sz w:val="19"/>
                <w:szCs w:val="19"/>
              </w:rPr>
              <w:t xml:space="preserve">screenshots/mlflow_03a_run_overview.png</w:t>
            </w:r>
          </w:p>
          <w:p>
            <w:pPr>
              <w:keepNext w:val="false"/>
              <w:jc w:val="left"/>
            </w:pPr>
            <w:r>
              <w:rPr>
                <w:sz w:val="19"/>
                <w:szCs w:val="19"/>
              </w:rPr>
              <w:t xml:space="preserve">screenshots/mlflow_03b_run_overview.png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sz w:val="19"/>
                <w:szCs w:val="19"/>
              </w:rPr>
              <w:t xml:space="preserve">Task 3: Evaluation</w:t>
            </w:r>
          </w:p>
        </w:tc>
        <w:tc>
          <w:tcPr>
            <w:tcW w:type="dxa" w:w="6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sz w:val="19"/>
                <w:szCs w:val="19"/>
              </w:rPr>
              <w:t xml:space="preserve">screenshots/mlflow_04_evaluation.png</w:t>
            </w:r>
          </w:p>
          <w:p>
            <w:pPr>
              <w:keepNext w:val="false"/>
              <w:jc w:val="left"/>
            </w:pPr>
            <w:r>
              <w:rPr>
                <w:sz w:val="19"/>
                <w:szCs w:val="19"/>
              </w:rPr>
              <w:t xml:space="preserve">outputs/prompt_evaluation_results.csv</w:t>
            </w:r>
          </w:p>
          <w:p>
            <w:pPr>
              <w:keepNext w:val="false"/>
              <w:jc w:val="left"/>
            </w:pPr>
            <w:r>
              <w:rPr>
                <w:sz w:val="19"/>
                <w:szCs w:val="19"/>
              </w:rPr>
              <w:t xml:space="preserve">outputs/prompt_evaluation_details.csv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sz w:val="19"/>
                <w:szCs w:val="19"/>
              </w:rPr>
              <w:t xml:space="preserve">Task 3: Prompt Registry</w:t>
            </w:r>
          </w:p>
        </w:tc>
        <w:tc>
          <w:tcPr>
            <w:tcW w:type="dxa" w:w="6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sz w:val="19"/>
                <w:szCs w:val="19"/>
              </w:rPr>
              <w:t xml:space="preserve">screenshots/mlflow_05_prompt_registry_v1.png</w:t>
            </w:r>
          </w:p>
          <w:p>
            <w:pPr>
              <w:keepNext w:val="false"/>
              <w:jc w:val="left"/>
            </w:pPr>
            <w:r>
              <w:rPr>
                <w:sz w:val="19"/>
                <w:szCs w:val="19"/>
              </w:rPr>
              <w:t xml:space="preserve">screenshots/mlflow_05_prompt_registry_v2.png</w:t>
            </w:r>
          </w:p>
          <w:p>
            <w:pPr>
              <w:keepNext w:val="false"/>
              <w:jc w:val="left"/>
            </w:pPr>
            <w:r>
              <w:rPr>
                <w:sz w:val="19"/>
                <w:szCs w:val="19"/>
              </w:rPr>
              <w:t xml:space="preserve">screenshots/mlflow_05_prompt_registry_v3.png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sz w:val="19"/>
                <w:szCs w:val="19"/>
              </w:rPr>
              <w:t xml:space="preserve">Task 3: Prompt diff</w:t>
            </w:r>
          </w:p>
        </w:tc>
        <w:tc>
          <w:tcPr>
            <w:tcW w:type="dxa" w:w="6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sz w:val="19"/>
                <w:szCs w:val="19"/>
              </w:rPr>
              <w:t xml:space="preserve">screenshots/mlflow_06a_prompt_diff.png</w:t>
            </w:r>
          </w:p>
          <w:p>
            <w:pPr>
              <w:keepNext w:val="false"/>
              <w:jc w:val="left"/>
            </w:pPr>
            <w:r>
              <w:rPr>
                <w:sz w:val="19"/>
                <w:szCs w:val="19"/>
              </w:rPr>
              <w:t xml:space="preserve">screenshots/mlflow_06b_prompt_diff.png</w:t>
            </w:r>
          </w:p>
          <w:p>
            <w:pPr>
              <w:keepNext w:val="false"/>
              <w:jc w:val="left"/>
            </w:pPr>
            <w:r>
              <w:rPr>
                <w:sz w:val="19"/>
                <w:szCs w:val="19"/>
              </w:rPr>
              <w:t xml:space="preserve">outputs/prompt_diffs.txt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sz w:val="19"/>
                <w:szCs w:val="19"/>
              </w:rPr>
              <w:t xml:space="preserve">Task 3: Production alias</w:t>
            </w:r>
          </w:p>
        </w:tc>
        <w:tc>
          <w:tcPr>
            <w:tcW w:type="dxa" w:w="6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sz w:val="19"/>
                <w:szCs w:val="19"/>
              </w:rPr>
              <w:t xml:space="preserve">screenshots/mlflow_07_production_alias.png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sz w:val="19"/>
                <w:szCs w:val="19"/>
              </w:rPr>
              <w:t xml:space="preserve">Task 3: Promotion decision</w:t>
            </w:r>
          </w:p>
        </w:tc>
        <w:tc>
          <w:tcPr>
            <w:tcW w:type="dxa" w:w="6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sz w:val="19"/>
                <w:szCs w:val="19"/>
              </w:rPr>
              <w:t xml:space="preserve">screenshots/mlflow_08_promotion_run.png</w:t>
            </w:r>
          </w:p>
          <w:p>
            <w:pPr>
              <w:keepNext w:val="false"/>
              <w:jc w:val="left"/>
            </w:pPr>
            <w:r>
              <w:rPr>
                <w:sz w:val="19"/>
                <w:szCs w:val="19"/>
              </w:rPr>
              <w:t xml:space="preserve">outputs/promotion_justification.md</w:t>
            </w:r>
          </w:p>
        </w:tc>
      </w:tr>
    </w:tbl>
    <w:sectPr>
      <w:footerReference w:type="default" r:id="rId6"/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7"/>
        <w:szCs w:val="17"/>
      </w:rPr>
      <w:t xml:space="preserve">2025ae05220  |  Page </w:t>
    </w:r>
    <w:r>
      <w:rPr>
        <w:color w:val="6B7280"/>
        <w:sz w:val="17"/>
        <w:szCs w:val="17"/>
      </w:rPr>
      <w:fldChar w:fldCharType="begin"/>
    </w:r>
    <w:r>
      <w:rPr>
        <w:color w:val="6B7280"/>
        <w:sz w:val="17"/>
        <w:szCs w:val="17"/>
      </w:rPr>
      <w:instrText xml:space="preserve">PAGE</w:instrText>
    </w:r>
    <w:r>
      <w:rPr>
        <w:color w:val="6B7280"/>
        <w:sz w:val="17"/>
        <w:szCs w:val="17"/>
      </w:rPr>
      <w:fldChar w:fldCharType="separate"/>
    </w:r>
    <w:r>
      <w:rPr>
        <w:color w:val="6B7280"/>
        <w:sz w:val="17"/>
        <w:szCs w:val="17"/>
      </w:rPr>
      <w:fldChar w:fldCharType="end"/>
    </w:r>
    <w:r>
      <w:rPr>
        <w:color w:val="6B7280"/>
        <w:sz w:val="17"/>
        <w:szCs w:val="17"/>
      </w:rPr>
      <w:t xml:space="preserve"> of </w:t>
    </w:r>
    <w:r>
      <w:rPr>
        <w:color w:val="6B7280"/>
        <w:sz w:val="17"/>
        <w:szCs w:val="17"/>
      </w:rPr>
      <w:fldChar w:fldCharType="begin"/>
    </w:r>
    <w:r>
      <w:rPr>
        <w:color w:val="6B7280"/>
        <w:sz w:val="17"/>
        <w:szCs w:val="17"/>
      </w:rPr>
      <w:instrText xml:space="preserve">NUMPAGES</w:instrText>
    </w:r>
    <w:r>
      <w:rPr>
        <w:color w:val="6B7280"/>
        <w:sz w:val="17"/>
        <w:szCs w:val="17"/>
      </w:rPr>
      <w:fldChar w:fldCharType="separate"/>
    </w:r>
    <w:r>
      <w:rPr>
        <w:color w:val="6B7280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90" w:before="220"/>
      <w:outlineLvl w:val="0"/>
    </w:pPr>
    <w:rPr>
      <w:rFonts w:ascii="Calibri" w:cs="Calibri" w:eastAsia="Calibri" w:hAnsi="Calibri"/>
      <w:b/>
      <w:bCs/>
      <w:color w:val="1F4E79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11e694432ddd0dd4f9f67115175ffb3cba8ec9f7.png"/><Relationship Id="rId9" Type="http://schemas.openxmlformats.org/officeDocument/2006/relationships/image" Target="media/f2c44e967eb9ed5ebee76d0e3a173d918ba6c70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EduAssist AI LLMOps Report</dc:title>
  <dc:creator>Sivaram Gudlavalleti</dc:creator>
  <cp:lastModifiedBy>Un-named</cp:lastModifiedBy>
  <cp:revision>1</cp:revision>
  <dcterms:created xsi:type="dcterms:W3CDTF">2026-10-31T02:59:51.230Z</dcterms:created>
  <dcterms:modified xsi:type="dcterms:W3CDTF">2026-10-31T02:59:51.230Z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