
<file path=[Content_Types].xml><?xml version="1.0" encoding="utf-8"?>
<Types xmlns="http://schemas.openxmlformats.org/package/2006/content-types">
  <Default Extension="rels" ContentType="application/vnd.openxmlformats-package.relationships+xml"/>
  <Override PartName="/docProps/core.xml" ContentType="application/vnd.openxmlformats-package.core-properti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Types>
</file>

<file path=_rels/.rels>&#65279;<?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spacing w:after="0" w:before="0" w:afterAutospacing="false" w:beforeAutospacing="false" w:line="360" w:lineRule="auto"/>
        <w:rPr>
          <w:rFonts w:ascii="Simsun" w:hAnsi="Simsun" w:cs="Simsun"/>
        </w:rPr>
      </w:pPr>
      <w:r>
        <w:rPr>
          <w:rFonts w:ascii="Simsun" w:hAnsi="Simsun" w:cs="Simsun"/>
        </w:rPr>
        <w:t>运营推广合作合同</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甲方（产品提供方）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乙方（运营推广方）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本合同各方经平等自愿协商，根据《中华人民共和国民法典》及相关法规，就乙方推广甲方指定产品事宜，签订本合同以共同遵守。</w:t>
      </w:r>
    </w:p>
    <w:p>
      <w:pPr>
        <w:pStyle w:val="Heading3"/>
        <w:numPr>
          <w:ilvl w:val="0"/>
          <w:numId w:val="108"/>
        </w:numPr>
        <w:spacing w:after="0" w:before="0" w:afterAutospacing="false" w:beforeAutospacing="false" w:line="360" w:lineRule="auto"/>
        <w:rPr>
          <w:rFonts w:ascii="Simsun" w:hAnsi="Simsun" w:cs="Simsun"/>
          <w:color w:val="000000"/>
        </w:rPr>
      </w:pPr>
      <w:r>
        <w:rPr>
          <w:rFonts w:ascii="Simsun" w:hAnsi="Simsun" w:cs="Simsun"/>
        </w:rPr>
        <w:t>合作概况</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甲方为指定产品的服务提供商，负责：</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向乙方提供产品宣传资料，指导乙方对乙方客户进行销售；</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向购买指定产品的客户交付相应产品、提供相应服务。</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乙方同意作为甲方指定产品的运营推广合作方，负责：</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运营推广指定产品；</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按本合同附件《运营推广方案确认书》为甲方提供运营推广服务。</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指定产品</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指定产品名称：</w:t>
      </w:r>
      <w:r>
        <w:rPr>
          <w:rFonts w:ascii="Simsun" w:hAnsi="Simsun" w:cs="Simsun"/>
          <w:color w:val="000000"/>
          <w:u w:val="single"/>
        </w:rPr>
        <w:t>请填充</w:t>
      </w:r>
      <w:r>
        <w:rPr>
          <w:rFonts w:ascii="Simsun" w:hAnsi="Simsun" w:cs="Simsun"/>
          <w:color w:val="000000"/>
        </w:rPr>
        <w:t>。</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经双方同意同样采取本合同约定模式合作的其他甲方产品，如双方无其他约定，则同样适用本合同约定。</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指定产品的类型</w:t>
      </w:r>
      <w:r>
        <w:rPr>
          <w:rFonts w:ascii="Simsun" w:hAnsi="Simsun" w:cs="Simsun"/>
          <w:color w:val="000000"/>
        </w:rPr>
        <w:t>、价格等信息见附件《指定产品清单》。</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合作区域：</w:t>
      </w:r>
      <w:r>
        <w:rPr>
          <w:rFonts w:ascii="Simsun" w:hAnsi="Simsun" w:cs="Simsun"/>
          <w:color w:val="000000"/>
          <w:u w:val="single"/>
        </w:rPr>
        <w:t xml:space="preserve">    省    市范围内</w:t>
      </w:r>
      <w:r>
        <w:rPr>
          <w:rFonts w:ascii="Simsun" w:hAnsi="Simsun" w:cs="Simsun"/>
          <w:color w:val="000000"/>
        </w:rPr>
        <w:t>。</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独家：双方确认，在合作区域内，乙方作为甲方指定产品的独家运营推广合作方，甲方不再与第三方开展类似合作。</w:t>
      </w:r>
    </w:p>
    <w:p>
      <w:pPr>
        <w:pStyle w:val="Heading3"/>
        <w:numPr>
          <w:ilvl w:val="0"/>
          <w:numId w:val="108"/>
        </w:numPr>
        <w:spacing w:after="0" w:before="0" w:afterAutospacing="false" w:beforeAutospacing="false" w:line="360" w:lineRule="auto"/>
        <w:rPr>
          <w:rFonts w:ascii="Simsun" w:hAnsi="Simsun" w:cs="Simsun"/>
          <w:color w:val="000000"/>
        </w:rPr>
      </w:pPr>
      <w:r>
        <w:rPr>
          <w:rFonts w:ascii="Simsun" w:hAnsi="Simsun" w:cs="Simsun"/>
        </w:rPr>
        <w:t>合作期限</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合作期限：</w:t>
      </w:r>
      <w:r>
        <w:rPr>
          <w:rFonts w:ascii="Simsun" w:hAnsi="Simsun" w:cs="Simsun"/>
          <w:color w:val="000000"/>
          <w:u w:val="single"/>
        </w:rPr>
        <w:t>自    年    月    日起（含当日）至    年    月    日（含当日）止</w:t>
      </w:r>
      <w:r>
        <w:rPr>
          <w:rFonts w:ascii="Simsun" w:hAnsi="Simsun" w:cs="Simsun"/>
          <w:color w:val="000000"/>
        </w:rPr>
        <w:t>。</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合作期限届满后，如双方事实上仍按本合同合作的，仍应按本合同约定执行，但转为不定期合同。</w:t>
      </w:r>
    </w:p>
    <w:p>
      <w:pPr>
        <w:pStyle w:val="Heading3"/>
        <w:numPr>
          <w:ilvl w:val="0"/>
          <w:numId w:val="108"/>
        </w:numPr>
        <w:spacing w:after="0" w:before="0" w:afterAutospacing="false" w:beforeAutospacing="false" w:line="360" w:lineRule="auto"/>
        <w:rPr>
          <w:rFonts w:ascii="Simsun" w:hAnsi="Simsun" w:cs="Simsun"/>
          <w:color w:val="000000"/>
        </w:rPr>
      </w:pPr>
      <w:r>
        <w:rPr>
          <w:rFonts w:ascii="Simsun" w:hAnsi="Simsun" w:cs="Simsun"/>
        </w:rPr>
        <w:t>乙方服务费用</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双方同意按“提成费用”的模式计算服务费用。</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计算方式：服务费用=提成基数*提成比例。</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提成比例：</w:t>
      </w:r>
      <w:r>
        <w:rPr>
          <w:rFonts w:ascii="Simsun" w:hAnsi="Simsun" w:cs="Simsun"/>
          <w:color w:val="000000"/>
          <w:u w:val="single"/>
        </w:rPr>
        <w:t xml:space="preserve">  %（百分之  ）</w:t>
      </w:r>
      <w:r>
        <w:rPr>
          <w:rFonts w:ascii="Simsun" w:hAnsi="Simsun" w:cs="Simsun"/>
          <w:color w:val="000000"/>
        </w:rPr>
        <w:t>。</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提成基数</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提成基数是指甲方产品销售金额。</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甲方产品销售金额仅限于本合同定义的乙方客户购买甲方产品的销售金额，不含非乙方客户购买甲方产品的销售金额。</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结算周期：</w:t>
      </w:r>
      <w:r>
        <w:rPr>
          <w:rFonts w:ascii="Simsun" w:hAnsi="Simsun" w:cs="Simsun"/>
          <w:color w:val="000000"/>
          <w:u w:val="single"/>
        </w:rPr>
        <w:t>1个月</w:t>
      </w:r>
      <w:r>
        <w:rPr>
          <w:rFonts w:ascii="Simsun" w:hAnsi="Simsun" w:cs="Simsun"/>
          <w:color w:val="000000"/>
        </w:rPr>
        <w:t>。</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结算付款方式：每个结算周期结束后10个工作日内，甲方结算支付服务费用。甲方应向乙方提供服务费用计算明细。</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乙方对服务费用计算有异议的，有权要求审计。如审计结果反映出甲方提供的服务费用计算有误，除应按审计结果补足服务费用以外，甲方还应承担审计费用。</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乙方客户定义：合作期限内来自合作区域的、所有购买甲方指定产品的客户均属于乙方客户；来自合作区域以外的客户（即使系经乙方推广而来）不属于乙方客户。</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乙方指定收款账号：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户名：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账号：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乙方未授权任何员工、第三方收款；付款方未向指定账号付款导致损失的，乙方不承担任何责任。</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税负与发票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就甲方支付的费用/款项：</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如乙方为单位，则乙方应向甲方提供正规足额增值税专用发票。发票信息要求如下：</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纳税人识别号：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地址、电话：</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开户行及账号：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货物或应税劳务名称：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增值税率：</w:t>
      </w:r>
      <w:r>
        <w:rPr>
          <w:rFonts w:ascii="Simsun" w:hAnsi="Simsun" w:cs="Simsun"/>
          <w:color w:val="000000"/>
          <w:u w:val="single"/>
        </w:rPr>
        <w:t xml:space="preserve">  </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如乙方为个人，则甲方</w:t>
      </w:r>
      <w:r>
        <w:rPr>
          <w:rStyle w:val="ql-author-5664"/>
          <w:rFonts w:ascii="Simsun" w:hAnsi="Simsun" w:cs="Simsun"/>
          <w:color w:val="000000"/>
        </w:rPr>
        <w:t>有权依法代扣代缴个人所得税，有权要求乙方提供由税务机关代开的增值税发票（乙方自行承担税费）。</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履约保证金</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履约保证金标准：</w:t>
      </w:r>
      <w:r>
        <w:rPr>
          <w:rFonts w:ascii="Simsun" w:hAnsi="Simsun" w:cs="Simsun"/>
          <w:color w:val="000000"/>
          <w:u w:val="single"/>
        </w:rPr>
        <w:t>人民币（大写）    元（￥    元）</w:t>
      </w:r>
      <w:r>
        <w:rPr>
          <w:rFonts w:ascii="Simsun" w:hAnsi="Simsun" w:cs="Simsun"/>
          <w:color w:val="000000"/>
        </w:rPr>
        <w:t>。</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乙方应于本合同签订后5个工作日内向甲方缴纳履约保证金。</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甲方指定保证金收款账户：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户名：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账号：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w:t>
      </w:r>
      <w:r>
        <w:rPr>
          <w:rFonts w:ascii="Simsun" w:hAnsi="Simsun" w:cs="Simsun"/>
          <w:color w:val="000000"/>
          <w:u w:val="single"/>
        </w:rPr>
        <w:t xml:space="preserve">    </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履约保证金用于担保乙方履行本合同；如发生乙方违约应向甲方承担赔偿、扣款、违约金或任何其他责任时，甲方有权从履约保证金中相应抵扣。</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履约保证金不足以抵扣的，乙方仍需进行赔偿。</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履约保证金抵扣（全部或部分）以后，甲方有权从应支付给乙方的款项中进行抵扣或要求乙方补足，直至预留的履约保证金达到本合同约定的标准。</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履约保证金的返还</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合同到期或解除、终止后10个工作日内，除甲方有权抵扣的款项外，甲方应将履约保证金的剩余款项无息返还给乙方。</w:t>
      </w:r>
    </w:p>
    <w:p>
      <w:pPr>
        <w:pStyle w:val="Heading3"/>
        <w:numPr>
          <w:ilvl w:val="0"/>
          <w:numId w:val="108"/>
        </w:numPr>
        <w:spacing w:after="0" w:before="0" w:afterAutospacing="false" w:beforeAutospacing="false" w:line="360" w:lineRule="auto"/>
        <w:rPr>
          <w:rFonts w:ascii="Simsun" w:hAnsi="Simsun" w:cs="Simsun"/>
          <w:color w:val="000000"/>
        </w:rPr>
      </w:pPr>
      <w:r>
        <w:rPr>
          <w:rFonts w:ascii="Simsun" w:hAnsi="Simsun" w:cs="Simsun"/>
        </w:rPr>
        <w:t>指定产品的服务</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产品责任</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甲方应负责向乙方客户开具发票、交付指定产品、提供相应服务，并承担全部相关成本。</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甲方应对向客户交付、提供的产品、服务的质量承担责任，承担相应售后责任与义务。</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如因甲方所提供产品、服务导致与客户产生争议、赔偿、退款等，均应甲方承担责任；因此导致客户向乙方索赔的，乙方有权向甲方追偿。但如果是因乙方违约导致，则乙方应承担相应责任。</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甲方有权调整服务内容、项目、价格等；但对底价、提成比例等直接影响乙方收益的调整，应先经乙方同意。</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乙方配套服务</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合作过程中，乙方应协助甲方处理与客户之间的投诉处理。</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甲方向乙方支付的服务费用已经包含乙方各项费用成本、乙方服务人员人工成本、乙方配套服务（如有）费用；除本合同明确约定由甲方承担的以外，甲方不再向乙方支付其他报酬或费用。</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无论乙方合作收益（即实际服务费用收益）如何，均不影响本合同约定的费用承担。</w:t>
      </w:r>
    </w:p>
    <w:p>
      <w:pPr>
        <w:pStyle w:val="Heading3"/>
        <w:numPr>
          <w:ilvl w:val="0"/>
          <w:numId w:val="108"/>
        </w:numPr>
        <w:spacing w:after="0" w:before="0" w:afterAutospacing="false" w:beforeAutospacing="false" w:line="360" w:lineRule="auto"/>
        <w:rPr>
          <w:rFonts w:ascii="Simsun" w:hAnsi="Simsun" w:cs="Simsun"/>
          <w:color w:val="000000"/>
        </w:rPr>
      </w:pPr>
      <w:r>
        <w:rPr>
          <w:rFonts w:ascii="Simsun" w:hAnsi="Simsun" w:cs="Simsun"/>
          <w:color w:val="000000"/>
        </w:rPr>
        <w:t>指定产品的推广销售</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乙方应在法律法规允许的范围内对指定产品进行推广；如双方对推广措施有特别约定，乙方应按约定进行推广。</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非竞争</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乙方仍有权与其他第三方开展类似合作，包括推广与指定产品类似的产品与服务。</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乙方应按甲方提供的产品资料对客户推销，不得虚假宣传、夸大宣传。</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如客户有意下单，乙方应当引导客户按约定方式与甲方签约、向甲方付款，乙方不得通过其他任何方式向客户收款、成交。否则每次应向甲方支付违约金</w:t>
      </w:r>
      <w:r>
        <w:rPr>
          <w:rFonts w:ascii="Simsun" w:hAnsi="Simsun" w:cs="Simsun"/>
          <w:color w:val="000000"/>
          <w:u w:val="single"/>
        </w:rPr>
        <w:t>人民币（大写）壹仟伍佰元整（￥1500元）</w:t>
      </w:r>
      <w:r>
        <w:rPr>
          <w:rFonts w:ascii="Simsun" w:hAnsi="Simsun" w:cs="Simsun"/>
          <w:color w:val="000000"/>
        </w:rPr>
        <w:t>。</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指定产品宣传资料由甲方提供，费用由甲方承担。</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乙方向客户提供指定产品以外的其他产品销售、服务的，由乙方自行向客户收费，与甲方无关，甲方不对此承担任何责任。</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乙方不得代表甲方直接与客户签订任何合同、法律文件及收款，不得以甲方或甲方分支机构名义进行经营。</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如甲方派驻人员协助乙方对客户进行宣传、推广的，甲方派驻人员的费用由甲方自行承担。</w:t>
      </w:r>
    </w:p>
    <w:p>
      <w:pPr>
        <w:pStyle w:val="Heading3"/>
        <w:numPr>
          <w:ilvl w:val="0"/>
          <w:numId w:val="108"/>
        </w:numPr>
        <w:spacing w:after="0" w:before="0" w:afterAutospacing="false" w:beforeAutospacing="false" w:line="360" w:lineRule="auto"/>
        <w:rPr>
          <w:rFonts w:ascii="Simsun" w:hAnsi="Simsun" w:cs="Simsun"/>
          <w:color w:val="000000"/>
        </w:rPr>
      </w:pPr>
      <w:r>
        <w:rPr>
          <w:rFonts w:ascii="Simsun" w:hAnsi="Simsun" w:cs="Simsun"/>
          <w:color w:val="000000"/>
        </w:rPr>
        <w:t>知识产权</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甲方向乙方提供的本合同履行的宣传、推广及相关材料的知识产权仍属于甲方或原权利人所有，乙方仅有权出于履行本合同的目的而使用。</w:t>
      </w:r>
    </w:p>
    <w:p>
      <w:pPr>
        <w:pStyle w:val="Heading3"/>
        <w:numPr>
          <w:ilvl w:val="0"/>
          <w:numId w:val="108"/>
        </w:numPr>
        <w:spacing w:after="0" w:before="0" w:afterAutospacing="false" w:beforeAutospacing="false" w:line="360" w:lineRule="auto"/>
        <w:rPr>
          <w:rFonts w:ascii="Simsun" w:hAnsi="Simsun" w:cs="Simsun"/>
          <w:color w:val="000000"/>
        </w:rPr>
      </w:pPr>
      <w:r>
        <w:rPr>
          <w:rFonts w:ascii="Simsun" w:hAnsi="Simsun" w:cs="Simsun"/>
        </w:rPr>
        <w:t>保密</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合同各方保证对在讨论、签订、履行本合同过程中所获悉的属于其他方的且无法自公开渠道获取的保密信息予以保密。未经该信息的披露方同意，信息接收方不得向任何第三方泄露该信息的全部或部分内容。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上述保密义务，在本合同终止或解除之后仍需履行。</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保密信息是指信息披露方向信息接收方在本合同签订之前或之后披露的任何非公开的信息，不论书面、口头或其他形式，包括但不限于作品、技术及经营的相关信息。作品相关信息包括艺术作品原作、照片、草稿、参数；技术信息包括技术、设计、图样、译文、图标、模型、制程、计数法、软件程序、软件来源文件、有关研究与实验工作的记录或成果等；经营信息包括营运信息、投标文件、财务/业务数据、人事数据、采购资料、客户资料或销售数据等。</w:t>
      </w:r>
    </w:p>
    <w:p>
      <w:pPr>
        <w:pStyle w:val="Heading3"/>
        <w:numPr>
          <w:ilvl w:val="0"/>
          <w:numId w:val="108"/>
        </w:numPr>
        <w:spacing w:after="0" w:before="0" w:afterAutospacing="false" w:beforeAutospacing="false" w:line="360" w:lineRule="auto"/>
        <w:rPr>
          <w:rFonts w:ascii="Simsun" w:hAnsi="Simsun" w:cs="Simsun"/>
          <w:color w:val="000000"/>
        </w:rPr>
      </w:pPr>
      <w:r>
        <w:rPr>
          <w:rFonts w:ascii="Simsun" w:hAnsi="Simsun" w:cs="Simsun"/>
        </w:rPr>
        <w:t>非代理非雇佣</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本合同之签订与履行，不代表双方建立劳动关系、劳务关系、劳务派遣关系、雇佣关系或类似关系，甲方不向乙方承担任何雇主或用人单位性质的责任。</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本合同之签订与履行，亦不代表双方建立代理或类似关系，乙方无权代表甲方签署任何法律文件。</w:t>
      </w:r>
    </w:p>
    <w:p>
      <w:pPr>
        <w:pStyle w:val="Heading3"/>
        <w:numPr>
          <w:ilvl w:val="0"/>
          <w:numId w:val="108"/>
        </w:numPr>
        <w:spacing w:after="0" w:before="0" w:afterAutospacing="false" w:beforeAutospacing="false" w:line="360" w:lineRule="auto"/>
        <w:rPr>
          <w:rFonts w:ascii="Simsun" w:hAnsi="Simsun" w:cs="Simsun"/>
          <w:color w:val="000000"/>
        </w:rPr>
      </w:pPr>
      <w:r>
        <w:rPr>
          <w:rFonts w:ascii="Simsun" w:hAnsi="Simsun" w:cs="Simsun"/>
        </w:rPr>
        <w:t>合同变更与解除</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双方协商一致，可以书面形式对合同进行延期、变更或解除。</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服务期限内，双方均有权提前30天通知对方解除本合同；除正常结算解除前的费用以外，互相不承担其他违约责任。</w:t>
      </w:r>
    </w:p>
    <w:p>
      <w:pPr>
        <w:pStyle w:val="Heading3"/>
        <w:numPr>
          <w:ilvl w:val="0"/>
          <w:numId w:val="108"/>
        </w:numPr>
        <w:spacing w:after="0" w:before="0" w:afterAutospacing="false" w:beforeAutospacing="false" w:line="360" w:lineRule="auto"/>
        <w:rPr>
          <w:rFonts w:ascii="Simsun" w:hAnsi="Simsun" w:cs="Simsun"/>
          <w:color w:val="000000"/>
        </w:rPr>
      </w:pPr>
      <w:r>
        <w:rPr>
          <w:rFonts w:ascii="Simsun" w:hAnsi="Simsun" w:cs="Simsun"/>
        </w:rPr>
        <w:t>违约责任</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甲方逾期付款的，每逾期一天，应按逾期金额的</w:t>
      </w:r>
      <w:r>
        <w:rPr>
          <w:rFonts w:ascii="Simsun" w:hAnsi="Simsun" w:cs="Simsun"/>
          <w:color w:val="000000"/>
          <w:u w:val="single"/>
        </w:rPr>
        <w:t>5‱（万分之五）</w:t>
      </w:r>
      <w:r>
        <w:rPr>
          <w:rFonts w:ascii="Simsun" w:hAnsi="Simsun" w:cs="Simsun"/>
          <w:color w:val="000000"/>
        </w:rPr>
        <w:t>向乙方支付违约金，同时仍应履行付款义务。</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甲方违约解除责任</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甲方有下列情形之一的，乙方有权解除本合同：</w:t>
      </w:r>
    </w:p>
    <w:p>
      <w:pPr>
        <w:pStyle w:val="NormalWeb"/>
        <w:numPr>
          <w:ilvl w:val="3"/>
          <w:numId w:val="108"/>
        </w:numPr>
        <w:spacing w:after="0" w:before="0" w:afterAutospacing="false" w:beforeAutospacing="false" w:line="360" w:lineRule="auto"/>
        <w:rPr>
          <w:rFonts w:ascii="Simsun" w:hAnsi="Simsun" w:cs="Simsun"/>
          <w:color w:val="000000"/>
        </w:rPr>
      </w:pPr>
      <w:r>
        <w:rPr>
          <w:rFonts w:ascii="Simsun" w:hAnsi="Simsun" w:cs="Simsun"/>
          <w:color w:val="000000"/>
        </w:rPr>
        <w:t>逾期超过15日未向乙方支付服务费用，</w:t>
      </w:r>
      <w:r>
        <w:rPr>
          <w:rFonts w:ascii="Simsun" w:hAnsi="Simsun" w:cs="Simsun"/>
          <w:color w:val="000000"/>
        </w:rPr>
        <w:t>经乙方催告后仍未支付的。</w:t>
      </w:r>
    </w:p>
    <w:p>
      <w:pPr>
        <w:pStyle w:val="NormalWeb"/>
        <w:numPr>
          <w:ilvl w:val="3"/>
          <w:numId w:val="108"/>
        </w:numPr>
        <w:spacing w:after="0" w:before="0" w:afterAutospacing="false" w:beforeAutospacing="false" w:line="360" w:lineRule="auto"/>
        <w:rPr>
          <w:rFonts w:ascii="Simsun" w:hAnsi="Simsun" w:cs="Simsun"/>
          <w:color w:val="000000"/>
        </w:rPr>
      </w:pPr>
      <w:r>
        <w:rPr>
          <w:rFonts w:ascii="Simsun" w:hAnsi="Simsun" w:cs="Simsun"/>
          <w:color w:val="000000"/>
        </w:rPr>
        <w:t>甲方违反本合同约定的，经乙方提出后10个工作日内仍不改正的。</w:t>
      </w:r>
    </w:p>
    <w:p>
      <w:pPr>
        <w:pStyle w:val="NormalWeb"/>
        <w:numPr>
          <w:ilvl w:val="3"/>
          <w:numId w:val="108"/>
        </w:numPr>
        <w:spacing w:after="0" w:before="0" w:afterAutospacing="false" w:beforeAutospacing="false" w:line="360" w:lineRule="auto"/>
        <w:rPr>
          <w:rFonts w:ascii="Simsun" w:hAnsi="Simsun" w:cs="Simsun"/>
          <w:color w:val="000000"/>
        </w:rPr>
      </w:pPr>
      <w:r>
        <w:rPr>
          <w:rFonts w:ascii="Simsun" w:hAnsi="Simsun" w:cs="Simsun"/>
          <w:color w:val="000000"/>
        </w:rPr>
        <w:t>双方约定或法律规定的其他情形的。</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甲方违约提前解除本合同或因甲方违约导致乙方解除本合同的，乙方有权要求甲方同时承担如下责任：</w:t>
      </w:r>
    </w:p>
    <w:p>
      <w:pPr>
        <w:pStyle w:val="NormalWeb"/>
        <w:numPr>
          <w:ilvl w:val="3"/>
          <w:numId w:val="108"/>
        </w:numPr>
        <w:spacing w:after="0" w:before="0" w:afterAutospacing="false" w:beforeAutospacing="false" w:line="360" w:lineRule="auto"/>
        <w:rPr>
          <w:rFonts w:ascii="Simsun" w:hAnsi="Simsun" w:cs="Simsun"/>
          <w:color w:val="000000"/>
        </w:rPr>
      </w:pPr>
      <w:r>
        <w:rPr>
          <w:rFonts w:ascii="Simsun" w:hAnsi="Simsun" w:cs="Simsun"/>
          <w:color w:val="000000"/>
        </w:rPr>
        <w:t>解除前乙方已经提供的服务，甲方应正常结算服务费用。</w:t>
      </w:r>
    </w:p>
    <w:p>
      <w:pPr>
        <w:pStyle w:val="NormalWeb"/>
        <w:numPr>
          <w:ilvl w:val="3"/>
          <w:numId w:val="108"/>
        </w:numPr>
        <w:spacing w:after="0" w:before="0" w:afterAutospacing="false" w:beforeAutospacing="false" w:line="360" w:lineRule="auto"/>
        <w:rPr>
          <w:rFonts w:ascii="Simsun" w:hAnsi="Simsun" w:cs="Simsun"/>
          <w:color w:val="000000"/>
        </w:rPr>
      </w:pPr>
      <w:r>
        <w:rPr>
          <w:rFonts w:ascii="Simsun" w:hAnsi="Simsun" w:cs="Simsun"/>
          <w:color w:val="000000"/>
        </w:rPr>
        <w:t>要求甲方立即收回指定产品并自行承担收回费用。</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乙方违约解除责任</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乙方有下列情形之一的，甲方有权解除本合同：</w:t>
      </w:r>
    </w:p>
    <w:p>
      <w:pPr>
        <w:pStyle w:val="NormalWeb"/>
        <w:numPr>
          <w:ilvl w:val="3"/>
          <w:numId w:val="108"/>
        </w:numPr>
        <w:spacing w:after="0" w:before="0" w:afterAutospacing="false" w:beforeAutospacing="false" w:line="360" w:lineRule="auto"/>
        <w:rPr>
          <w:rFonts w:ascii="Simsun" w:hAnsi="Simsun" w:cs="Simsun"/>
          <w:color w:val="000000"/>
        </w:rPr>
      </w:pPr>
      <w:r>
        <w:rPr>
          <w:rFonts w:ascii="Simsun" w:hAnsi="Simsun" w:cs="Simsun"/>
          <w:color w:val="000000"/>
        </w:rPr>
        <w:t>违反推广销售政策，例如虚假宣传、夸大宣传的，经甲方要求改正后仍再犯的；</w:t>
      </w:r>
    </w:p>
    <w:p>
      <w:pPr>
        <w:pStyle w:val="NormalWeb"/>
        <w:numPr>
          <w:ilvl w:val="3"/>
          <w:numId w:val="108"/>
        </w:numPr>
        <w:spacing w:after="0" w:before="0" w:afterAutospacing="false" w:beforeAutospacing="false" w:line="360" w:lineRule="auto"/>
        <w:rPr>
          <w:rFonts w:ascii="Simsun" w:hAnsi="Simsun" w:cs="Simsun"/>
          <w:color w:val="000000"/>
        </w:rPr>
      </w:pPr>
      <w:r>
        <w:rPr>
          <w:rFonts w:ascii="Simsun" w:hAnsi="Simsun" w:cs="Simsun"/>
          <w:color w:val="000000"/>
        </w:rPr>
        <w:t>一年内遭客户投诉超过3次的；</w:t>
      </w:r>
    </w:p>
    <w:p>
      <w:pPr>
        <w:pStyle w:val="NormalWeb"/>
        <w:numPr>
          <w:ilvl w:val="3"/>
          <w:numId w:val="108"/>
        </w:numPr>
        <w:spacing w:after="0" w:before="0" w:afterAutospacing="false" w:beforeAutospacing="false" w:line="360" w:lineRule="auto"/>
        <w:rPr>
          <w:rFonts w:ascii="Simsun" w:hAnsi="Simsun" w:cs="Simsun"/>
          <w:color w:val="000000"/>
        </w:rPr>
      </w:pPr>
      <w:r>
        <w:rPr>
          <w:rFonts w:ascii="Simsun" w:hAnsi="Simsun" w:cs="Simsun"/>
          <w:color w:val="000000"/>
        </w:rPr>
        <w:t>乙方违反本合同约定的，经甲方提出后10个工作日内仍不改正的。</w:t>
      </w:r>
    </w:p>
    <w:p>
      <w:pPr>
        <w:pStyle w:val="NormalWeb"/>
        <w:numPr>
          <w:ilvl w:val="3"/>
          <w:numId w:val="108"/>
        </w:numPr>
        <w:spacing w:after="0" w:before="0" w:afterAutospacing="false" w:beforeAutospacing="false" w:line="360" w:lineRule="auto"/>
        <w:rPr>
          <w:rFonts w:ascii="Simsun" w:hAnsi="Simsun" w:cs="Simsun"/>
          <w:color w:val="000000"/>
        </w:rPr>
      </w:pPr>
      <w:r>
        <w:rPr>
          <w:rFonts w:ascii="Simsun" w:hAnsi="Simsun" w:cs="Simsun"/>
          <w:color w:val="000000"/>
        </w:rPr>
        <w:t>双方约定或法律规定的其他情形的。</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乙方违约提前解除本合同或因乙方违约导致甲方解除本合同的，甲方有权要求乙方同时承担如下责任：</w:t>
      </w:r>
    </w:p>
    <w:p>
      <w:pPr>
        <w:pStyle w:val="NormalWeb"/>
        <w:numPr>
          <w:ilvl w:val="3"/>
          <w:numId w:val="108"/>
        </w:numPr>
        <w:spacing w:after="0" w:before="0" w:afterAutospacing="false" w:beforeAutospacing="false" w:line="360" w:lineRule="auto"/>
        <w:rPr>
          <w:rFonts w:ascii="Simsun" w:hAnsi="Simsun" w:cs="Simsun"/>
          <w:color w:val="000000"/>
        </w:rPr>
      </w:pPr>
      <w:r>
        <w:rPr>
          <w:rFonts w:ascii="Simsun" w:hAnsi="Simsun" w:cs="Simsun"/>
          <w:color w:val="000000"/>
        </w:rPr>
        <w:t>向甲方交还全部指定产品，并承担甲方取回指定产品的运输费、装卸费等。</w:t>
      </w:r>
    </w:p>
    <w:p>
      <w:pPr>
        <w:pStyle w:val="NormalWeb"/>
        <w:numPr>
          <w:ilvl w:val="3"/>
          <w:numId w:val="108"/>
        </w:numPr>
        <w:spacing w:after="0" w:before="0" w:afterAutospacing="false" w:beforeAutospacing="false" w:line="360" w:lineRule="auto"/>
        <w:rPr>
          <w:rFonts w:ascii="Simsun" w:hAnsi="Simsun" w:cs="Simsun"/>
          <w:color w:val="000000"/>
        </w:rPr>
      </w:pPr>
      <w:r>
        <w:rPr>
          <w:rFonts w:ascii="Simsun" w:hAnsi="Simsun" w:cs="Simsun"/>
          <w:color w:val="000000"/>
        </w:rPr>
        <w:t>向甲方支付违约金</w:t>
      </w:r>
      <w:r>
        <w:rPr>
          <w:rFonts w:ascii="Simsun" w:hAnsi="Simsun" w:cs="Simsun"/>
          <w:color w:val="000000"/>
          <w:u w:val="single"/>
        </w:rPr>
        <w:t>人民币（大写）    元（￥    元）</w:t>
      </w:r>
      <w:r>
        <w:rPr>
          <w:rFonts w:ascii="Simsun" w:hAnsi="Simsun" w:cs="Simsun"/>
          <w:color w:val="000000"/>
        </w:rPr>
        <w:t>。违约金不足以赔偿甲方全部损失的，还应赔偿甲方全部损失。</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任何一方有其他违反本合同情形的，应赔偿守约方全部损失。</w:t>
      </w:r>
    </w:p>
    <w:p>
      <w:pPr>
        <w:pStyle w:val="Heading3"/>
        <w:numPr>
          <w:ilvl w:val="0"/>
          <w:numId w:val="108"/>
        </w:numPr>
        <w:spacing w:after="0" w:before="0" w:afterAutospacing="false" w:beforeAutospacing="false" w:line="360" w:lineRule="auto"/>
        <w:rPr>
          <w:rFonts w:ascii="Simsun" w:hAnsi="Simsun" w:cs="Simsun"/>
          <w:color w:val="000000"/>
        </w:rPr>
      </w:pPr>
      <w:r>
        <w:rPr>
          <w:rFonts w:ascii="Simsun" w:hAnsi="Simsun" w:cs="Simsun"/>
          <w:b w:val="true"/>
        </w:rPr>
        <w:t>合同联系方式</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为更好的履行本合同，双方提供如下联系方式：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（1）甲方联系方式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（2）乙方联系方式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微信：</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电子邮箱：</w:t>
      </w:r>
      <w:r>
        <w:rPr>
          <w:rFonts w:ascii="Simsun" w:hAnsi="Simsun" w:cs="Simsun"/>
          <w:color w:val="000000"/>
          <w:u w:val="single"/>
        </w:rPr>
        <w:t xml:space="preserve">  </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通过电子邮箱及其它电子方式送达时，发出之日即视为有效送达。</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通过快递等方式送达时，对方签收之日视为有效送达；对方拒收或退回的，视为签收。</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上述联系方式同时作为有效司法送达地址。</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一方变更联系方式，应以书面形式通知对方；否则，该联系方式仍视为有效，由未通知方承担由此而引起的相关责任。</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本联系方式条款为独立条款，不受合同整体或其他条款的效力影响，始终有效。</w:t>
      </w:r>
    </w:p>
    <w:p>
      <w:pPr>
        <w:pStyle w:val="Heading3"/>
        <w:numPr>
          <w:ilvl w:val="0"/>
          <w:numId w:val="108"/>
        </w:numPr>
        <w:spacing w:after="0" w:before="0" w:afterAutospacing="false" w:beforeAutospacing="false" w:line="360" w:lineRule="auto"/>
        <w:rPr>
          <w:rFonts w:ascii="Simsun" w:hAnsi="Simsun" w:cs="Simsun"/>
          <w:color w:val="000000"/>
        </w:rPr>
      </w:pPr>
      <w:r>
        <w:rPr>
          <w:rFonts w:ascii="Simsun" w:hAnsi="Simsun" w:cs="Simsun"/>
        </w:rPr>
        <w:t>其他约定</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不可抗力</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不可抗力定义：指在本合同签署后发生的、本合同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w:t>
      </w:r>
    </w:p>
    <w:p>
      <w:pPr>
        <w:pStyle w:val="NormalWeb"/>
        <w:numPr>
          <w:ilvl w:val="2"/>
          <w:numId w:val="108"/>
        </w:numPr>
        <w:spacing w:after="0" w:before="0" w:afterAutospacing="false" w:beforeAutospacing="false" w:line="360" w:lineRule="auto"/>
        <w:rPr>
          <w:rFonts w:ascii="Simsun" w:hAnsi="Simsun" w:cs="Simsun"/>
          <w:color w:val="000000"/>
        </w:rPr>
      </w:pPr>
      <w:r>
        <w:rPr>
          <w:rFonts w:ascii="Simsun" w:hAnsi="Simsun" w:cs="Simsun"/>
          <w:color w:val="000000"/>
        </w:rPr>
        <w:t>不可抗力的后果：</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（1）如果发生不可抗力事件，影响一方履行其在本合同项下的义务，则在不可抗力造成的延误期内中止履行，而不视为违约。</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w:t>
      </w:r>
      <w:r>
        <w:rPr>
          <w:rFonts w:ascii="Simsun" w:hAnsi="Simsun" w:cs="Simsun"/>
          <w:color w:val="000000"/>
        </w:rPr>
        <w:t>宣称发生不可抗力的一方应迅速书面通知其他各方，并在其后的十五</w:t>
      </w:r>
      <w:r>
        <w:rPr>
          <w:rFonts w:ascii="Simsun" w:hAnsi="Simsun" w:cs="Simsun"/>
          <w:color w:val="000000"/>
        </w:rPr>
        <w:t>(15)</w:t>
      </w:r>
      <w:r>
        <w:rPr>
          <w:rFonts w:ascii="Simsun" w:hAnsi="Simsun" w:cs="Simsun"/>
          <w:color w:val="000000"/>
        </w:rPr>
        <w:t>天内提供证明不可抗力发生及其持续时间的足够证据。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（3）如果发生不可抗力事件，各方应立即互相协商，以找到公平的解决办法，并且应尽一切合理努力将不可抗力的影响减少到最低限度。</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（4）金钱债务的迟延责任不得因不可抗力而免除。</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（5）迟延履行期间发生的不可抗力不具有免责效力。</w:t>
      </w:r>
    </w:p>
    <w:p>
      <w:pPr>
        <w:pStyle w:val="Heading3"/>
        <w:numPr>
          <w:ilvl w:val="0"/>
          <w:numId w:val="108"/>
        </w:numPr>
        <w:spacing w:after="0" w:before="0" w:afterAutospacing="false" w:beforeAutospacing="false" w:line="360" w:lineRule="auto"/>
        <w:rPr>
          <w:rFonts w:ascii="Simsun" w:hAnsi="Simsun" w:cs="Simsun"/>
          <w:color w:val="000000"/>
        </w:rPr>
      </w:pPr>
      <w:r>
        <w:rPr>
          <w:rFonts w:ascii="Simsun" w:hAnsi="Simsun" w:cs="Simsun"/>
        </w:rPr>
        <w:t>反商业贿赂</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均不得向对方或对方经办人、工作人员或其他相关人员索要、收受、提供、给予合同约定外的任何利益，包括但不限于明扣、暗扣、现金、购物卡、实物、有价证券、旅游或其他非物质性利益等，否则构成重大违约。如该等利益属于行业惯例或通常做法，则须在本合同中明示，否则亦为重大违约。</w:t>
      </w:r>
    </w:p>
    <w:p>
      <w:pPr>
        <w:pStyle w:val="Heading3"/>
        <w:numPr>
          <w:ilvl w:val="0"/>
          <w:numId w:val="108"/>
        </w:numPr>
        <w:spacing w:after="0" w:before="0" w:afterAutospacing="false" w:beforeAutospacing="false" w:line="360" w:lineRule="auto"/>
        <w:rPr>
          <w:rFonts w:ascii="Simsun" w:hAnsi="Simsun" w:cs="Simsun"/>
          <w:color w:val="000000"/>
        </w:rPr>
      </w:pPr>
      <w:r>
        <w:rPr>
          <w:rFonts w:ascii="Simsun" w:hAnsi="Simsun" w:cs="Simsun"/>
        </w:rPr>
        <w:t>争议解决</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因本合同以及本合同项下订单/附件/补充协议等（如有）引起或有关的任何争议，由</w:t>
      </w:r>
      <w:r>
        <w:rPr>
          <w:rFonts w:ascii="Simsun" w:hAnsi="Simsun" w:cs="Simsun"/>
          <w:color w:val="000000"/>
        </w:rPr>
        <w:t>合同各方协商解决，也可由有关部门调解。协商或调解不成的，应向</w:t>
      </w:r>
      <w:r>
        <w:rPr>
          <w:rFonts w:ascii="Simsun" w:hAnsi="Simsun" w:cs="Simsun"/>
          <w:color w:val="000000"/>
          <w:u w:val="single"/>
        </w:rPr>
        <w:t xml:space="preserve">  所在地</w:t>
      </w:r>
      <w:r>
        <w:rPr>
          <w:rFonts w:ascii="Simsun" w:hAnsi="Simsun" w:cs="Simsun"/>
          <w:color w:val="000000"/>
        </w:rPr>
        <w:t>有管辖权的人民法院起诉。</w:t>
      </w:r>
    </w:p>
    <w:p>
      <w:pPr>
        <w:pStyle w:val="Heading3"/>
        <w:numPr>
          <w:ilvl w:val="0"/>
          <w:numId w:val="108"/>
        </w:numPr>
        <w:spacing w:after="0" w:before="0" w:afterAutospacing="false" w:beforeAutospacing="false" w:line="360" w:lineRule="auto"/>
        <w:rPr>
          <w:rFonts w:ascii="Simsun" w:hAnsi="Simsun" w:cs="Simsun"/>
          <w:color w:val="000000"/>
        </w:rPr>
      </w:pPr>
      <w:r>
        <w:rPr>
          <w:rFonts w:ascii="Simsun" w:hAnsi="Simsun" w:cs="Simsun"/>
        </w:rPr>
        <w:t>附则</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本合同一式二份，合同各方各执一份。各份合同文本具有同等法律效力。</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本合同未尽事宜，双方应另行协商并签订补充协议。</w:t>
      </w:r>
    </w:p>
    <w:p>
      <w:pPr>
        <w:pStyle w:val="NormalWeb"/>
        <w:numPr>
          <w:ilvl w:val="1"/>
          <w:numId w:val="108"/>
        </w:numPr>
        <w:spacing w:after="0" w:before="0" w:afterAutospacing="false" w:beforeAutospacing="false" w:line="360" w:lineRule="auto"/>
        <w:rPr>
          <w:rFonts w:ascii="Simsun" w:hAnsi="Simsun" w:cs="Simsun"/>
          <w:color w:val="000000"/>
        </w:rPr>
      </w:pPr>
      <w:r>
        <w:rPr>
          <w:rFonts w:ascii="Simsun" w:hAnsi="Simsun" w:cs="Simsun"/>
          <w:color w:val="000000"/>
        </w:rPr>
        <w:t>本合同经各方签名或盖章后生效。</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（以下无合同正文）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签订时间：    年    月    日</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重要提示：合同各方已经认真阅读合同，完全理解、明白和同意所有合同内容，包括但不限于减轻/免除/限制对方责任的条款、己方违约责任条款。签署方在此声明和承诺，签署行为本身即意味着签署方无条件确认同意前述声明，不持任何异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Heading2"/>
        <w:spacing w:after="0" w:before="0" w:afterAutospacing="false" w:beforeAutospacing="false" w:line="360" w:lineRule="auto"/>
        <w:rPr>
          <w:rFonts w:ascii="Simsun" w:hAnsi="Simsun" w:cs="Simsun"/>
        </w:rPr>
      </w:pPr>
      <w:r>
        <w:rPr>
          <w:rFonts w:ascii="Simsun" w:hAnsi="Simsun" w:cs="Simsun"/>
        </w:rPr>
        <w:t>附件：指定产品清单</w:t>
      </w:r>
    </w:p>
    <w:p>
      <w:pPr>
        <w:pStyle w:val="Heading3"/>
        <w:numPr>
          <w:ilvl w:val="0"/>
          <w:numId w:val="109"/>
        </w:numPr>
        <w:spacing w:after="0" w:before="0" w:afterAutospacing="false" w:beforeAutospacing="false" w:line="360" w:lineRule="auto"/>
        <w:rPr>
          <w:rFonts w:ascii="Simsun" w:hAnsi="Simsun" w:cs="Simsun"/>
          <w:color w:val="000000"/>
        </w:rPr>
      </w:pPr>
      <w:r>
        <w:rPr>
          <w:rFonts w:ascii="Simsun" w:hAnsi="Simsun" w:cs="Simsun"/>
        </w:rPr>
        <w:t>指定产品清单</w:t>
      </w:r>
    </w:p>
    <w:tbl>
      <w:tblPr>
        <w:tblW w:w="5000" w:type="pct"/>
        <w:tbl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blBorders>
      </w:tblPr>
      <w:tr>
        <w:trPr/>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产品/服务项目</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项目说明</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提成政策说明</w:t>
            </w:r>
          </w:p>
        </w:tc>
      </w:tr>
      <w:tr>
        <w:trPr/>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r>
      <w:tr>
        <w:trPr/>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r>
      <w:tr>
        <w:trPr/>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c>
          <w:tcPr>
            <w:tcW w:w="300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xml:space="preserve"> </w:t>
            </w:r>
          </w:p>
        </w:tc>
      </w:tr>
    </w:tbl>
    <w:p>
      <w:pPr>
        <w:pStyle w:val="Heading3"/>
        <w:numPr>
          <w:ilvl w:val="0"/>
          <w:numId w:val="109"/>
        </w:numPr>
        <w:spacing w:after="0" w:before="0" w:afterAutospacing="false" w:beforeAutospacing="false" w:line="360" w:lineRule="auto"/>
        <w:rPr>
          <w:rFonts w:ascii="Simsun" w:hAnsi="Simsun" w:cs="Simsun"/>
          <w:color w:val="000000"/>
        </w:rPr>
      </w:pPr>
      <w:r>
        <w:rPr>
          <w:rFonts w:ascii="Simsun" w:hAnsi="Simsun" w:cs="Simsun"/>
        </w:rPr>
        <w:t>附则</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本文件为双方签订的《推广合作合同》附件。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时间：    年    月    日</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甲方/产品提供方（盖章）：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乙方/运营推广方（签名或盖章）：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Heading2"/>
        <w:spacing w:after="0" w:before="0" w:afterAutospacing="false" w:beforeAutospacing="false" w:line="360" w:lineRule="auto"/>
        <w:rPr>
          <w:rFonts w:ascii="Simsun" w:hAnsi="Simsun" w:cs="Simsun"/>
        </w:rPr>
      </w:pPr>
      <w:r>
        <w:rPr>
          <w:rFonts w:ascii="Simsun" w:hAnsi="Simsun" w:cs="Simsun"/>
        </w:rPr>
        <w:t>运营推广方案确认书</w:t>
      </w:r>
    </w:p>
    <w:p>
      <w:pPr>
        <w:pStyle w:val="Heading3"/>
        <w:numPr>
          <w:ilvl w:val="0"/>
          <w:numId w:val="110"/>
        </w:numPr>
        <w:spacing w:after="0" w:before="0" w:afterAutospacing="false" w:beforeAutospacing="false" w:line="360" w:lineRule="auto"/>
        <w:rPr>
          <w:rFonts w:ascii="Simsun" w:hAnsi="Simsun" w:cs="Simsun"/>
          <w:color w:val="000000"/>
        </w:rPr>
      </w:pPr>
      <w:r>
        <w:rPr>
          <w:rFonts w:ascii="Simsun" w:hAnsi="Simsun" w:cs="Simsun"/>
        </w:rPr>
        <w:t>运营策划</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Heading3"/>
        <w:numPr>
          <w:ilvl w:val="0"/>
          <w:numId w:val="110"/>
        </w:numPr>
        <w:spacing w:after="0" w:before="0" w:afterAutospacing="false" w:beforeAutospacing="false" w:line="360" w:lineRule="auto"/>
        <w:rPr>
          <w:rFonts w:ascii="Simsun" w:hAnsi="Simsun" w:cs="Simsun"/>
          <w:color w:val="000000"/>
        </w:rPr>
      </w:pPr>
      <w:r>
        <w:rPr>
          <w:rFonts w:ascii="Simsun" w:hAnsi="Simsun" w:cs="Simsun"/>
        </w:rPr>
        <w:t>人员派驻</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Heading3"/>
        <w:numPr>
          <w:ilvl w:val="0"/>
          <w:numId w:val="110"/>
        </w:numPr>
        <w:spacing w:after="0" w:before="0" w:afterAutospacing="false" w:beforeAutospacing="false" w:line="360" w:lineRule="auto"/>
        <w:rPr>
          <w:rFonts w:ascii="Simsun" w:hAnsi="Simsun" w:cs="Simsun"/>
          <w:color w:val="000000"/>
        </w:rPr>
      </w:pPr>
      <w:r>
        <w:rPr>
          <w:rFonts w:ascii="Simsun" w:hAnsi="Simsun" w:cs="Simsun"/>
        </w:rPr>
        <w:t>其他服务</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Heading3"/>
        <w:numPr>
          <w:ilvl w:val="0"/>
          <w:numId w:val="110"/>
        </w:numPr>
        <w:spacing w:after="0" w:before="0" w:afterAutospacing="false" w:beforeAutospacing="false" w:line="360" w:lineRule="auto"/>
        <w:rPr>
          <w:rFonts w:ascii="Simsun" w:hAnsi="Simsun" w:cs="Simsun"/>
          <w:color w:val="000000"/>
        </w:rPr>
      </w:pPr>
      <w:r>
        <w:rPr>
          <w:rFonts w:ascii="Simsun" w:hAnsi="Simsun" w:cs="Simsun"/>
        </w:rPr>
        <w:t>附则</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本文件作为双方签订的《运营推广合作合同》的附件；乙方应按本方案向甲方提供服务。</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时间：    年    月    日</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甲方/产品提供方（盖章）：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乙方/运营推广方（签名或盖章）：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
      </w:r>
    </w:p>
    <w:sectPr>
      <w:pgSz w:h="16845" w:w="11895" w:orient="portrait"/>
      <w:footerReference r:id="rId2" w:type="default"/>
    </w:sectPr>
  </w:body>
</w:document>
</file>

<file path=word/footer1.xml><?xml version="1.0" encoding="utf-8"?>
<w:ftr xmlns:w="http://schemas.openxmlformats.org/wordprocessingml/2006/main">
  <w:p>
    <w:pPr>
      <w:jc w:val="center"/>
      <w:rPr/>
    </w:pPr>
    <w:r>
      <w:rPr/>
      <w:t>第</w:t>
    </w:r>
    <w:r>
      <w:fldChar w:fldCharType="begin" w:fldLock="false" w:dirty="false"/>
    </w:r>
    <w:r>
      <w:rPr/>
      <w:instrText>PAGE</w:instrText>
    </w:r>
    <w:r>
      <w:fldChar w:fldCharType="end"/>
    </w:r>
    <w:r>
      <w:rPr/>
      <w:t>页</w:t>
    </w:r>
    <w:r>
      <w:rPr/>
      <w:t xml:space="preserve"> / </w:t>
    </w:r>
    <w:r>
      <w:rPr/>
      <w:t>共</w:t>
    </w:r>
    <w:r>
      <w:fldChar w:fldCharType="begin" w:fldLock="false" w:dirty="false"/>
    </w:r>
    <w:r>
      <w:rPr/>
      <w:instrText>NUMPAGES</w:instrText>
    </w:r>
    <w:r>
      <w:fldChar w:fldCharType="end"/>
    </w:r>
    <w:r>
      <w:rPr/>
      <w:t>页</w:t>
    </w:r>
  </w:p>
</w:ftr>
</file>

<file path=word/numbering.xml><?xml version="1.0" encoding="utf-8"?>
<w:numbering xmlns:w="http://schemas.openxmlformats.org/wordprocessingml/2006/main">
  <w:abstractNum w:abstractNumId="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7">
    <w:multiLevelType w:val="hybridMultilevel"/>
    <w:lvl w:ilvl="0">
      <w:start w:val="1"/>
      <w:numFmt w:val="decimalHalfWidth"/>
      <w:isLgl w:val="false"/>
      <w:lvlText w:val="%1."/>
      <w:pPr>
        <w:ind w:left="0"/>
      </w:pPr>
      <w:rPr/>
    </w:lvl>
    <w:lvl w:ilvl="1">
      <w:start w:val="1"/>
      <w:numFmt w:val="decimalHalfWidth"/>
      <w:isLgl w:val="false"/>
      <w:lvlText w:val="%1.%2."/>
      <w:pPr>
        <w:ind w:left="0"/>
      </w:pPr>
      <w:rPr/>
    </w:lvl>
    <w:lvl w:ilvl="2">
      <w:start w:val="1"/>
      <w:numFmt w:val="decimalHalfWidth"/>
      <w:isLgl w:val="false"/>
      <w:lvlText w:val="%1.%2.%3."/>
      <w:pPr>
        <w:ind w:left="0"/>
      </w:pPr>
      <w:rPr/>
    </w:lvl>
    <w:lvl w:ilvl="3">
      <w:start w:val="1"/>
      <w:numFmt w:val="decimalHalfWidth"/>
      <w:isLgl w:val="false"/>
      <w:lvlText w:val="%1.%2.%3.%4."/>
      <w:pPr>
        <w:ind w:left="0"/>
      </w:pPr>
      <w:rPr/>
    </w:lvl>
    <w:lvl w:ilvl="4">
      <w:start w:val="1"/>
      <w:numFmt w:val="decimalHalfWidth"/>
      <w:isLgl w:val="false"/>
      <w:lvlText w:val="%1.%2.%3.%4.%5."/>
      <w:pPr>
        <w:ind w:left="0"/>
      </w:pPr>
      <w:rPr/>
    </w:lvl>
    <w:lvl w:ilvl="5">
      <w:start w:val="1"/>
      <w:numFmt w:val="decimalHalfWidth"/>
      <w:isLgl w:val="false"/>
      <w:lvlText w:val="%1.%2.%3.%4.%5.%6."/>
      <w:pPr>
        <w:ind w:left="0"/>
      </w:pPr>
      <w:rPr/>
    </w:lvl>
    <w:lvl w:ilvl="6">
      <w:start w:val="1"/>
      <w:numFmt w:val="decimalHalfWidth"/>
      <w:isLgl w:val="false"/>
      <w:lvlText w:val="%1.%2.%3.%4.%5.%6.%7."/>
      <w:pPr>
        <w:ind w:left="0"/>
      </w:pPr>
      <w:rPr/>
    </w:lvl>
    <w:lvl w:ilvl="7">
      <w:start w:val="1"/>
      <w:numFmt w:val="decimalHalfWidth"/>
      <w:isLgl w:val="false"/>
      <w:lvlText w:val="%1.%2.%3.%4.%5.%6.%7.%8."/>
      <w:pPr>
        <w:ind w:left="0"/>
      </w:pPr>
      <w:rPr/>
    </w:lvl>
    <w:lvl w:ilvl="8">
      <w:start w:val="1"/>
      <w:numFmt w:val="decimalHalfWidth"/>
      <w:isLgl w:val="false"/>
      <w:lvlText w:val="%1.%2.%3.%4.%5.%6.%7.%8.%9."/>
      <w:pPr>
        <w:ind w:left="0"/>
      </w:pPr>
      <w:rPr/>
    </w:lvl>
  </w:abstractNum>
  <w:abstractNum w:abstractNumId="108">
    <w:multiLevelType w:val="hybridMultilevel"/>
    <w:lvl w:ilvl="0">
      <w:start w:val="1"/>
      <w:numFmt w:val="chineseCountingThousand"/>
      <w:isLgl w:val="false"/>
      <w:lvlText w:val="%1、"/>
      <w:pPr>
        <w:ind w:left="0"/>
      </w:pPr>
      <w:rPr/>
    </w:lvl>
    <w:lvl w:ilvl="1">
      <w:start w:val="1"/>
      <w:numFmt w:val="decimalHalfWidth"/>
      <w:isLgl w:val="false"/>
      <w:lvlText w:val="%2. "/>
      <w:pPr>
        <w:ind w:left="0"/>
      </w:pPr>
      <w:rPr/>
    </w:lvl>
    <w:lvl w:ilvl="2">
      <w:start w:val="1"/>
      <w:numFmt w:val="decimalHalfWidth"/>
      <w:isLgl w:val="false"/>
      <w:lvlText w:val="（%3）"/>
      <w:pPr>
        <w:ind w:left="0"/>
      </w:pPr>
      <w:rPr/>
    </w:lvl>
    <w:lvl w:ilvl="3">
      <w:start w:val="1"/>
      <w:numFmt w:val="lowerLetter"/>
      <w:isLgl w:val="false"/>
      <w:lvlText w:val="%4. "/>
      <w:pPr>
        <w:ind w:left="0"/>
      </w:pPr>
      <w:rPr/>
    </w:lvl>
    <w:lvl w:ilvl="4">
      <w:start w:val="1"/>
      <w:numFmt w:val="lowerLetter"/>
      <w:isLgl w:val="false"/>
      <w:lvlText w:val="（%5）"/>
      <w:pPr>
        <w:ind w:left="0"/>
      </w:pPr>
      <w:rPr/>
    </w:lvl>
    <w:lvl w:ilvl="5">
      <w:start w:val="1"/>
      <w:numFmt w:val="lowerRoman"/>
      <w:isLgl w:val="false"/>
      <w:lvlText w:val="%6 "/>
      <w:pPr>
        <w:ind w:left="0"/>
      </w:pPr>
      <w:rPr/>
    </w:lvl>
    <w:lvl w:ilvl="6">
      <w:start w:val="1"/>
      <w:numFmt w:val="decimalHalfWidth"/>
      <w:isLgl w:val="false"/>
      <w:lvlText w:val="%7. "/>
      <w:pPr>
        <w:ind w:left="0"/>
      </w:pPr>
      <w:rPr/>
    </w:lvl>
    <w:lvl w:ilvl="7">
      <w:start w:val="1"/>
      <w:numFmt w:val="decimalHalfWidth"/>
      <w:isLgl w:val="false"/>
      <w:lvlText w:val="（%8）"/>
      <w:pPr>
        <w:ind w:left="0"/>
      </w:pPr>
      <w:rPr/>
    </w:lvl>
    <w:lvl w:ilvl="8">
      <w:start w:val="1"/>
      <w:numFmt w:val="lowerLetter"/>
      <w:isLgl w:val="false"/>
      <w:lvlText w:val="%9. "/>
      <w:pPr>
        <w:ind w:left="0"/>
      </w:pPr>
      <w:rPr/>
    </w:lvl>
  </w:abstractNum>
  <w:abstractNum w:abstractNumId="109">
    <w:multiLevelType w:val="hybridMultilevel"/>
    <w:lvl w:ilvl="0">
      <w:start w:val="1"/>
      <w:numFmt w:val="chineseCountingThousand"/>
      <w:isLgl w:val="false"/>
      <w:lvlText w:val="%1、"/>
      <w:pPr>
        <w:ind w:left="0"/>
      </w:pPr>
      <w:rPr/>
    </w:lvl>
    <w:lvl w:ilvl="1">
      <w:start w:val="1"/>
      <w:numFmt w:val="decimalHalfWidth"/>
      <w:isLgl w:val="false"/>
      <w:lvlText w:val="%2. "/>
      <w:pPr>
        <w:ind w:left="0"/>
      </w:pPr>
      <w:rPr/>
    </w:lvl>
    <w:lvl w:ilvl="2">
      <w:start w:val="1"/>
      <w:numFmt w:val="decimalHalfWidth"/>
      <w:isLgl w:val="false"/>
      <w:lvlText w:val="（%3）"/>
      <w:pPr>
        <w:ind w:left="0"/>
      </w:pPr>
      <w:rPr/>
    </w:lvl>
    <w:lvl w:ilvl="3">
      <w:start w:val="1"/>
      <w:numFmt w:val="lowerLetter"/>
      <w:isLgl w:val="false"/>
      <w:lvlText w:val="%4. "/>
      <w:pPr>
        <w:ind w:left="0"/>
      </w:pPr>
      <w:rPr/>
    </w:lvl>
    <w:lvl w:ilvl="4">
      <w:start w:val="1"/>
      <w:numFmt w:val="lowerLetter"/>
      <w:isLgl w:val="false"/>
      <w:lvlText w:val="（%5）"/>
      <w:pPr>
        <w:ind w:left="0"/>
      </w:pPr>
      <w:rPr/>
    </w:lvl>
    <w:lvl w:ilvl="5">
      <w:start w:val="1"/>
      <w:numFmt w:val="lowerRoman"/>
      <w:isLgl w:val="false"/>
      <w:lvlText w:val="%6 "/>
      <w:pPr>
        <w:ind w:left="0"/>
      </w:pPr>
      <w:rPr/>
    </w:lvl>
    <w:lvl w:ilvl="6">
      <w:start w:val="1"/>
      <w:numFmt w:val="decimalHalfWidth"/>
      <w:isLgl w:val="false"/>
      <w:lvlText w:val="%7. "/>
      <w:pPr>
        <w:ind w:left="0"/>
      </w:pPr>
      <w:rPr/>
    </w:lvl>
    <w:lvl w:ilvl="7">
      <w:start w:val="1"/>
      <w:numFmt w:val="decimalHalfWidth"/>
      <w:isLgl w:val="false"/>
      <w:lvlText w:val="（%8）"/>
      <w:pPr>
        <w:ind w:left="0"/>
      </w:pPr>
      <w:rPr/>
    </w:lvl>
    <w:lvl w:ilvl="8">
      <w:start w:val="1"/>
      <w:numFmt w:val="lowerLetter"/>
      <w:isLgl w:val="false"/>
      <w:lvlText w:val="%9. "/>
      <w:pPr>
        <w:ind w:left="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bering>
</file>

<file path=word/settings.xml><?xml version="1.0" encoding="utf-8"?>
<w:settings xmlns:w="http://schemas.openxmlformats.org/wordprocessingml/2006/main">
  <w:defaultTabStop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rPr>
    </w:rPrDefault>
    <w:pPrDefault>
      <w:pPr/>
    </w:pPrDefault>
  </w:docDefaults>
  <w:style w:styleId="Normal" w:type="paragraph" w:default="true" w:customStyle="false">
    <w:name w:val="Normal"/>
    <w:uiPriority w:val="0"/>
    <w:qFormat w:val="true"/>
    <w:pPr/>
    <w:rPr>
      <w:sz w:val="24"/>
    </w:rPr>
  </w:style>
  <w:style w:styleId="TableNormal" w:type="table" w:default="true" w:customStyle="false">
    <w:name w:val="Table Normal"/>
    <w:uiPriority w:val="59"/>
    <w:pPr/>
    <w:rPr/>
    <w:tblPr>
      <w:tblCellMar>
        <w:top w:w="0" w:type="dxa"/>
        <w:left w:w="108" w:type="dxa"/>
        <w:bottom w:w="0" w:type="dxa"/>
        <w:right w:w="108" w:type="dxa"/>
      </w:tblCellMar>
    </w:tblPr>
    <w:trPr/>
    <w:tcPr/>
  </w:style>
  <w:style w:styleId="font-fangsong *" w:type="paragraph" w:default="false" w:customStyle="false">
    <w:name w:val="font-fangsong *"/>
    <w:basedOn w:val="Normal"/>
    <w:pPr>
      <w:spacing w:after="100" w:before="100" w:afterAutospacing="true" w:beforeAutospacing="true"/>
    </w:pPr>
    <w:rPr>
      <w:rFonts w:ascii="Simfang" w:hAnsi="Simfang" w:cs="Simfang"/>
      <w:sz w:val="24"/>
    </w:rPr>
  </w:style>
  <w:style w:styleId="font-song *" w:type="paragraph" w:default="false" w:customStyle="false">
    <w:name w:val="font-song *"/>
    <w:basedOn w:val="Normal"/>
    <w:pPr>
      <w:spacing w:after="100" w:before="100" w:afterAutospacing="true" w:beforeAutospacing="true"/>
    </w:pPr>
    <w:rPr>
      <w:rFonts w:ascii="Simsun" w:hAnsi="Simsun" w:cs="Simsun"/>
      <w:sz w:val="24"/>
    </w:rPr>
  </w:style>
  <w:style w:styleId="font-yahei *" w:type="paragraph" w:default="false" w:customStyle="false">
    <w:name w:val="font-yahei *"/>
    <w:basedOn w:val="Normal"/>
    <w:pPr>
      <w:spacing w:after="100" w:before="100" w:afterAutospacing="true" w:beforeAutospacing="true"/>
    </w:pPr>
    <w:rPr>
      <w:rFonts w:ascii="Msyh" w:hAnsi="Msyh" w:cs="Msyh"/>
      <w:sz w:val="24"/>
    </w:rPr>
  </w:style>
  <w:style w:styleId="Heading1" w:type="paragraph" w:default="false" w:customStyle="false">
    <w:name w:val="Heading 1"/>
    <w:basedOn w:val="Normal"/>
    <w:next w:val="Normal"/>
    <w:link w:val="Heading1Char"/>
    <w:uiPriority w:val="9"/>
    <w:qFormat w:val="true"/>
    <w:pPr>
      <w:keepLines w:val="true"/>
      <w:spacing w:after="280" w:before="280" w:afterAutospacing="false" w:beforeAutospacing="false"/>
      <w:jc w:val="center"/>
      <w:outlineLvl w:val="9"/>
    </w:pPr>
    <w:rPr>
      <w:b w:val="true"/>
      <w:color w:val="000000"/>
      <w:sz w:val="36"/>
    </w:rPr>
  </w:style>
  <w:style w:styleId="Heading2" w:type="paragraph" w:default="false" w:customStyle="false">
    <w:name w:val="Heading 2"/>
    <w:basedOn w:val="Normal"/>
    <w:next w:val="Normal"/>
    <w:link w:val="Heading2Char"/>
    <w:uiPriority w:val="9"/>
    <w:qFormat w:val="true"/>
    <w:pPr>
      <w:keepLines w:val="true"/>
      <w:spacing w:after="280" w:before="280" w:afterAutospacing="false" w:beforeAutospacing="false"/>
      <w:jc w:val="center"/>
      <w:outlineLvl w:val="0"/>
    </w:pPr>
    <w:rPr>
      <w:b w:val="true"/>
      <w:color w:val="000000"/>
      <w:sz w:val="32"/>
    </w:rPr>
  </w:style>
  <w:style w:styleId="Heading3" w:type="paragraph" w:default="false" w:customStyle="false">
    <w:name w:val="Heading 3"/>
    <w:basedOn w:val="Normal"/>
    <w:next w:val="Normal"/>
    <w:link w:val="Heading3Char"/>
    <w:uiPriority w:val="9"/>
    <w:qFormat w:val="true"/>
    <w:pPr>
      <w:keepLines w:val="true"/>
      <w:spacing w:after="280" w:before="280" w:afterAutospacing="false" w:beforeAutospacing="false"/>
      <w:outlineLvl w:val="1"/>
    </w:pPr>
    <w:rPr>
      <w:b w:val="true"/>
      <w:color w:val="000000"/>
      <w:sz w:val="28"/>
    </w:rPr>
  </w:style>
  <w:style w:styleId="ql-author-5664" w:type="character" w:default="false" w:customStyle="false">
    <w:name w:val="ql-author-5664"/>
    <w:pPr/>
    <w:rPr/>
  </w:style>
  <w:style w:styleId="NormalWeb" w:type="paragraph" w:default="false" w:customStyle="false">
    <w:name w:val="Normal (Web)"/>
    <w:basedOn w:val="Normal"/>
    <w:uiPriority w:val="99"/>
    <w:pPr>
      <w:spacing w:after="100" w:before="100" w:afterAutospacing="true" w:beforeAutospacing="true"/>
    </w:pPr>
    <w:rPr>
      <w:sz w:val="24"/>
    </w:rPr>
  </w:style>
</w:styles>
</file>

<file path=word/_rels/document.xml.rels>&#65279;<?xml version="1.0" encoding="utf-8"?><Relationships xmlns="http://schemas.openxmlformats.org/package/2006/relationships"><Relationship Id="rId1" Type="http://schemas.openxmlformats.org/officeDocument/2006/relationships/theme" Target="theme/theme1.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dc="http://purl.org/dc/elements/1.1/" xmlns:cp="http://schemas.openxmlformats.org/package/2006/metadata/core-properties">
  <dc:title>产品运营推广合作合同</dc:title>
  <dc:creator>法天使</dc:creator>
</cp:coreProperties>
</file>