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4FD2" w14:textId="5018587C" w:rsidR="00FC527B" w:rsidRDefault="00813B72" w:rsidP="00813B72">
      <w:pPr>
        <w:ind w:firstLineChars="200" w:firstLine="420"/>
        <w:rPr>
          <w:rFonts w:hAnsi="宋体"/>
          <w:szCs w:val="21"/>
        </w:rPr>
      </w:pPr>
      <w:r w:rsidRPr="00CC1B3C">
        <w:rPr>
          <w:rFonts w:hAnsi="宋体"/>
          <w:szCs w:val="21"/>
        </w:rPr>
        <w:t>如图</w:t>
      </w:r>
      <w:r w:rsidRPr="00813B72">
        <w:rPr>
          <w:rFonts w:hAnsi="宋体"/>
          <w:szCs w:val="21"/>
        </w:rPr>
        <w:t>7-1</w:t>
      </w:r>
      <w:r w:rsidRPr="00813B72">
        <w:rPr>
          <w:rFonts w:hAnsi="宋体" w:hint="eastAsia"/>
          <w:szCs w:val="21"/>
        </w:rPr>
        <w:t>外啮合棘轮机构</w:t>
      </w:r>
      <w:r w:rsidRPr="00CC1B3C">
        <w:rPr>
          <w:rFonts w:hAnsi="宋体"/>
          <w:szCs w:val="21"/>
        </w:rPr>
        <w:t>所示，棘轮机构是由棘轮、棘爪及机架所组成。主动杆</w:t>
      </w:r>
      <w:r w:rsidRPr="00CC1B3C">
        <w:rPr>
          <w:szCs w:val="21"/>
        </w:rPr>
        <w:t>1</w:t>
      </w:r>
      <w:r w:rsidRPr="00CC1B3C">
        <w:rPr>
          <w:rFonts w:hAnsi="宋体"/>
          <w:szCs w:val="21"/>
        </w:rPr>
        <w:t>空套在与棘轮</w:t>
      </w:r>
      <w:r w:rsidRPr="00CC1B3C">
        <w:rPr>
          <w:szCs w:val="21"/>
        </w:rPr>
        <w:t>3</w:t>
      </w:r>
      <w:proofErr w:type="gramStart"/>
      <w:r w:rsidRPr="00CC1B3C">
        <w:rPr>
          <w:rFonts w:hAnsi="宋体"/>
          <w:szCs w:val="21"/>
        </w:rPr>
        <w:t>固连的</w:t>
      </w:r>
      <w:proofErr w:type="gramEnd"/>
      <w:r w:rsidRPr="00CC1B3C">
        <w:rPr>
          <w:rFonts w:hAnsi="宋体"/>
          <w:szCs w:val="21"/>
        </w:rPr>
        <w:t>从动轴上，</w:t>
      </w:r>
      <w:r>
        <w:rPr>
          <w:rFonts w:hAnsi="宋体" w:hint="eastAsia"/>
          <w:szCs w:val="21"/>
        </w:rPr>
        <w:t>作</w:t>
      </w:r>
      <w:r w:rsidRPr="00CC1B3C">
        <w:rPr>
          <w:rFonts w:hAnsi="宋体"/>
          <w:szCs w:val="21"/>
        </w:rPr>
        <w:t>往复摆动。</w:t>
      </w:r>
      <w:proofErr w:type="gramStart"/>
      <w:r w:rsidRPr="00CC1B3C">
        <w:rPr>
          <w:rFonts w:hAnsi="宋体"/>
          <w:szCs w:val="21"/>
        </w:rPr>
        <w:t>当主动杆</w:t>
      </w:r>
      <w:proofErr w:type="gramEnd"/>
      <w:r w:rsidRPr="00CC1B3C">
        <w:rPr>
          <w:szCs w:val="21"/>
        </w:rPr>
        <w:t>1</w:t>
      </w:r>
      <w:r w:rsidRPr="00CC1B3C">
        <w:rPr>
          <w:rFonts w:hAnsi="宋体"/>
          <w:szCs w:val="21"/>
        </w:rPr>
        <w:t>逆时针方向摆动时，其上用转动副连接的驱动棘爪</w:t>
      </w:r>
      <w:r w:rsidRPr="00CC1B3C">
        <w:rPr>
          <w:szCs w:val="21"/>
        </w:rPr>
        <w:t>2</w:t>
      </w:r>
      <w:r w:rsidRPr="00CC1B3C">
        <w:rPr>
          <w:rFonts w:hAnsi="宋体"/>
          <w:szCs w:val="21"/>
        </w:rPr>
        <w:t>将插入棘轮的齿槽，推动棘轮转过一定角度，这时止动棘爪</w:t>
      </w:r>
      <w:r w:rsidRPr="00CC1B3C">
        <w:rPr>
          <w:szCs w:val="21"/>
        </w:rPr>
        <w:t>4</w:t>
      </w:r>
      <w:r w:rsidRPr="00CC1B3C">
        <w:rPr>
          <w:rFonts w:hAnsi="宋体"/>
          <w:szCs w:val="21"/>
        </w:rPr>
        <w:t>在棘轮的齿背上滑动。</w:t>
      </w:r>
      <w:proofErr w:type="gramStart"/>
      <w:r w:rsidRPr="00CC1B3C">
        <w:rPr>
          <w:rFonts w:hAnsi="宋体"/>
          <w:szCs w:val="21"/>
        </w:rPr>
        <w:t>当主动杆</w:t>
      </w:r>
      <w:proofErr w:type="gramEnd"/>
      <w:r w:rsidRPr="00CC1B3C">
        <w:rPr>
          <w:szCs w:val="21"/>
        </w:rPr>
        <w:t>1</w:t>
      </w:r>
      <w:r w:rsidRPr="00CC1B3C">
        <w:rPr>
          <w:rFonts w:hAnsi="宋体"/>
          <w:szCs w:val="21"/>
        </w:rPr>
        <w:t>顺时针方向摆动时，棘爪</w:t>
      </w:r>
      <w:r w:rsidRPr="00CC1B3C">
        <w:rPr>
          <w:szCs w:val="21"/>
        </w:rPr>
        <w:t>2</w:t>
      </w:r>
      <w:r w:rsidRPr="00CC1B3C">
        <w:rPr>
          <w:rFonts w:hAnsi="宋体"/>
          <w:szCs w:val="21"/>
        </w:rPr>
        <w:t>在棘轮的齿背上滑过，而止动棘爪</w:t>
      </w:r>
      <w:r w:rsidRPr="00CC1B3C">
        <w:rPr>
          <w:szCs w:val="21"/>
        </w:rPr>
        <w:t>4</w:t>
      </w:r>
      <w:r w:rsidRPr="00CC1B3C">
        <w:rPr>
          <w:rFonts w:hAnsi="宋体"/>
          <w:szCs w:val="21"/>
        </w:rPr>
        <w:t>则阻止棘轮随同主动杆</w:t>
      </w:r>
      <w:r w:rsidRPr="00CC1B3C">
        <w:rPr>
          <w:szCs w:val="21"/>
        </w:rPr>
        <w:t>1</w:t>
      </w:r>
      <w:r w:rsidRPr="00CC1B3C">
        <w:rPr>
          <w:rFonts w:hAnsi="宋体"/>
          <w:szCs w:val="21"/>
        </w:rPr>
        <w:t>转动，使棘轮静止不动。为保证棘爪工作可靠，常利用弹簧</w:t>
      </w:r>
      <w:r w:rsidRPr="00CC1B3C">
        <w:rPr>
          <w:szCs w:val="21"/>
        </w:rPr>
        <w:t>5</w:t>
      </w:r>
      <w:proofErr w:type="gramStart"/>
      <w:r w:rsidRPr="00CC1B3C">
        <w:rPr>
          <w:rFonts w:hAnsi="宋体"/>
          <w:szCs w:val="21"/>
        </w:rPr>
        <w:t>使止动</w:t>
      </w:r>
      <w:proofErr w:type="gramEnd"/>
      <w:r w:rsidRPr="00CC1B3C">
        <w:rPr>
          <w:rFonts w:hAnsi="宋体"/>
          <w:szCs w:val="21"/>
        </w:rPr>
        <w:t>棘爪</w:t>
      </w:r>
      <w:r w:rsidRPr="00CC1B3C">
        <w:rPr>
          <w:szCs w:val="21"/>
        </w:rPr>
        <w:t>4</w:t>
      </w:r>
      <w:r w:rsidRPr="00CC1B3C">
        <w:rPr>
          <w:rFonts w:hAnsi="宋体"/>
          <w:szCs w:val="21"/>
        </w:rPr>
        <w:t>紧压在齿面上。这样，</w:t>
      </w:r>
      <w:proofErr w:type="gramStart"/>
      <w:r w:rsidRPr="00CC1B3C">
        <w:rPr>
          <w:rFonts w:hAnsi="宋体"/>
          <w:szCs w:val="21"/>
        </w:rPr>
        <w:t>当主动杆</w:t>
      </w:r>
      <w:proofErr w:type="gramEnd"/>
      <w:r w:rsidRPr="00CC1B3C">
        <w:rPr>
          <w:szCs w:val="21"/>
        </w:rPr>
        <w:t>1</w:t>
      </w:r>
      <w:r w:rsidRPr="00CC1B3C">
        <w:rPr>
          <w:rFonts w:hAnsi="宋体"/>
          <w:szCs w:val="21"/>
        </w:rPr>
        <w:t>作往复摆动时，就实现了棘轮的单向间歇运动</w:t>
      </w:r>
      <w:r>
        <w:rPr>
          <w:rFonts w:hAnsi="宋体" w:hint="eastAsia"/>
          <w:szCs w:val="21"/>
        </w:rPr>
        <w:t>。</w:t>
      </w:r>
    </w:p>
    <w:p w14:paraId="564A310F" w14:textId="51132DC3" w:rsidR="00813B72" w:rsidRDefault="00813B72" w:rsidP="00813B72">
      <w:pPr>
        <w:ind w:firstLineChars="200" w:firstLine="420"/>
        <w:rPr>
          <w:rFonts w:hAnsi="宋体"/>
          <w:bCs/>
          <w:szCs w:val="21"/>
          <w:lang w:val="en-GB"/>
        </w:rPr>
      </w:pPr>
      <w:r w:rsidRPr="00CC1B3C">
        <w:rPr>
          <w:rFonts w:hAnsi="宋体"/>
          <w:bCs/>
          <w:szCs w:val="21"/>
          <w:lang w:val="en-GB"/>
        </w:rPr>
        <w:t>如图</w:t>
      </w:r>
      <w:r w:rsidRPr="00CC1B3C">
        <w:rPr>
          <w:bCs/>
          <w:szCs w:val="21"/>
          <w:lang w:val="en-GB"/>
        </w:rPr>
        <w:t>7-</w:t>
      </w:r>
      <w:r>
        <w:rPr>
          <w:rFonts w:hint="eastAsia"/>
          <w:bCs/>
          <w:szCs w:val="21"/>
          <w:lang w:val="en-GB"/>
        </w:rPr>
        <w:t>2</w:t>
      </w:r>
      <w:proofErr w:type="gramStart"/>
      <w:r>
        <w:rPr>
          <w:rFonts w:hint="eastAsia"/>
          <w:bCs/>
          <w:szCs w:val="21"/>
          <w:lang w:val="en-GB"/>
        </w:rPr>
        <w:t>单圆销</w:t>
      </w:r>
      <w:proofErr w:type="gramEnd"/>
      <w:r>
        <w:rPr>
          <w:rFonts w:hint="eastAsia"/>
          <w:bCs/>
          <w:szCs w:val="21"/>
          <w:lang w:val="en-GB"/>
        </w:rPr>
        <w:t>槽轮机构</w:t>
      </w:r>
      <w:r w:rsidRPr="00CC1B3C">
        <w:rPr>
          <w:rFonts w:hAnsi="宋体"/>
          <w:bCs/>
          <w:szCs w:val="21"/>
          <w:lang w:val="en-GB"/>
        </w:rPr>
        <w:t>所示，槽轮机构由安装有圆柱销的主动拨盘</w:t>
      </w:r>
      <w:r w:rsidRPr="00CC1B3C">
        <w:rPr>
          <w:bCs/>
          <w:szCs w:val="21"/>
          <w:lang w:val="en-GB"/>
        </w:rPr>
        <w:t>1</w:t>
      </w:r>
      <w:r w:rsidRPr="00CC1B3C">
        <w:rPr>
          <w:rFonts w:hAnsi="宋体"/>
          <w:bCs/>
          <w:szCs w:val="21"/>
          <w:lang w:val="en-GB"/>
        </w:rPr>
        <w:t>、带有径向槽的从动槽轮</w:t>
      </w:r>
      <w:r w:rsidRPr="00CC1B3C">
        <w:rPr>
          <w:bCs/>
          <w:szCs w:val="21"/>
          <w:lang w:val="en-GB"/>
        </w:rPr>
        <w:t>2</w:t>
      </w:r>
      <w:r w:rsidRPr="00CC1B3C">
        <w:rPr>
          <w:rFonts w:hAnsi="宋体"/>
          <w:bCs/>
          <w:szCs w:val="21"/>
          <w:lang w:val="en-GB"/>
        </w:rPr>
        <w:t>和机架组成。主动拨盘</w:t>
      </w:r>
      <w:r w:rsidRPr="00CC1B3C">
        <w:rPr>
          <w:bCs/>
          <w:szCs w:val="21"/>
          <w:lang w:val="en-GB"/>
        </w:rPr>
        <w:t>1</w:t>
      </w:r>
      <w:r w:rsidRPr="00CC1B3C">
        <w:rPr>
          <w:rFonts w:hAnsi="宋体"/>
          <w:bCs/>
          <w:szCs w:val="21"/>
          <w:lang w:val="en-GB"/>
        </w:rPr>
        <w:t>逆时针作等速连续转动，</w:t>
      </w:r>
      <w:proofErr w:type="gramStart"/>
      <w:r w:rsidRPr="00CC1B3C">
        <w:rPr>
          <w:rFonts w:hAnsi="宋体"/>
          <w:bCs/>
          <w:szCs w:val="21"/>
          <w:lang w:val="en-GB"/>
        </w:rPr>
        <w:t>当圆销</w:t>
      </w:r>
      <w:proofErr w:type="gramEnd"/>
      <w:r w:rsidRPr="00CC1B3C">
        <w:rPr>
          <w:bCs/>
          <w:szCs w:val="21"/>
          <w:lang w:val="en-GB"/>
        </w:rPr>
        <w:t>A</w:t>
      </w:r>
      <w:r w:rsidRPr="00CC1B3C">
        <w:rPr>
          <w:rFonts w:hAnsi="宋体"/>
          <w:bCs/>
          <w:szCs w:val="21"/>
          <w:lang w:val="en-GB"/>
        </w:rPr>
        <w:t>未进入槽轮的径向槽时，槽轮</w:t>
      </w:r>
      <w:r w:rsidRPr="00CC1B3C">
        <w:rPr>
          <w:bCs/>
          <w:szCs w:val="21"/>
          <w:lang w:val="en-GB"/>
        </w:rPr>
        <w:t>2</w:t>
      </w:r>
      <w:r w:rsidRPr="00CC1B3C">
        <w:rPr>
          <w:rFonts w:hAnsi="宋体"/>
          <w:bCs/>
          <w:szCs w:val="21"/>
          <w:lang w:val="en-GB"/>
        </w:rPr>
        <w:t>因其内</w:t>
      </w:r>
      <w:proofErr w:type="gramStart"/>
      <w:r w:rsidRPr="00CC1B3C">
        <w:rPr>
          <w:rFonts w:hAnsi="宋体"/>
          <w:bCs/>
          <w:szCs w:val="21"/>
          <w:lang w:val="en-GB"/>
        </w:rPr>
        <w:t>凹</w:t>
      </w:r>
      <w:proofErr w:type="gramEnd"/>
      <w:r w:rsidRPr="00CC1B3C">
        <w:rPr>
          <w:rFonts w:hAnsi="宋体"/>
          <w:bCs/>
          <w:szCs w:val="21"/>
          <w:lang w:val="en-GB"/>
        </w:rPr>
        <w:t>的</w:t>
      </w:r>
      <w:proofErr w:type="gramStart"/>
      <w:r w:rsidRPr="00CC1B3C">
        <w:rPr>
          <w:rFonts w:hAnsi="宋体"/>
          <w:bCs/>
          <w:szCs w:val="21"/>
          <w:lang w:val="en-GB"/>
        </w:rPr>
        <w:t>锁止弧</w:t>
      </w:r>
      <w:proofErr w:type="spellStart"/>
      <w:proofErr w:type="gramEnd"/>
      <w:r>
        <w:rPr>
          <w:rFonts w:hAnsi="宋体" w:hint="eastAsia"/>
          <w:bCs/>
          <w:szCs w:val="21"/>
          <w:lang w:val="en-GB"/>
        </w:rPr>
        <w:t>nn</w:t>
      </w:r>
      <w:proofErr w:type="spellEnd"/>
      <w:r w:rsidRPr="00CC1B3C">
        <w:rPr>
          <w:rFonts w:hAnsi="宋体"/>
          <w:bCs/>
          <w:szCs w:val="21"/>
          <w:lang w:val="en-GB"/>
        </w:rPr>
        <w:t>被主动拨盘</w:t>
      </w:r>
      <w:r w:rsidRPr="00CC1B3C">
        <w:rPr>
          <w:bCs/>
          <w:szCs w:val="21"/>
          <w:lang w:val="en-GB"/>
        </w:rPr>
        <w:t>1</w:t>
      </w:r>
      <w:r w:rsidRPr="00CC1B3C">
        <w:rPr>
          <w:rFonts w:hAnsi="宋体"/>
          <w:bCs/>
          <w:szCs w:val="21"/>
          <w:lang w:val="en-GB"/>
        </w:rPr>
        <w:t>外凸的</w:t>
      </w:r>
      <w:proofErr w:type="gramStart"/>
      <w:r w:rsidRPr="00CC1B3C">
        <w:rPr>
          <w:rFonts w:hAnsi="宋体"/>
          <w:bCs/>
          <w:szCs w:val="21"/>
          <w:lang w:val="en-GB"/>
        </w:rPr>
        <w:t>锁止弧</w:t>
      </w:r>
      <w:proofErr w:type="gramEnd"/>
      <w:r w:rsidRPr="00826A15">
        <w:rPr>
          <w:rFonts w:hAnsi="宋体" w:hint="eastAsia"/>
          <w:bCs/>
          <w:i/>
          <w:szCs w:val="21"/>
          <w:lang w:val="en-GB"/>
        </w:rPr>
        <w:t>mm</w:t>
      </w:r>
      <w:r>
        <w:rPr>
          <w:rFonts w:hAnsi="宋体"/>
          <w:bCs/>
          <w:szCs w:val="21"/>
          <w:lang w:val="en-GB"/>
        </w:rPr>
        <w:sym w:font="Symbol" w:char="F0A2"/>
      </w:r>
      <w:r w:rsidRPr="00826A15">
        <w:rPr>
          <w:rFonts w:hAnsi="宋体" w:hint="eastAsia"/>
          <w:bCs/>
          <w:i/>
          <w:szCs w:val="21"/>
          <w:lang w:val="en-GB"/>
        </w:rPr>
        <w:t>m</w:t>
      </w:r>
      <w:r w:rsidRPr="00CC1B3C">
        <w:rPr>
          <w:rFonts w:hAnsi="宋体"/>
          <w:bCs/>
          <w:szCs w:val="21"/>
          <w:lang w:val="en-GB"/>
        </w:rPr>
        <w:t>锁住而静止；</w:t>
      </w:r>
      <w:proofErr w:type="gramStart"/>
      <w:r w:rsidRPr="00CC1B3C">
        <w:rPr>
          <w:rFonts w:hAnsi="宋体"/>
          <w:bCs/>
          <w:szCs w:val="21"/>
          <w:lang w:val="en-GB"/>
        </w:rPr>
        <w:t>当圆销</w:t>
      </w:r>
      <w:proofErr w:type="gramEnd"/>
      <w:r w:rsidRPr="00CC1B3C">
        <w:rPr>
          <w:bCs/>
          <w:szCs w:val="21"/>
          <w:lang w:val="en-GB"/>
        </w:rPr>
        <w:t>A</w:t>
      </w:r>
      <w:r w:rsidRPr="00CC1B3C">
        <w:rPr>
          <w:rFonts w:hAnsi="宋体"/>
          <w:bCs/>
          <w:szCs w:val="21"/>
          <w:lang w:val="en-GB"/>
        </w:rPr>
        <w:t>开始进入槽轮</w:t>
      </w:r>
      <w:r w:rsidRPr="00CC1B3C">
        <w:rPr>
          <w:bCs/>
          <w:szCs w:val="21"/>
          <w:lang w:val="en-GB"/>
        </w:rPr>
        <w:t>2</w:t>
      </w:r>
      <w:r w:rsidRPr="00CC1B3C">
        <w:rPr>
          <w:rFonts w:hAnsi="宋体"/>
          <w:bCs/>
          <w:szCs w:val="21"/>
          <w:lang w:val="en-GB"/>
        </w:rPr>
        <w:t>的径向槽时，</w:t>
      </w:r>
      <w:proofErr w:type="gramStart"/>
      <w:r w:rsidRPr="00CC1B3C">
        <w:rPr>
          <w:rFonts w:hAnsi="宋体"/>
          <w:bCs/>
          <w:szCs w:val="21"/>
          <w:lang w:val="en-GB"/>
        </w:rPr>
        <w:t>两锁止弧</w:t>
      </w:r>
      <w:proofErr w:type="gramEnd"/>
      <w:r w:rsidRPr="00CC1B3C">
        <w:rPr>
          <w:rFonts w:hAnsi="宋体"/>
          <w:bCs/>
          <w:szCs w:val="21"/>
          <w:lang w:val="en-GB"/>
        </w:rPr>
        <w:t>脱开，槽轮</w:t>
      </w:r>
      <w:r w:rsidRPr="00CC1B3C">
        <w:rPr>
          <w:bCs/>
          <w:szCs w:val="21"/>
          <w:lang w:val="en-GB"/>
        </w:rPr>
        <w:t>2</w:t>
      </w:r>
      <w:proofErr w:type="gramStart"/>
      <w:r w:rsidRPr="00CC1B3C">
        <w:rPr>
          <w:rFonts w:hAnsi="宋体"/>
          <w:bCs/>
          <w:szCs w:val="21"/>
          <w:lang w:val="en-GB"/>
        </w:rPr>
        <w:t>在圆销</w:t>
      </w:r>
      <w:proofErr w:type="gramEnd"/>
      <w:r w:rsidRPr="00CC1B3C">
        <w:rPr>
          <w:bCs/>
          <w:szCs w:val="21"/>
          <w:lang w:val="en-GB"/>
        </w:rPr>
        <w:t>A</w:t>
      </w:r>
      <w:r w:rsidRPr="00CC1B3C">
        <w:rPr>
          <w:rFonts w:hAnsi="宋体"/>
          <w:bCs/>
          <w:szCs w:val="21"/>
          <w:lang w:val="en-GB"/>
        </w:rPr>
        <w:t>的驱动下顺时针转动；</w:t>
      </w:r>
      <w:proofErr w:type="gramStart"/>
      <w:r w:rsidRPr="00CC1B3C">
        <w:rPr>
          <w:rFonts w:hAnsi="宋体"/>
          <w:bCs/>
          <w:szCs w:val="21"/>
          <w:lang w:val="en-GB"/>
        </w:rPr>
        <w:t>当圆销</w:t>
      </w:r>
      <w:proofErr w:type="gramEnd"/>
      <w:r w:rsidRPr="00CC1B3C">
        <w:rPr>
          <w:bCs/>
          <w:szCs w:val="21"/>
          <w:lang w:val="en-GB"/>
        </w:rPr>
        <w:t>A</w:t>
      </w:r>
      <w:r w:rsidRPr="00CC1B3C">
        <w:rPr>
          <w:rFonts w:hAnsi="宋体"/>
          <w:bCs/>
          <w:szCs w:val="21"/>
          <w:lang w:val="en-GB"/>
        </w:rPr>
        <w:t>开始脱离径向槽时，槽轮</w:t>
      </w:r>
      <w:r w:rsidRPr="00CC1B3C">
        <w:rPr>
          <w:bCs/>
          <w:szCs w:val="21"/>
          <w:lang w:val="en-GB"/>
        </w:rPr>
        <w:t>2</w:t>
      </w:r>
      <w:r w:rsidRPr="00CC1B3C">
        <w:rPr>
          <w:rFonts w:hAnsi="宋体"/>
          <w:bCs/>
          <w:szCs w:val="21"/>
          <w:lang w:val="en-GB"/>
        </w:rPr>
        <w:t>因另一锁</w:t>
      </w:r>
      <w:proofErr w:type="gramStart"/>
      <w:r w:rsidRPr="00CC1B3C">
        <w:rPr>
          <w:rFonts w:hAnsi="宋体"/>
          <w:bCs/>
          <w:szCs w:val="21"/>
          <w:lang w:val="en-GB"/>
        </w:rPr>
        <w:t>止弧又被锁住</w:t>
      </w:r>
      <w:proofErr w:type="gramEnd"/>
      <w:r w:rsidRPr="00CC1B3C">
        <w:rPr>
          <w:rFonts w:hAnsi="宋体"/>
          <w:bCs/>
          <w:szCs w:val="21"/>
          <w:lang w:val="en-GB"/>
        </w:rPr>
        <w:t>而静止。</w:t>
      </w:r>
      <w:proofErr w:type="gramStart"/>
      <w:r w:rsidRPr="00CC1B3C">
        <w:rPr>
          <w:rFonts w:hAnsi="宋体"/>
          <w:bCs/>
          <w:szCs w:val="21"/>
          <w:lang w:val="en-GB"/>
        </w:rPr>
        <w:t>直至圆销</w:t>
      </w:r>
      <w:proofErr w:type="gramEnd"/>
      <w:r w:rsidRPr="00CC1B3C">
        <w:rPr>
          <w:bCs/>
          <w:szCs w:val="21"/>
          <w:lang w:val="en-GB"/>
        </w:rPr>
        <w:t>A</w:t>
      </w:r>
      <w:r w:rsidRPr="00CC1B3C">
        <w:rPr>
          <w:rFonts w:hAnsi="宋体"/>
          <w:bCs/>
          <w:szCs w:val="21"/>
          <w:lang w:val="en-GB"/>
        </w:rPr>
        <w:t>再次进入槽轮的另一个径向槽时，又重复上述运动。从而实现从动槽轮</w:t>
      </w:r>
      <w:r w:rsidRPr="00CC1B3C">
        <w:rPr>
          <w:bCs/>
          <w:szCs w:val="21"/>
          <w:lang w:val="en-GB"/>
        </w:rPr>
        <w:t>2</w:t>
      </w:r>
      <w:r w:rsidRPr="00CC1B3C">
        <w:rPr>
          <w:rFonts w:hAnsi="宋体"/>
          <w:bCs/>
          <w:szCs w:val="21"/>
          <w:lang w:val="en-GB"/>
        </w:rPr>
        <w:t>的单向间歇转动</w:t>
      </w:r>
      <w:r w:rsidR="004D6444">
        <w:rPr>
          <w:rFonts w:hAnsi="宋体" w:hint="eastAsia"/>
          <w:bCs/>
          <w:szCs w:val="21"/>
          <w:lang w:val="en-GB"/>
        </w:rPr>
        <w:t>。</w:t>
      </w:r>
    </w:p>
    <w:p w14:paraId="0E2EA8FA" w14:textId="1708272C" w:rsidR="001B5B53" w:rsidRDefault="001B5B53" w:rsidP="00813B72">
      <w:pPr>
        <w:ind w:firstLineChars="200" w:firstLine="420"/>
        <w:rPr>
          <w:rFonts w:hAnsi="宋体"/>
          <w:bCs/>
          <w:szCs w:val="21"/>
          <w:lang w:val="en-GB"/>
        </w:rPr>
      </w:pPr>
      <w:r w:rsidRPr="00CC1B3C">
        <w:rPr>
          <w:rFonts w:hAnsi="宋体"/>
          <w:bCs/>
          <w:szCs w:val="21"/>
          <w:lang w:val="en-GB"/>
        </w:rPr>
        <w:t>槽轮机构的优点是结构简单，外形尺寸小，工作可靠，能准确地控制转角，机械效率高。缺点主要是在槽轮的起动和停止时加速度变化大、具有柔性冲击，且随着转速的增加</w:t>
      </w:r>
      <w:proofErr w:type="gramStart"/>
      <w:r w:rsidRPr="00CC1B3C">
        <w:rPr>
          <w:rFonts w:hAnsi="宋体"/>
          <w:bCs/>
          <w:szCs w:val="21"/>
          <w:lang w:val="en-GB"/>
        </w:rPr>
        <w:t>或轮槽数</w:t>
      </w:r>
      <w:proofErr w:type="gramEnd"/>
      <w:r w:rsidRPr="00CC1B3C">
        <w:rPr>
          <w:rFonts w:hAnsi="宋体"/>
          <w:bCs/>
          <w:szCs w:val="21"/>
          <w:lang w:val="en-GB"/>
        </w:rPr>
        <w:t>的减少而加剧，因而不适用于高速的场合</w:t>
      </w:r>
      <w:r>
        <w:rPr>
          <w:rFonts w:hAnsi="宋体" w:hint="eastAsia"/>
          <w:bCs/>
          <w:szCs w:val="21"/>
          <w:lang w:val="en-GB"/>
        </w:rPr>
        <w:t>.</w:t>
      </w:r>
    </w:p>
    <w:p w14:paraId="031DCB67" w14:textId="5AE46EB2" w:rsidR="001B5B53" w:rsidRDefault="001B5B53" w:rsidP="00813B72">
      <w:pPr>
        <w:ind w:firstLineChars="200" w:firstLine="420"/>
        <w:rPr>
          <w:bCs/>
          <w:szCs w:val="21"/>
          <w:lang w:val="en-GB"/>
        </w:rPr>
      </w:pPr>
      <w:r>
        <w:rPr>
          <w:rFonts w:hint="eastAsia"/>
          <w:bCs/>
          <w:szCs w:val="21"/>
          <w:lang w:val="en-GB"/>
        </w:rPr>
        <w:t>槽轮机构结构简单，工作可靠，在进入和脱离啮合时运动比较平稳，能准确控制转动角度，但槽轮的转角大小不能调节，在槽轮转动的始末位置存在柔性冲击，其冲击的大小程度随槽数的增加而减小，故一般用于转速较低和要求间歇转动的机械装置中。</w:t>
      </w:r>
    </w:p>
    <w:p w14:paraId="5CFBAF14" w14:textId="3E78874E" w:rsidR="001B5B53" w:rsidRDefault="001B5B53" w:rsidP="00813B72">
      <w:pPr>
        <w:ind w:firstLineChars="200" w:firstLine="420"/>
        <w:rPr>
          <w:rFonts w:hAnsi="宋体"/>
          <w:bCs/>
          <w:szCs w:val="21"/>
          <w:lang w:val="en-GB"/>
        </w:rPr>
      </w:pPr>
      <w:r w:rsidRPr="00CC1B3C">
        <w:rPr>
          <w:rFonts w:hAnsi="宋体"/>
          <w:bCs/>
          <w:szCs w:val="21"/>
          <w:lang w:val="en-GB"/>
        </w:rPr>
        <w:t>不完全齿轮机构是由普通渐开线齿轮机构演化而成的一种间歇运动机构。与一般齿轮相比，不完全齿轮的轮齿不是布满整个圆周。</w:t>
      </w:r>
    </w:p>
    <w:p w14:paraId="51DEFEF3" w14:textId="72E793B4" w:rsidR="001B5B53" w:rsidRDefault="001B5B53" w:rsidP="00813B72">
      <w:pPr>
        <w:ind w:firstLineChars="200" w:firstLine="420"/>
        <w:rPr>
          <w:rFonts w:hint="eastAsia"/>
        </w:rPr>
      </w:pPr>
      <w:r w:rsidRPr="00CC1B3C">
        <w:rPr>
          <w:rFonts w:hAnsi="宋体"/>
          <w:bCs/>
          <w:szCs w:val="21"/>
          <w:lang w:val="en-GB"/>
        </w:rPr>
        <w:t>与其他间歇运动机构相比，不完全齿轮机构的结构简单，制造容易，工作可靠，设计时从动轮的运动时间和静止时间的比例可在较大范围内变化。其缺点是在进入和退出啮合时，速度有突变，引起刚性冲击，故只宜用于低速、轻载场合。</w:t>
      </w:r>
    </w:p>
    <w:sectPr w:rsidR="001B5B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72"/>
    <w:rsid w:val="001B5B53"/>
    <w:rsid w:val="002B3987"/>
    <w:rsid w:val="00323424"/>
    <w:rsid w:val="004D6444"/>
    <w:rsid w:val="0081279F"/>
    <w:rsid w:val="00813B72"/>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C5FC"/>
  <w15:chartTrackingRefBased/>
  <w15:docId w15:val="{FD0FCC8B-02BD-4848-805C-70806B6D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3B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13B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13B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13B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13B7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13B7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13B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3B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3B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3B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13B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13B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13B72"/>
    <w:rPr>
      <w:rFonts w:cstheme="majorBidi"/>
      <w:color w:val="2F5496" w:themeColor="accent1" w:themeShade="BF"/>
      <w:sz w:val="28"/>
      <w:szCs w:val="28"/>
    </w:rPr>
  </w:style>
  <w:style w:type="character" w:customStyle="1" w:styleId="50">
    <w:name w:val="标题 5 字符"/>
    <w:basedOn w:val="a0"/>
    <w:link w:val="5"/>
    <w:uiPriority w:val="9"/>
    <w:semiHidden/>
    <w:rsid w:val="00813B72"/>
    <w:rPr>
      <w:rFonts w:cstheme="majorBidi"/>
      <w:color w:val="2F5496" w:themeColor="accent1" w:themeShade="BF"/>
      <w:sz w:val="24"/>
      <w:szCs w:val="24"/>
    </w:rPr>
  </w:style>
  <w:style w:type="character" w:customStyle="1" w:styleId="60">
    <w:name w:val="标题 6 字符"/>
    <w:basedOn w:val="a0"/>
    <w:link w:val="6"/>
    <w:uiPriority w:val="9"/>
    <w:semiHidden/>
    <w:rsid w:val="00813B72"/>
    <w:rPr>
      <w:rFonts w:cstheme="majorBidi"/>
      <w:b/>
      <w:bCs/>
      <w:color w:val="2F5496" w:themeColor="accent1" w:themeShade="BF"/>
    </w:rPr>
  </w:style>
  <w:style w:type="character" w:customStyle="1" w:styleId="70">
    <w:name w:val="标题 7 字符"/>
    <w:basedOn w:val="a0"/>
    <w:link w:val="7"/>
    <w:uiPriority w:val="9"/>
    <w:semiHidden/>
    <w:rsid w:val="00813B72"/>
    <w:rPr>
      <w:rFonts w:cstheme="majorBidi"/>
      <w:b/>
      <w:bCs/>
      <w:color w:val="595959" w:themeColor="text1" w:themeTint="A6"/>
    </w:rPr>
  </w:style>
  <w:style w:type="character" w:customStyle="1" w:styleId="80">
    <w:name w:val="标题 8 字符"/>
    <w:basedOn w:val="a0"/>
    <w:link w:val="8"/>
    <w:uiPriority w:val="9"/>
    <w:semiHidden/>
    <w:rsid w:val="00813B72"/>
    <w:rPr>
      <w:rFonts w:cstheme="majorBidi"/>
      <w:color w:val="595959" w:themeColor="text1" w:themeTint="A6"/>
    </w:rPr>
  </w:style>
  <w:style w:type="character" w:customStyle="1" w:styleId="90">
    <w:name w:val="标题 9 字符"/>
    <w:basedOn w:val="a0"/>
    <w:link w:val="9"/>
    <w:uiPriority w:val="9"/>
    <w:semiHidden/>
    <w:rsid w:val="00813B72"/>
    <w:rPr>
      <w:rFonts w:eastAsiaTheme="majorEastAsia" w:cstheme="majorBidi"/>
      <w:color w:val="595959" w:themeColor="text1" w:themeTint="A6"/>
    </w:rPr>
  </w:style>
  <w:style w:type="paragraph" w:styleId="a3">
    <w:name w:val="Title"/>
    <w:basedOn w:val="a"/>
    <w:next w:val="a"/>
    <w:link w:val="a4"/>
    <w:uiPriority w:val="10"/>
    <w:qFormat/>
    <w:rsid w:val="00813B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3B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3B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3B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3B72"/>
    <w:pPr>
      <w:spacing w:before="160" w:after="160"/>
      <w:jc w:val="center"/>
    </w:pPr>
    <w:rPr>
      <w:i/>
      <w:iCs/>
      <w:color w:val="404040" w:themeColor="text1" w:themeTint="BF"/>
    </w:rPr>
  </w:style>
  <w:style w:type="character" w:customStyle="1" w:styleId="a8">
    <w:name w:val="引用 字符"/>
    <w:basedOn w:val="a0"/>
    <w:link w:val="a7"/>
    <w:uiPriority w:val="29"/>
    <w:rsid w:val="00813B72"/>
    <w:rPr>
      <w:i/>
      <w:iCs/>
      <w:color w:val="404040" w:themeColor="text1" w:themeTint="BF"/>
    </w:rPr>
  </w:style>
  <w:style w:type="paragraph" w:styleId="a9">
    <w:name w:val="List Paragraph"/>
    <w:basedOn w:val="a"/>
    <w:uiPriority w:val="34"/>
    <w:qFormat/>
    <w:rsid w:val="00813B72"/>
    <w:pPr>
      <w:ind w:left="720"/>
      <w:contextualSpacing/>
    </w:pPr>
  </w:style>
  <w:style w:type="character" w:styleId="aa">
    <w:name w:val="Intense Emphasis"/>
    <w:basedOn w:val="a0"/>
    <w:uiPriority w:val="21"/>
    <w:qFormat/>
    <w:rsid w:val="00813B72"/>
    <w:rPr>
      <w:i/>
      <w:iCs/>
      <w:color w:val="2F5496" w:themeColor="accent1" w:themeShade="BF"/>
    </w:rPr>
  </w:style>
  <w:style w:type="paragraph" w:styleId="ab">
    <w:name w:val="Intense Quote"/>
    <w:basedOn w:val="a"/>
    <w:next w:val="a"/>
    <w:link w:val="ac"/>
    <w:uiPriority w:val="30"/>
    <w:qFormat/>
    <w:rsid w:val="00813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13B72"/>
    <w:rPr>
      <w:i/>
      <w:iCs/>
      <w:color w:val="2F5496" w:themeColor="accent1" w:themeShade="BF"/>
    </w:rPr>
  </w:style>
  <w:style w:type="character" w:styleId="ad">
    <w:name w:val="Intense Reference"/>
    <w:basedOn w:val="a0"/>
    <w:uiPriority w:val="32"/>
    <w:qFormat/>
    <w:rsid w:val="00813B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1055</TotalTime>
  <Pages>1</Pages>
  <Words>414</Words>
  <Characters>431</Characters>
  <Application>Microsoft Office Word</Application>
  <DocSecurity>0</DocSecurity>
  <Lines>22</Lines>
  <Paragraphs>14</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1</cp:revision>
  <dcterms:created xsi:type="dcterms:W3CDTF">2025-08-27T08:22:00Z</dcterms:created>
  <dcterms:modified xsi:type="dcterms:W3CDTF">2025-08-28T02:29:00Z</dcterms:modified>
</cp:coreProperties>
</file>