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2062" w14:textId="6B5C110D" w:rsidR="001F3BF4" w:rsidRDefault="00752BFA" w:rsidP="00752BFA">
      <w:pPr>
        <w:jc w:val="center"/>
        <w:rPr>
          <w:rFonts w:ascii="宋体" w:eastAsia="宋体" w:hAnsi="宋体" w:hint="eastAsia"/>
          <w:sz w:val="28"/>
          <w:szCs w:val="32"/>
        </w:rPr>
      </w:pPr>
      <w:r>
        <w:rPr>
          <w:rFonts w:ascii="宋体" w:eastAsia="宋体" w:hAnsi="宋体" w:hint="eastAsia"/>
          <w:sz w:val="28"/>
          <w:szCs w:val="32"/>
        </w:rPr>
        <w:t>文献翻译</w:t>
      </w:r>
    </w:p>
    <w:p w14:paraId="15AF0EE8" w14:textId="24459E37" w:rsidR="00752BFA" w:rsidRDefault="00752BFA" w:rsidP="00752BFA">
      <w:pPr>
        <w:jc w:val="center"/>
        <w:rPr>
          <w:rFonts w:ascii="宋体" w:eastAsia="宋体" w:hAnsi="宋体" w:hint="eastAsia"/>
          <w:sz w:val="21"/>
          <w:szCs w:val="22"/>
        </w:rPr>
      </w:pPr>
      <w:r>
        <w:rPr>
          <w:rFonts w:ascii="宋体" w:eastAsia="宋体" w:hAnsi="宋体" w:hint="eastAsia"/>
          <w:sz w:val="21"/>
          <w:szCs w:val="22"/>
        </w:rPr>
        <w:t>关</w:t>
      </w:r>
      <w:proofErr w:type="gramStart"/>
      <w:r>
        <w:rPr>
          <w:rFonts w:ascii="宋体" w:eastAsia="宋体" w:hAnsi="宋体" w:hint="eastAsia"/>
          <w:sz w:val="21"/>
          <w:szCs w:val="22"/>
        </w:rPr>
        <w:t>世</w:t>
      </w:r>
      <w:proofErr w:type="gramEnd"/>
      <w:r>
        <w:rPr>
          <w:rFonts w:ascii="宋体" w:eastAsia="宋体" w:hAnsi="宋体" w:hint="eastAsia"/>
          <w:sz w:val="21"/>
          <w:szCs w:val="22"/>
        </w:rPr>
        <w:t>开 2022012089</w:t>
      </w:r>
    </w:p>
    <w:p w14:paraId="5183E184" w14:textId="754E7BE9" w:rsidR="00752BFA" w:rsidRPr="00946B85" w:rsidRDefault="00946B85" w:rsidP="00752BFA">
      <w:pPr>
        <w:rPr>
          <w:rFonts w:ascii="宋体" w:eastAsia="宋体" w:hAnsi="宋体" w:hint="eastAsia"/>
          <w:sz w:val="24"/>
        </w:rPr>
      </w:pPr>
      <w:r w:rsidRPr="00946B85">
        <w:rPr>
          <w:rFonts w:ascii="宋体" w:eastAsia="宋体" w:hAnsi="宋体" w:hint="eastAsia"/>
          <w:sz w:val="24"/>
        </w:rPr>
        <w:t>多应用占用GPU深度学习推理综述</w:t>
      </w:r>
    </w:p>
    <w:p w14:paraId="68600FEB" w14:textId="4EFEE0A2" w:rsidR="00946B85" w:rsidRDefault="00532FB4" w:rsidP="00752BFA">
      <w:pPr>
        <w:rPr>
          <w:rFonts w:ascii="宋体" w:eastAsia="宋体" w:hAnsi="宋体" w:hint="eastAsia"/>
          <w:sz w:val="21"/>
          <w:szCs w:val="22"/>
        </w:rPr>
      </w:pPr>
      <w:r>
        <w:rPr>
          <w:rFonts w:ascii="宋体" w:eastAsia="宋体" w:hAnsi="宋体" w:hint="eastAsia"/>
          <w:sz w:val="21"/>
          <w:szCs w:val="22"/>
        </w:rPr>
        <w:t>摘要：</w:t>
      </w:r>
      <w:r w:rsidRPr="00532FB4">
        <w:rPr>
          <w:rFonts w:ascii="宋体" w:eastAsia="宋体" w:hAnsi="宋体"/>
          <w:sz w:val="21"/>
          <w:szCs w:val="22"/>
        </w:rPr>
        <w:t>深度学习（DL）模型已展现出卓越的性能。与此同时，NVIDIA GPU等计算硬件也显示出强劲的计算扩展趋势，其每一代的吞吐量和内存带宽均提升2倍。凭借GPU如此强大的计算扩展能力，通过将多个DL模型并置在同一GPU上的多应用占用深度学习推理被广泛部署，用于提升资源利用率、增强服务吞吐量并降低能耗成本等。然而，实现高效的多应用占用DL推理具有挑战性，需要全面的全</w:t>
      </w:r>
      <w:proofErr w:type="gramStart"/>
      <w:r w:rsidRPr="00532FB4">
        <w:rPr>
          <w:rFonts w:ascii="宋体" w:eastAsia="宋体" w:hAnsi="宋体"/>
          <w:sz w:val="21"/>
          <w:szCs w:val="22"/>
        </w:rPr>
        <w:t>栈</w:t>
      </w:r>
      <w:proofErr w:type="gramEnd"/>
      <w:r w:rsidRPr="00532FB4">
        <w:rPr>
          <w:rFonts w:ascii="宋体" w:eastAsia="宋体" w:hAnsi="宋体"/>
          <w:sz w:val="21"/>
          <w:szCs w:val="22"/>
        </w:rPr>
        <w:t>系统优化。本综述旨在总结和归纳GPU上多应用占用DL推理的新兴挑战与优化机遇。通过纵览整个优化</w:t>
      </w:r>
      <w:proofErr w:type="gramStart"/>
      <w:r w:rsidRPr="00532FB4">
        <w:rPr>
          <w:rFonts w:ascii="宋体" w:eastAsia="宋体" w:hAnsi="宋体"/>
          <w:sz w:val="21"/>
          <w:szCs w:val="22"/>
        </w:rPr>
        <w:t>栈</w:t>
      </w:r>
      <w:proofErr w:type="gramEnd"/>
      <w:r w:rsidRPr="00532FB4">
        <w:rPr>
          <w:rFonts w:ascii="宋体" w:eastAsia="宋体" w:hAnsi="宋体"/>
          <w:sz w:val="21"/>
          <w:szCs w:val="22"/>
        </w:rPr>
        <w:t>、总结多应用占用计算创新并阐述最新技术进展，我们希望本综述能为新的优化视角提供启示，并激励未来大规模DL系统优化领域的研究工作。</w:t>
      </w:r>
    </w:p>
    <w:p w14:paraId="5230D8BA" w14:textId="77777777" w:rsidR="00532FB4" w:rsidRPr="00532FB4" w:rsidRDefault="00532FB4" w:rsidP="00532FB4">
      <w:pPr>
        <w:rPr>
          <w:rFonts w:ascii="宋体" w:eastAsia="宋体" w:hAnsi="宋体" w:hint="eastAsia"/>
          <w:sz w:val="21"/>
          <w:szCs w:val="22"/>
        </w:rPr>
      </w:pPr>
      <w:r w:rsidRPr="00532FB4">
        <w:rPr>
          <w:rFonts w:ascii="宋体" w:eastAsia="宋体" w:hAnsi="宋体"/>
          <w:sz w:val="21"/>
          <w:szCs w:val="22"/>
        </w:rPr>
        <w:t>I. 引言</w:t>
      </w:r>
    </w:p>
    <w:p w14:paraId="36F7415F" w14:textId="44190455" w:rsidR="00532FB4" w:rsidRPr="00532FB4" w:rsidRDefault="00532FB4" w:rsidP="00532FB4">
      <w:pPr>
        <w:ind w:firstLineChars="200" w:firstLine="420"/>
        <w:rPr>
          <w:rFonts w:ascii="宋体" w:eastAsia="宋体" w:hAnsi="宋体" w:hint="eastAsia"/>
          <w:sz w:val="21"/>
          <w:szCs w:val="22"/>
        </w:rPr>
      </w:pPr>
      <w:r w:rsidRPr="00532FB4">
        <w:rPr>
          <w:rFonts w:ascii="宋体" w:eastAsia="宋体" w:hAnsi="宋体"/>
          <w:sz w:val="21"/>
          <w:szCs w:val="22"/>
        </w:rPr>
        <w:t>深度学习（DL）模型在视觉、语音和语言领域的认知任务中已取得卓越性能，并被应用于医学分析、机器翻译、产品推荐等领域。这推动了大量DL服务、数百万用户以及面向计算系统的显著DL服务流量。例如，拥有18.2亿日活跃用户的Facebook可生成1000万次查询/秒的广告推荐查询，这些查询由大规模数据中心同时提供服务。</w:t>
      </w:r>
    </w:p>
    <w:p w14:paraId="3503CD57" w14:textId="77777777" w:rsidR="00532FB4" w:rsidRDefault="00532FB4" w:rsidP="00532FB4">
      <w:pPr>
        <w:ind w:firstLineChars="200" w:firstLine="420"/>
        <w:rPr>
          <w:rFonts w:ascii="宋体" w:eastAsia="宋体" w:hAnsi="宋体" w:hint="eastAsia"/>
          <w:sz w:val="21"/>
          <w:szCs w:val="22"/>
        </w:rPr>
      </w:pPr>
      <w:r w:rsidRPr="00532FB4">
        <w:rPr>
          <w:rFonts w:ascii="宋体" w:eastAsia="宋体" w:hAnsi="宋体"/>
          <w:sz w:val="21"/>
          <w:szCs w:val="22"/>
        </w:rPr>
        <w:t>客户生成的DL服务需求的巨大增长，推动了对以AI为中心的数据中心的需求，以及DL加速器的日益普及。特别是，GPU凭借其大规模并行计算能力已成为主要类型，并在</w:t>
      </w:r>
      <w:proofErr w:type="gramStart"/>
      <w:r w:rsidRPr="00532FB4">
        <w:rPr>
          <w:rFonts w:ascii="宋体" w:eastAsia="宋体" w:hAnsi="宋体"/>
          <w:sz w:val="21"/>
          <w:szCs w:val="22"/>
        </w:rPr>
        <w:t>云基础</w:t>
      </w:r>
      <w:proofErr w:type="gramEnd"/>
      <w:r w:rsidRPr="00532FB4">
        <w:rPr>
          <w:rFonts w:ascii="宋体" w:eastAsia="宋体" w:hAnsi="宋体"/>
          <w:sz w:val="21"/>
          <w:szCs w:val="22"/>
        </w:rPr>
        <w:t>设施中持续增长。根据报告，2018年GPU在全球数据中心加速器市场中占据了85%的主要份额，价值29.83亿美元。该产品细分市场预计到2025年将达到298.19亿美元。</w:t>
      </w:r>
    </w:p>
    <w:p w14:paraId="2851F807" w14:textId="0617D15A" w:rsidR="00532FB4" w:rsidRPr="00532FB4" w:rsidRDefault="00532FB4" w:rsidP="00532FB4">
      <w:pPr>
        <w:rPr>
          <w:rFonts w:ascii="宋体" w:eastAsia="宋体" w:hAnsi="宋体" w:hint="eastAsia"/>
          <w:sz w:val="21"/>
          <w:szCs w:val="22"/>
        </w:rPr>
      </w:pPr>
      <w:r w:rsidRPr="00532FB4">
        <w:rPr>
          <w:rFonts w:ascii="宋体" w:eastAsia="宋体" w:hAnsi="宋体"/>
          <w:sz w:val="21"/>
          <w:szCs w:val="22"/>
        </w:rPr>
        <w:t>GPU容量扩展：随着强劲的市场需求，近期几代GPU的容量也呈现</w:t>
      </w:r>
      <w:proofErr w:type="gramStart"/>
      <w:r w:rsidRPr="00532FB4">
        <w:rPr>
          <w:rFonts w:ascii="宋体" w:eastAsia="宋体" w:hAnsi="宋体"/>
          <w:sz w:val="21"/>
          <w:szCs w:val="22"/>
        </w:rPr>
        <w:t>指数级</w:t>
      </w:r>
      <w:proofErr w:type="gramEnd"/>
      <w:r w:rsidRPr="00532FB4">
        <w:rPr>
          <w:rFonts w:ascii="宋体" w:eastAsia="宋体" w:hAnsi="宋体"/>
          <w:sz w:val="21"/>
          <w:szCs w:val="22"/>
        </w:rPr>
        <w:t>增长，与常见模型工作负载相比展现出压倒性的计算能力。具体的计算扩展总结如图1(a)所示。更详细的性能结果可见于。从K80、P40、P100到近期的T40、V100、A100，GPU保持着性能翻倍的趋势。最新一代V100提供每秒120</w:t>
      </w:r>
      <w:proofErr w:type="gramStart"/>
      <w:r w:rsidRPr="00532FB4">
        <w:rPr>
          <w:rFonts w:ascii="宋体" w:eastAsia="宋体" w:hAnsi="宋体"/>
          <w:sz w:val="21"/>
          <w:szCs w:val="22"/>
        </w:rPr>
        <w:t>万亿</w:t>
      </w:r>
      <w:proofErr w:type="gramEnd"/>
      <w:r w:rsidRPr="00532FB4">
        <w:rPr>
          <w:rFonts w:ascii="宋体" w:eastAsia="宋体" w:hAnsi="宋体"/>
          <w:sz w:val="21"/>
          <w:szCs w:val="22"/>
        </w:rPr>
        <w:t>次浮点运算（TFLOPS）和900 GB/s内存带宽，而新发布的A100将这些数值进一步提升至312 TFLOPS和1.6 TB/s内存带宽，并报道了36,436张/秒的ResNet50推理速度，同时提供持续提高的能效。</w:t>
      </w:r>
    </w:p>
    <w:p w14:paraId="6BA4F5D6" w14:textId="3E558E62" w:rsidR="00532FB4" w:rsidRPr="00532FB4" w:rsidRDefault="00532FB4" w:rsidP="00532FB4">
      <w:pPr>
        <w:rPr>
          <w:rFonts w:ascii="宋体" w:eastAsia="宋体" w:hAnsi="宋体" w:hint="eastAsia"/>
          <w:sz w:val="21"/>
          <w:szCs w:val="22"/>
        </w:rPr>
      </w:pPr>
      <w:r w:rsidRPr="00532FB4">
        <w:rPr>
          <w:rFonts w:ascii="宋体" w:eastAsia="宋体" w:hAnsi="宋体"/>
          <w:sz w:val="21"/>
          <w:szCs w:val="22"/>
        </w:rPr>
        <w:t>多应用占用DL（MT-DL）计算：GPU的这种</w:t>
      </w:r>
      <w:proofErr w:type="gramStart"/>
      <w:r w:rsidRPr="00532FB4">
        <w:rPr>
          <w:rFonts w:ascii="宋体" w:eastAsia="宋体" w:hAnsi="宋体"/>
          <w:sz w:val="21"/>
          <w:szCs w:val="22"/>
        </w:rPr>
        <w:t>指数级计算</w:t>
      </w:r>
      <w:proofErr w:type="gramEnd"/>
      <w:r w:rsidRPr="00532FB4">
        <w:rPr>
          <w:rFonts w:ascii="宋体" w:eastAsia="宋体" w:hAnsi="宋体"/>
          <w:sz w:val="21"/>
          <w:szCs w:val="22"/>
        </w:rPr>
        <w:t>扩展趋势催生了多应用占用计算。凭借庞大的计算能力、激增的DL用户数量和服务流量，提出了在GPU上同时运行混合DL工作负载的多应用占用DL计算方案。例如，多个用户可通过不同DL框架（TensorFlow、</w:t>
      </w:r>
      <w:proofErr w:type="spellStart"/>
      <w:r w:rsidRPr="00532FB4">
        <w:rPr>
          <w:rFonts w:ascii="宋体" w:eastAsia="宋体" w:hAnsi="宋体"/>
          <w:sz w:val="21"/>
          <w:szCs w:val="22"/>
        </w:rPr>
        <w:t>PyTorch</w:t>
      </w:r>
      <w:proofErr w:type="spellEnd"/>
      <w:r w:rsidRPr="00532FB4">
        <w:rPr>
          <w:rFonts w:ascii="宋体" w:eastAsia="宋体" w:hAnsi="宋体"/>
          <w:sz w:val="21"/>
          <w:szCs w:val="22"/>
        </w:rPr>
        <w:t>、</w:t>
      </w:r>
      <w:proofErr w:type="spellStart"/>
      <w:r w:rsidRPr="00532FB4">
        <w:rPr>
          <w:rFonts w:ascii="宋体" w:eastAsia="宋体" w:hAnsi="宋体"/>
          <w:sz w:val="21"/>
          <w:szCs w:val="22"/>
        </w:rPr>
        <w:t>TensorRT</w:t>
      </w:r>
      <w:proofErr w:type="spellEnd"/>
      <w:r w:rsidRPr="00532FB4">
        <w:rPr>
          <w:rFonts w:ascii="宋体" w:eastAsia="宋体" w:hAnsi="宋体"/>
          <w:sz w:val="21"/>
          <w:szCs w:val="22"/>
        </w:rPr>
        <w:t>等）运行各种DL工作负载（推理、训练、即时编程）。由于在此类GPU上执行单个DNN实例通常会导致资源利用不足，多应用占用计算模式可大幅提高利用率、服务吞吐量和能效（性能/瓦特），为自动驾驶系统等能源受限的边缘应用以及Amazon AWS和Microsoft Azure等大规模数据中心的AI云服务中心带来曙光。</w:t>
      </w:r>
    </w:p>
    <w:p w14:paraId="32781605" w14:textId="77777777" w:rsidR="00532FB4" w:rsidRPr="00532FB4" w:rsidRDefault="00532FB4" w:rsidP="00532FB4">
      <w:pPr>
        <w:ind w:firstLineChars="200" w:firstLine="420"/>
        <w:rPr>
          <w:rFonts w:ascii="宋体" w:eastAsia="宋体" w:hAnsi="宋体" w:hint="eastAsia"/>
          <w:sz w:val="21"/>
          <w:szCs w:val="22"/>
        </w:rPr>
      </w:pPr>
      <w:r w:rsidRPr="00532FB4">
        <w:rPr>
          <w:rFonts w:ascii="宋体" w:eastAsia="宋体" w:hAnsi="宋体"/>
          <w:sz w:val="21"/>
          <w:szCs w:val="22"/>
        </w:rPr>
        <w:t>尽管理论前景广阔，但在GPU上实现高效的多应用占用DL计算面临诸多挑战。如图</w:t>
      </w:r>
      <w:r w:rsidRPr="00532FB4">
        <w:rPr>
          <w:rFonts w:ascii="宋体" w:eastAsia="宋体" w:hAnsi="宋体"/>
          <w:sz w:val="21"/>
          <w:szCs w:val="22"/>
        </w:rPr>
        <w:lastRenderedPageBreak/>
        <w:t>1(b)所示，模型数量的增加带来了更多的算子并行性、更大的调度复杂度，以及更高的计算干扰和内存争用等风险，这需要全面的全</w:t>
      </w:r>
      <w:proofErr w:type="gramStart"/>
      <w:r w:rsidRPr="00532FB4">
        <w:rPr>
          <w:rFonts w:ascii="宋体" w:eastAsia="宋体" w:hAnsi="宋体"/>
          <w:sz w:val="21"/>
          <w:szCs w:val="22"/>
        </w:rPr>
        <w:t>栈</w:t>
      </w:r>
      <w:proofErr w:type="gramEnd"/>
      <w:r w:rsidRPr="00532FB4">
        <w:rPr>
          <w:rFonts w:ascii="宋体" w:eastAsia="宋体" w:hAnsi="宋体"/>
          <w:sz w:val="21"/>
          <w:szCs w:val="22"/>
        </w:rPr>
        <w:t>软件/硬件（SW/HW）协同优化。</w:t>
      </w:r>
    </w:p>
    <w:p w14:paraId="4A5A5BED" w14:textId="77777777" w:rsidR="0010176D" w:rsidRDefault="0010176D" w:rsidP="00752BFA">
      <w:pPr>
        <w:rPr>
          <w:rFonts w:ascii="宋体" w:eastAsia="宋体" w:hAnsi="宋体" w:hint="eastAsia"/>
          <w:sz w:val="21"/>
          <w:szCs w:val="22"/>
        </w:rPr>
      </w:pPr>
      <w:r w:rsidRPr="0010176D">
        <w:rPr>
          <w:rFonts w:ascii="宋体" w:eastAsia="宋体" w:hAnsi="宋体"/>
          <w:sz w:val="21"/>
          <w:szCs w:val="22"/>
        </w:rPr>
        <w:t>MT-DL计算</w:t>
      </w:r>
      <w:proofErr w:type="gramStart"/>
      <w:r w:rsidRPr="0010176D">
        <w:rPr>
          <w:rFonts w:ascii="宋体" w:eastAsia="宋体" w:hAnsi="宋体"/>
          <w:sz w:val="21"/>
          <w:szCs w:val="22"/>
        </w:rPr>
        <w:t>栈</w:t>
      </w:r>
      <w:proofErr w:type="gramEnd"/>
      <w:r w:rsidRPr="0010176D">
        <w:rPr>
          <w:rFonts w:ascii="宋体" w:eastAsia="宋体" w:hAnsi="宋体"/>
          <w:sz w:val="21"/>
          <w:szCs w:val="22"/>
        </w:rPr>
        <w:t>：尽管传统DL编译器（图1(c)）已包含多级优化，如压缩、图重写、运行时调度和内核优化，但它们主要面向</w:t>
      </w:r>
      <w:proofErr w:type="gramStart"/>
      <w:r w:rsidRPr="0010176D">
        <w:rPr>
          <w:rFonts w:ascii="宋体" w:eastAsia="宋体" w:hAnsi="宋体"/>
          <w:sz w:val="21"/>
          <w:szCs w:val="22"/>
        </w:rPr>
        <w:t>单应用</w:t>
      </w:r>
      <w:proofErr w:type="gramEnd"/>
      <w:r w:rsidRPr="0010176D">
        <w:rPr>
          <w:rFonts w:ascii="宋体" w:eastAsia="宋体" w:hAnsi="宋体"/>
          <w:sz w:val="21"/>
          <w:szCs w:val="22"/>
        </w:rPr>
        <w:t>占用设置，不适合多应用占用场景。一个具体例子是，TVM作为最具竞争力的内核自动调优框架之一，其内置假设为</w:t>
      </w:r>
      <w:proofErr w:type="gramStart"/>
      <w:r w:rsidRPr="0010176D">
        <w:rPr>
          <w:rFonts w:ascii="宋体" w:eastAsia="宋体" w:hAnsi="宋体"/>
          <w:sz w:val="21"/>
          <w:szCs w:val="22"/>
        </w:rPr>
        <w:t>单应用</w:t>
      </w:r>
      <w:proofErr w:type="gramEnd"/>
      <w:r w:rsidRPr="0010176D">
        <w:rPr>
          <w:rFonts w:ascii="宋体" w:eastAsia="宋体" w:hAnsi="宋体"/>
          <w:sz w:val="21"/>
          <w:szCs w:val="22"/>
        </w:rPr>
        <w:t>占用执行设置，其调优配置旨在饱和GPU的所有SM和内存带宽。然而，该假设及面向</w:t>
      </w:r>
      <w:proofErr w:type="gramStart"/>
      <w:r w:rsidRPr="0010176D">
        <w:rPr>
          <w:rFonts w:ascii="宋体" w:eastAsia="宋体" w:hAnsi="宋体"/>
          <w:sz w:val="21"/>
          <w:szCs w:val="22"/>
        </w:rPr>
        <w:t>单应用</w:t>
      </w:r>
      <w:proofErr w:type="gramEnd"/>
      <w:r w:rsidRPr="0010176D">
        <w:rPr>
          <w:rFonts w:ascii="宋体" w:eastAsia="宋体" w:hAnsi="宋体"/>
          <w:sz w:val="21"/>
          <w:szCs w:val="22"/>
        </w:rPr>
        <w:t>占用的配置在并发多内核执行时变得不适用，因为每个</w:t>
      </w:r>
      <w:proofErr w:type="gramStart"/>
      <w:r w:rsidRPr="0010176D">
        <w:rPr>
          <w:rFonts w:ascii="宋体" w:eastAsia="宋体" w:hAnsi="宋体"/>
          <w:sz w:val="21"/>
          <w:szCs w:val="22"/>
        </w:rPr>
        <w:t>内核仅</w:t>
      </w:r>
      <w:proofErr w:type="gramEnd"/>
      <w:r w:rsidRPr="0010176D">
        <w:rPr>
          <w:rFonts w:ascii="宋体" w:eastAsia="宋体" w:hAnsi="宋体"/>
          <w:sz w:val="21"/>
          <w:szCs w:val="22"/>
        </w:rPr>
        <w:t>拥有部分可用资源。根据相关研究，同</w:t>
      </w:r>
      <w:proofErr w:type="gramStart"/>
      <w:r w:rsidRPr="0010176D">
        <w:rPr>
          <w:rFonts w:ascii="宋体" w:eastAsia="宋体" w:hAnsi="宋体"/>
          <w:sz w:val="21"/>
          <w:szCs w:val="22"/>
        </w:rPr>
        <w:t>一计算</w:t>
      </w:r>
      <w:proofErr w:type="gramEnd"/>
      <w:r w:rsidRPr="0010176D">
        <w:rPr>
          <w:rFonts w:ascii="宋体" w:eastAsia="宋体" w:hAnsi="宋体"/>
          <w:sz w:val="21"/>
          <w:szCs w:val="22"/>
        </w:rPr>
        <w:t>内核在</w:t>
      </w:r>
      <w:proofErr w:type="gramStart"/>
      <w:r w:rsidRPr="0010176D">
        <w:rPr>
          <w:rFonts w:ascii="宋体" w:eastAsia="宋体" w:hAnsi="宋体"/>
          <w:sz w:val="21"/>
          <w:szCs w:val="22"/>
        </w:rPr>
        <w:t>单应用</w:t>
      </w:r>
      <w:proofErr w:type="gramEnd"/>
      <w:r w:rsidRPr="0010176D">
        <w:rPr>
          <w:rFonts w:ascii="宋体" w:eastAsia="宋体" w:hAnsi="宋体"/>
          <w:sz w:val="21"/>
          <w:szCs w:val="22"/>
        </w:rPr>
        <w:t>占用调优配置与多应用占用调优配置下的最大吞吐量差距可达5倍。</w:t>
      </w:r>
    </w:p>
    <w:p w14:paraId="37D762F1" w14:textId="5E67FE3D" w:rsidR="00532FB4" w:rsidRDefault="0010176D" w:rsidP="0010176D">
      <w:pPr>
        <w:ind w:firstLineChars="200" w:firstLine="420"/>
        <w:rPr>
          <w:rFonts w:ascii="宋体" w:eastAsia="宋体" w:hAnsi="宋体" w:hint="eastAsia"/>
          <w:sz w:val="21"/>
          <w:szCs w:val="22"/>
        </w:rPr>
      </w:pPr>
      <w:r w:rsidRPr="0010176D">
        <w:rPr>
          <w:rFonts w:ascii="宋体" w:eastAsia="宋体" w:hAnsi="宋体"/>
          <w:sz w:val="21"/>
          <w:szCs w:val="22"/>
        </w:rPr>
        <w:t>此外，多应用占用DL计算还面临诸多GPU资源调度挑战，如避免应用</w:t>
      </w:r>
      <w:proofErr w:type="gramStart"/>
      <w:r w:rsidRPr="0010176D">
        <w:rPr>
          <w:rFonts w:ascii="宋体" w:eastAsia="宋体" w:hAnsi="宋体"/>
          <w:sz w:val="21"/>
          <w:szCs w:val="22"/>
        </w:rPr>
        <w:t>间资源</w:t>
      </w:r>
      <w:proofErr w:type="gramEnd"/>
      <w:r w:rsidRPr="0010176D">
        <w:rPr>
          <w:rFonts w:ascii="宋体" w:eastAsia="宋体" w:hAnsi="宋体"/>
          <w:sz w:val="21"/>
          <w:szCs w:val="22"/>
        </w:rPr>
        <w:t>干扰。这一目标可通过专用的GPU硬件原语来实现资源划分、隔离与分配等。为满足此类多应用占用应用不断增长的市场需求，NVIDIA等GPU厂商近期发布了多项新功能，包括多流、</w:t>
      </w:r>
      <w:proofErr w:type="gramStart"/>
      <w:r w:rsidRPr="0010176D">
        <w:rPr>
          <w:rFonts w:ascii="宋体" w:eastAsia="宋体" w:hAnsi="宋体"/>
          <w:sz w:val="21"/>
          <w:szCs w:val="22"/>
        </w:rPr>
        <w:t>多进程</w:t>
      </w:r>
      <w:proofErr w:type="gramEnd"/>
      <w:r w:rsidRPr="0010176D">
        <w:rPr>
          <w:rFonts w:ascii="宋体" w:eastAsia="宋体" w:hAnsi="宋体"/>
          <w:sz w:val="21"/>
          <w:szCs w:val="22"/>
        </w:rPr>
        <w:t>服务(MPS)、多实例GPU(MIG)和虚拟GPU(</w:t>
      </w:r>
      <w:proofErr w:type="spellStart"/>
      <w:r w:rsidRPr="0010176D">
        <w:rPr>
          <w:rFonts w:ascii="宋体" w:eastAsia="宋体" w:hAnsi="宋体"/>
          <w:sz w:val="21"/>
          <w:szCs w:val="22"/>
        </w:rPr>
        <w:t>vCS</w:t>
      </w:r>
      <w:proofErr w:type="spellEnd"/>
      <w:r w:rsidRPr="0010176D">
        <w:rPr>
          <w:rFonts w:ascii="宋体" w:eastAsia="宋体" w:hAnsi="宋体"/>
          <w:sz w:val="21"/>
          <w:szCs w:val="22"/>
        </w:rPr>
        <w:t>)，以支持运行时调度和资源管理。与传统CPU多任务相比，通过允许并发DL工作负载之间的资源共享，服务提供方有望提高GPU资源利用率并降低总体拥有成本(COO)，特别是大规模数据中心的基础设施与电力成本。</w:t>
      </w:r>
    </w:p>
    <w:p w14:paraId="582F459D" w14:textId="77777777" w:rsidR="0010176D" w:rsidRPr="0010176D" w:rsidRDefault="0010176D" w:rsidP="0010176D">
      <w:pPr>
        <w:ind w:firstLineChars="200" w:firstLine="420"/>
        <w:rPr>
          <w:rFonts w:ascii="宋体" w:eastAsia="宋体" w:hAnsi="宋体" w:hint="eastAsia"/>
          <w:sz w:val="21"/>
          <w:szCs w:val="22"/>
        </w:rPr>
      </w:pPr>
      <w:r w:rsidRPr="0010176D">
        <w:rPr>
          <w:rFonts w:ascii="宋体" w:eastAsia="宋体" w:hAnsi="宋体"/>
          <w:sz w:val="21"/>
          <w:szCs w:val="22"/>
        </w:rPr>
        <w:t>本文旨在全面综述GPU上多应用占用DL计算的新兴挑战、机遇及相关研究工作。我们也希望本综述能激发这一前景广阔的新领域中的更多设计与创新。本文其余部分组织如下：第二节介绍多应用占用GPU计算</w:t>
      </w:r>
      <w:proofErr w:type="gramStart"/>
      <w:r w:rsidRPr="0010176D">
        <w:rPr>
          <w:rFonts w:ascii="宋体" w:eastAsia="宋体" w:hAnsi="宋体"/>
          <w:sz w:val="21"/>
          <w:szCs w:val="22"/>
        </w:rPr>
        <w:t>栈</w:t>
      </w:r>
      <w:proofErr w:type="gramEnd"/>
      <w:r w:rsidRPr="0010176D">
        <w:rPr>
          <w:rFonts w:ascii="宋体" w:eastAsia="宋体" w:hAnsi="宋体"/>
          <w:sz w:val="21"/>
          <w:szCs w:val="22"/>
        </w:rPr>
        <w:t>中的新挑战与机遇，以及当前GPU厂商支持的高层概述；第三节详细总结了多应用占用计算的最新研究工作；第四节给出我们</w:t>
      </w:r>
      <w:proofErr w:type="gramStart"/>
      <w:r w:rsidRPr="0010176D">
        <w:rPr>
          <w:rFonts w:ascii="宋体" w:eastAsia="宋体" w:hAnsi="宋体"/>
          <w:sz w:val="21"/>
          <w:szCs w:val="22"/>
        </w:rPr>
        <w:t>的愿景与</w:t>
      </w:r>
      <w:proofErr w:type="gramEnd"/>
      <w:r w:rsidRPr="0010176D">
        <w:rPr>
          <w:rFonts w:ascii="宋体" w:eastAsia="宋体" w:hAnsi="宋体"/>
          <w:sz w:val="21"/>
          <w:szCs w:val="22"/>
        </w:rPr>
        <w:t>洞察；第五节对本文进行总结。</w:t>
      </w:r>
    </w:p>
    <w:p w14:paraId="34F8BEC1" w14:textId="7E063323" w:rsidR="0010176D" w:rsidRDefault="00387479" w:rsidP="0010176D">
      <w:pPr>
        <w:rPr>
          <w:rFonts w:ascii="宋体" w:eastAsia="宋体" w:hAnsi="宋体" w:hint="eastAsia"/>
          <w:sz w:val="21"/>
          <w:szCs w:val="22"/>
        </w:rPr>
      </w:pPr>
      <w:r w:rsidRPr="00387479">
        <w:rPr>
          <w:rFonts w:ascii="宋体" w:eastAsia="宋体" w:hAnsi="宋体"/>
          <w:sz w:val="21"/>
          <w:szCs w:val="22"/>
        </w:rPr>
        <w:t>II. GPU上多应用占用计算的挑战与机遇</w:t>
      </w:r>
    </w:p>
    <w:p w14:paraId="5F5DEEAE" w14:textId="3053E7EA" w:rsidR="00387479" w:rsidRDefault="00387479" w:rsidP="00387479">
      <w:pPr>
        <w:ind w:firstLineChars="200" w:firstLine="420"/>
        <w:rPr>
          <w:rFonts w:ascii="宋体" w:eastAsia="宋体" w:hAnsi="宋体" w:hint="eastAsia"/>
          <w:sz w:val="21"/>
          <w:szCs w:val="22"/>
        </w:rPr>
      </w:pPr>
      <w:r w:rsidRPr="00387479">
        <w:rPr>
          <w:rFonts w:ascii="宋体" w:eastAsia="宋体" w:hAnsi="宋体"/>
          <w:sz w:val="21"/>
          <w:szCs w:val="22"/>
        </w:rPr>
        <w:t>在本节中，我们首先通过完整的DL计算</w:t>
      </w:r>
      <w:proofErr w:type="gramStart"/>
      <w:r w:rsidRPr="00387479">
        <w:rPr>
          <w:rFonts w:ascii="宋体" w:eastAsia="宋体" w:hAnsi="宋体"/>
          <w:sz w:val="21"/>
          <w:szCs w:val="22"/>
        </w:rPr>
        <w:t>栈</w:t>
      </w:r>
      <w:proofErr w:type="gramEnd"/>
      <w:r w:rsidRPr="00387479">
        <w:rPr>
          <w:rFonts w:ascii="宋体" w:eastAsia="宋体" w:hAnsi="宋体"/>
          <w:sz w:val="21"/>
          <w:szCs w:val="22"/>
        </w:rPr>
        <w:t>刻画</w:t>
      </w:r>
      <w:proofErr w:type="gramStart"/>
      <w:r w:rsidRPr="00387479">
        <w:rPr>
          <w:rFonts w:ascii="宋体" w:eastAsia="宋体" w:hAnsi="宋体"/>
          <w:sz w:val="21"/>
          <w:szCs w:val="22"/>
        </w:rPr>
        <w:t>单应用</w:t>
      </w:r>
      <w:proofErr w:type="gramEnd"/>
      <w:r w:rsidRPr="00387479">
        <w:rPr>
          <w:rFonts w:ascii="宋体" w:eastAsia="宋体" w:hAnsi="宋体"/>
          <w:sz w:val="21"/>
          <w:szCs w:val="22"/>
        </w:rPr>
        <w:t>占用与多应用占用DL计算优化之间的主要差异。随后，我们介绍近期发布的GPU特性，如Stream、MPS和MIG，这些特性为多应用占用计算优化提供了重要的基础后端支撑。</w:t>
      </w:r>
    </w:p>
    <w:p w14:paraId="5252DA96" w14:textId="77777777" w:rsidR="002C2B70" w:rsidRPr="002C2B70" w:rsidRDefault="002C2B70" w:rsidP="002C2B70">
      <w:pPr>
        <w:rPr>
          <w:rFonts w:ascii="宋体" w:eastAsia="宋体" w:hAnsi="宋体" w:hint="eastAsia"/>
          <w:sz w:val="21"/>
          <w:szCs w:val="22"/>
        </w:rPr>
      </w:pPr>
      <w:r w:rsidRPr="002C2B70">
        <w:rPr>
          <w:rFonts w:ascii="宋体" w:eastAsia="宋体" w:hAnsi="宋体"/>
          <w:sz w:val="21"/>
          <w:szCs w:val="22"/>
        </w:rPr>
        <w:t>A. 多应用占用DL计算的挑战</w:t>
      </w:r>
    </w:p>
    <w:p w14:paraId="4F98A0A1" w14:textId="77777777" w:rsidR="002C2B70" w:rsidRPr="002C2B70" w:rsidRDefault="002C2B70" w:rsidP="002C2B70">
      <w:pPr>
        <w:ind w:firstLineChars="200" w:firstLine="420"/>
        <w:rPr>
          <w:rFonts w:ascii="宋体" w:eastAsia="宋体" w:hAnsi="宋体" w:hint="eastAsia"/>
          <w:sz w:val="21"/>
          <w:szCs w:val="22"/>
        </w:rPr>
      </w:pPr>
      <w:r w:rsidRPr="002C2B70">
        <w:rPr>
          <w:rFonts w:ascii="宋体" w:eastAsia="宋体" w:hAnsi="宋体"/>
          <w:sz w:val="21"/>
          <w:szCs w:val="22"/>
        </w:rPr>
        <w:t>传统DL计算的完整</w:t>
      </w:r>
      <w:proofErr w:type="gramStart"/>
      <w:r w:rsidRPr="002C2B70">
        <w:rPr>
          <w:rFonts w:ascii="宋体" w:eastAsia="宋体" w:hAnsi="宋体"/>
          <w:sz w:val="21"/>
          <w:szCs w:val="22"/>
        </w:rPr>
        <w:t>栈</w:t>
      </w:r>
      <w:proofErr w:type="gramEnd"/>
      <w:r w:rsidRPr="002C2B70">
        <w:rPr>
          <w:rFonts w:ascii="宋体" w:eastAsia="宋体" w:hAnsi="宋体"/>
          <w:sz w:val="21"/>
          <w:szCs w:val="22"/>
        </w:rPr>
        <w:t>优化通常涵盖：1）服务级编排、2）</w:t>
      </w:r>
      <w:proofErr w:type="gramStart"/>
      <w:r w:rsidRPr="002C2B70">
        <w:rPr>
          <w:rFonts w:ascii="宋体" w:eastAsia="宋体" w:hAnsi="宋体"/>
          <w:sz w:val="21"/>
          <w:szCs w:val="22"/>
        </w:rPr>
        <w:t>图级优化</w:t>
      </w:r>
      <w:proofErr w:type="gramEnd"/>
      <w:r w:rsidRPr="002C2B70">
        <w:rPr>
          <w:rFonts w:ascii="宋体" w:eastAsia="宋体" w:hAnsi="宋体"/>
          <w:sz w:val="21"/>
          <w:szCs w:val="22"/>
        </w:rPr>
        <w:t>、3）运行</w:t>
      </w:r>
      <w:proofErr w:type="gramStart"/>
      <w:r w:rsidRPr="002C2B70">
        <w:rPr>
          <w:rFonts w:ascii="宋体" w:eastAsia="宋体" w:hAnsi="宋体"/>
          <w:sz w:val="21"/>
          <w:szCs w:val="22"/>
        </w:rPr>
        <w:t>时级调度</w:t>
      </w:r>
      <w:proofErr w:type="gramEnd"/>
      <w:r w:rsidRPr="002C2B70">
        <w:rPr>
          <w:rFonts w:ascii="宋体" w:eastAsia="宋体" w:hAnsi="宋体"/>
          <w:sz w:val="21"/>
          <w:szCs w:val="22"/>
        </w:rPr>
        <w:t>、4）</w:t>
      </w:r>
      <w:proofErr w:type="gramStart"/>
      <w:r w:rsidRPr="002C2B70">
        <w:rPr>
          <w:rFonts w:ascii="宋体" w:eastAsia="宋体" w:hAnsi="宋体"/>
          <w:sz w:val="21"/>
          <w:szCs w:val="22"/>
        </w:rPr>
        <w:t>内核级调</w:t>
      </w:r>
      <w:proofErr w:type="gramEnd"/>
      <w:r w:rsidRPr="002C2B70">
        <w:rPr>
          <w:rFonts w:ascii="宋体" w:eastAsia="宋体" w:hAnsi="宋体"/>
          <w:sz w:val="21"/>
          <w:szCs w:val="22"/>
        </w:rPr>
        <w:t>优和5）</w:t>
      </w:r>
      <w:proofErr w:type="gramStart"/>
      <w:r w:rsidRPr="002C2B70">
        <w:rPr>
          <w:rFonts w:ascii="宋体" w:eastAsia="宋体" w:hAnsi="宋体"/>
          <w:sz w:val="21"/>
          <w:szCs w:val="22"/>
        </w:rPr>
        <w:t>资源级</w:t>
      </w:r>
      <w:proofErr w:type="gramEnd"/>
      <w:r w:rsidRPr="002C2B70">
        <w:rPr>
          <w:rFonts w:ascii="宋体" w:eastAsia="宋体" w:hAnsi="宋体"/>
          <w:sz w:val="21"/>
          <w:szCs w:val="22"/>
        </w:rPr>
        <w:t>管理。尽管在这些不同层次上已有大量计算优化工作，但多应用占用计算表现出显著不同的特性，使得这些方法不再适用。基于相同的优化</w:t>
      </w:r>
      <w:proofErr w:type="gramStart"/>
      <w:r w:rsidRPr="002C2B70">
        <w:rPr>
          <w:rFonts w:ascii="宋体" w:eastAsia="宋体" w:hAnsi="宋体"/>
          <w:sz w:val="21"/>
          <w:szCs w:val="22"/>
        </w:rPr>
        <w:t>栈</w:t>
      </w:r>
      <w:proofErr w:type="gramEnd"/>
      <w:r w:rsidRPr="002C2B70">
        <w:rPr>
          <w:rFonts w:ascii="宋体" w:eastAsia="宋体" w:hAnsi="宋体"/>
          <w:sz w:val="21"/>
          <w:szCs w:val="22"/>
        </w:rPr>
        <w:t>，我们在表I中总结了主要差异。</w:t>
      </w:r>
    </w:p>
    <w:p w14:paraId="2D572F29" w14:textId="77777777" w:rsidR="002C2B70" w:rsidRPr="002C2B70" w:rsidRDefault="002C2B70" w:rsidP="002C2B70">
      <w:pPr>
        <w:rPr>
          <w:rFonts w:ascii="宋体" w:eastAsia="宋体" w:hAnsi="宋体" w:hint="eastAsia"/>
          <w:sz w:val="21"/>
          <w:szCs w:val="22"/>
        </w:rPr>
      </w:pPr>
      <w:r w:rsidRPr="002C2B70">
        <w:rPr>
          <w:rFonts w:ascii="宋体" w:eastAsia="宋体" w:hAnsi="宋体"/>
          <w:sz w:val="21"/>
          <w:szCs w:val="22"/>
        </w:rPr>
        <w:t>1）服务级：以AI为中心的</w:t>
      </w:r>
      <w:proofErr w:type="gramStart"/>
      <w:r w:rsidRPr="002C2B70">
        <w:rPr>
          <w:rFonts w:ascii="宋体" w:eastAsia="宋体" w:hAnsi="宋体"/>
          <w:sz w:val="21"/>
          <w:szCs w:val="22"/>
        </w:rPr>
        <w:t>云服务</w:t>
      </w:r>
      <w:proofErr w:type="gramEnd"/>
      <w:r w:rsidRPr="002C2B70">
        <w:rPr>
          <w:rFonts w:ascii="宋体" w:eastAsia="宋体" w:hAnsi="宋体"/>
          <w:sz w:val="21"/>
          <w:szCs w:val="22"/>
        </w:rPr>
        <w:t>需同时处理数百万次服务查询。凭借GPU庞大的计算能力，多个DL查询可以有策略地并置以实现高效并发执行，这是多应用占用GPU计算与传统CPU多任务之间的关键差异之一。通过允许并发DL工作负载之间的资源共享，服务提供方有望提高GPU资源利用率并降低总体拥有成本（COO），特别是大规模数据中心的基础设施与电力成本。</w:t>
      </w:r>
    </w:p>
    <w:p w14:paraId="6C0697D4" w14:textId="0F4DD576" w:rsidR="00387479" w:rsidRDefault="002C2B70" w:rsidP="002C2B70">
      <w:pPr>
        <w:ind w:firstLineChars="200" w:firstLine="420"/>
        <w:rPr>
          <w:rFonts w:ascii="宋体" w:eastAsia="宋体" w:hAnsi="宋体" w:hint="eastAsia"/>
          <w:sz w:val="21"/>
          <w:szCs w:val="22"/>
        </w:rPr>
      </w:pPr>
      <w:r w:rsidRPr="002C2B70">
        <w:rPr>
          <w:rFonts w:ascii="宋体" w:eastAsia="宋体" w:hAnsi="宋体"/>
          <w:sz w:val="21"/>
          <w:szCs w:val="22"/>
        </w:rPr>
        <w:lastRenderedPageBreak/>
        <w:t>然而，策略性并置仍面临挑战，例如应用间干扰可能发生，并降低服务质量，如尾部延迟和吞吐量的服务等级目标(SLA)。随着并置工作负载数量的增加，这种情况可能恶化，并降低整体服务吞吐量。因此，近期有许多服务级编排工作设计了不同的基于启发式、基于建模或基于预测的机制，以在GPU上实现高效的多应用占用策略性并置。</w:t>
      </w:r>
    </w:p>
    <w:p w14:paraId="028174D0" w14:textId="7D88FB48" w:rsidR="002C2B70" w:rsidRDefault="002C2B70" w:rsidP="0010176D">
      <w:pPr>
        <w:rPr>
          <w:rFonts w:ascii="宋体" w:eastAsia="宋体" w:hAnsi="宋体" w:hint="eastAsia"/>
          <w:sz w:val="21"/>
          <w:szCs w:val="22"/>
        </w:rPr>
      </w:pPr>
      <w:r w:rsidRPr="002C2B70">
        <w:rPr>
          <w:rFonts w:ascii="宋体" w:eastAsia="宋体" w:hAnsi="宋体"/>
          <w:sz w:val="21"/>
          <w:szCs w:val="22"/>
        </w:rPr>
        <w:t>2）图级别：具有多个算子的DNN通常表示为有向无环图（DAG），其中节点代表算子，边代表数据流和依赖关系。单模型DAG通常是顺序执行且并行性有限，如VGG、</w:t>
      </w:r>
      <w:proofErr w:type="spellStart"/>
      <w:r w:rsidRPr="002C2B70">
        <w:rPr>
          <w:rFonts w:ascii="宋体" w:eastAsia="宋体" w:hAnsi="宋体"/>
          <w:sz w:val="21"/>
          <w:szCs w:val="22"/>
        </w:rPr>
        <w:t>ResNet</w:t>
      </w:r>
      <w:proofErr w:type="spellEnd"/>
      <w:r w:rsidRPr="002C2B70">
        <w:rPr>
          <w:rFonts w:ascii="宋体" w:eastAsia="宋体" w:hAnsi="宋体"/>
          <w:sz w:val="21"/>
          <w:szCs w:val="22"/>
        </w:rPr>
        <w:t>、</w:t>
      </w:r>
      <w:proofErr w:type="spellStart"/>
      <w:r w:rsidRPr="002C2B70">
        <w:rPr>
          <w:rFonts w:ascii="宋体" w:eastAsia="宋体" w:hAnsi="宋体"/>
          <w:sz w:val="21"/>
          <w:szCs w:val="22"/>
        </w:rPr>
        <w:t>MobileNet</w:t>
      </w:r>
      <w:proofErr w:type="spellEnd"/>
      <w:r w:rsidRPr="002C2B70">
        <w:rPr>
          <w:rFonts w:ascii="宋体" w:eastAsia="宋体" w:hAnsi="宋体"/>
          <w:sz w:val="21"/>
          <w:szCs w:val="22"/>
        </w:rPr>
        <w:t>和</w:t>
      </w:r>
      <w:proofErr w:type="spellStart"/>
      <w:r w:rsidRPr="002C2B70">
        <w:rPr>
          <w:rFonts w:ascii="宋体" w:eastAsia="宋体" w:hAnsi="宋体"/>
          <w:sz w:val="21"/>
          <w:szCs w:val="22"/>
        </w:rPr>
        <w:t>EfficientNet</w:t>
      </w:r>
      <w:proofErr w:type="spellEnd"/>
      <w:r w:rsidRPr="002C2B70">
        <w:rPr>
          <w:rFonts w:ascii="宋体" w:eastAsia="宋体" w:hAnsi="宋体"/>
          <w:sz w:val="21"/>
          <w:szCs w:val="22"/>
        </w:rPr>
        <w:t>等仅有一到两个分支，因此调度空间较小。相比之下，具有多个并行DAG的多应用占用DL计算通常具有广泛的算子间并行性，可在应用间进行灵活的全局视角算子调度。然而，某些挑战也随之出现，例如由于算子数量和调度空间增大而导致的调度复杂度增加。</w:t>
      </w:r>
    </w:p>
    <w:p w14:paraId="3DF94EB0" w14:textId="05AD56E0" w:rsidR="002C2B70" w:rsidRDefault="002C2B70" w:rsidP="0010176D">
      <w:pPr>
        <w:rPr>
          <w:rFonts w:ascii="宋体" w:eastAsia="宋体" w:hAnsi="宋体" w:hint="eastAsia"/>
          <w:sz w:val="21"/>
          <w:szCs w:val="22"/>
        </w:rPr>
      </w:pPr>
      <w:r w:rsidRPr="002C2B70">
        <w:rPr>
          <w:rFonts w:ascii="宋体" w:eastAsia="宋体" w:hAnsi="宋体"/>
          <w:sz w:val="21"/>
          <w:szCs w:val="22"/>
        </w:rPr>
        <w:t>3）运行时级：由于之前的并行性和调度空间有限，只有少数工作涉及</w:t>
      </w:r>
      <w:proofErr w:type="gramStart"/>
      <w:r w:rsidRPr="002C2B70">
        <w:rPr>
          <w:rFonts w:ascii="宋体" w:eastAsia="宋体" w:hAnsi="宋体"/>
          <w:sz w:val="21"/>
          <w:szCs w:val="22"/>
        </w:rPr>
        <w:t>单应用</w:t>
      </w:r>
      <w:proofErr w:type="gramEnd"/>
      <w:r w:rsidRPr="002C2B70">
        <w:rPr>
          <w:rFonts w:ascii="宋体" w:eastAsia="宋体" w:hAnsi="宋体"/>
          <w:sz w:val="21"/>
          <w:szCs w:val="22"/>
        </w:rPr>
        <w:t>占用场景的运行时调度，且仅针对Inception和Transformer等特定模型。这些工作利用某些GPU运行时原语（如NVIDIA多流）进行并发算子调度，但其中许多会产生较大的运行时开销。例如，多流同步会强制所有流等待/停滞，直到最后一个</w:t>
      </w:r>
      <w:proofErr w:type="gramStart"/>
      <w:r w:rsidRPr="002C2B70">
        <w:rPr>
          <w:rFonts w:ascii="宋体" w:eastAsia="宋体" w:hAnsi="宋体"/>
          <w:sz w:val="21"/>
          <w:szCs w:val="22"/>
        </w:rPr>
        <w:t>流完成</w:t>
      </w:r>
      <w:proofErr w:type="gramEnd"/>
      <w:r w:rsidRPr="002C2B70">
        <w:rPr>
          <w:rFonts w:ascii="宋体" w:eastAsia="宋体" w:hAnsi="宋体"/>
          <w:sz w:val="21"/>
          <w:szCs w:val="22"/>
        </w:rPr>
        <w:t>其工作负载。随着算子数量和调度复杂度的增加，多应用占用调度往往更容易遭受此类开销的影响。由于GPU多应用占用调度受到越来越多的关注，GPU厂商近期发布了一系列重要特性，如CUDA Graphs，以应对此类调度开销。</w:t>
      </w:r>
    </w:p>
    <w:p w14:paraId="6FE7A953" w14:textId="77777777" w:rsidR="00BE0958" w:rsidRPr="00BE0958" w:rsidRDefault="00BE0958" w:rsidP="00BE0958">
      <w:pPr>
        <w:rPr>
          <w:rFonts w:ascii="宋体" w:eastAsia="宋体" w:hAnsi="宋体" w:hint="eastAsia"/>
          <w:sz w:val="21"/>
          <w:szCs w:val="22"/>
        </w:rPr>
      </w:pPr>
      <w:r w:rsidRPr="00BE0958">
        <w:rPr>
          <w:rFonts w:ascii="宋体" w:eastAsia="宋体" w:hAnsi="宋体"/>
          <w:sz w:val="21"/>
          <w:szCs w:val="22"/>
        </w:rPr>
        <w:t>4）内核级：循环分块、线程块、内存合并等内核配置会显著影响每个算子的计算效率。之前的单应用占用</w:t>
      </w:r>
      <w:proofErr w:type="gramStart"/>
      <w:r w:rsidRPr="00BE0958">
        <w:rPr>
          <w:rFonts w:ascii="宋体" w:eastAsia="宋体" w:hAnsi="宋体"/>
          <w:sz w:val="21"/>
          <w:szCs w:val="22"/>
        </w:rPr>
        <w:t>内核级</w:t>
      </w:r>
      <w:proofErr w:type="gramEnd"/>
      <w:r w:rsidRPr="00BE0958">
        <w:rPr>
          <w:rFonts w:ascii="宋体" w:eastAsia="宋体" w:hAnsi="宋体"/>
          <w:sz w:val="21"/>
          <w:szCs w:val="22"/>
        </w:rPr>
        <w:t>工作如TVM和TF-XLA试图找到能够饱和GPU资源的最佳配置，即独占资源使用。然而，由于多应用占用DNN共享底层资源，为单应用占用设置优化的内核很容易在多应用占用场景下变得次优。最近，某些工作表明多应用占用DL计算应根据实际执行期间的可用资源比例优化内核配置，这显示出5倍的吞吐量差异。</w:t>
      </w:r>
    </w:p>
    <w:p w14:paraId="2557D6A1" w14:textId="77777777" w:rsidR="00BE0958" w:rsidRPr="00BE0958" w:rsidRDefault="00BE0958" w:rsidP="00BE0958">
      <w:pPr>
        <w:rPr>
          <w:rFonts w:ascii="宋体" w:eastAsia="宋体" w:hAnsi="宋体" w:hint="eastAsia"/>
          <w:sz w:val="21"/>
          <w:szCs w:val="22"/>
        </w:rPr>
      </w:pPr>
      <w:r w:rsidRPr="00BE0958">
        <w:rPr>
          <w:rFonts w:ascii="宋体" w:eastAsia="宋体" w:hAnsi="宋体"/>
          <w:sz w:val="21"/>
          <w:szCs w:val="22"/>
        </w:rPr>
        <w:t>5）资源级：要实现自适应的多应用占用资源划分与配置，需要战略设计和硬件支持。这种自适应资源配置的首要挑战在于DL工作负载的动态性。具有不同深度结构的多个DL模型具有高度不稳定的计算/内存需求，使得模型间的资源共享和竞争高度动态化，因而难以确定最优的资源划分。另一方面，自适应资源管理需要灵活的GPU重配置能力。尽管存在某些自适应资源配置特性（如Nvidia</w:t>
      </w:r>
      <w:proofErr w:type="gramStart"/>
      <w:r w:rsidRPr="00BE0958">
        <w:rPr>
          <w:rFonts w:ascii="宋体" w:eastAsia="宋体" w:hAnsi="宋体"/>
          <w:sz w:val="21"/>
          <w:szCs w:val="22"/>
        </w:rPr>
        <w:t>多进程</w:t>
      </w:r>
      <w:proofErr w:type="gramEnd"/>
      <w:r w:rsidRPr="00BE0958">
        <w:rPr>
          <w:rFonts w:ascii="宋体" w:eastAsia="宋体" w:hAnsi="宋体"/>
          <w:sz w:val="21"/>
          <w:szCs w:val="22"/>
        </w:rPr>
        <w:t>服务、多实例GPU）支持资源划分，但重配置过程需要不可忽视的时间（例如数毫秒），这是近期资源调度工作的主要限制。</w:t>
      </w:r>
    </w:p>
    <w:p w14:paraId="7AA8A381" w14:textId="77777777" w:rsidR="00770158" w:rsidRPr="00770158" w:rsidRDefault="00770158" w:rsidP="00770158">
      <w:pPr>
        <w:rPr>
          <w:rFonts w:ascii="宋体" w:eastAsia="宋体" w:hAnsi="宋体" w:hint="eastAsia"/>
          <w:sz w:val="21"/>
          <w:szCs w:val="22"/>
        </w:rPr>
      </w:pPr>
      <w:r w:rsidRPr="00770158">
        <w:rPr>
          <w:rFonts w:ascii="宋体" w:eastAsia="宋体" w:hAnsi="宋体"/>
          <w:sz w:val="21"/>
          <w:szCs w:val="22"/>
        </w:rPr>
        <w:t>B. GPU厂商对多应用占用调度的支持</w:t>
      </w:r>
    </w:p>
    <w:p w14:paraId="32957B5C" w14:textId="77777777" w:rsidR="00770158" w:rsidRPr="00770158" w:rsidRDefault="00770158" w:rsidP="00770158">
      <w:pPr>
        <w:ind w:firstLineChars="200" w:firstLine="420"/>
        <w:rPr>
          <w:rFonts w:ascii="宋体" w:eastAsia="宋体" w:hAnsi="宋体" w:hint="eastAsia"/>
          <w:sz w:val="21"/>
          <w:szCs w:val="22"/>
        </w:rPr>
      </w:pPr>
      <w:r w:rsidRPr="00770158">
        <w:rPr>
          <w:rFonts w:ascii="宋体" w:eastAsia="宋体" w:hAnsi="宋体"/>
          <w:sz w:val="21"/>
          <w:szCs w:val="22"/>
        </w:rPr>
        <w:t>阻碍GPU上多应用占用DL计算先前发展的一个重要原因是硬件机制支持不足。与CPU多任务不同，GPU的SIMD特性以及厂商提供的黑盒</w:t>
      </w:r>
      <w:proofErr w:type="gramStart"/>
      <w:r w:rsidRPr="00770158">
        <w:rPr>
          <w:rFonts w:ascii="宋体" w:eastAsia="宋体" w:hAnsi="宋体"/>
          <w:sz w:val="21"/>
          <w:szCs w:val="22"/>
        </w:rPr>
        <w:t>调度器</w:t>
      </w:r>
      <w:proofErr w:type="gramEnd"/>
      <w:r w:rsidRPr="00770158">
        <w:rPr>
          <w:rFonts w:ascii="宋体" w:eastAsia="宋体" w:hAnsi="宋体"/>
          <w:sz w:val="21"/>
          <w:szCs w:val="22"/>
        </w:rPr>
        <w:t>使得工作负载调度本身就很困难，更不用说结构更为复杂的DL工作负载。直到最近，随着对该主题的关注度不断提高，NVIDIA等GPU厂商才逐渐发布一些新的GPU多任务特性以支持多应用占用调度。多应用占用GPU调度特性可分为两大类：</w:t>
      </w:r>
      <w:proofErr w:type="gramStart"/>
      <w:r w:rsidRPr="00770158">
        <w:rPr>
          <w:rFonts w:ascii="宋体" w:eastAsia="宋体" w:hAnsi="宋体"/>
          <w:sz w:val="21"/>
          <w:szCs w:val="22"/>
        </w:rPr>
        <w:t>软件级支持</w:t>
      </w:r>
      <w:proofErr w:type="gramEnd"/>
      <w:r w:rsidRPr="00770158">
        <w:rPr>
          <w:rFonts w:ascii="宋体" w:eastAsia="宋体" w:hAnsi="宋体"/>
          <w:sz w:val="21"/>
          <w:szCs w:val="22"/>
        </w:rPr>
        <w:t>和硬件级支持。</w:t>
      </w:r>
    </w:p>
    <w:p w14:paraId="2BAA36B0" w14:textId="77777777" w:rsidR="00770158" w:rsidRPr="00770158" w:rsidRDefault="00770158" w:rsidP="00770158">
      <w:pPr>
        <w:ind w:firstLineChars="200" w:firstLine="420"/>
        <w:rPr>
          <w:rFonts w:ascii="宋体" w:eastAsia="宋体" w:hAnsi="宋体" w:hint="eastAsia"/>
          <w:sz w:val="21"/>
          <w:szCs w:val="22"/>
        </w:rPr>
      </w:pPr>
      <w:r w:rsidRPr="00770158">
        <w:rPr>
          <w:rFonts w:ascii="宋体" w:eastAsia="宋体" w:hAnsi="宋体"/>
          <w:sz w:val="21"/>
          <w:szCs w:val="22"/>
        </w:rPr>
        <w:t>最早的GPU多任务特性是Fermi GPU架构中支持的多流机制（图2(a)）。作为一种基</w:t>
      </w:r>
      <w:r w:rsidRPr="00770158">
        <w:rPr>
          <w:rFonts w:ascii="宋体" w:eastAsia="宋体" w:hAnsi="宋体"/>
          <w:sz w:val="21"/>
          <w:szCs w:val="22"/>
        </w:rPr>
        <w:lastRenderedPageBreak/>
        <w:t>于软件的编程模型，流可以包含在GPU上执行的一系列已发布操作。不同流中的操作可以并发运行并共享底层GPU资源（如SM）。Kepler GPU架构（2013年）中引入了类似的Hyper-Q特性，将之前的16路扩展到32路硬件内核队列以支持更高的并发性。随着并发性支持，CUDA库还发布了</w:t>
      </w:r>
      <w:proofErr w:type="spellStart"/>
      <w:r w:rsidRPr="00770158">
        <w:rPr>
          <w:rFonts w:ascii="宋体" w:eastAsia="宋体" w:hAnsi="宋体"/>
          <w:sz w:val="21"/>
          <w:szCs w:val="22"/>
        </w:rPr>
        <w:t>DeviceSync</w:t>
      </w:r>
      <w:proofErr w:type="spellEnd"/>
      <w:r w:rsidRPr="00770158">
        <w:rPr>
          <w:rFonts w:ascii="宋体" w:eastAsia="宋体" w:hAnsi="宋体"/>
          <w:sz w:val="21"/>
          <w:szCs w:val="22"/>
        </w:rPr>
        <w:t>、</w:t>
      </w:r>
      <w:proofErr w:type="spellStart"/>
      <w:r w:rsidRPr="00770158">
        <w:rPr>
          <w:rFonts w:ascii="宋体" w:eastAsia="宋体" w:hAnsi="宋体"/>
          <w:sz w:val="21"/>
          <w:szCs w:val="22"/>
        </w:rPr>
        <w:t>StreamWait</w:t>
      </w:r>
      <w:proofErr w:type="spellEnd"/>
      <w:r w:rsidRPr="00770158">
        <w:rPr>
          <w:rFonts w:ascii="宋体" w:eastAsia="宋体" w:hAnsi="宋体"/>
          <w:sz w:val="21"/>
          <w:szCs w:val="22"/>
        </w:rPr>
        <w:t>等调度API以支持更细粒度的调度能力。这些</w:t>
      </w:r>
      <w:proofErr w:type="gramStart"/>
      <w:r w:rsidRPr="00770158">
        <w:rPr>
          <w:rFonts w:ascii="宋体" w:eastAsia="宋体" w:hAnsi="宋体"/>
          <w:sz w:val="21"/>
          <w:szCs w:val="22"/>
        </w:rPr>
        <w:t>软件级</w:t>
      </w:r>
      <w:proofErr w:type="gramEnd"/>
      <w:r w:rsidRPr="00770158">
        <w:rPr>
          <w:rFonts w:ascii="宋体" w:eastAsia="宋体" w:hAnsi="宋体"/>
          <w:sz w:val="21"/>
          <w:szCs w:val="22"/>
        </w:rPr>
        <w:t>API提供了宝贵的多应用占用GPU调度机制，基于此，许多近期工作已开始探索细粒度的DL</w:t>
      </w:r>
      <w:proofErr w:type="gramStart"/>
      <w:r w:rsidRPr="00770158">
        <w:rPr>
          <w:rFonts w:ascii="宋体" w:eastAsia="宋体" w:hAnsi="宋体"/>
          <w:sz w:val="21"/>
          <w:szCs w:val="22"/>
        </w:rPr>
        <w:t>算子级调度</w:t>
      </w:r>
      <w:proofErr w:type="gramEnd"/>
      <w:r w:rsidRPr="00770158">
        <w:rPr>
          <w:rFonts w:ascii="宋体" w:eastAsia="宋体" w:hAnsi="宋体"/>
          <w:sz w:val="21"/>
          <w:szCs w:val="22"/>
        </w:rPr>
        <w:t>技术。</w:t>
      </w:r>
    </w:p>
    <w:p w14:paraId="761520FB" w14:textId="443279BD" w:rsidR="00770158" w:rsidRPr="00770158" w:rsidRDefault="00770158" w:rsidP="006F1940">
      <w:pPr>
        <w:ind w:firstLineChars="200" w:firstLine="420"/>
        <w:rPr>
          <w:rFonts w:ascii="宋体" w:eastAsia="宋体" w:hAnsi="宋体" w:hint="eastAsia"/>
          <w:sz w:val="21"/>
          <w:szCs w:val="22"/>
        </w:rPr>
      </w:pPr>
      <w:proofErr w:type="gramStart"/>
      <w:r w:rsidRPr="00770158">
        <w:rPr>
          <w:rFonts w:ascii="宋体" w:eastAsia="宋体" w:hAnsi="宋体"/>
          <w:sz w:val="21"/>
          <w:szCs w:val="22"/>
        </w:rPr>
        <w:t>除软件</w:t>
      </w:r>
      <w:proofErr w:type="gramEnd"/>
      <w:r w:rsidRPr="00770158">
        <w:rPr>
          <w:rFonts w:ascii="宋体" w:eastAsia="宋体" w:hAnsi="宋体"/>
          <w:sz w:val="21"/>
          <w:szCs w:val="22"/>
        </w:rPr>
        <w:t>支持外，NVIDIA近期还发布了先进的硬件级资源管理机制，以支持灵活的资源分配、隔离与虚拟化。这些资源管理方法可分为两类：逻辑划分和物理划分。</w:t>
      </w:r>
      <w:proofErr w:type="gramStart"/>
      <w:r w:rsidRPr="00770158">
        <w:rPr>
          <w:rFonts w:ascii="宋体" w:eastAsia="宋体" w:hAnsi="宋体"/>
          <w:sz w:val="21"/>
          <w:szCs w:val="22"/>
        </w:rPr>
        <w:t>多进程</w:t>
      </w:r>
      <w:proofErr w:type="gramEnd"/>
      <w:r w:rsidRPr="00770158">
        <w:rPr>
          <w:rFonts w:ascii="宋体" w:eastAsia="宋体" w:hAnsi="宋体"/>
          <w:sz w:val="21"/>
          <w:szCs w:val="22"/>
        </w:rPr>
        <w:t>服务(MPS)是一种逻辑资源划分机制，允许用户对流式多处理器(SM)进行划分，并将其分配给不同进程，例如，以30%和70%的比例分配给两个并发进程。这种划分通过基于软件的进程到SM映射调度完成，因此被视为逻辑划分。值得注意的是，尽管MPS支持逻辑SM划分，但其他GPU资源（如内存带宽）并未被划分，因此MPS无法完全避免进程间的资源竞争和干扰。为解决此问题，近期在Ampere架构上引入的多实例GPU(MIG)通过专用GPU架构设计，实现了SM和内存带宽的物理划分。这种物理划分确保了完全隔离的资源，从而使不同进程之间不会发生干扰。MIG支持将一块A100 GPU拆分为七个完全隔离的GPU实例。同时，当GPU处于完全或部分空闲状态时，它提供一定的重配置能力。例如，一块A100可拆分为比例为4:2:1的三个实例，之后可重配置为3:3:1等。关于Stream、MPS和MIG的更详细比较可见</w:t>
      </w:r>
      <w:r>
        <w:rPr>
          <w:rFonts w:ascii="宋体" w:eastAsia="宋体" w:hAnsi="宋体" w:hint="eastAsia"/>
          <w:sz w:val="21"/>
          <w:szCs w:val="22"/>
        </w:rPr>
        <w:t>表Ⅱ</w:t>
      </w:r>
    </w:p>
    <w:p w14:paraId="2836F4A1" w14:textId="51C186C6" w:rsidR="002C2B70" w:rsidRDefault="00941650" w:rsidP="0010176D">
      <w:pPr>
        <w:rPr>
          <w:rFonts w:ascii="宋体" w:eastAsia="宋体" w:hAnsi="宋体" w:hint="eastAsia"/>
          <w:sz w:val="21"/>
          <w:szCs w:val="22"/>
        </w:rPr>
      </w:pPr>
      <w:r w:rsidRPr="00941650">
        <w:rPr>
          <w:rFonts w:ascii="宋体" w:eastAsia="宋体" w:hAnsi="宋体"/>
          <w:sz w:val="21"/>
          <w:szCs w:val="22"/>
        </w:rPr>
        <w:t>III. 多应用占用计算优化：设计与创新</w:t>
      </w:r>
    </w:p>
    <w:p w14:paraId="083E2638"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t>基于这些新特性，出现了一个新兴的研究趋势，即从不同角度解决多应用占用调度优化问题。我们在表III中总结了这些工作。从自顶向下的视角来看，这些工作可分为多个层次，即从DL服务级编排、图和运行</w:t>
      </w:r>
      <w:proofErr w:type="gramStart"/>
      <w:r w:rsidRPr="00941650">
        <w:rPr>
          <w:rFonts w:ascii="宋体" w:eastAsia="宋体" w:hAnsi="宋体"/>
          <w:sz w:val="21"/>
          <w:szCs w:val="22"/>
        </w:rPr>
        <w:t>时级调度</w:t>
      </w:r>
      <w:proofErr w:type="gramEnd"/>
      <w:r w:rsidRPr="00941650">
        <w:rPr>
          <w:rFonts w:ascii="宋体" w:eastAsia="宋体" w:hAnsi="宋体"/>
          <w:sz w:val="21"/>
          <w:szCs w:val="22"/>
        </w:rPr>
        <w:t>，到</w:t>
      </w:r>
      <w:proofErr w:type="gramStart"/>
      <w:r w:rsidRPr="00941650">
        <w:rPr>
          <w:rFonts w:ascii="宋体" w:eastAsia="宋体" w:hAnsi="宋体"/>
          <w:sz w:val="21"/>
          <w:szCs w:val="22"/>
        </w:rPr>
        <w:t>内核级</w:t>
      </w:r>
      <w:proofErr w:type="gramEnd"/>
      <w:r w:rsidRPr="00941650">
        <w:rPr>
          <w:rFonts w:ascii="宋体" w:eastAsia="宋体" w:hAnsi="宋体"/>
          <w:sz w:val="21"/>
          <w:szCs w:val="22"/>
        </w:rPr>
        <w:t>自动调优，再到GPU</w:t>
      </w:r>
      <w:proofErr w:type="gramStart"/>
      <w:r w:rsidRPr="00941650">
        <w:rPr>
          <w:rFonts w:ascii="宋体" w:eastAsia="宋体" w:hAnsi="宋体"/>
          <w:sz w:val="21"/>
          <w:szCs w:val="22"/>
        </w:rPr>
        <w:t>资源级</w:t>
      </w:r>
      <w:proofErr w:type="gramEnd"/>
      <w:r w:rsidRPr="00941650">
        <w:rPr>
          <w:rFonts w:ascii="宋体" w:eastAsia="宋体" w:hAnsi="宋体"/>
          <w:sz w:val="21"/>
          <w:szCs w:val="22"/>
        </w:rPr>
        <w:t>管理。</w:t>
      </w:r>
    </w:p>
    <w:p w14:paraId="4A332EFA" w14:textId="77777777" w:rsidR="00941650" w:rsidRPr="00941650" w:rsidRDefault="00941650" w:rsidP="00941650">
      <w:pPr>
        <w:rPr>
          <w:rFonts w:ascii="宋体" w:eastAsia="宋体" w:hAnsi="宋体" w:hint="eastAsia"/>
          <w:sz w:val="21"/>
          <w:szCs w:val="22"/>
        </w:rPr>
      </w:pPr>
      <w:r w:rsidRPr="00941650">
        <w:rPr>
          <w:rFonts w:ascii="宋体" w:eastAsia="宋体" w:hAnsi="宋体"/>
          <w:sz w:val="21"/>
          <w:szCs w:val="22"/>
        </w:rPr>
        <w:t>A. 服务级编排</w:t>
      </w:r>
    </w:p>
    <w:p w14:paraId="289E192B"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t>深度学习服务级编排是大型数据中心提升GPU利用率的重要功能。作为最顶层的调度级别，此类编排通常将单个服务查询视为基本调度单元。</w:t>
      </w:r>
      <w:proofErr w:type="gramStart"/>
      <w:r w:rsidRPr="00941650">
        <w:rPr>
          <w:rFonts w:ascii="宋体" w:eastAsia="宋体" w:hAnsi="宋体"/>
          <w:sz w:val="21"/>
          <w:szCs w:val="22"/>
        </w:rPr>
        <w:t>这降低</w:t>
      </w:r>
      <w:proofErr w:type="gramEnd"/>
      <w:r w:rsidRPr="00941650">
        <w:rPr>
          <w:rFonts w:ascii="宋体" w:eastAsia="宋体" w:hAnsi="宋体"/>
          <w:sz w:val="21"/>
          <w:szCs w:val="22"/>
        </w:rPr>
        <w:t>了调度复杂度，因为无需考虑DNN模型内部结构细节（算子和计算图）。一个例子是微软深度学习推理服务系统。服务</w:t>
      </w:r>
      <w:proofErr w:type="gramStart"/>
      <w:r w:rsidRPr="00941650">
        <w:rPr>
          <w:rFonts w:ascii="宋体" w:eastAsia="宋体" w:hAnsi="宋体"/>
          <w:sz w:val="21"/>
          <w:szCs w:val="22"/>
        </w:rPr>
        <w:t>编排器</w:t>
      </w:r>
      <w:proofErr w:type="gramEnd"/>
      <w:r w:rsidRPr="00941650">
        <w:rPr>
          <w:rFonts w:ascii="宋体" w:eastAsia="宋体" w:hAnsi="宋体"/>
          <w:sz w:val="21"/>
          <w:szCs w:val="22"/>
        </w:rPr>
        <w:t>会刻画不同模型的资源需求，然后通过服务路由器将一个或多个查询策略性地部署到主机上。因此，它可以在最大化每秒查询数的同时，</w:t>
      </w:r>
      <w:proofErr w:type="gramStart"/>
      <w:r w:rsidRPr="00941650">
        <w:rPr>
          <w:rFonts w:ascii="宋体" w:eastAsia="宋体" w:hAnsi="宋体"/>
          <w:sz w:val="21"/>
          <w:szCs w:val="22"/>
        </w:rPr>
        <w:t>确保极</w:t>
      </w:r>
      <w:proofErr w:type="gramEnd"/>
      <w:r w:rsidRPr="00941650">
        <w:rPr>
          <w:rFonts w:ascii="宋体" w:eastAsia="宋体" w:hAnsi="宋体"/>
          <w:sz w:val="21"/>
          <w:szCs w:val="22"/>
        </w:rPr>
        <w:t>小的查询间干扰，从而维持相近的尾部延迟。</w:t>
      </w:r>
    </w:p>
    <w:p w14:paraId="5438531F"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t>然而，设计合适的并置策略或系统并非易事。例如，一个挑战性因素是服务动态性，即不确定的DL查询到达速率和分布，以及具有不同输入和控制状态的各种RNN/LSTM查询。与可获取完整信息的静态工作负载不同，此类动态场景要求我们利用历史数据或预测未来工作负载动态。PREMA提出了一种预测性多任务DNN调度算法，该算法结合离线记录和在线基于令牌的任务调度，以确定最佳的多应用占用并置策略。</w:t>
      </w:r>
    </w:p>
    <w:p w14:paraId="0FD9B790"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lastRenderedPageBreak/>
        <w:t>多应用占用并置的另一个挑战是如何准确预测模型</w:t>
      </w:r>
      <w:proofErr w:type="gramStart"/>
      <w:r w:rsidRPr="00941650">
        <w:rPr>
          <w:rFonts w:ascii="宋体" w:eastAsia="宋体" w:hAnsi="宋体"/>
          <w:sz w:val="21"/>
          <w:szCs w:val="22"/>
        </w:rPr>
        <w:t>间资源</w:t>
      </w:r>
      <w:proofErr w:type="gramEnd"/>
      <w:r w:rsidRPr="00941650">
        <w:rPr>
          <w:rFonts w:ascii="宋体" w:eastAsia="宋体" w:hAnsi="宋体"/>
          <w:sz w:val="21"/>
          <w:szCs w:val="22"/>
        </w:rPr>
        <w:t>干扰。这是确保尾部延迟等服务质量的关键因素。相关研究使用离线分析的硬件级特征（如SM和DRAM使用率、PCIe读写带宽、缓冲区使用率等）训练了一个基于ML的共置延迟退化预测器。然后，该延迟退化预测器用于评估每个查询的模型部署潜在影响。</w:t>
      </w:r>
    </w:p>
    <w:p w14:paraId="2E63C6FC"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t>然而，这些工作存在某些可扩展性问题，因为它们主要针对静态模型类型、硬件类型等，可能不适合动态工作负载。同时，由于每个DNN可能包含许多资源消耗波动的算子（例如层），这种粗粒度调度（以整个查询为基本单元）偶尔可能因资源利用不足或争用而受阻，从而仍然阻碍服务质量。</w:t>
      </w:r>
    </w:p>
    <w:p w14:paraId="710749BE" w14:textId="77777777" w:rsidR="00941650" w:rsidRDefault="00941650" w:rsidP="00941650">
      <w:pPr>
        <w:rPr>
          <w:rFonts w:ascii="宋体" w:eastAsia="宋体" w:hAnsi="宋体" w:hint="eastAsia"/>
          <w:sz w:val="21"/>
          <w:szCs w:val="22"/>
        </w:rPr>
      </w:pPr>
      <w:r w:rsidRPr="00941650">
        <w:rPr>
          <w:rFonts w:ascii="宋体" w:eastAsia="宋体" w:hAnsi="宋体"/>
          <w:sz w:val="21"/>
          <w:szCs w:val="22"/>
        </w:rPr>
        <w:t>B. 图和运行时级调度</w:t>
      </w:r>
    </w:p>
    <w:p w14:paraId="359FCC08"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t>图和运行</w:t>
      </w:r>
      <w:proofErr w:type="gramStart"/>
      <w:r w:rsidRPr="00941650">
        <w:rPr>
          <w:rFonts w:ascii="宋体" w:eastAsia="宋体" w:hAnsi="宋体"/>
          <w:sz w:val="21"/>
          <w:szCs w:val="22"/>
        </w:rPr>
        <w:t>时级调度</w:t>
      </w:r>
      <w:proofErr w:type="gramEnd"/>
      <w:r w:rsidRPr="00941650">
        <w:rPr>
          <w:rFonts w:ascii="宋体" w:eastAsia="宋体" w:hAnsi="宋体"/>
          <w:sz w:val="21"/>
          <w:szCs w:val="22"/>
        </w:rPr>
        <w:t>可通过实现更细粒度的调度（如DNN算子）来解决前述粗粒度问题。这可以利用GPU</w:t>
      </w:r>
      <w:proofErr w:type="gramStart"/>
      <w:r w:rsidRPr="00941650">
        <w:rPr>
          <w:rFonts w:ascii="宋体" w:eastAsia="宋体" w:hAnsi="宋体"/>
          <w:sz w:val="21"/>
          <w:szCs w:val="22"/>
        </w:rPr>
        <w:t>软件级支持</w:t>
      </w:r>
      <w:proofErr w:type="gramEnd"/>
      <w:r w:rsidRPr="00941650">
        <w:rPr>
          <w:rFonts w:ascii="宋体" w:eastAsia="宋体" w:hAnsi="宋体"/>
          <w:sz w:val="21"/>
          <w:szCs w:val="22"/>
        </w:rPr>
        <w:t>（如多流机制和调度API）来实现。例如，某项研究提出了一种基于ML的调度策略来提升多应用占用DNN执行加速。它首先将多个DNN的计算图及其所有算子抽象为全局中间表示，从而实现不同应用间的灵活资源共享以提高利用率。为了在巨大的调度空间中找到最优的并发算子执行策略，他们设计了一种基于ML的自动搜索方法，定义了三个主要因素：调度搜索空间、基于性能分析的延迟成本模型以及ML搜索算法。基于离线性能分析记录，搜索算法可以找到最佳调度以实现最优GPU利用率和吞吐量。</w:t>
      </w:r>
    </w:p>
    <w:p w14:paraId="4E6314F7" w14:textId="77777777" w:rsidR="00941650" w:rsidRDefault="00941650" w:rsidP="00941650">
      <w:pPr>
        <w:ind w:firstLineChars="200" w:firstLine="420"/>
        <w:rPr>
          <w:rFonts w:ascii="宋体" w:eastAsia="宋体" w:hAnsi="宋体" w:hint="eastAsia"/>
          <w:sz w:val="21"/>
          <w:szCs w:val="22"/>
        </w:rPr>
      </w:pPr>
      <w:r w:rsidRPr="00941650">
        <w:rPr>
          <w:rFonts w:ascii="宋体" w:eastAsia="宋体" w:hAnsi="宋体"/>
          <w:sz w:val="21"/>
          <w:szCs w:val="22"/>
        </w:rPr>
        <w:t>这种图和</w:t>
      </w:r>
      <w:proofErr w:type="gramStart"/>
      <w:r w:rsidRPr="00941650">
        <w:rPr>
          <w:rFonts w:ascii="宋体" w:eastAsia="宋体" w:hAnsi="宋体"/>
          <w:sz w:val="21"/>
          <w:szCs w:val="22"/>
        </w:rPr>
        <w:t>运行时级算子</w:t>
      </w:r>
      <w:proofErr w:type="gramEnd"/>
      <w:r w:rsidRPr="00941650">
        <w:rPr>
          <w:rFonts w:ascii="宋体" w:eastAsia="宋体" w:hAnsi="宋体"/>
          <w:sz w:val="21"/>
          <w:szCs w:val="22"/>
        </w:rPr>
        <w:t>调度通常能因细粒度设计而实现更好性能，但也面临更多可扩展性问题，例如当并置工作负载数量增加到非常大时。同时，它仅适用于静态或已知的多应用占用工作负载，无法应对动态模型类型。</w:t>
      </w:r>
    </w:p>
    <w:p w14:paraId="2CE7E4A4" w14:textId="77777777" w:rsidR="00941650" w:rsidRPr="00941650" w:rsidRDefault="00941650" w:rsidP="00941650">
      <w:pPr>
        <w:rPr>
          <w:rFonts w:ascii="宋体" w:eastAsia="宋体" w:hAnsi="宋体" w:hint="eastAsia"/>
          <w:sz w:val="21"/>
          <w:szCs w:val="22"/>
        </w:rPr>
      </w:pPr>
      <w:r w:rsidRPr="00941650">
        <w:rPr>
          <w:rFonts w:ascii="宋体" w:eastAsia="宋体" w:hAnsi="宋体" w:hint="eastAsia"/>
          <w:sz w:val="21"/>
          <w:szCs w:val="22"/>
        </w:rPr>
        <w:t>C. 资源级管理</w:t>
      </w:r>
    </w:p>
    <w:p w14:paraId="573B338E"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hint="eastAsia"/>
          <w:sz w:val="21"/>
          <w:szCs w:val="22"/>
        </w:rPr>
        <w:t>除了前述工作外，解决应用间推理的另一种优化视角是进行细粒度的资源管理。例如，对不同DL工作负载进行GPU资源的空间划分和分配可以隔离不同作业的资源（如流式多处理器、内存带宽），从而在硬件资源层面避免作业干扰。然而，如前所述，实现细粒度的资源划分直到GPU厂商近期发布一系列资源共享和划分支持后才成为可能。大多数最新的</w:t>
      </w:r>
      <w:proofErr w:type="gramStart"/>
      <w:r w:rsidRPr="00941650">
        <w:rPr>
          <w:rFonts w:ascii="宋体" w:eastAsia="宋体" w:hAnsi="宋体" w:hint="eastAsia"/>
          <w:sz w:val="21"/>
          <w:szCs w:val="22"/>
        </w:rPr>
        <w:t>资源级</w:t>
      </w:r>
      <w:proofErr w:type="gramEnd"/>
      <w:r w:rsidRPr="00941650">
        <w:rPr>
          <w:rFonts w:ascii="宋体" w:eastAsia="宋体" w:hAnsi="宋体" w:hint="eastAsia"/>
          <w:sz w:val="21"/>
          <w:szCs w:val="22"/>
        </w:rPr>
        <w:t>管理工作都建立在这些技术之上。</w:t>
      </w:r>
    </w:p>
    <w:p w14:paraId="1535AF79" w14:textId="77777777"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hint="eastAsia"/>
          <w:sz w:val="21"/>
          <w:szCs w:val="22"/>
        </w:rPr>
        <w:t>例如，</w:t>
      </w:r>
      <w:proofErr w:type="spellStart"/>
      <w:r w:rsidRPr="00941650">
        <w:rPr>
          <w:rFonts w:ascii="宋体" w:eastAsia="宋体" w:hAnsi="宋体" w:hint="eastAsia"/>
          <w:sz w:val="21"/>
          <w:szCs w:val="22"/>
        </w:rPr>
        <w:t>GSlice</w:t>
      </w:r>
      <w:proofErr w:type="spellEnd"/>
      <w:r w:rsidRPr="00941650">
        <w:rPr>
          <w:rFonts w:ascii="宋体" w:eastAsia="宋体" w:hAnsi="宋体" w:hint="eastAsia"/>
          <w:sz w:val="21"/>
          <w:szCs w:val="22"/>
        </w:rPr>
        <w:t>使用MPS对不同DNN作业进行自适应SM划分。他们设计了一种自学习方法，动态调整每个工作负载的GPU资源分配比例，从而避免并置DL工作负载间的干扰并最大化吞吐量。另一项研究利用MPS的类似空间划分机制，同时结合了时间调度策略。MIG-Serving是最新的工作，采用A100上新发布的MIG特性来实现多应用占用调度的空间资源管理。</w:t>
      </w:r>
    </w:p>
    <w:p w14:paraId="5674E9FE" w14:textId="4799631D" w:rsidR="00941650" w:rsidRPr="00941650" w:rsidRDefault="00941650" w:rsidP="00941650">
      <w:pPr>
        <w:ind w:firstLineChars="200" w:firstLine="420"/>
        <w:rPr>
          <w:rFonts w:ascii="宋体" w:eastAsia="宋体" w:hAnsi="宋体" w:hint="eastAsia"/>
          <w:sz w:val="21"/>
          <w:szCs w:val="22"/>
        </w:rPr>
      </w:pPr>
      <w:r w:rsidRPr="00941650">
        <w:rPr>
          <w:rFonts w:ascii="宋体" w:eastAsia="宋体" w:hAnsi="宋体" w:hint="eastAsia"/>
          <w:sz w:val="21"/>
          <w:szCs w:val="22"/>
        </w:rPr>
        <w:t>然而，这种空间资源划分方案也存在一个固有限制，即当工作负载变化并需要调整资源划分时，重配置不够灵活。对于GPU而言，重配置资源划分需要一定的时间（例如数十毫秒或更多），这可能比一个DL推理工作负载的处理时间还要长。因此，频繁重配置是不切实际的，从而限制了此类方案在面对动态工作负载时的性能。某项研究试图通过利用备</w:t>
      </w:r>
      <w:r w:rsidRPr="00941650">
        <w:rPr>
          <w:rFonts w:ascii="宋体" w:eastAsia="宋体" w:hAnsi="宋体" w:hint="eastAsia"/>
          <w:sz w:val="21"/>
          <w:szCs w:val="22"/>
        </w:rPr>
        <w:lastRenderedPageBreak/>
        <w:t>用/影子进程来减少MPS重配置时间造成的停滞。然而，将一种划分配置切换到另一种的最短耗时仍需数秒，这在在线服务中仍然不可忽视。</w:t>
      </w:r>
    </w:p>
    <w:p w14:paraId="08A0B74E" w14:textId="77777777" w:rsidR="00EA2142" w:rsidRPr="00EA2142" w:rsidRDefault="00EA2142" w:rsidP="00EA2142">
      <w:pPr>
        <w:rPr>
          <w:rFonts w:ascii="宋体" w:eastAsia="宋体" w:hAnsi="宋体" w:hint="eastAsia"/>
          <w:sz w:val="21"/>
          <w:szCs w:val="22"/>
        </w:rPr>
      </w:pPr>
      <w:r w:rsidRPr="00EA2142">
        <w:rPr>
          <w:rFonts w:ascii="宋体" w:eastAsia="宋体" w:hAnsi="宋体"/>
          <w:sz w:val="21"/>
          <w:szCs w:val="22"/>
        </w:rPr>
        <w:t>D. 剩余挑战的潜在方向</w:t>
      </w:r>
    </w:p>
    <w:p w14:paraId="18A4EC60"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1）基于ML的预测与在线学习：为应对服务动态性问题，使用基于ML的预测模型（例如强化学习、LSTM等）是一个有前景的方向，有可能预测未来的查询趋势并指导整体调度。基于ML的模型最初可以通过历史服务记录进行离线训练。在在线服务过程中，可以利用延迟/吞吐量作为反馈，潜在地应用主动学习和持续学习来持续提高预测准确性和调度有效性。</w:t>
      </w:r>
    </w:p>
    <w:p w14:paraId="0A0CEBD4"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利用基于ML的预测的另一种方法是进行轻量级建模，以预测不同多模型和硬件组合下的潜在延迟退化性能，从而使</w:t>
      </w:r>
      <w:proofErr w:type="gramStart"/>
      <w:r w:rsidRPr="00EA2142">
        <w:rPr>
          <w:rFonts w:ascii="宋体" w:eastAsia="宋体" w:hAnsi="宋体"/>
          <w:sz w:val="21"/>
          <w:szCs w:val="22"/>
        </w:rPr>
        <w:t>调度器</w:t>
      </w:r>
      <w:proofErr w:type="gramEnd"/>
      <w:r w:rsidRPr="00EA2142">
        <w:rPr>
          <w:rFonts w:ascii="宋体" w:eastAsia="宋体" w:hAnsi="宋体"/>
          <w:sz w:val="21"/>
          <w:szCs w:val="22"/>
        </w:rPr>
        <w:t>能够就延迟SLA约束做出更好的决策。例如，某项研究构建了一个ML模型来预测不同机器上多模型推理案例的延迟。由于最终调度解决方案的有效性高度依赖于建模准确性，因此需要解决跨硬件/模型类型的可扩展性和通用性问题，这也可能非常具有挑战性。</w:t>
      </w:r>
    </w:p>
    <w:p w14:paraId="2CBFEC66"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2）软硬件协同调度：软件调度和硬件调度可以互补，以提供高作业调度灵活性和严格的资源隔离。最近有一些工作采用了这种时域-空域结合的视角。某项研究是一个例子，它使用MPS进行资源划分，然后实现基于启发式的任务调度器，以找到DNN查询与GPU分区之间合适的一对一映射。</w:t>
      </w:r>
    </w:p>
    <w:p w14:paraId="59DCCA5D"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此外，软硬件协同调度也可以用来缓解某些重配置开销。例如，有可能在已划分的GPU切片内进行基于软件的调度，例如将多流与MIG结合使用。这样，无需重新划分整个GPU即可实现细粒度调度，从而避免了重配置开销。</w:t>
      </w:r>
    </w:p>
    <w:p w14:paraId="1E9BD244" w14:textId="77777777" w:rsidR="00EA2142" w:rsidRPr="00EA2142" w:rsidRDefault="00EA2142" w:rsidP="00EA2142">
      <w:pPr>
        <w:rPr>
          <w:rFonts w:ascii="宋体" w:eastAsia="宋体" w:hAnsi="宋体" w:hint="eastAsia"/>
          <w:sz w:val="21"/>
          <w:szCs w:val="22"/>
        </w:rPr>
      </w:pPr>
      <w:r w:rsidRPr="00EA2142">
        <w:rPr>
          <w:rFonts w:ascii="宋体" w:eastAsia="宋体" w:hAnsi="宋体"/>
          <w:sz w:val="21"/>
          <w:szCs w:val="22"/>
        </w:rPr>
        <w:t>IV. 迈向大规模DL计算：愿景与洞察</w:t>
      </w:r>
    </w:p>
    <w:p w14:paraId="5ADE2CD4" w14:textId="77777777" w:rsidR="00EA2142" w:rsidRPr="00EA2142" w:rsidRDefault="00EA2142" w:rsidP="00EA2142">
      <w:pPr>
        <w:rPr>
          <w:rFonts w:ascii="宋体" w:eastAsia="宋体" w:hAnsi="宋体" w:hint="eastAsia"/>
          <w:sz w:val="21"/>
          <w:szCs w:val="22"/>
        </w:rPr>
      </w:pPr>
      <w:r w:rsidRPr="00EA2142">
        <w:rPr>
          <w:rFonts w:ascii="宋体" w:eastAsia="宋体" w:hAnsi="宋体"/>
          <w:sz w:val="21"/>
          <w:szCs w:val="22"/>
        </w:rPr>
        <w:t>A. "Full Stack in the Loop"的架构设计</w:t>
      </w:r>
    </w:p>
    <w:p w14:paraId="186AAEB7"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多应用占用DL计算的快速发展为系统</w:t>
      </w:r>
      <w:proofErr w:type="gramStart"/>
      <w:r w:rsidRPr="00EA2142">
        <w:rPr>
          <w:rFonts w:ascii="宋体" w:eastAsia="宋体" w:hAnsi="宋体"/>
          <w:sz w:val="21"/>
          <w:szCs w:val="22"/>
        </w:rPr>
        <w:t>栈</w:t>
      </w:r>
      <w:proofErr w:type="gramEnd"/>
      <w:r w:rsidRPr="00EA2142">
        <w:rPr>
          <w:rFonts w:ascii="宋体" w:eastAsia="宋体" w:hAnsi="宋体"/>
          <w:sz w:val="21"/>
          <w:szCs w:val="22"/>
        </w:rPr>
        <w:t>优化带来了诸多挑战，正如我们之前所介绍的。这不仅针对GPU架构本身，也为其他面向DL的硬件架构设计者（如TPU、</w:t>
      </w:r>
      <w:proofErr w:type="spellStart"/>
      <w:r w:rsidRPr="00EA2142">
        <w:rPr>
          <w:rFonts w:ascii="宋体" w:eastAsia="宋体" w:hAnsi="宋体"/>
          <w:sz w:val="21"/>
          <w:szCs w:val="22"/>
        </w:rPr>
        <w:t>chiplet</w:t>
      </w:r>
      <w:proofErr w:type="spellEnd"/>
      <w:r w:rsidRPr="00EA2142">
        <w:rPr>
          <w:rFonts w:ascii="宋体" w:eastAsia="宋体" w:hAnsi="宋体"/>
          <w:sz w:val="21"/>
          <w:szCs w:val="22"/>
        </w:rPr>
        <w:t>、神经形态和量子加速器）提供了启示，使其需要优化灵活性与敏捷性以应对快速变化的DL应用格局。</w:t>
      </w:r>
    </w:p>
    <w:p w14:paraId="4FBD52F5"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具体而言，一个重要未来趋势是"full stack in the loop"，即消除现代DL系统</w:t>
      </w:r>
      <w:proofErr w:type="gramStart"/>
      <w:r w:rsidRPr="00EA2142">
        <w:rPr>
          <w:rFonts w:ascii="宋体" w:eastAsia="宋体" w:hAnsi="宋体"/>
          <w:sz w:val="21"/>
          <w:szCs w:val="22"/>
        </w:rPr>
        <w:t>栈</w:t>
      </w:r>
      <w:proofErr w:type="gramEnd"/>
      <w:r w:rsidRPr="00EA2142">
        <w:rPr>
          <w:rFonts w:ascii="宋体" w:eastAsia="宋体" w:hAnsi="宋体"/>
          <w:sz w:val="21"/>
          <w:szCs w:val="22"/>
        </w:rPr>
        <w:t>中的垂直边界，进行全</w:t>
      </w:r>
      <w:proofErr w:type="gramStart"/>
      <w:r w:rsidRPr="00EA2142">
        <w:rPr>
          <w:rFonts w:ascii="宋体" w:eastAsia="宋体" w:hAnsi="宋体"/>
          <w:sz w:val="21"/>
          <w:szCs w:val="22"/>
        </w:rPr>
        <w:t>栈</w:t>
      </w:r>
      <w:proofErr w:type="gramEnd"/>
      <w:r w:rsidRPr="00EA2142">
        <w:rPr>
          <w:rFonts w:ascii="宋体" w:eastAsia="宋体" w:hAnsi="宋体"/>
          <w:sz w:val="21"/>
          <w:szCs w:val="22"/>
        </w:rPr>
        <w:t>集成以追求最优性能和灵活性。面向编译器的努力之一是</w:t>
      </w:r>
      <w:proofErr w:type="spellStart"/>
      <w:r w:rsidRPr="00EA2142">
        <w:rPr>
          <w:rFonts w:ascii="宋体" w:eastAsia="宋体" w:hAnsi="宋体"/>
          <w:sz w:val="21"/>
          <w:szCs w:val="22"/>
        </w:rPr>
        <w:t>tvm</w:t>
      </w:r>
      <w:proofErr w:type="spellEnd"/>
      <w:r w:rsidRPr="00EA2142">
        <w:rPr>
          <w:rFonts w:ascii="宋体" w:eastAsia="宋体" w:hAnsi="宋体"/>
          <w:sz w:val="21"/>
          <w:szCs w:val="22"/>
        </w:rPr>
        <w:t xml:space="preserve"> unity（如图3(a)所示）。由于当前系统</w:t>
      </w:r>
      <w:proofErr w:type="gramStart"/>
      <w:r w:rsidRPr="00EA2142">
        <w:rPr>
          <w:rFonts w:ascii="宋体" w:eastAsia="宋体" w:hAnsi="宋体"/>
          <w:sz w:val="21"/>
          <w:szCs w:val="22"/>
        </w:rPr>
        <w:t>栈</w:t>
      </w:r>
      <w:proofErr w:type="gramEnd"/>
      <w:r w:rsidRPr="00EA2142">
        <w:rPr>
          <w:rFonts w:ascii="宋体" w:eastAsia="宋体" w:hAnsi="宋体"/>
          <w:sz w:val="21"/>
          <w:szCs w:val="22"/>
        </w:rPr>
        <w:t>进行独立的层级优化（图-运行时-内核-资源）和单向部署，通常阻碍了不同层级之间必要的</w:t>
      </w:r>
      <w:proofErr w:type="gramStart"/>
      <w:r w:rsidRPr="00EA2142">
        <w:rPr>
          <w:rFonts w:ascii="宋体" w:eastAsia="宋体" w:hAnsi="宋体"/>
          <w:sz w:val="21"/>
          <w:szCs w:val="22"/>
        </w:rPr>
        <w:t>跨层交互和</w:t>
      </w:r>
      <w:proofErr w:type="gramEnd"/>
      <w:r w:rsidRPr="00EA2142">
        <w:rPr>
          <w:rFonts w:ascii="宋体" w:eastAsia="宋体" w:hAnsi="宋体"/>
          <w:sz w:val="21"/>
          <w:szCs w:val="22"/>
        </w:rPr>
        <w:t>反馈。在这种情况下，统一层级之间的抽象并实现自动化将极大地促进新的全</w:t>
      </w:r>
      <w:proofErr w:type="gramStart"/>
      <w:r w:rsidRPr="00EA2142">
        <w:rPr>
          <w:rFonts w:ascii="宋体" w:eastAsia="宋体" w:hAnsi="宋体"/>
          <w:sz w:val="21"/>
          <w:szCs w:val="22"/>
        </w:rPr>
        <w:t>栈</w:t>
      </w:r>
      <w:proofErr w:type="gramEnd"/>
      <w:r w:rsidRPr="00EA2142">
        <w:rPr>
          <w:rFonts w:ascii="宋体" w:eastAsia="宋体" w:hAnsi="宋体"/>
          <w:sz w:val="21"/>
          <w:szCs w:val="22"/>
        </w:rPr>
        <w:t>优化循环，不仅适用于多应用占用计算，也适用于未来更广泛的DL应用。</w:t>
      </w:r>
    </w:p>
    <w:p w14:paraId="2D246EDA" w14:textId="77777777" w:rsidR="00EA2142" w:rsidRPr="00EA2142" w:rsidRDefault="00EA2142" w:rsidP="00EA2142">
      <w:pPr>
        <w:rPr>
          <w:rFonts w:ascii="宋体" w:eastAsia="宋体" w:hAnsi="宋体" w:hint="eastAsia"/>
          <w:sz w:val="21"/>
          <w:szCs w:val="22"/>
        </w:rPr>
      </w:pPr>
      <w:r w:rsidRPr="00EA2142">
        <w:rPr>
          <w:rFonts w:ascii="宋体" w:eastAsia="宋体" w:hAnsi="宋体"/>
          <w:sz w:val="21"/>
          <w:szCs w:val="22"/>
        </w:rPr>
        <w:t>B. 未来大规模DL系统格局</w:t>
      </w:r>
    </w:p>
    <w:p w14:paraId="69BD5F9C"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lastRenderedPageBreak/>
        <w:t>多应用占用DL计算是GPU及其他加速器显著计算扩展趋势下的自然泛化结果。然而，如果我们考虑近期模型扩展趋势，可以观察到一种新的DL与系统交互模式，即为单个模型进行多设备协同计算。例如，近期的SOTA巨型AI模型Megatron-NLG已达到5000亿参数，需要数十个GPU进行多节点分布式推理。</w:t>
      </w:r>
    </w:p>
    <w:p w14:paraId="2109C947" w14:textId="77777777" w:rsidR="00EA2142" w:rsidRPr="00EA2142" w:rsidRDefault="00EA2142" w:rsidP="00EA2142">
      <w:pPr>
        <w:ind w:firstLineChars="200" w:firstLine="420"/>
        <w:rPr>
          <w:rFonts w:ascii="宋体" w:eastAsia="宋体" w:hAnsi="宋体" w:hint="eastAsia"/>
          <w:sz w:val="21"/>
          <w:szCs w:val="22"/>
        </w:rPr>
      </w:pPr>
      <w:r w:rsidRPr="00EA2142">
        <w:rPr>
          <w:rFonts w:ascii="宋体" w:eastAsia="宋体" w:hAnsi="宋体"/>
          <w:sz w:val="21"/>
          <w:szCs w:val="22"/>
        </w:rPr>
        <w:t>我们使用图3(b)所示的分类法来描述未来大规模DL系统格局。用实例(I)表示一个DNN模型，用设备(D)表示计算硬件，传统DL系统大多属于单实例单设备(SISD)范畴，仅构成全谱系的左上四分之一。随着计算扩展趋势，多应用占用计算以多实例单设备(MISD)的形式出现，正如我们在本综述中总结的。而对角线上，随着模型扩展趋势，单实例多设备(SIMD)交互模式也在DL与系统领域出现，并因语言模型、推荐模型等大型模型分布式推理而吸引越来越多的关注。最终，多实例多设备(MIMD)将把所有这些模式结合在一起，这将成为未来高效DL中心数据中心的实际案例。</w:t>
      </w:r>
    </w:p>
    <w:p w14:paraId="1E8D7000" w14:textId="77777777" w:rsidR="00EA2142" w:rsidRPr="00EA2142" w:rsidRDefault="00EA2142" w:rsidP="00EA2142">
      <w:pPr>
        <w:rPr>
          <w:rFonts w:ascii="宋体" w:eastAsia="宋体" w:hAnsi="宋体" w:hint="eastAsia"/>
          <w:sz w:val="21"/>
          <w:szCs w:val="22"/>
        </w:rPr>
      </w:pPr>
      <w:r w:rsidRPr="00EA2142">
        <w:rPr>
          <w:rFonts w:ascii="宋体" w:eastAsia="宋体" w:hAnsi="宋体"/>
          <w:sz w:val="21"/>
          <w:szCs w:val="22"/>
        </w:rPr>
        <w:t>V. 结论</w:t>
      </w:r>
    </w:p>
    <w:p w14:paraId="330E7F46" w14:textId="77777777" w:rsidR="00EA2142" w:rsidRPr="00EA2142" w:rsidRDefault="00EA2142" w:rsidP="00B62DE2">
      <w:pPr>
        <w:ind w:firstLineChars="200" w:firstLine="420"/>
        <w:rPr>
          <w:rFonts w:ascii="宋体" w:eastAsia="宋体" w:hAnsi="宋体" w:hint="eastAsia"/>
          <w:sz w:val="21"/>
          <w:szCs w:val="22"/>
        </w:rPr>
      </w:pPr>
      <w:r w:rsidRPr="00EA2142">
        <w:rPr>
          <w:rFonts w:ascii="宋体" w:eastAsia="宋体" w:hAnsi="宋体"/>
          <w:sz w:val="21"/>
          <w:szCs w:val="22"/>
        </w:rPr>
        <w:t>在本综述中，我们首先总结和归纳了GPU上多应用占用DL推理的新兴挑战和优化机遇。通过纵览完整优化</w:t>
      </w:r>
      <w:proofErr w:type="gramStart"/>
      <w:r w:rsidRPr="00EA2142">
        <w:rPr>
          <w:rFonts w:ascii="宋体" w:eastAsia="宋体" w:hAnsi="宋体"/>
          <w:sz w:val="21"/>
          <w:szCs w:val="22"/>
        </w:rPr>
        <w:t>栈</w:t>
      </w:r>
      <w:proofErr w:type="gramEnd"/>
      <w:r w:rsidRPr="00EA2142">
        <w:rPr>
          <w:rFonts w:ascii="宋体" w:eastAsia="宋体" w:hAnsi="宋体"/>
          <w:sz w:val="21"/>
          <w:szCs w:val="22"/>
        </w:rPr>
        <w:t>、总结多应用占用计算创新并阐述最新技术进展，我们希望本综述能为未来大规模DL系统优化提供新视角并激发新的研究工作。</w:t>
      </w:r>
    </w:p>
    <w:p w14:paraId="51060E16" w14:textId="77777777" w:rsidR="00941650" w:rsidRPr="00941650" w:rsidRDefault="00941650" w:rsidP="00941650">
      <w:pPr>
        <w:rPr>
          <w:rFonts w:ascii="宋体" w:eastAsia="宋体" w:hAnsi="宋体" w:hint="eastAsia"/>
          <w:sz w:val="21"/>
          <w:szCs w:val="22"/>
        </w:rPr>
      </w:pPr>
    </w:p>
    <w:sectPr w:rsidR="00941650" w:rsidRPr="009416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F4"/>
    <w:rsid w:val="0010176D"/>
    <w:rsid w:val="001F3BF4"/>
    <w:rsid w:val="002C2B70"/>
    <w:rsid w:val="00387479"/>
    <w:rsid w:val="00532FB4"/>
    <w:rsid w:val="006F1940"/>
    <w:rsid w:val="00752BFA"/>
    <w:rsid w:val="00770158"/>
    <w:rsid w:val="00941650"/>
    <w:rsid w:val="00946B85"/>
    <w:rsid w:val="00B62DE2"/>
    <w:rsid w:val="00BE0958"/>
    <w:rsid w:val="00EA2142"/>
    <w:rsid w:val="00F26F43"/>
    <w:rsid w:val="00FA5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F413C"/>
  <w15:chartTrackingRefBased/>
  <w15:docId w15:val="{53EE365E-C087-40FA-A0C4-0E5BB5721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3B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3B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3B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3B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3BF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3BF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3B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3B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3B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3B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3B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3B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3BF4"/>
    <w:rPr>
      <w:rFonts w:cstheme="majorBidi"/>
      <w:color w:val="2F5496" w:themeColor="accent1" w:themeShade="BF"/>
      <w:sz w:val="28"/>
      <w:szCs w:val="28"/>
    </w:rPr>
  </w:style>
  <w:style w:type="character" w:customStyle="1" w:styleId="50">
    <w:name w:val="标题 5 字符"/>
    <w:basedOn w:val="a0"/>
    <w:link w:val="5"/>
    <w:uiPriority w:val="9"/>
    <w:semiHidden/>
    <w:rsid w:val="001F3BF4"/>
    <w:rPr>
      <w:rFonts w:cstheme="majorBidi"/>
      <w:color w:val="2F5496" w:themeColor="accent1" w:themeShade="BF"/>
      <w:sz w:val="24"/>
    </w:rPr>
  </w:style>
  <w:style w:type="character" w:customStyle="1" w:styleId="60">
    <w:name w:val="标题 6 字符"/>
    <w:basedOn w:val="a0"/>
    <w:link w:val="6"/>
    <w:uiPriority w:val="9"/>
    <w:semiHidden/>
    <w:rsid w:val="001F3BF4"/>
    <w:rPr>
      <w:rFonts w:cstheme="majorBidi"/>
      <w:b/>
      <w:bCs/>
      <w:color w:val="2F5496" w:themeColor="accent1" w:themeShade="BF"/>
    </w:rPr>
  </w:style>
  <w:style w:type="character" w:customStyle="1" w:styleId="70">
    <w:name w:val="标题 7 字符"/>
    <w:basedOn w:val="a0"/>
    <w:link w:val="7"/>
    <w:uiPriority w:val="9"/>
    <w:semiHidden/>
    <w:rsid w:val="001F3BF4"/>
    <w:rPr>
      <w:rFonts w:cstheme="majorBidi"/>
      <w:b/>
      <w:bCs/>
      <w:color w:val="595959" w:themeColor="text1" w:themeTint="A6"/>
    </w:rPr>
  </w:style>
  <w:style w:type="character" w:customStyle="1" w:styleId="80">
    <w:name w:val="标题 8 字符"/>
    <w:basedOn w:val="a0"/>
    <w:link w:val="8"/>
    <w:uiPriority w:val="9"/>
    <w:semiHidden/>
    <w:rsid w:val="001F3BF4"/>
    <w:rPr>
      <w:rFonts w:cstheme="majorBidi"/>
      <w:color w:val="595959" w:themeColor="text1" w:themeTint="A6"/>
    </w:rPr>
  </w:style>
  <w:style w:type="character" w:customStyle="1" w:styleId="90">
    <w:name w:val="标题 9 字符"/>
    <w:basedOn w:val="a0"/>
    <w:link w:val="9"/>
    <w:uiPriority w:val="9"/>
    <w:semiHidden/>
    <w:rsid w:val="001F3BF4"/>
    <w:rPr>
      <w:rFonts w:eastAsiaTheme="majorEastAsia" w:cstheme="majorBidi"/>
      <w:color w:val="595959" w:themeColor="text1" w:themeTint="A6"/>
    </w:rPr>
  </w:style>
  <w:style w:type="paragraph" w:styleId="a3">
    <w:name w:val="Title"/>
    <w:basedOn w:val="a"/>
    <w:next w:val="a"/>
    <w:link w:val="a4"/>
    <w:uiPriority w:val="10"/>
    <w:qFormat/>
    <w:rsid w:val="001F3B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3B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3B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3B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3BF4"/>
    <w:pPr>
      <w:spacing w:before="160"/>
      <w:jc w:val="center"/>
    </w:pPr>
    <w:rPr>
      <w:i/>
      <w:iCs/>
      <w:color w:val="404040" w:themeColor="text1" w:themeTint="BF"/>
    </w:rPr>
  </w:style>
  <w:style w:type="character" w:customStyle="1" w:styleId="a8">
    <w:name w:val="引用 字符"/>
    <w:basedOn w:val="a0"/>
    <w:link w:val="a7"/>
    <w:uiPriority w:val="29"/>
    <w:rsid w:val="001F3BF4"/>
    <w:rPr>
      <w:i/>
      <w:iCs/>
      <w:color w:val="404040" w:themeColor="text1" w:themeTint="BF"/>
    </w:rPr>
  </w:style>
  <w:style w:type="paragraph" w:styleId="a9">
    <w:name w:val="List Paragraph"/>
    <w:basedOn w:val="a"/>
    <w:uiPriority w:val="34"/>
    <w:qFormat/>
    <w:rsid w:val="001F3BF4"/>
    <w:pPr>
      <w:ind w:left="720"/>
      <w:contextualSpacing/>
    </w:pPr>
  </w:style>
  <w:style w:type="character" w:styleId="aa">
    <w:name w:val="Intense Emphasis"/>
    <w:basedOn w:val="a0"/>
    <w:uiPriority w:val="21"/>
    <w:qFormat/>
    <w:rsid w:val="001F3BF4"/>
    <w:rPr>
      <w:i/>
      <w:iCs/>
      <w:color w:val="2F5496" w:themeColor="accent1" w:themeShade="BF"/>
    </w:rPr>
  </w:style>
  <w:style w:type="paragraph" w:styleId="ab">
    <w:name w:val="Intense Quote"/>
    <w:basedOn w:val="a"/>
    <w:next w:val="a"/>
    <w:link w:val="ac"/>
    <w:uiPriority w:val="30"/>
    <w:qFormat/>
    <w:rsid w:val="001F3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3BF4"/>
    <w:rPr>
      <w:i/>
      <w:iCs/>
      <w:color w:val="2F5496" w:themeColor="accent1" w:themeShade="BF"/>
    </w:rPr>
  </w:style>
  <w:style w:type="character" w:styleId="ad">
    <w:name w:val="Intense Reference"/>
    <w:basedOn w:val="a0"/>
    <w:uiPriority w:val="32"/>
    <w:qFormat/>
    <w:rsid w:val="001F3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7</Pages>
  <Words>3715</Words>
  <Characters>4125</Characters>
  <Application>Microsoft Office Word</Application>
  <DocSecurity>0</DocSecurity>
  <Lines>117</Lines>
  <Paragraphs>55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世开 关</dc:creator>
  <cp:keywords/>
  <dc:description/>
  <cp:lastModifiedBy>世开 关</cp:lastModifiedBy>
  <cp:revision>4</cp:revision>
  <dcterms:created xsi:type="dcterms:W3CDTF">2026-01-12T14:40:00Z</dcterms:created>
  <dcterms:modified xsi:type="dcterms:W3CDTF">2026-01-13T04:37:00Z</dcterms:modified>
</cp:coreProperties>
</file>