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978" w:rsidRDefault="004F73CC">
      <w:pPr>
        <w:pStyle w:val="Heading1"/>
        <w:contextualSpacing w:val="0"/>
      </w:pPr>
      <w:bookmarkStart w:id="0" w:name="_neft2k6ho1d" w:colFirst="0" w:colLast="0"/>
      <w:bookmarkEnd w:id="0"/>
      <w:r>
        <w:t xml:space="preserve">Machine Learning POC: Interpretation of </w:t>
      </w:r>
      <w:proofErr w:type="spellStart"/>
      <w:r>
        <w:t>Organisation</w:t>
      </w:r>
      <w:proofErr w:type="spellEnd"/>
      <w:r>
        <w:t xml:space="preserve"> Charts</w:t>
      </w:r>
    </w:p>
    <w:p w:rsidR="00775978" w:rsidRDefault="00775978">
      <w:pPr>
        <w:pStyle w:val="normal0"/>
      </w:pPr>
    </w:p>
    <w:p w:rsidR="00775978" w:rsidRDefault="00775978">
      <w:pPr>
        <w:pStyle w:val="normal0"/>
      </w:pPr>
    </w:p>
    <w:sdt>
      <w:sdtPr>
        <w:id w:val="107205860"/>
        <w:docPartObj>
          <w:docPartGallery w:val="Table of Contents"/>
          <w:docPartUnique/>
        </w:docPartObj>
      </w:sdtPr>
      <w:sdtContent>
        <w:p w:rsidR="00775978" w:rsidRDefault="00775978">
          <w:pPr>
            <w:pStyle w:val="normal0"/>
            <w:tabs>
              <w:tab w:val="right" w:pos="9360"/>
            </w:tabs>
            <w:spacing w:before="80" w:line="240" w:lineRule="auto"/>
          </w:pPr>
          <w:r>
            <w:fldChar w:fldCharType="begin"/>
          </w:r>
          <w:r w:rsidR="004F73CC">
            <w:instrText xml:space="preserve"> TOC \h \u \z </w:instrText>
          </w:r>
          <w:r>
            <w:fldChar w:fldCharType="separate"/>
          </w:r>
          <w:hyperlink w:anchor="_neft2k6ho1d">
            <w:r w:rsidR="004F73CC">
              <w:rPr>
                <w:b/>
              </w:rPr>
              <w:t>Machine Learning POC: Interpretation of Organisation Charts</w:t>
            </w:r>
          </w:hyperlink>
          <w:r w:rsidR="004F73CC">
            <w:rPr>
              <w:b/>
            </w:rPr>
            <w:tab/>
          </w:r>
        </w:p>
        <w:p w:rsidR="00775978" w:rsidRDefault="00775978">
          <w:pPr>
            <w:pStyle w:val="normal0"/>
            <w:tabs>
              <w:tab w:val="right" w:pos="9360"/>
            </w:tabs>
            <w:spacing w:before="60" w:line="240" w:lineRule="auto"/>
            <w:ind w:left="360"/>
          </w:pPr>
          <w:hyperlink w:anchor="_5rghjdlkrxfu">
            <w:r w:rsidR="004F73CC">
              <w:t>Background and Objective</w:t>
            </w:r>
          </w:hyperlink>
          <w:r w:rsidR="004F73CC">
            <w:tab/>
          </w:r>
          <w:r>
            <w:fldChar w:fldCharType="begin"/>
          </w:r>
          <w:r w:rsidR="004F73CC">
            <w:instrText xml:space="preserve"> PAGEREF _5rghjdlkrxfu \h </w:instrText>
          </w:r>
          <w:r>
            <w:fldChar w:fldCharType="separate"/>
          </w:r>
          <w:r w:rsidR="004F73CC">
            <w:t>2</w:t>
          </w:r>
          <w:r>
            <w:fldChar w:fldCharType="end"/>
          </w:r>
        </w:p>
        <w:p w:rsidR="00775978" w:rsidRDefault="00775978">
          <w:pPr>
            <w:pStyle w:val="normal0"/>
            <w:tabs>
              <w:tab w:val="right" w:pos="9360"/>
            </w:tabs>
            <w:spacing w:before="60" w:line="240" w:lineRule="auto"/>
            <w:ind w:left="720"/>
          </w:pPr>
          <w:hyperlink w:anchor="_fuzgvkfunmzp">
            <w:r w:rsidR="004F73CC">
              <w:t>Overall Objective</w:t>
            </w:r>
          </w:hyperlink>
          <w:r w:rsidR="004F73CC">
            <w:tab/>
          </w:r>
          <w:r>
            <w:fldChar w:fldCharType="begin"/>
          </w:r>
          <w:r w:rsidR="004F73CC">
            <w:instrText xml:space="preserve"> PAGEREF _fuzgvkfunmzp \h </w:instrText>
          </w:r>
          <w:r>
            <w:fldChar w:fldCharType="separate"/>
          </w:r>
          <w:r w:rsidR="004F73CC">
            <w:t>2</w:t>
          </w:r>
          <w:r>
            <w:fldChar w:fldCharType="end"/>
          </w:r>
        </w:p>
        <w:p w:rsidR="00775978" w:rsidRDefault="00775978">
          <w:pPr>
            <w:pStyle w:val="normal0"/>
            <w:tabs>
              <w:tab w:val="right" w:pos="9360"/>
            </w:tabs>
            <w:spacing w:before="60" w:line="240" w:lineRule="auto"/>
            <w:ind w:left="720"/>
          </w:pPr>
          <w:hyperlink w:anchor="_j80l11wsovp7">
            <w:r w:rsidR="004F73CC">
              <w:t>POC Objective and Deliverable</w:t>
            </w:r>
          </w:hyperlink>
          <w:r w:rsidR="004F73CC">
            <w:tab/>
          </w:r>
          <w:r>
            <w:fldChar w:fldCharType="begin"/>
          </w:r>
          <w:r w:rsidR="004F73CC">
            <w:instrText xml:space="preserve"> PAGEREF _j80l11wsovp7 \h </w:instrText>
          </w:r>
          <w:r>
            <w:fldChar w:fldCharType="separate"/>
          </w:r>
          <w:r w:rsidR="004F73CC">
            <w:t>2</w:t>
          </w:r>
          <w:r>
            <w:fldChar w:fldCharType="end"/>
          </w:r>
        </w:p>
        <w:p w:rsidR="00775978" w:rsidRDefault="00775978">
          <w:pPr>
            <w:pStyle w:val="normal0"/>
            <w:tabs>
              <w:tab w:val="right" w:pos="9360"/>
            </w:tabs>
            <w:spacing w:before="60" w:line="240" w:lineRule="auto"/>
            <w:ind w:left="360"/>
          </w:pPr>
          <w:hyperlink w:anchor="_meo2nu78m7pj">
            <w:r w:rsidR="004F73CC">
              <w:t>Solution Workflow</w:t>
            </w:r>
          </w:hyperlink>
          <w:r w:rsidR="004F73CC">
            <w:tab/>
          </w:r>
          <w:r>
            <w:fldChar w:fldCharType="begin"/>
          </w:r>
          <w:r w:rsidR="004F73CC">
            <w:instrText xml:space="preserve"> PAGEREF _meo2nu78m7pj \h </w:instrText>
          </w:r>
          <w:r>
            <w:fldChar w:fldCharType="separate"/>
          </w:r>
          <w:r w:rsidR="004F73CC">
            <w:t>3</w:t>
          </w:r>
          <w:r>
            <w:fldChar w:fldCharType="end"/>
          </w:r>
        </w:p>
        <w:p w:rsidR="00775978" w:rsidRDefault="00775978">
          <w:pPr>
            <w:pStyle w:val="normal0"/>
            <w:tabs>
              <w:tab w:val="right" w:pos="9360"/>
            </w:tabs>
            <w:spacing w:before="60" w:line="240" w:lineRule="auto"/>
            <w:ind w:left="360"/>
          </w:pPr>
          <w:hyperlink w:anchor="_n9kcv0717urr">
            <w:r w:rsidR="004F73CC">
              <w:t>Code Components:</w:t>
            </w:r>
          </w:hyperlink>
          <w:r w:rsidR="004F73CC">
            <w:tab/>
          </w:r>
          <w:r>
            <w:fldChar w:fldCharType="begin"/>
          </w:r>
          <w:r w:rsidR="004F73CC">
            <w:instrText xml:space="preserve"> PAGEREF _n9kcv0717urr \h </w:instrText>
          </w:r>
          <w:r>
            <w:fldChar w:fldCharType="separate"/>
          </w:r>
          <w:r w:rsidR="004F73CC">
            <w:t>3</w:t>
          </w:r>
          <w:r>
            <w:fldChar w:fldCharType="end"/>
          </w:r>
        </w:p>
        <w:p w:rsidR="00775978" w:rsidRDefault="00775978">
          <w:pPr>
            <w:pStyle w:val="normal0"/>
            <w:tabs>
              <w:tab w:val="right" w:pos="9360"/>
            </w:tabs>
            <w:spacing w:before="60" w:line="240" w:lineRule="auto"/>
            <w:ind w:left="720"/>
          </w:pPr>
          <w:hyperlink w:anchor="_9nbv7y2yl56y">
            <w:r w:rsidR="004F73CC">
              <w:t>Module 1: Signature Verification</w:t>
            </w:r>
          </w:hyperlink>
          <w:r w:rsidR="004F73CC">
            <w:tab/>
          </w:r>
          <w:r>
            <w:fldChar w:fldCharType="begin"/>
          </w:r>
          <w:r w:rsidR="004F73CC">
            <w:instrText xml:space="preserve"> PAGEREF _9nbv7y2yl56y \h </w:instrText>
          </w:r>
          <w:r>
            <w:fldChar w:fldCharType="separate"/>
          </w:r>
          <w:r w:rsidR="004F73CC">
            <w:t>3</w:t>
          </w:r>
          <w:r>
            <w:fldChar w:fldCharType="end"/>
          </w:r>
        </w:p>
        <w:p w:rsidR="00775978" w:rsidRDefault="00775978">
          <w:pPr>
            <w:pStyle w:val="normal0"/>
            <w:tabs>
              <w:tab w:val="right" w:pos="9360"/>
            </w:tabs>
            <w:spacing w:before="60" w:line="240" w:lineRule="auto"/>
            <w:ind w:left="720"/>
          </w:pPr>
          <w:hyperlink w:anchor="_v80aij1v9ev2">
            <w:r w:rsidR="004F73CC">
              <w:t>Module 2: Information extraction</w:t>
            </w:r>
          </w:hyperlink>
          <w:r w:rsidR="004F73CC">
            <w:tab/>
          </w:r>
          <w:r>
            <w:fldChar w:fldCharType="begin"/>
          </w:r>
          <w:r w:rsidR="004F73CC">
            <w:instrText xml:space="preserve"> PAGEREF _v80aij1v9ev2 \h </w:instrText>
          </w:r>
          <w:r>
            <w:fldChar w:fldCharType="separate"/>
          </w:r>
          <w:r w:rsidR="004F73CC">
            <w:t>4</w:t>
          </w:r>
          <w:r>
            <w:fldChar w:fldCharType="end"/>
          </w:r>
        </w:p>
        <w:p w:rsidR="00775978" w:rsidRDefault="00775978">
          <w:pPr>
            <w:pStyle w:val="normal0"/>
            <w:tabs>
              <w:tab w:val="right" w:pos="9360"/>
            </w:tabs>
            <w:spacing w:before="60" w:line="240" w:lineRule="auto"/>
            <w:ind w:left="720"/>
          </w:pPr>
          <w:hyperlink w:anchor="_eahvimj4ixy2">
            <w:r w:rsidR="004F73CC">
              <w:t>2.1 Detect boxes</w:t>
            </w:r>
          </w:hyperlink>
          <w:r w:rsidR="004F73CC">
            <w:tab/>
          </w:r>
          <w:r>
            <w:fldChar w:fldCharType="begin"/>
          </w:r>
          <w:r w:rsidR="004F73CC">
            <w:instrText xml:space="preserve"> PAGEREF _eahvimj4ixy2 \h </w:instrText>
          </w:r>
          <w:r>
            <w:fldChar w:fldCharType="separate"/>
          </w:r>
          <w:r w:rsidR="004F73CC">
            <w:t>4</w:t>
          </w:r>
          <w:r>
            <w:fldChar w:fldCharType="end"/>
          </w:r>
        </w:p>
        <w:p w:rsidR="00775978" w:rsidRDefault="00775978">
          <w:pPr>
            <w:pStyle w:val="normal0"/>
            <w:tabs>
              <w:tab w:val="right" w:pos="9360"/>
            </w:tabs>
            <w:spacing w:before="60" w:line="240" w:lineRule="auto"/>
            <w:ind w:left="720"/>
          </w:pPr>
          <w:hyperlink w:anchor="_6okvdy7y86el">
            <w:r w:rsidR="004F73CC">
              <w:t>2.2 OCR usi</w:t>
            </w:r>
            <w:r w:rsidR="004F73CC">
              <w:t>ng Google Vision API</w:t>
            </w:r>
          </w:hyperlink>
          <w:r w:rsidR="004F73CC">
            <w:tab/>
          </w:r>
          <w:r>
            <w:fldChar w:fldCharType="begin"/>
          </w:r>
          <w:r w:rsidR="004F73CC">
            <w:instrText xml:space="preserve"> PAGEREF _6okvdy7y86el \h </w:instrText>
          </w:r>
          <w:r>
            <w:fldChar w:fldCharType="separate"/>
          </w:r>
          <w:r w:rsidR="004F73CC">
            <w:t>4</w:t>
          </w:r>
          <w:r>
            <w:fldChar w:fldCharType="end"/>
          </w:r>
        </w:p>
        <w:p w:rsidR="00775978" w:rsidRDefault="00775978">
          <w:pPr>
            <w:pStyle w:val="normal0"/>
            <w:tabs>
              <w:tab w:val="right" w:pos="9360"/>
            </w:tabs>
            <w:spacing w:before="60" w:line="240" w:lineRule="auto"/>
            <w:ind w:left="720"/>
          </w:pPr>
          <w:hyperlink w:anchor="_szko6y57refw">
            <w:r w:rsidR="004F73CC">
              <w:t>2.3 Find paths and relationships between entities (boxes)</w:t>
            </w:r>
          </w:hyperlink>
          <w:r w:rsidR="004F73CC">
            <w:tab/>
          </w:r>
          <w:r>
            <w:fldChar w:fldCharType="begin"/>
          </w:r>
          <w:r w:rsidR="004F73CC">
            <w:instrText xml:space="preserve"> PAGEREF _szko6y57refw \h </w:instrText>
          </w:r>
          <w:r>
            <w:fldChar w:fldCharType="separate"/>
          </w:r>
          <w:r w:rsidR="004F73CC">
            <w:t>4</w:t>
          </w:r>
          <w:r>
            <w:fldChar w:fldCharType="end"/>
          </w:r>
        </w:p>
        <w:p w:rsidR="00775978" w:rsidRDefault="00775978">
          <w:pPr>
            <w:pStyle w:val="normal0"/>
            <w:tabs>
              <w:tab w:val="right" w:pos="9360"/>
            </w:tabs>
            <w:spacing w:before="60" w:after="80" w:line="240" w:lineRule="auto"/>
            <w:ind w:left="360"/>
          </w:pPr>
          <w:hyperlink w:anchor="_94aiiibfs5bb">
            <w:r w:rsidR="004F73CC">
              <w:t>Machine Learning Plug-in</w:t>
            </w:r>
          </w:hyperlink>
          <w:r w:rsidR="004F73CC">
            <w:tab/>
          </w:r>
          <w:r>
            <w:fldChar w:fldCharType="begin"/>
          </w:r>
          <w:r w:rsidR="004F73CC">
            <w:instrText xml:space="preserve"> PAGEREF _94aiiibfs5bb \h </w:instrText>
          </w:r>
          <w:r>
            <w:fldChar w:fldCharType="separate"/>
          </w:r>
          <w:r w:rsidR="004F73CC">
            <w:t>8</w:t>
          </w:r>
          <w:r>
            <w:fldChar w:fldCharType="end"/>
          </w:r>
          <w:r>
            <w:fldChar w:fldCharType="end"/>
          </w:r>
        </w:p>
      </w:sdtContent>
    </w:sdt>
    <w:p w:rsidR="00775978" w:rsidRDefault="00775978">
      <w:pPr>
        <w:pStyle w:val="normal0"/>
      </w:pPr>
    </w:p>
    <w:p w:rsidR="00775978" w:rsidRDefault="00775978">
      <w:pPr>
        <w:pStyle w:val="normal0"/>
      </w:pPr>
    </w:p>
    <w:p w:rsidR="00775978" w:rsidRDefault="00775978">
      <w:pPr>
        <w:pStyle w:val="normal0"/>
      </w:pPr>
    </w:p>
    <w:p w:rsidR="00201397" w:rsidRDefault="00201397" w:rsidP="00265BA6">
      <w:pPr>
        <w:pStyle w:val="Heading2"/>
        <w:spacing w:before="0"/>
        <w:contextualSpacing w:val="0"/>
        <w:rPr>
          <w:sz w:val="22"/>
          <w:szCs w:val="22"/>
        </w:rPr>
      </w:pPr>
      <w:bookmarkStart w:id="1" w:name="_5rghjdlkrxfu" w:colFirst="0" w:colLast="0"/>
      <w:bookmarkEnd w:id="1"/>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Default="00201397" w:rsidP="00201397">
      <w:pPr>
        <w:pStyle w:val="normal0"/>
      </w:pPr>
    </w:p>
    <w:p w:rsidR="00201397" w:rsidRPr="00201397" w:rsidRDefault="00201397" w:rsidP="00201397">
      <w:pPr>
        <w:pStyle w:val="normal0"/>
      </w:pPr>
    </w:p>
    <w:p w:rsidR="00201397" w:rsidRDefault="00201397" w:rsidP="00265BA6">
      <w:pPr>
        <w:pStyle w:val="Heading2"/>
        <w:spacing w:before="0"/>
        <w:contextualSpacing w:val="0"/>
        <w:rPr>
          <w:sz w:val="22"/>
          <w:szCs w:val="22"/>
        </w:rPr>
      </w:pPr>
    </w:p>
    <w:p w:rsidR="00775978" w:rsidRDefault="004F73CC" w:rsidP="00265BA6">
      <w:pPr>
        <w:pStyle w:val="Heading2"/>
        <w:spacing w:before="0"/>
        <w:contextualSpacing w:val="0"/>
      </w:pPr>
      <w:r>
        <w:t>Background and Objective</w:t>
      </w:r>
    </w:p>
    <w:p w:rsidR="00775978" w:rsidRDefault="004F73CC" w:rsidP="00E8027B">
      <w:pPr>
        <w:pStyle w:val="normal0"/>
        <w:numPr>
          <w:ilvl w:val="0"/>
          <w:numId w:val="4"/>
        </w:numPr>
        <w:spacing w:before="200"/>
        <w:ind w:hanging="360"/>
        <w:contextualSpacing/>
      </w:pPr>
      <w:r>
        <w:t>CDD review involves correlation and verification of 20+ customer documents;</w:t>
      </w:r>
    </w:p>
    <w:p w:rsidR="00775978" w:rsidRDefault="004F73CC" w:rsidP="00E8027B">
      <w:pPr>
        <w:pStyle w:val="normal0"/>
        <w:numPr>
          <w:ilvl w:val="0"/>
          <w:numId w:val="4"/>
        </w:numPr>
        <w:spacing w:before="200"/>
        <w:ind w:hanging="360"/>
        <w:contextualSpacing/>
      </w:pPr>
      <w:r>
        <w:t>The CDD team is targeting ~850k cases per year;</w:t>
      </w:r>
    </w:p>
    <w:p w:rsidR="00775978" w:rsidRDefault="004F73CC" w:rsidP="00E8027B">
      <w:pPr>
        <w:pStyle w:val="normal0"/>
        <w:numPr>
          <w:ilvl w:val="0"/>
          <w:numId w:val="4"/>
        </w:numPr>
        <w:spacing w:before="100"/>
        <w:ind w:hanging="360"/>
        <w:contextualSpacing/>
      </w:pPr>
      <w:r>
        <w:t>To mitigate human error, each case undergoes a Quality Control process, and a sample of 10% also go through Quality Assessment. Curr</w:t>
      </w:r>
      <w:r>
        <w:t>ently, one of these reviews is taking 2-4 hours.</w:t>
      </w:r>
    </w:p>
    <w:p w:rsidR="00775978" w:rsidRDefault="004F73CC" w:rsidP="00E8027B">
      <w:pPr>
        <w:pStyle w:val="normal0"/>
        <w:spacing w:before="100"/>
        <w:ind w:firstLine="720"/>
      </w:pPr>
      <w:r>
        <w:t>This is an expensive process for the bank.</w:t>
      </w:r>
    </w:p>
    <w:p w:rsidR="00775978" w:rsidRDefault="004F73CC" w:rsidP="00E8027B">
      <w:pPr>
        <w:pStyle w:val="Heading3"/>
        <w:spacing w:before="300"/>
        <w:contextualSpacing w:val="0"/>
      </w:pPr>
      <w:bookmarkStart w:id="2" w:name="_fuzgvkfunmzp" w:colFirst="0" w:colLast="0"/>
      <w:bookmarkEnd w:id="2"/>
      <w:r>
        <w:t>Overall Objective</w:t>
      </w:r>
    </w:p>
    <w:p w:rsidR="00775978" w:rsidRDefault="004F73CC" w:rsidP="00E8027B">
      <w:pPr>
        <w:pStyle w:val="normal0"/>
        <w:spacing w:before="100"/>
      </w:pPr>
      <w:r>
        <w:t>HSBC is investigating automation options to make the process faster, cheaper &amp; more accurate – improving our customer and staff experience.</w:t>
      </w:r>
    </w:p>
    <w:p w:rsidR="00775978" w:rsidRDefault="004F73CC" w:rsidP="00E8027B">
      <w:pPr>
        <w:pStyle w:val="normal0"/>
        <w:spacing w:before="100"/>
      </w:pPr>
      <w:r>
        <w:t>Howeve</w:t>
      </w:r>
      <w:r>
        <w:t xml:space="preserve">r, vendors have no current solution to interpret </w:t>
      </w:r>
      <w:proofErr w:type="spellStart"/>
      <w:r>
        <w:t>organisation</w:t>
      </w:r>
      <w:proofErr w:type="spellEnd"/>
      <w:r>
        <w:t xml:space="preserve"> charts. If this challenge is not resolved, when org charts are provided approximately 10% of the QC checking for that customer profile will need to remain manual.</w:t>
      </w:r>
    </w:p>
    <w:p w:rsidR="00775978" w:rsidRDefault="004F73CC" w:rsidP="00E8027B">
      <w:pPr>
        <w:pStyle w:val="Heading3"/>
        <w:spacing w:before="300"/>
        <w:contextualSpacing w:val="0"/>
      </w:pPr>
      <w:bookmarkStart w:id="3" w:name="_j80l11wsovp7" w:colFirst="0" w:colLast="0"/>
      <w:bookmarkEnd w:id="3"/>
      <w:r>
        <w:t>POC Objective and Deliverable</w:t>
      </w:r>
    </w:p>
    <w:p w:rsidR="00775978" w:rsidRDefault="004F73CC" w:rsidP="00E8027B">
      <w:pPr>
        <w:pStyle w:val="normal0"/>
        <w:spacing w:before="100"/>
      </w:pPr>
      <w:r>
        <w:t>Demonstrate a software solution which can extract information (entities &amp; semantics) from an org chart, complementing a Machine Learning solution and allowing the potential for 100% coverage of inputs</w:t>
      </w:r>
      <w:r w:rsidR="00431B6B">
        <w:t>.</w:t>
      </w:r>
    </w:p>
    <w:p w:rsidR="00775978" w:rsidRDefault="00775978" w:rsidP="00E8027B">
      <w:pPr>
        <w:pStyle w:val="normal0"/>
      </w:pPr>
    </w:p>
    <w:p w:rsidR="00775978" w:rsidRDefault="004F73CC" w:rsidP="00E8027B">
      <w:pPr>
        <w:pStyle w:val="normal0"/>
      </w:pPr>
      <w:r>
        <w:t xml:space="preserve">To run the code, open Command Line Interface (CLI) </w:t>
      </w:r>
      <w:r>
        <w:t>and type:</w:t>
      </w:r>
    </w:p>
    <w:p w:rsidR="00775978" w:rsidRDefault="004F73CC" w:rsidP="00E8027B">
      <w:pPr>
        <w:pStyle w:val="normal0"/>
        <w:rPr>
          <w:b/>
          <w:i/>
          <w:sz w:val="20"/>
          <w:szCs w:val="20"/>
        </w:rPr>
      </w:pPr>
      <w:r>
        <w:rPr>
          <w:b/>
          <w:i/>
          <w:sz w:val="20"/>
          <w:szCs w:val="20"/>
        </w:rPr>
        <w:t>python F_OSR.py</w:t>
      </w:r>
      <w:r>
        <w:rPr>
          <w:b/>
          <w:sz w:val="20"/>
          <w:szCs w:val="20"/>
        </w:rPr>
        <w:t xml:space="preserve"> </w:t>
      </w:r>
    </w:p>
    <w:p w:rsidR="00775978" w:rsidRDefault="004F73CC" w:rsidP="00E8027B">
      <w:pPr>
        <w:pStyle w:val="normal0"/>
      </w:pPr>
      <w:r>
        <w:t>The program will ask you to input</w:t>
      </w:r>
    </w:p>
    <w:p w:rsidR="00775978" w:rsidRDefault="004F73CC" w:rsidP="00E8027B">
      <w:pPr>
        <w:pStyle w:val="normal0"/>
        <w:numPr>
          <w:ilvl w:val="0"/>
          <w:numId w:val="3"/>
        </w:numPr>
        <w:ind w:hanging="360"/>
        <w:contextualSpacing/>
      </w:pPr>
      <w:r>
        <w:t>Image name (relative to the path where code is running)</w:t>
      </w:r>
    </w:p>
    <w:p w:rsidR="00775978" w:rsidRDefault="004F73CC" w:rsidP="00E8027B">
      <w:pPr>
        <w:pStyle w:val="normal0"/>
        <w:numPr>
          <w:ilvl w:val="0"/>
          <w:numId w:val="3"/>
        </w:numPr>
        <w:ind w:hanging="360"/>
        <w:contextualSpacing/>
      </w:pPr>
      <w:r>
        <w:t>Client name</w:t>
      </w:r>
    </w:p>
    <w:p w:rsidR="00775978" w:rsidRDefault="004F73CC" w:rsidP="00E8027B">
      <w:pPr>
        <w:pStyle w:val="normal0"/>
        <w:rPr>
          <w:color w:val="FF0000"/>
        </w:rPr>
      </w:pPr>
      <w:r>
        <w:rPr>
          <w:b/>
        </w:rPr>
        <w:t>Note:</w:t>
      </w:r>
      <w:r>
        <w:t xml:space="preserve"> Input image must be of type .jpg or .</w:t>
      </w:r>
      <w:proofErr w:type="spellStart"/>
      <w:r>
        <w:t>png</w:t>
      </w:r>
      <w:proofErr w:type="spellEnd"/>
    </w:p>
    <w:p w:rsidR="00775978" w:rsidRDefault="00775978">
      <w:pPr>
        <w:pStyle w:val="normal0"/>
        <w:rPr>
          <w:color w:val="FF0000"/>
        </w:rPr>
      </w:pPr>
    </w:p>
    <w:p w:rsidR="00775978" w:rsidRDefault="00775978">
      <w:pPr>
        <w:pStyle w:val="normal0"/>
      </w:pPr>
    </w:p>
    <w:p w:rsidR="00775978" w:rsidRDefault="00431B6B">
      <w:pPr>
        <w:pStyle w:val="normal0"/>
      </w:pPr>
      <w:r w:rsidRPr="00431B6B">
        <w:rPr>
          <w:noProof/>
          <w:lang w:val="en-US"/>
        </w:rPr>
        <w:drawing>
          <wp:inline distT="114300" distB="114300" distL="114300" distR="114300">
            <wp:extent cx="5306576" cy="1969477"/>
            <wp:effectExtent l="19050" t="0" r="8374"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cstate="print"/>
                    <a:srcRect/>
                    <a:stretch>
                      <a:fillRect/>
                    </a:stretch>
                  </pic:blipFill>
                  <pic:spPr>
                    <a:xfrm>
                      <a:off x="0" y="0"/>
                      <a:ext cx="5306576" cy="1969477"/>
                    </a:xfrm>
                    <a:prstGeom prst="rect">
                      <a:avLst/>
                    </a:prstGeom>
                    <a:ln/>
                  </pic:spPr>
                </pic:pic>
              </a:graphicData>
            </a:graphic>
          </wp:inline>
        </w:drawing>
      </w:r>
    </w:p>
    <w:p w:rsidR="00201397" w:rsidRDefault="004F73CC" w:rsidP="00201397">
      <w:pPr>
        <w:pStyle w:val="normal0"/>
      </w:pPr>
      <w:r>
        <w:t xml:space="preserve">  </w:t>
      </w:r>
      <w:bookmarkStart w:id="4" w:name="_ld4dmgobm5ks" w:colFirst="0" w:colLast="0"/>
      <w:bookmarkEnd w:id="4"/>
    </w:p>
    <w:p w:rsidR="00163DBA" w:rsidRDefault="004F73CC" w:rsidP="00163DBA">
      <w:pPr>
        <w:pStyle w:val="Heading2"/>
        <w:contextualSpacing w:val="0"/>
      </w:pPr>
      <w:r>
        <w:lastRenderedPageBreak/>
        <w:t xml:space="preserve">Tool Stack </w:t>
      </w:r>
      <w:bookmarkStart w:id="5" w:name="_eyy0j9cjx72m" w:colFirst="0" w:colLast="0"/>
      <w:bookmarkEnd w:id="5"/>
    </w:p>
    <w:p w:rsidR="00775978" w:rsidRPr="00163DBA" w:rsidRDefault="004F73CC" w:rsidP="00163DBA">
      <w:pPr>
        <w:pStyle w:val="Heading2"/>
        <w:contextualSpacing w:val="0"/>
      </w:pPr>
      <w:r>
        <w:rPr>
          <w:sz w:val="24"/>
          <w:szCs w:val="24"/>
        </w:rPr>
        <w:t xml:space="preserve">Python, </w:t>
      </w:r>
      <w:proofErr w:type="spellStart"/>
      <w:r>
        <w:rPr>
          <w:sz w:val="24"/>
          <w:szCs w:val="24"/>
        </w:rPr>
        <w:t>OpenCV</w:t>
      </w:r>
      <w:proofErr w:type="spellEnd"/>
      <w:r>
        <w:rPr>
          <w:sz w:val="24"/>
          <w:szCs w:val="24"/>
        </w:rPr>
        <w:t xml:space="preserve"> 3, Google Vision API, </w:t>
      </w:r>
      <w:proofErr w:type="spellStart"/>
      <w:r>
        <w:rPr>
          <w:sz w:val="24"/>
          <w:szCs w:val="24"/>
        </w:rPr>
        <w:t>Dlib</w:t>
      </w:r>
      <w:proofErr w:type="spellEnd"/>
    </w:p>
    <w:p w:rsidR="00775978" w:rsidRDefault="00775978" w:rsidP="00E8027B">
      <w:pPr>
        <w:pStyle w:val="normal0"/>
      </w:pPr>
    </w:p>
    <w:p w:rsidR="00775978" w:rsidRDefault="004F73CC" w:rsidP="00E8027B">
      <w:pPr>
        <w:pStyle w:val="Heading2"/>
        <w:contextualSpacing w:val="0"/>
      </w:pPr>
      <w:bookmarkStart w:id="6" w:name="_meo2nu78m7pj" w:colFirst="0" w:colLast="0"/>
      <w:bookmarkEnd w:id="6"/>
      <w:r>
        <w:t>Solution Workflow</w:t>
      </w:r>
    </w:p>
    <w:p w:rsidR="00775978" w:rsidRDefault="00775978" w:rsidP="00E8027B">
      <w:pPr>
        <w:pStyle w:val="normal0"/>
      </w:pPr>
    </w:p>
    <w:p w:rsidR="00775978" w:rsidRDefault="00775978" w:rsidP="00E8027B">
      <w:pPr>
        <w:pStyle w:val="normal0"/>
      </w:pPr>
    </w:p>
    <w:p w:rsidR="00775978" w:rsidRDefault="00775978" w:rsidP="00E8027B">
      <w:pPr>
        <w:pStyle w:val="normal0"/>
      </w:pPr>
    </w:p>
    <w:p w:rsidR="00775978" w:rsidRDefault="004F73CC" w:rsidP="00E8027B">
      <w:pPr>
        <w:pStyle w:val="Heading2"/>
        <w:contextualSpacing w:val="0"/>
      </w:pPr>
      <w:bookmarkStart w:id="7" w:name="_ubquqhyq4eoe" w:colFirst="0" w:colLast="0"/>
      <w:bookmarkEnd w:id="7"/>
      <w:r>
        <w:t>Code Components and Modules</w:t>
      </w:r>
    </w:p>
    <w:p w:rsidR="00775978" w:rsidRPr="00431B6B" w:rsidRDefault="004F73CC" w:rsidP="00E8027B">
      <w:pPr>
        <w:pStyle w:val="Heading2"/>
        <w:contextualSpacing w:val="0"/>
        <w:rPr>
          <w:color w:val="434343"/>
          <w:sz w:val="28"/>
          <w:szCs w:val="28"/>
        </w:rPr>
      </w:pPr>
      <w:bookmarkStart w:id="8" w:name="_10wbaxdgtdq" w:colFirst="0" w:colLast="0"/>
      <w:bookmarkEnd w:id="8"/>
      <w:r w:rsidRPr="00431B6B">
        <w:rPr>
          <w:color w:val="434343"/>
          <w:sz w:val="28"/>
          <w:szCs w:val="28"/>
        </w:rPr>
        <w:t>Module 1: Signature Verification</w:t>
      </w:r>
    </w:p>
    <w:p w:rsidR="00775978" w:rsidRDefault="004F73CC" w:rsidP="00E8027B">
      <w:pPr>
        <w:pStyle w:val="normal0"/>
      </w:pPr>
      <w:r>
        <w:t>When the Org Structure Diagram is passed to the software, it first goes through the signature verification module. The repository of valid signature’s is stored  in folder named “signs”. The signature verification module finds the signature and compares it</w:t>
      </w:r>
      <w:r>
        <w:t xml:space="preserve"> with the repository containing the valid signatures. We use SIFT features in </w:t>
      </w:r>
      <w:proofErr w:type="spellStart"/>
      <w:r>
        <w:t>opencv</w:t>
      </w:r>
      <w:proofErr w:type="spellEnd"/>
      <w:r>
        <w:t xml:space="preserve"> along with FLANN algorithm to do feature matching of signature in the document with the ones in the repo. The algorithm computes a match percentage between each pair of si</w:t>
      </w:r>
      <w:r>
        <w:t>gnatures by extracting out the salient features of the signature present on the org chart.</w:t>
      </w:r>
    </w:p>
    <w:p w:rsidR="00775978" w:rsidRDefault="00775978">
      <w:pPr>
        <w:pStyle w:val="normal0"/>
      </w:pPr>
    </w:p>
    <w:p w:rsidR="00775978" w:rsidRDefault="004F73CC">
      <w:pPr>
        <w:pStyle w:val="normal0"/>
      </w:pPr>
      <w:r>
        <w:t>If there is a match above a certain threshold we can conclude that the org chart is valid and send it to the next component to do the information extraction. But in</w:t>
      </w:r>
      <w:r>
        <w:t xml:space="preserve"> the case of no match, we stop the program and show an error message - “No valid signature is found in the document”.</w:t>
      </w:r>
    </w:p>
    <w:p w:rsidR="00775978" w:rsidRDefault="004F73CC">
      <w:pPr>
        <w:pStyle w:val="Heading3"/>
        <w:contextualSpacing w:val="0"/>
      </w:pPr>
      <w:bookmarkStart w:id="9" w:name="_v80aij1v9ev2" w:colFirst="0" w:colLast="0"/>
      <w:bookmarkEnd w:id="9"/>
      <w:r>
        <w:t>Module 2: Information extraction</w:t>
      </w:r>
    </w:p>
    <w:p w:rsidR="00775978" w:rsidRDefault="004F73CC">
      <w:pPr>
        <w:pStyle w:val="normal0"/>
      </w:pPr>
      <w:r>
        <w:t>This broad component has the following sub-modules:</w:t>
      </w:r>
    </w:p>
    <w:p w:rsidR="00775978" w:rsidRDefault="004F73CC">
      <w:pPr>
        <w:pStyle w:val="Heading3"/>
        <w:contextualSpacing w:val="0"/>
      </w:pPr>
      <w:bookmarkStart w:id="10" w:name="_eahvimj4ixy2" w:colFirst="0" w:colLast="0"/>
      <w:bookmarkEnd w:id="10"/>
      <w:r>
        <w:t>2.1 Detect boxes</w:t>
      </w:r>
    </w:p>
    <w:p w:rsidR="00775978" w:rsidRDefault="004F73CC">
      <w:pPr>
        <w:pStyle w:val="normal0"/>
      </w:pPr>
      <w:r>
        <w:t xml:space="preserve">Using </w:t>
      </w:r>
      <w:proofErr w:type="spellStart"/>
      <w:r>
        <w:t>OpenCV</w:t>
      </w:r>
      <w:proofErr w:type="spellEnd"/>
      <w:r>
        <w:t xml:space="preserve"> library support for</w:t>
      </w:r>
      <w:r>
        <w:t xml:space="preserve"> Python, we are finding</w:t>
      </w:r>
      <w:hyperlink r:id="rId6">
        <w:r>
          <w:t xml:space="preserve"> </w:t>
        </w:r>
      </w:hyperlink>
      <w:hyperlink r:id="rId7">
        <w:r>
          <w:rPr>
            <w:color w:val="1155CC"/>
            <w:u w:val="single"/>
          </w:rPr>
          <w:t>contours</w:t>
        </w:r>
      </w:hyperlink>
      <w:r>
        <w:t xml:space="preserve"> to detect rectangles, squares or any geometrical </w:t>
      </w:r>
      <w:r>
        <w:t>regular 4-sided shape. (Shapes with rounded edges have not be considered)</w:t>
      </w:r>
    </w:p>
    <w:p w:rsidR="00775978" w:rsidRDefault="004F73CC">
      <w:pPr>
        <w:pStyle w:val="normal0"/>
      </w:pPr>
      <w:r>
        <w:t xml:space="preserve"> </w:t>
      </w:r>
    </w:p>
    <w:p w:rsidR="00775978" w:rsidRDefault="004F73CC">
      <w:pPr>
        <w:pStyle w:val="Heading3"/>
        <w:contextualSpacing w:val="0"/>
      </w:pPr>
      <w:bookmarkStart w:id="11" w:name="_6okvdy7y86el" w:colFirst="0" w:colLast="0"/>
      <w:bookmarkEnd w:id="11"/>
      <w:r>
        <w:t>2</w:t>
      </w:r>
      <w:r>
        <w:t xml:space="preserve">.2 OCR using Google Vision API </w:t>
      </w:r>
    </w:p>
    <w:p w:rsidR="00775978" w:rsidRDefault="004F73CC">
      <w:pPr>
        <w:pStyle w:val="normal0"/>
      </w:pPr>
      <w:r>
        <w:t xml:space="preserve">The bounding vertices of each rectangle found from the above module is sent to the </w:t>
      </w:r>
      <w:hyperlink r:id="rId8">
        <w:r>
          <w:rPr>
            <w:color w:val="1155CC"/>
            <w:u w:val="single"/>
          </w:rPr>
          <w:t xml:space="preserve">Google Vision </w:t>
        </w:r>
        <w:r>
          <w:rPr>
            <w:color w:val="1155CC"/>
            <w:u w:val="single"/>
          </w:rPr>
          <w:t>API</w:t>
        </w:r>
      </w:hyperlink>
      <w:r>
        <w:t>. If OCR gives an empty result, the empty box is discarded.</w:t>
      </w:r>
    </w:p>
    <w:p w:rsidR="00775978" w:rsidRDefault="00775978">
      <w:pPr>
        <w:pStyle w:val="normal0"/>
      </w:pPr>
    </w:p>
    <w:p w:rsidR="00775978" w:rsidRDefault="004F73CC">
      <w:pPr>
        <w:pStyle w:val="normal0"/>
      </w:pPr>
      <w:r>
        <w:lastRenderedPageBreak/>
        <w:t xml:space="preserve">The percentages (if any) present in the org chart are also found by making Google Vision API calls. The entity nearest to the location of the percentage found, is linked to that percentage . </w:t>
      </w:r>
    </w:p>
    <w:p w:rsidR="00775978" w:rsidRDefault="00775978">
      <w:pPr>
        <w:pStyle w:val="normal0"/>
      </w:pPr>
    </w:p>
    <w:p w:rsidR="00775978" w:rsidRDefault="004F73CC">
      <w:pPr>
        <w:pStyle w:val="normal0"/>
      </w:pPr>
      <w:r>
        <w:rPr>
          <w:b/>
        </w:rPr>
        <w:t>Note:</w:t>
      </w:r>
      <w:r>
        <w:t xml:space="preserve"> We also tested OCR capability using </w:t>
      </w:r>
      <w:hyperlink r:id="rId9">
        <w:r>
          <w:rPr>
            <w:color w:val="1155CC"/>
            <w:u w:val="single"/>
          </w:rPr>
          <w:t xml:space="preserve">Google </w:t>
        </w:r>
        <w:proofErr w:type="spellStart"/>
        <w:r>
          <w:rPr>
            <w:color w:val="1155CC"/>
            <w:u w:val="single"/>
          </w:rPr>
          <w:t>Tesseract</w:t>
        </w:r>
        <w:proofErr w:type="spellEnd"/>
      </w:hyperlink>
      <w:r>
        <w:t xml:space="preserve">, but test results revealed better accuracy with the Google Vision API. </w:t>
      </w:r>
    </w:p>
    <w:p w:rsidR="00775978" w:rsidRDefault="004F73CC">
      <w:pPr>
        <w:pStyle w:val="normal0"/>
      </w:pPr>
      <w:r>
        <w:t xml:space="preserve">  </w:t>
      </w:r>
    </w:p>
    <w:p w:rsidR="00775978" w:rsidRDefault="004F73CC">
      <w:pPr>
        <w:pStyle w:val="Heading3"/>
        <w:contextualSpacing w:val="0"/>
      </w:pPr>
      <w:bookmarkStart w:id="12" w:name="_szko6y57refw" w:colFirst="0" w:colLast="0"/>
      <w:bookmarkEnd w:id="12"/>
      <w:r>
        <w:t>2.3 Find paths and relationships between entities (boxes)</w:t>
      </w:r>
    </w:p>
    <w:p w:rsidR="00775978" w:rsidRDefault="004F73CC" w:rsidP="00E8027B">
      <w:pPr>
        <w:pStyle w:val="normal0"/>
      </w:pPr>
      <w:r>
        <w:t xml:space="preserve">A simple but innovative approach to finding paths has been implemented. It emulates the ‘Lead-the-mouse-to-cheese’ problem approach. </w:t>
      </w:r>
    </w:p>
    <w:p w:rsidR="00775978" w:rsidRDefault="004F73CC" w:rsidP="00E8027B">
      <w:pPr>
        <w:pStyle w:val="normal0"/>
      </w:pPr>
      <w:r>
        <w:t xml:space="preserve">Step 1: Convert input image to its negative </w:t>
      </w:r>
    </w:p>
    <w:p w:rsidR="00775978" w:rsidRDefault="004F73CC" w:rsidP="00E8027B">
      <w:pPr>
        <w:pStyle w:val="normal0"/>
      </w:pPr>
      <w:r>
        <w:t>Step 2: Form all nC2 pairs of entities.</w:t>
      </w:r>
    </w:p>
    <w:p w:rsidR="00775978" w:rsidRDefault="004F73CC" w:rsidP="00E8027B">
      <w:pPr>
        <w:pStyle w:val="normal0"/>
      </w:pPr>
      <w:r>
        <w:t xml:space="preserve">Step 3: For each pair of entity at a </w:t>
      </w:r>
      <w:r>
        <w:t xml:space="preserve">time, we see if there exists a connection between the 2 entities.  </w:t>
      </w:r>
    </w:p>
    <w:p w:rsidR="00775978" w:rsidRDefault="004F73CC" w:rsidP="00E8027B">
      <w:pPr>
        <w:pStyle w:val="normal0"/>
      </w:pPr>
      <w:r>
        <w:t>Finding a connection/path constitutes of a series of operations:</w:t>
      </w:r>
    </w:p>
    <w:p w:rsidR="00775978" w:rsidRDefault="004F73CC" w:rsidP="00E8027B">
      <w:pPr>
        <w:pStyle w:val="normal0"/>
        <w:numPr>
          <w:ilvl w:val="0"/>
          <w:numId w:val="2"/>
        </w:numPr>
        <w:ind w:hanging="360"/>
        <w:contextualSpacing/>
      </w:pPr>
      <w:r>
        <w:t xml:space="preserve">In a (temporary) copy of the input image, make all entities/rectangles completely black except the two being considered as </w:t>
      </w:r>
      <w:r>
        <w:t xml:space="preserve">candidates for path finding. </w:t>
      </w:r>
    </w:p>
    <w:p w:rsidR="00775978" w:rsidRDefault="004F73CC" w:rsidP="00E8027B">
      <w:pPr>
        <w:pStyle w:val="normal0"/>
        <w:numPr>
          <w:ilvl w:val="0"/>
          <w:numId w:val="2"/>
        </w:numPr>
        <w:ind w:hanging="360"/>
        <w:contextualSpacing/>
      </w:pPr>
      <w:r>
        <w:t xml:space="preserve">Starting from the centre of one entity, trace through the pixels in all 4 directions trying to find a pixel which is not black. </w:t>
      </w:r>
    </w:p>
    <w:p w:rsidR="00775978" w:rsidRDefault="004F73CC" w:rsidP="00E8027B">
      <w:pPr>
        <w:pStyle w:val="normal0"/>
        <w:numPr>
          <w:ilvl w:val="0"/>
          <w:numId w:val="2"/>
        </w:numPr>
        <w:ind w:hanging="360"/>
        <w:contextualSpacing/>
      </w:pPr>
      <w:r>
        <w:t xml:space="preserve">Continue this in a BFS (Breadth First Search) fashion. </w:t>
      </w:r>
    </w:p>
    <w:p w:rsidR="00775978" w:rsidRDefault="004F73CC" w:rsidP="00E8027B">
      <w:pPr>
        <w:pStyle w:val="normal0"/>
        <w:numPr>
          <w:ilvl w:val="0"/>
          <w:numId w:val="2"/>
        </w:numPr>
        <w:ind w:hanging="360"/>
        <w:contextualSpacing/>
      </w:pPr>
      <w:r>
        <w:t>If you are successfully able to reach from centre of entity to the centre of the other entity, then you can conclude that a path exists.</w:t>
      </w:r>
    </w:p>
    <w:p w:rsidR="00E8027B" w:rsidRDefault="009F3A0E">
      <w:pPr>
        <w:pStyle w:val="normal0"/>
        <w:jc w:val="center"/>
        <w:rPr>
          <w:noProof/>
          <w:lang w:val="en-US"/>
        </w:rPr>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18.95pt;margin-top:631.05pt;width:409.05pt;height:.05pt;z-index:251661312" stroked="f">
            <v:textbox style="mso-fit-shape-to-text:t" inset="0,0,0,0">
              <w:txbxContent>
                <w:p w:rsidR="009F3A0E" w:rsidRPr="003B0954" w:rsidRDefault="003B0954" w:rsidP="009F3A0E">
                  <w:pPr>
                    <w:pStyle w:val="Caption"/>
                    <w:jc w:val="center"/>
                    <w:rPr>
                      <w:color w:val="auto"/>
                      <w:sz w:val="24"/>
                      <w:szCs w:val="24"/>
                    </w:rPr>
                  </w:pPr>
                  <w:r w:rsidRPr="003B0954">
                    <w:rPr>
                      <w:color w:val="auto"/>
                      <w:sz w:val="24"/>
                      <w:szCs w:val="24"/>
                    </w:rPr>
                    <w:t>Module 2.1</w:t>
                  </w:r>
                </w:p>
              </w:txbxContent>
            </v:textbox>
            <w10:wrap type="topAndBottom"/>
          </v:shape>
        </w:pict>
      </w:r>
      <w:r w:rsidR="00E8027B" w:rsidRPr="00E8027B">
        <w:drawing>
          <wp:anchor distT="114300" distB="114300" distL="114300" distR="114300" simplePos="0" relativeHeight="251659264" behindDoc="0" locked="0" layoutInCell="1" allowOverlap="1">
            <wp:simplePos x="0" y="0"/>
            <wp:positionH relativeFrom="margin">
              <wp:posOffset>240665</wp:posOffset>
            </wp:positionH>
            <wp:positionV relativeFrom="paragraph">
              <wp:posOffset>-50800</wp:posOffset>
            </wp:positionV>
            <wp:extent cx="5194935" cy="8007985"/>
            <wp:effectExtent l="0" t="0" r="0" b="0"/>
            <wp:wrapTopAndBottom distT="114300" distB="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5194935" cy="8007985"/>
                    </a:xfrm>
                    <a:prstGeom prst="rect">
                      <a:avLst/>
                    </a:prstGeom>
                    <a:ln/>
                  </pic:spPr>
                </pic:pic>
              </a:graphicData>
            </a:graphic>
          </wp:anchor>
        </w:drawing>
      </w:r>
    </w:p>
    <w:p w:rsidR="009F3A0E" w:rsidRDefault="004F73CC" w:rsidP="009F3A0E">
      <w:pPr>
        <w:pStyle w:val="normal0"/>
        <w:keepNext/>
        <w:jc w:val="center"/>
      </w:pPr>
      <w:r>
        <w:rPr>
          <w:noProof/>
          <w:lang w:val="en-US"/>
        </w:rPr>
        <w:lastRenderedPageBreak/>
        <w:drawing>
          <wp:inline distT="114300" distB="114300" distL="114300" distR="114300">
            <wp:extent cx="5986463" cy="720898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5986463" cy="7208982"/>
                    </a:xfrm>
                    <a:prstGeom prst="rect">
                      <a:avLst/>
                    </a:prstGeom>
                    <a:ln/>
                  </pic:spPr>
                </pic:pic>
              </a:graphicData>
            </a:graphic>
          </wp:inline>
        </w:drawing>
      </w:r>
    </w:p>
    <w:p w:rsidR="00775978" w:rsidRPr="003B0954" w:rsidRDefault="009F3A0E" w:rsidP="009F3A0E">
      <w:pPr>
        <w:pStyle w:val="Caption"/>
        <w:jc w:val="center"/>
        <w:rPr>
          <w:b w:val="0"/>
          <w:color w:val="auto"/>
          <w:sz w:val="24"/>
          <w:szCs w:val="24"/>
          <w:u w:val="single"/>
        </w:rPr>
      </w:pPr>
      <w:r w:rsidRPr="003B0954">
        <w:rPr>
          <w:color w:val="auto"/>
          <w:sz w:val="24"/>
          <w:szCs w:val="24"/>
        </w:rPr>
        <w:t>Module 2</w:t>
      </w:r>
      <w:r w:rsidR="003B0954">
        <w:rPr>
          <w:color w:val="auto"/>
          <w:sz w:val="24"/>
          <w:szCs w:val="24"/>
        </w:rPr>
        <w:t>.2</w:t>
      </w:r>
    </w:p>
    <w:p w:rsidR="00E8027B" w:rsidRDefault="00E8027B">
      <w:pPr>
        <w:pStyle w:val="normal0"/>
        <w:jc w:val="center"/>
        <w:rPr>
          <w:b/>
          <w:u w:val="single"/>
        </w:rPr>
      </w:pPr>
    </w:p>
    <w:p w:rsidR="00775978" w:rsidRDefault="00775978">
      <w:pPr>
        <w:pStyle w:val="normal0"/>
        <w:rPr>
          <w:b/>
          <w:u w:val="single"/>
        </w:rPr>
      </w:pPr>
    </w:p>
    <w:p w:rsidR="00775978" w:rsidRDefault="00775978">
      <w:pPr>
        <w:pStyle w:val="normal0"/>
        <w:rPr>
          <w:b/>
          <w:u w:val="single"/>
        </w:rPr>
      </w:pPr>
    </w:p>
    <w:p w:rsidR="00775978" w:rsidRDefault="00775978">
      <w:pPr>
        <w:pStyle w:val="normal0"/>
        <w:rPr>
          <w:b/>
          <w:u w:val="single"/>
        </w:rPr>
      </w:pPr>
    </w:p>
    <w:p w:rsidR="003B0954" w:rsidRDefault="004F73CC" w:rsidP="003B0954">
      <w:pPr>
        <w:pStyle w:val="normal0"/>
        <w:keepNext/>
        <w:jc w:val="center"/>
      </w:pPr>
      <w:r>
        <w:rPr>
          <w:noProof/>
          <w:lang w:val="en-US"/>
        </w:rPr>
        <w:drawing>
          <wp:inline distT="114300" distB="114300" distL="114300" distR="114300">
            <wp:extent cx="6538204" cy="52816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6538204" cy="5281613"/>
                    </a:xfrm>
                    <a:prstGeom prst="rect">
                      <a:avLst/>
                    </a:prstGeom>
                    <a:ln/>
                  </pic:spPr>
                </pic:pic>
              </a:graphicData>
            </a:graphic>
          </wp:inline>
        </w:drawing>
      </w:r>
    </w:p>
    <w:p w:rsidR="00775978" w:rsidRPr="003B0954" w:rsidRDefault="003B0954" w:rsidP="003B0954">
      <w:pPr>
        <w:pStyle w:val="Caption"/>
        <w:jc w:val="center"/>
        <w:rPr>
          <w:b w:val="0"/>
          <w:color w:val="auto"/>
          <w:sz w:val="24"/>
          <w:szCs w:val="24"/>
          <w:u w:val="single"/>
        </w:rPr>
      </w:pPr>
      <w:r w:rsidRPr="003B0954">
        <w:rPr>
          <w:color w:val="auto"/>
          <w:sz w:val="24"/>
          <w:szCs w:val="24"/>
        </w:rPr>
        <w:t>Module 2.3</w:t>
      </w:r>
    </w:p>
    <w:p w:rsidR="00E8027B" w:rsidRDefault="00E8027B">
      <w:pPr>
        <w:pStyle w:val="normal0"/>
      </w:pPr>
    </w:p>
    <w:p w:rsidR="00775978" w:rsidRDefault="00775978">
      <w:pPr>
        <w:pStyle w:val="normal0"/>
      </w:pPr>
    </w:p>
    <w:p w:rsidR="00775978" w:rsidRDefault="004F73CC">
      <w:pPr>
        <w:pStyle w:val="Heading2"/>
        <w:contextualSpacing w:val="0"/>
      </w:pPr>
      <w:bookmarkStart w:id="13" w:name="_94aiiibfs5bb" w:colFirst="0" w:colLast="0"/>
      <w:bookmarkEnd w:id="13"/>
      <w:r>
        <w:t>Machine Learning Plug-in</w:t>
      </w:r>
    </w:p>
    <w:p w:rsidR="00775978" w:rsidRDefault="004F73CC">
      <w:pPr>
        <w:pStyle w:val="normal0"/>
        <w:rPr>
          <w:color w:val="111111"/>
          <w:highlight w:val="white"/>
        </w:rPr>
      </w:pPr>
      <w:r>
        <w:t>The use of the Machine Learn</w:t>
      </w:r>
      <w:r>
        <w:t>ing component is to demonstrate it capabilities. For now we are using it to identify the boxes (</w:t>
      </w:r>
      <w:proofErr w:type="spellStart"/>
      <w:r>
        <w:t>i.e</w:t>
      </w:r>
      <w:proofErr w:type="spellEnd"/>
      <w:r>
        <w:t xml:space="preserve">, entities and subsidiaries) in the Organization chart. Various machine learning libraries like </w:t>
      </w:r>
      <w:proofErr w:type="spellStart"/>
      <w:r>
        <w:t>TensorFlow</w:t>
      </w:r>
      <w:proofErr w:type="spellEnd"/>
      <w:r>
        <w:t xml:space="preserve">, </w:t>
      </w:r>
      <w:proofErr w:type="spellStart"/>
      <w:r>
        <w:t>dlib</w:t>
      </w:r>
      <w:proofErr w:type="spellEnd"/>
      <w:r>
        <w:t xml:space="preserve">, </w:t>
      </w:r>
      <w:proofErr w:type="spellStart"/>
      <w:r>
        <w:rPr>
          <w:highlight w:val="white"/>
        </w:rPr>
        <w:t>Scikit</w:t>
      </w:r>
      <w:proofErr w:type="spellEnd"/>
      <w:r>
        <w:rPr>
          <w:highlight w:val="white"/>
        </w:rPr>
        <w:t>-Learn</w:t>
      </w:r>
      <w:r>
        <w:rPr>
          <w:color w:val="111111"/>
          <w:highlight w:val="white"/>
        </w:rPr>
        <w:t xml:space="preserve">, </w:t>
      </w:r>
      <w:proofErr w:type="spellStart"/>
      <w:r>
        <w:rPr>
          <w:color w:val="111111"/>
          <w:highlight w:val="white"/>
        </w:rPr>
        <w:t>Theono</w:t>
      </w:r>
      <w:proofErr w:type="spellEnd"/>
      <w:r>
        <w:rPr>
          <w:color w:val="111111"/>
          <w:highlight w:val="white"/>
        </w:rPr>
        <w:t xml:space="preserve"> etc can be used to ach</w:t>
      </w:r>
      <w:r>
        <w:rPr>
          <w:color w:val="111111"/>
          <w:highlight w:val="white"/>
        </w:rPr>
        <w:t xml:space="preserve">ieve the above problem. </w:t>
      </w:r>
      <w:proofErr w:type="spellStart"/>
      <w:r>
        <w:rPr>
          <w:color w:val="111111"/>
          <w:highlight w:val="white"/>
        </w:rPr>
        <w:t>Tensorflow</w:t>
      </w:r>
      <w:proofErr w:type="spellEnd"/>
      <w:r>
        <w:rPr>
          <w:color w:val="111111"/>
          <w:highlight w:val="white"/>
        </w:rPr>
        <w:t xml:space="preserve">, </w:t>
      </w:r>
      <w:proofErr w:type="spellStart"/>
      <w:r>
        <w:rPr>
          <w:color w:val="111111"/>
          <w:highlight w:val="white"/>
        </w:rPr>
        <w:t>Theono</w:t>
      </w:r>
      <w:proofErr w:type="spellEnd"/>
      <w:r>
        <w:rPr>
          <w:color w:val="111111"/>
          <w:highlight w:val="white"/>
        </w:rPr>
        <w:t xml:space="preserve"> gives us granular controls but on the expense of time to implement. So the best solution was to use </w:t>
      </w:r>
      <w:proofErr w:type="spellStart"/>
      <w:r>
        <w:rPr>
          <w:color w:val="111111"/>
          <w:highlight w:val="white"/>
        </w:rPr>
        <w:t>dlib</w:t>
      </w:r>
      <w:proofErr w:type="spellEnd"/>
      <w:r>
        <w:rPr>
          <w:color w:val="111111"/>
          <w:highlight w:val="white"/>
        </w:rPr>
        <w:t>.</w:t>
      </w:r>
    </w:p>
    <w:p w:rsidR="00775978" w:rsidRDefault="00775978">
      <w:pPr>
        <w:pStyle w:val="normal0"/>
        <w:rPr>
          <w:color w:val="111111"/>
          <w:highlight w:val="white"/>
        </w:rPr>
      </w:pPr>
    </w:p>
    <w:p w:rsidR="00775978" w:rsidRDefault="004F73CC">
      <w:pPr>
        <w:pStyle w:val="normal0"/>
        <w:rPr>
          <w:color w:val="111111"/>
          <w:highlight w:val="white"/>
        </w:rPr>
      </w:pPr>
      <w:r>
        <w:rPr>
          <w:color w:val="111111"/>
          <w:highlight w:val="white"/>
        </w:rPr>
        <w:lastRenderedPageBreak/>
        <w:t>To demonstrate use of ML in box detection we first train the machine with limited data and see the accurac</w:t>
      </w:r>
      <w:r>
        <w:rPr>
          <w:color w:val="111111"/>
          <w:highlight w:val="white"/>
        </w:rPr>
        <w:t>y, and then we keep on increasing the training data to show how increasing the  training data benefits the prediction accuracy of the model.</w:t>
      </w:r>
    </w:p>
    <w:p w:rsidR="00201397" w:rsidRDefault="00201397">
      <w:pPr>
        <w:pStyle w:val="normal0"/>
        <w:rPr>
          <w:color w:val="111111"/>
          <w:highlight w:val="white"/>
        </w:rPr>
      </w:pPr>
    </w:p>
    <w:p w:rsidR="00775978" w:rsidRDefault="004F73CC" w:rsidP="00E8027B">
      <w:pPr>
        <w:pStyle w:val="normal0"/>
        <w:spacing w:before="200"/>
        <w:rPr>
          <w:b/>
          <w:i/>
          <w:color w:val="111111"/>
          <w:highlight w:val="white"/>
        </w:rPr>
      </w:pPr>
      <w:r>
        <w:rPr>
          <w:b/>
          <w:i/>
          <w:color w:val="111111"/>
          <w:highlight w:val="white"/>
        </w:rPr>
        <w:t>python F_ML.py &lt;</w:t>
      </w:r>
      <w:r>
        <w:rPr>
          <w:b/>
          <w:i/>
          <w:color w:val="0B5394"/>
          <w:highlight w:val="white"/>
        </w:rPr>
        <w:t>argument1</w:t>
      </w:r>
      <w:r>
        <w:rPr>
          <w:b/>
          <w:i/>
          <w:color w:val="111111"/>
          <w:highlight w:val="white"/>
        </w:rPr>
        <w:t>&gt; &lt;</w:t>
      </w:r>
      <w:r>
        <w:rPr>
          <w:b/>
          <w:i/>
          <w:color w:val="0B5394"/>
          <w:highlight w:val="white"/>
        </w:rPr>
        <w:t>argument2</w:t>
      </w:r>
      <w:r>
        <w:rPr>
          <w:b/>
          <w:i/>
          <w:color w:val="111111"/>
          <w:highlight w:val="white"/>
        </w:rPr>
        <w:t>&gt;</w:t>
      </w:r>
    </w:p>
    <w:p w:rsidR="00775978" w:rsidRDefault="00E8027B" w:rsidP="00E8027B">
      <w:pPr>
        <w:pStyle w:val="normal0"/>
        <w:spacing w:before="200"/>
        <w:rPr>
          <w:color w:val="111111"/>
          <w:highlight w:val="white"/>
        </w:rPr>
      </w:pPr>
      <w:r>
        <w:rPr>
          <w:color w:val="111111"/>
          <w:highlight w:val="white"/>
        </w:rPr>
        <w:t>w</w:t>
      </w:r>
      <w:r w:rsidR="004F73CC">
        <w:rPr>
          <w:color w:val="111111"/>
          <w:highlight w:val="white"/>
        </w:rPr>
        <w:t>here argument1:</w:t>
      </w:r>
    </w:p>
    <w:p w:rsidR="00775978" w:rsidRDefault="004F73CC" w:rsidP="00E8027B">
      <w:pPr>
        <w:pStyle w:val="normal0"/>
        <w:spacing w:before="200"/>
        <w:rPr>
          <w:color w:val="111111"/>
          <w:highlight w:val="white"/>
        </w:rPr>
      </w:pPr>
      <w:r>
        <w:rPr>
          <w:color w:val="111111"/>
          <w:highlight w:val="white"/>
        </w:rPr>
        <w:t>Here you provide option whether you want</w:t>
      </w:r>
      <w:r>
        <w:rPr>
          <w:color w:val="111111"/>
          <w:highlight w:val="white"/>
        </w:rPr>
        <w:t xml:space="preserve"> to train the model or predict using the model </w:t>
      </w:r>
    </w:p>
    <w:p w:rsidR="00E8027B" w:rsidRDefault="004F73CC" w:rsidP="00E8027B">
      <w:pPr>
        <w:pStyle w:val="normal0"/>
        <w:numPr>
          <w:ilvl w:val="0"/>
          <w:numId w:val="5"/>
        </w:numPr>
        <w:spacing w:before="200"/>
        <w:contextualSpacing/>
        <w:rPr>
          <w:color w:val="111111"/>
          <w:highlight w:val="white"/>
        </w:rPr>
      </w:pPr>
      <w:r>
        <w:rPr>
          <w:color w:val="111111"/>
          <w:highlight w:val="white"/>
        </w:rPr>
        <w:t>train:</w:t>
      </w:r>
      <w:r w:rsidR="00E8027B">
        <w:rPr>
          <w:color w:val="111111"/>
          <w:highlight w:val="white"/>
        </w:rPr>
        <w:t xml:space="preserve"> </w:t>
      </w:r>
      <w:r w:rsidRPr="00E8027B">
        <w:rPr>
          <w:color w:val="111111"/>
          <w:highlight w:val="white"/>
        </w:rPr>
        <w:t>Using this option will removing any overwrite on any pr</w:t>
      </w:r>
      <w:r w:rsidR="00E8027B" w:rsidRPr="00E8027B">
        <w:rPr>
          <w:color w:val="111111"/>
          <w:highlight w:val="white"/>
        </w:rPr>
        <w:t xml:space="preserve">e existing model and make a new </w:t>
      </w:r>
      <w:r w:rsidR="00E8027B">
        <w:rPr>
          <w:color w:val="111111"/>
          <w:highlight w:val="white"/>
        </w:rPr>
        <w:t>model in its place.</w:t>
      </w:r>
    </w:p>
    <w:p w:rsidR="00E8027B" w:rsidRDefault="00E8027B" w:rsidP="00E8027B">
      <w:pPr>
        <w:pStyle w:val="normal0"/>
        <w:spacing w:before="200"/>
        <w:ind w:left="720"/>
        <w:contextualSpacing/>
        <w:rPr>
          <w:color w:val="111111"/>
          <w:highlight w:val="white"/>
        </w:rPr>
      </w:pPr>
    </w:p>
    <w:p w:rsidR="00775978" w:rsidRDefault="00E8027B" w:rsidP="00E8027B">
      <w:pPr>
        <w:pStyle w:val="normal0"/>
        <w:numPr>
          <w:ilvl w:val="0"/>
          <w:numId w:val="5"/>
        </w:numPr>
        <w:spacing w:before="200"/>
        <w:contextualSpacing/>
        <w:rPr>
          <w:color w:val="111111"/>
          <w:highlight w:val="white"/>
        </w:rPr>
      </w:pPr>
      <w:proofErr w:type="spellStart"/>
      <w:r>
        <w:rPr>
          <w:color w:val="111111"/>
          <w:highlight w:val="white"/>
        </w:rPr>
        <w:t>t</w:t>
      </w:r>
      <w:r w:rsidR="004F73CC" w:rsidRPr="00E8027B">
        <w:rPr>
          <w:color w:val="111111"/>
          <w:highlight w:val="white"/>
        </w:rPr>
        <w:t>rainAppend</w:t>
      </w:r>
      <w:proofErr w:type="spellEnd"/>
      <w:r w:rsidR="004F73CC" w:rsidRPr="00E8027B">
        <w:rPr>
          <w:color w:val="111111"/>
          <w:highlight w:val="white"/>
        </w:rPr>
        <w:t>:</w:t>
      </w:r>
      <w:r w:rsidRPr="00E8027B">
        <w:rPr>
          <w:color w:val="111111"/>
          <w:highlight w:val="white"/>
        </w:rPr>
        <w:t xml:space="preserve"> </w:t>
      </w:r>
      <w:r w:rsidR="004F73CC" w:rsidRPr="00E8027B">
        <w:rPr>
          <w:color w:val="111111"/>
          <w:highlight w:val="white"/>
        </w:rPr>
        <w:t>This option preserves the learning done before by writing on top of the earlier model and appending instead of overwriting.</w:t>
      </w:r>
    </w:p>
    <w:p w:rsidR="00E8027B" w:rsidRPr="00E8027B" w:rsidRDefault="00E8027B" w:rsidP="00E8027B">
      <w:pPr>
        <w:pStyle w:val="normal0"/>
        <w:spacing w:before="200"/>
        <w:ind w:left="720"/>
        <w:contextualSpacing/>
        <w:rPr>
          <w:color w:val="111111"/>
          <w:highlight w:val="white"/>
        </w:rPr>
      </w:pPr>
    </w:p>
    <w:p w:rsidR="00775978" w:rsidRPr="00E8027B" w:rsidRDefault="004F73CC" w:rsidP="00E8027B">
      <w:pPr>
        <w:pStyle w:val="normal0"/>
        <w:numPr>
          <w:ilvl w:val="0"/>
          <w:numId w:val="5"/>
        </w:numPr>
        <w:spacing w:before="200"/>
        <w:contextualSpacing/>
        <w:rPr>
          <w:color w:val="111111"/>
          <w:highlight w:val="white"/>
        </w:rPr>
      </w:pPr>
      <w:r>
        <w:rPr>
          <w:color w:val="111111"/>
          <w:highlight w:val="white"/>
        </w:rPr>
        <w:t>predict:</w:t>
      </w:r>
      <w:r w:rsidR="00E8027B">
        <w:rPr>
          <w:color w:val="111111"/>
          <w:highlight w:val="white"/>
        </w:rPr>
        <w:t xml:space="preserve"> </w:t>
      </w:r>
      <w:r w:rsidRPr="00E8027B">
        <w:rPr>
          <w:color w:val="111111"/>
          <w:highlight w:val="white"/>
        </w:rPr>
        <w:t>This will do the prediction on all the images provided as the second argument in the script.</w:t>
      </w:r>
    </w:p>
    <w:p w:rsidR="00775978" w:rsidRDefault="004F73CC" w:rsidP="00E8027B">
      <w:pPr>
        <w:pStyle w:val="normal0"/>
        <w:tabs>
          <w:tab w:val="left" w:pos="2627"/>
        </w:tabs>
        <w:spacing w:before="200"/>
        <w:rPr>
          <w:color w:val="111111"/>
          <w:highlight w:val="white"/>
        </w:rPr>
      </w:pPr>
      <w:r>
        <w:rPr>
          <w:color w:val="111111"/>
          <w:highlight w:val="white"/>
        </w:rPr>
        <w:t>argument2:</w:t>
      </w:r>
    </w:p>
    <w:p w:rsidR="00775978" w:rsidRDefault="004F73CC" w:rsidP="00E8027B">
      <w:pPr>
        <w:pStyle w:val="normal0"/>
        <w:spacing w:before="200"/>
        <w:ind w:left="720"/>
        <w:rPr>
          <w:color w:val="111111"/>
          <w:highlight w:val="white"/>
        </w:rPr>
      </w:pPr>
      <w:r>
        <w:rPr>
          <w:color w:val="111111"/>
          <w:highlight w:val="white"/>
        </w:rPr>
        <w:t>Here you have to s</w:t>
      </w:r>
      <w:r>
        <w:rPr>
          <w:color w:val="111111"/>
          <w:highlight w:val="white"/>
        </w:rPr>
        <w:t xml:space="preserve">pecify the path of the image folder which you want to use for training or prediction. </w:t>
      </w:r>
    </w:p>
    <w:p w:rsidR="00775978" w:rsidRDefault="00775978">
      <w:pPr>
        <w:pStyle w:val="normal0"/>
        <w:rPr>
          <w:color w:val="111111"/>
          <w:highlight w:val="white"/>
        </w:rPr>
      </w:pPr>
    </w:p>
    <w:sectPr w:rsidR="00775978" w:rsidSect="0077597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3CFF"/>
    <w:multiLevelType w:val="hybridMultilevel"/>
    <w:tmpl w:val="35BA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94494"/>
    <w:multiLevelType w:val="multilevel"/>
    <w:tmpl w:val="40009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AB0FCD"/>
    <w:multiLevelType w:val="multilevel"/>
    <w:tmpl w:val="45ECFC0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325B16A0"/>
    <w:multiLevelType w:val="multilevel"/>
    <w:tmpl w:val="484CE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BAA73A4"/>
    <w:multiLevelType w:val="multilevel"/>
    <w:tmpl w:val="6B66B2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775978"/>
    <w:rsid w:val="00163DBA"/>
    <w:rsid w:val="00201397"/>
    <w:rsid w:val="00265BA6"/>
    <w:rsid w:val="003B0954"/>
    <w:rsid w:val="003B1592"/>
    <w:rsid w:val="00431B6B"/>
    <w:rsid w:val="004F73CC"/>
    <w:rsid w:val="00775978"/>
    <w:rsid w:val="009F3A0E"/>
    <w:rsid w:val="00E8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75978"/>
    <w:pPr>
      <w:keepNext/>
      <w:keepLines/>
      <w:spacing w:before="400" w:after="120"/>
      <w:contextualSpacing/>
      <w:outlineLvl w:val="0"/>
    </w:pPr>
    <w:rPr>
      <w:sz w:val="40"/>
      <w:szCs w:val="40"/>
    </w:rPr>
  </w:style>
  <w:style w:type="paragraph" w:styleId="Heading2">
    <w:name w:val="heading 2"/>
    <w:basedOn w:val="normal0"/>
    <w:next w:val="normal0"/>
    <w:rsid w:val="00775978"/>
    <w:pPr>
      <w:keepNext/>
      <w:keepLines/>
      <w:spacing w:before="360" w:after="120"/>
      <w:contextualSpacing/>
      <w:outlineLvl w:val="1"/>
    </w:pPr>
    <w:rPr>
      <w:sz w:val="32"/>
      <w:szCs w:val="32"/>
    </w:rPr>
  </w:style>
  <w:style w:type="paragraph" w:styleId="Heading3">
    <w:name w:val="heading 3"/>
    <w:basedOn w:val="normal0"/>
    <w:next w:val="normal0"/>
    <w:rsid w:val="00775978"/>
    <w:pPr>
      <w:keepNext/>
      <w:keepLines/>
      <w:spacing w:before="320" w:after="80"/>
      <w:contextualSpacing/>
      <w:outlineLvl w:val="2"/>
    </w:pPr>
    <w:rPr>
      <w:color w:val="434343"/>
      <w:sz w:val="28"/>
      <w:szCs w:val="28"/>
    </w:rPr>
  </w:style>
  <w:style w:type="paragraph" w:styleId="Heading4">
    <w:name w:val="heading 4"/>
    <w:basedOn w:val="normal0"/>
    <w:next w:val="normal0"/>
    <w:rsid w:val="00775978"/>
    <w:pPr>
      <w:keepNext/>
      <w:keepLines/>
      <w:spacing w:before="280" w:after="80"/>
      <w:contextualSpacing/>
      <w:outlineLvl w:val="3"/>
    </w:pPr>
    <w:rPr>
      <w:color w:val="666666"/>
      <w:sz w:val="24"/>
      <w:szCs w:val="24"/>
    </w:rPr>
  </w:style>
  <w:style w:type="paragraph" w:styleId="Heading5">
    <w:name w:val="heading 5"/>
    <w:basedOn w:val="normal0"/>
    <w:next w:val="normal0"/>
    <w:rsid w:val="00775978"/>
    <w:pPr>
      <w:keepNext/>
      <w:keepLines/>
      <w:spacing w:before="240" w:after="80"/>
      <w:contextualSpacing/>
      <w:outlineLvl w:val="4"/>
    </w:pPr>
    <w:rPr>
      <w:color w:val="666666"/>
    </w:rPr>
  </w:style>
  <w:style w:type="paragraph" w:styleId="Heading6">
    <w:name w:val="heading 6"/>
    <w:basedOn w:val="normal0"/>
    <w:next w:val="normal0"/>
    <w:rsid w:val="00775978"/>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5978"/>
  </w:style>
  <w:style w:type="paragraph" w:styleId="Title">
    <w:name w:val="Title"/>
    <w:basedOn w:val="normal0"/>
    <w:next w:val="normal0"/>
    <w:rsid w:val="00775978"/>
    <w:pPr>
      <w:keepNext/>
      <w:keepLines/>
      <w:spacing w:after="60"/>
      <w:contextualSpacing/>
    </w:pPr>
    <w:rPr>
      <w:sz w:val="52"/>
      <w:szCs w:val="52"/>
    </w:rPr>
  </w:style>
  <w:style w:type="paragraph" w:styleId="Subtitle">
    <w:name w:val="Subtitle"/>
    <w:basedOn w:val="normal0"/>
    <w:next w:val="normal0"/>
    <w:rsid w:val="00775978"/>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802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27B"/>
    <w:rPr>
      <w:rFonts w:ascii="Tahoma" w:hAnsi="Tahoma" w:cs="Tahoma"/>
      <w:sz w:val="16"/>
      <w:szCs w:val="16"/>
    </w:rPr>
  </w:style>
  <w:style w:type="paragraph" w:styleId="Caption">
    <w:name w:val="caption"/>
    <w:basedOn w:val="Normal"/>
    <w:next w:val="Normal"/>
    <w:uiPriority w:val="35"/>
    <w:unhideWhenUsed/>
    <w:qFormat/>
    <w:rsid w:val="009F3A0E"/>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loud.google.com/vi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pencv.org/trunk/dd/d49/tutorial_py_contour_feature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pencv.org/trunk/dd/d49/tutorial_py_contour_features.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esseract-ocr/tesser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18</cp:revision>
  <dcterms:created xsi:type="dcterms:W3CDTF">2017-07-25T15:30:00Z</dcterms:created>
  <dcterms:modified xsi:type="dcterms:W3CDTF">2017-07-25T15:57:00Z</dcterms:modified>
</cp:coreProperties>
</file>