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center"/>
        <w:outlineLvl w:val="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17DEA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Политика в отношении обработки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 Общие положения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 ООО "ЭТК" (далее – Оператор).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https://etkufa.ru/index.html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17DEA" w:rsidRPr="00A17DEA" w:rsidRDefault="00A17DEA" w:rsidP="00CA024E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 Основные пон</w:t>
      </w:r>
      <w:bookmarkStart w:id="0" w:name="_GoBack"/>
      <w:bookmarkEnd w:id="0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ятия, используемые в Политике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https://etkufa.ru/index.html.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https://etkufa.ru/index.html.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2.10. Пользователь – любой посетитель веб-сайта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https://etkufa.ru/index.html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 Основные права и обязанности Оператора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3.1. Оператор имеет право: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3.2. Оператор обязан: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организовывать обработку персональных данных в порядке, установленном действующим законодательством РФ;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– исполнять иные обязанности, предусмотренные Законом о персональных данных.</w:t>
      </w:r>
    </w:p>
    <w:p w:rsidR="00A17DEA" w:rsidRPr="00A17DEA" w:rsidRDefault="00A17DEA" w:rsidP="00264BEB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 Основные права и обязанности субъектов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на отзыв согласия на обработку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на осуществление иных прав, предусмотренных законодательством РФ.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предоставлять Оператору достоверные данные о себе;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сообщать Оператору об уточнении (обновлении, изменении) своих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:rsidR="00A17DEA" w:rsidRPr="00A17DEA" w:rsidRDefault="00A17DEA" w:rsidP="00A17DEA">
      <w:pPr>
        <w:shd w:val="clear" w:color="auto" w:fill="FFFFFF" w:themeFill="background1"/>
        <w:spacing w:after="36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 Оператор может обрабатывать следующие персональные данные Пользователя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5.1. Фамилия, имя, отчество.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5.2. Электронный адрес.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5.3. Номера телефонов.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5.4. Также на сайте происходит сбор и обработка обезличенных данных о посетителях (в т.ч. файлов «</w:t>
      </w:r>
      <w:proofErr w:type="spellStart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cookie</w:t>
      </w:r>
      <w:proofErr w:type="spellEnd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5.5. Вышеперечисленные данные далее по тексту Политики объединены общим понятием Персональные данные.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5.6.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устанавливаются уполномоченным органом по защите прав субъектов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5.8.1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5.8.2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5.8.3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5.8.4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</w:r>
    </w:p>
    <w:p w:rsidR="00A17DEA" w:rsidRPr="00A17DEA" w:rsidRDefault="00A17DEA" w:rsidP="00264BEB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6. Принципы обработки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6.1. Обработка персональных данных осуществляется на законной и справедливой основе.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6.4. Обработке подлежат только персональные данные, которые отвечают целям их обработки.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поручителем</w:t>
      </w:r>
      <w:proofErr w:type="gramEnd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A17DEA" w:rsidRPr="00A17DEA" w:rsidRDefault="00A17DEA" w:rsidP="00264BEB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7. Цели обработки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7.1. Цель обработки персональных данных Пользователя: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 информирование Пользователя посредством отправки электронных писем;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 предоставление доступа Пользователю к сервисам, информации и/или материалам, содержащимся на веб-сайте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https://etkufa.ru/index.html.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oooetkufa@mail.ru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A17DEA" w:rsidRPr="00A17DEA" w:rsidRDefault="00A17DEA" w:rsidP="00264BEB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8. Правовые основания обработки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8.1. Правовыми основаниями обработки персональных данных Оператором являются: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 Локальные нормативные акты Оператора;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федеральные законы, иные нормативно-правовые акты в сфере защиты персональных данных;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https://etkufa.ru/index.html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cookie</w:t>
      </w:r>
      <w:proofErr w:type="spellEnd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 и использование технологии JavaScript).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:rsidR="00A17DEA" w:rsidRPr="00A17DEA" w:rsidRDefault="00A17DEA" w:rsidP="00CA024E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9. Условия обработки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поручителем</w:t>
      </w:r>
      <w:proofErr w:type="gramEnd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A17DEA" w:rsidRPr="00A17DEA" w:rsidRDefault="00A17DEA" w:rsidP="00CA024E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 Порядок сбора, хранения, передачи и других видов обработки персональных данных</w:t>
      </w:r>
      <w:r w:rsidR="00CA024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oooetkufa@mail.ru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CA024E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oooetkufa@mail.ru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10.7. Оператор при обработке персональных данных обеспечивает конфиденциальность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поручителем</w:t>
      </w:r>
      <w:proofErr w:type="gramEnd"/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after="36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11. Перечень действий, производимых Оператором с полученными персональными данными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:rsidR="00A17DEA" w:rsidRPr="00A17DEA" w:rsidRDefault="00A17DEA" w:rsidP="00A17DEA">
      <w:pPr>
        <w:shd w:val="clear" w:color="auto" w:fill="FFFFFF" w:themeFill="background1"/>
        <w:spacing w:after="36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12. Трансграничная передача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A17DEA" w:rsidRPr="00A17DEA" w:rsidRDefault="00A17DEA" w:rsidP="00815E1D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13. Конфиденциальность персональных данных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A17DEA" w:rsidRPr="00A17DEA" w:rsidRDefault="00A17DEA" w:rsidP="00CA024E">
      <w:pPr>
        <w:shd w:val="clear" w:color="auto" w:fill="FFFFFF" w:themeFill="background1"/>
        <w:spacing w:after="360" w:line="240" w:lineRule="auto"/>
        <w:ind w:firstLine="567"/>
        <w:jc w:val="center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14. Заключительные положения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oooetkufa@mail.ru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17DEA" w:rsidRPr="00A17DEA" w:rsidRDefault="00A17DEA" w:rsidP="00A17DE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A17DEA" w:rsidRPr="00A17DEA" w:rsidRDefault="00A17DEA" w:rsidP="00A17DEA">
      <w:pPr>
        <w:shd w:val="clear" w:color="auto" w:fill="FFFFFF" w:themeFill="background1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14.3. Актуальная версия Политики в свободном доступе расположена в сети Интернет по адресу 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 w:themeFill="background1"/>
          <w:lang w:eastAsia="ru-RU"/>
        </w:rPr>
        <w:t>https://etkufa.ru/index.html</w:t>
      </w:r>
      <w:r w:rsidRPr="00A17DE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5B467F" w:rsidRPr="00A17DEA" w:rsidRDefault="005B467F" w:rsidP="00A17DEA">
      <w:pPr>
        <w:shd w:val="clear" w:color="auto" w:fill="FFFFFF" w:themeFill="background1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B467F" w:rsidRPr="00A1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EA"/>
    <w:rsid w:val="000C3425"/>
    <w:rsid w:val="00264BEB"/>
    <w:rsid w:val="005B467F"/>
    <w:rsid w:val="00815E1D"/>
    <w:rsid w:val="00A17DEA"/>
    <w:rsid w:val="00CA024E"/>
    <w:rsid w:val="00E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BC6DC-0F1A-4168-93F2-4E24DF9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17D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17D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17D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17D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17DEA"/>
    <w:rPr>
      <w:b/>
      <w:bCs/>
    </w:rPr>
  </w:style>
  <w:style w:type="character" w:customStyle="1" w:styleId="link">
    <w:name w:val="link"/>
    <w:basedOn w:val="a0"/>
    <w:rsid w:val="00A1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2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8084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807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84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6713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7523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87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3483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81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1915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02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15743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3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7067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680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02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9213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61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646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0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5325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43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39772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3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47243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40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2983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45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3211</Words>
  <Characters>18307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User</cp:lastModifiedBy>
  <cp:revision>2</cp:revision>
  <dcterms:created xsi:type="dcterms:W3CDTF">2022-09-13T04:50:00Z</dcterms:created>
  <dcterms:modified xsi:type="dcterms:W3CDTF">2022-09-13T04:50:00Z</dcterms:modified>
</cp:coreProperties>
</file>