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sz w:val="32"/>
        </w:rPr>
        <w:t>CIS599: Information Systems Capstone</w:t>
      </w:r>
    </w:p>
    <w:p>
      <w:pPr>
        <w:jc w:val="center"/>
      </w:pPr>
      <w:r>
        <w:rPr>
          <w:rFonts w:ascii="Times New Roman" w:hAnsi="Times New Roman"/>
          <w:b/>
          <w:sz w:val="32"/>
        </w:rPr>
        <w:t>Project Plan Inception: Aura</w:t>
      </w:r>
    </w:p>
    <w:p>
      <w:pPr>
        <w:spacing w:before="1600"/>
        <w:jc w:val="center"/>
      </w:pPr>
      <w:r>
        <w:rPr>
          <w:rFonts w:ascii="Times New Roman" w:hAnsi="Times New Roman"/>
          <w:b/>
          <w:sz w:val="24"/>
        </w:rPr>
        <w:t>Prepared for: [Insert Professor's Name]</w:t>
      </w:r>
    </w:p>
    <w:p>
      <w:pPr>
        <w:jc w:val="center"/>
      </w:pPr>
      <w:r>
        <w:rPr>
          <w:rFonts w:ascii="Times New Roman" w:hAnsi="Times New Roman"/>
          <w:b/>
          <w:sz w:val="24"/>
        </w:rPr>
        <w:t>Prepared by: [Insert Your Name]</w:t>
      </w:r>
    </w:p>
    <w:p>
      <w:pPr>
        <w:jc w:val="center"/>
      </w:pPr>
      <w:r>
        <w:rPr>
          <w:rFonts w:ascii="Times New Roman" w:hAnsi="Times New Roman"/>
          <w:b/>
          <w:sz w:val="24"/>
        </w:rPr>
        <w:t>Date: [Insert Date]</w:t>
      </w:r>
    </w:p>
    <w:p>
      <w:pPr>
        <w:jc w:val="center"/>
      </w:pPr>
      <w:r>
        <w:rPr>
          <w:rFonts w:ascii="Times New Roman" w:hAnsi="Times New Roman"/>
          <w:b/>
          <w:sz w:val="32"/>
        </w:rPr>
        <w:t>Course Title: Information Systems Capstone (CIS599)</w:t>
      </w:r>
    </w:p>
    <w:p>
      <w:pPr>
        <w:jc w:val="center"/>
      </w:pPr>
      <w:r>
        <w:rPr>
          <w:rFonts w:ascii="Times New Roman" w:hAnsi="Times New Roman"/>
          <w:b/>
          <w:sz w:val="24"/>
        </w:rPr>
        <w:t>Institution: Strayer University</w:t>
      </w:r>
    </w:p>
    <w:p>
      <w:r>
        <w:br w:type="page"/>
      </w:r>
    </w:p>
    <w:p>
      <w:pPr>
        <w:spacing w:before="280" w:after="120"/>
      </w:pPr>
      <w:r>
        <w:rPr>
          <w:rFonts w:ascii="Times New Roman" w:hAnsi="Times New Roman"/>
          <w:b/>
          <w:sz w:val="28"/>
        </w:rPr>
        <w:t>1. Company Background and Mission</w:t>
      </w:r>
    </w:p>
    <w:p>
      <w:pPr>
        <w:spacing w:line="480" w:lineRule="auto" w:after="120"/>
      </w:pPr>
      <w:r>
        <w:rPr>
          <w:rFonts w:ascii="Times New Roman" w:hAnsi="Times New Roman"/>
          <w:sz w:val="24"/>
        </w:rPr>
        <w:t>Aura is an innovative, early-stage e-commerce start-up specializing in premium, technology-enabled sleep and bedding products. Funded by a venture capital group, the company's mission is to redefine the mattress and sleep-wellness shopping experience by delivering customizable, high-end sleep systems directly to consumers. By leveraging a high-margin, customer-centric Business-to-Consumer (B2C) model, Aura bridges the gap between premium retail bedding products and seamless digital commerce.</w:t>
      </w:r>
    </w:p>
    <w:p>
      <w:pPr>
        <w:spacing w:line="480" w:lineRule="auto" w:after="120"/>
      </w:pPr>
      <w:r>
        <w:rPr>
          <w:rFonts w:ascii="Times New Roman" w:hAnsi="Times New Roman"/>
          <w:sz w:val="24"/>
        </w:rPr>
        <w:t>Currently, Aura is in an active growth phase:</w:t>
      </w:r>
    </w:p>
    <w:p>
      <w:pPr>
        <w:pStyle w:val="ListBullet"/>
        <w:spacing w:line="480" w:lineRule="auto" w:after="120"/>
      </w:pPr>
      <w:r>
        <w:rPr>
          <w:rFonts w:ascii="Times New Roman" w:hAnsi="Times New Roman"/>
          <w:sz w:val="24"/>
        </w:rPr>
      </w:r>
      <w:r>
        <w:rPr>
          <w:rFonts w:ascii="Times New Roman" w:hAnsi="Times New Roman"/>
          <w:b/>
          <w:sz w:val="24"/>
        </w:rPr>
        <w:t>Current Status:</w:t>
      </w:r>
      <w:r>
        <w:rPr>
          <w:rFonts w:ascii="Times New Roman" w:hAnsi="Times New Roman"/>
          <w:sz w:val="24"/>
        </w:rPr>
        <w:t xml:space="preserve"> 10 core corporate employees, generating $5 million in annual revenue.</w:t>
      </w:r>
    </w:p>
    <w:p>
      <w:pPr>
        <w:pStyle w:val="ListBullet"/>
        <w:spacing w:line="480" w:lineRule="auto" w:after="120"/>
      </w:pPr>
      <w:r>
        <w:rPr>
          <w:rFonts w:ascii="Times New Roman" w:hAnsi="Times New Roman"/>
          <w:sz w:val="24"/>
        </w:rPr>
      </w:r>
      <w:r>
        <w:rPr>
          <w:rFonts w:ascii="Times New Roman" w:hAnsi="Times New Roman"/>
          <w:b/>
          <w:sz w:val="24"/>
        </w:rPr>
        <w:t>Growth Projections (2-Year Horizon):</w:t>
      </w:r>
      <w:r>
        <w:rPr>
          <w:rFonts w:ascii="Times New Roman" w:hAnsi="Times New Roman"/>
          <w:sz w:val="24"/>
        </w:rPr>
        <w:t xml:space="preserve"> Expanding to 30 corporate employees and scaling annual revenue to $30 million.</w:t>
      </w:r>
    </w:p>
    <w:p>
      <w:pPr>
        <w:pStyle w:val="ListBullet"/>
        <w:spacing w:line="480" w:lineRule="auto" w:after="120"/>
      </w:pPr>
      <w:r>
        <w:rPr>
          <w:rFonts w:ascii="Times New Roman" w:hAnsi="Times New Roman"/>
          <w:sz w:val="24"/>
        </w:rPr>
      </w:r>
      <w:r>
        <w:rPr>
          <w:rFonts w:ascii="Times New Roman" w:hAnsi="Times New Roman"/>
          <w:b/>
          <w:sz w:val="24"/>
        </w:rPr>
        <w:t>Facility Relocation:</w:t>
      </w:r>
      <w:r>
        <w:rPr>
          <w:rFonts w:ascii="Times New Roman" w:hAnsi="Times New Roman"/>
          <w:sz w:val="24"/>
        </w:rPr>
        <w:t xml:space="preserve"> The company is relocating its headquarters to a new, standalone, two-story facility. Currently, this building lacks any pre-existing IT or networking infrastructure.</w:t>
      </w:r>
    </w:p>
    <w:p>
      <w:pPr>
        <w:spacing w:line="480" w:lineRule="auto" w:after="120"/>
      </w:pPr>
      <w:r>
        <w:rPr>
          <w:rFonts w:ascii="Times New Roman" w:hAnsi="Times New Roman"/>
          <w:sz w:val="24"/>
        </w:rPr>
        <w:t xml:space="preserve">To minimize overhead and scale rapidly, Aura uses a </w:t>
      </w:r>
      <w:r>
        <w:rPr>
          <w:rFonts w:ascii="Times New Roman" w:hAnsi="Times New Roman"/>
          <w:b/>
          <w:sz w:val="24"/>
        </w:rPr>
        <w:t>hybrid dropship and light-inventory model</w:t>
      </w:r>
      <w:r>
        <w:rPr>
          <w:rFonts w:ascii="Times New Roman" w:hAnsi="Times New Roman"/>
          <w:sz w:val="24"/>
        </w:rPr>
        <w:t xml:space="preserve"> inspired by the logistical efficiency of Wayfair. Instead of maintaining massive, capital-intensive warehouse operations, Aura acts as a high-tech design and retail layer. Custom mattress orders placed on the digital storefront are routed automatically via Application Programming Interfaces (APIs) to manufacturing partners who build and ship the products directly to the consumer’s home. A small, on-site storage area at the new office holds high-turnover accessories, such as premium pillows and sheets, to facilitate quick local distribution.</w:t>
      </w:r>
    </w:p>
    <w:p>
      <w:pPr>
        <w:spacing w:before="280" w:after="120"/>
      </w:pPr>
      <w:r>
        <w:rPr>
          <w:rFonts w:ascii="Times New Roman" w:hAnsi="Times New Roman"/>
          <w:b/>
          <w:sz w:val="28"/>
        </w:rPr>
        <w:t>2. Business Type, Target Market, and Customer Demographics</w:t>
      </w:r>
    </w:p>
    <w:p>
      <w:pPr>
        <w:spacing w:line="480" w:lineRule="auto" w:after="120"/>
      </w:pPr>
      <w:r>
        <w:rPr>
          <w:rFonts w:ascii="Times New Roman" w:hAnsi="Times New Roman"/>
          <w:sz w:val="24"/>
        </w:rPr>
        <w:t>Aura operates exclusively in the B2C e-commerce sector, targeting the rapidly growing "sleep-wellness" industry.</w:t>
      </w:r>
    </w:p>
    <w:p>
      <w:pPr>
        <w:spacing w:before="200" w:after="80"/>
      </w:pPr>
      <w:r>
        <w:rPr>
          <w:rFonts w:ascii="Times New Roman" w:hAnsi="Times New Roman"/>
          <w:b/>
          <w:sz w:val="24"/>
        </w:rPr>
        <w:t>Target Audience</w:t>
      </w:r>
    </w:p>
    <w:p>
      <w:pPr>
        <w:spacing w:line="480" w:lineRule="auto" w:after="120"/>
      </w:pPr>
      <w:r>
        <w:rPr>
          <w:rFonts w:ascii="Times New Roman" w:hAnsi="Times New Roman"/>
          <w:sz w:val="24"/>
        </w:rPr>
        <w:t>The target customer base is divided into two primary segments:</w:t>
      </w:r>
    </w:p>
    <w:p>
      <w:pPr>
        <w:spacing w:line="480" w:lineRule="auto" w:after="120"/>
      </w:pPr>
      <w:r>
        <w:rPr>
          <w:rFonts w:ascii="Times New Roman" w:hAnsi="Times New Roman"/>
          <w:sz w:val="24"/>
        </w:rPr>
        <w:t xml:space="preserve">1. </w:t>
      </w:r>
      <w:r>
        <w:rPr>
          <w:rFonts w:ascii="Times New Roman" w:hAnsi="Times New Roman"/>
          <w:b/>
          <w:sz w:val="24"/>
        </w:rPr>
        <w:t>Wellness-Oriented Professionals:</w:t>
      </w:r>
      <w:r>
        <w:rPr>
          <w:rFonts w:ascii="Times New Roman" w:hAnsi="Times New Roman"/>
          <w:sz w:val="24"/>
        </w:rPr>
        <w:t xml:space="preserve"> Consumers who prioritize sleep hygiene as a cornerstone of physical and mental health. These customers view high-quality bedding as a long-term investment in their well-being.</w:t>
      </w:r>
    </w:p>
    <w:p>
      <w:pPr>
        <w:spacing w:line="480" w:lineRule="auto" w:after="120"/>
      </w:pPr>
      <w:r>
        <w:rPr>
          <w:rFonts w:ascii="Times New Roman" w:hAnsi="Times New Roman"/>
          <w:sz w:val="24"/>
        </w:rPr>
        <w:t xml:space="preserve">2. </w:t>
      </w:r>
      <w:r>
        <w:rPr>
          <w:rFonts w:ascii="Times New Roman" w:hAnsi="Times New Roman"/>
          <w:b/>
          <w:sz w:val="24"/>
        </w:rPr>
        <w:t>First-Time Homebuyers &amp; Suburban Renovators:</w:t>
      </w:r>
      <w:r>
        <w:rPr>
          <w:rFonts w:ascii="Times New Roman" w:hAnsi="Times New Roman"/>
          <w:sz w:val="24"/>
        </w:rPr>
        <w:t xml:space="preserve"> Individuals seeking to fully furnish new living spaces with premium, long-lasting furniture and bedding, choosing the convenience of online delivery over traditional mattress showrooms.</w:t>
      </w:r>
    </w:p>
    <w:p>
      <w:pPr>
        <w:spacing w:before="200" w:after="80"/>
      </w:pPr>
      <w:r>
        <w:rPr>
          <w:rFonts w:ascii="Times New Roman" w:hAnsi="Times New Roman"/>
          <w:b/>
          <w:sz w:val="24"/>
        </w:rPr>
        <w:t>Customer Demographics</w:t>
      </w:r>
    </w:p>
    <w:p>
      <w:pPr>
        <w:pStyle w:val="ListBullet"/>
        <w:spacing w:line="480" w:lineRule="auto" w:after="120"/>
      </w:pPr>
      <w:r>
        <w:rPr>
          <w:rFonts w:ascii="Times New Roman" w:hAnsi="Times New Roman"/>
          <w:sz w:val="24"/>
        </w:rPr>
      </w:r>
      <w:r>
        <w:rPr>
          <w:rFonts w:ascii="Times New Roman" w:hAnsi="Times New Roman"/>
          <w:b/>
          <w:sz w:val="24"/>
        </w:rPr>
        <w:t>Age Range:</w:t>
      </w:r>
      <w:r>
        <w:rPr>
          <w:rFonts w:ascii="Times New Roman" w:hAnsi="Times New Roman"/>
          <w:sz w:val="24"/>
        </w:rPr>
        <w:t xml:space="preserve"> 25 to 54 years old (primarily digitally native Millennials and Gen X).</w:t>
      </w:r>
    </w:p>
    <w:p>
      <w:pPr>
        <w:pStyle w:val="ListBullet"/>
        <w:spacing w:line="480" w:lineRule="auto" w:after="120"/>
      </w:pPr>
      <w:r>
        <w:rPr>
          <w:rFonts w:ascii="Times New Roman" w:hAnsi="Times New Roman"/>
          <w:sz w:val="24"/>
        </w:rPr>
      </w:r>
      <w:r>
        <w:rPr>
          <w:rFonts w:ascii="Times New Roman" w:hAnsi="Times New Roman"/>
          <w:b/>
          <w:sz w:val="24"/>
        </w:rPr>
        <w:t>Income Level:</w:t>
      </w:r>
      <w:r>
        <w:rPr>
          <w:rFonts w:ascii="Times New Roman" w:hAnsi="Times New Roman"/>
          <w:sz w:val="24"/>
        </w:rPr>
        <w:t xml:space="preserve"> Middle-to-upper-middle-income brackets (household income of $75,000+).</w:t>
      </w:r>
    </w:p>
    <w:p>
      <w:pPr>
        <w:pStyle w:val="ListBullet"/>
        <w:spacing w:line="480" w:lineRule="auto" w:after="120"/>
      </w:pPr>
      <w:r>
        <w:rPr>
          <w:rFonts w:ascii="Times New Roman" w:hAnsi="Times New Roman"/>
          <w:sz w:val="24"/>
        </w:rPr>
      </w:r>
      <w:r>
        <w:rPr>
          <w:rFonts w:ascii="Times New Roman" w:hAnsi="Times New Roman"/>
          <w:b/>
          <w:sz w:val="24"/>
        </w:rPr>
        <w:t>Behavioral Profile:</w:t>
      </w:r>
      <w:r>
        <w:rPr>
          <w:rFonts w:ascii="Times New Roman" w:hAnsi="Times New Roman"/>
          <w:sz w:val="24"/>
        </w:rPr>
        <w:t xml:space="preserve"> Tech-savvy shoppers who rely heavily on peer reviews, sleep data, and online guides before making high-value purchases. They prefer hassle-free shipping, direct-to-door delivery, and comprehensive sleep-trial policies (e.g., 100-night risk-free trials).</w:t>
      </w:r>
    </w:p>
    <w:p>
      <w:pPr>
        <w:spacing w:before="280" w:after="120"/>
      </w:pPr>
      <w:r>
        <w:rPr>
          <w:rFonts w:ascii="Times New Roman" w:hAnsi="Times New Roman"/>
          <w:b/>
          <w:sz w:val="28"/>
        </w:rPr>
        <w:t>3. Technical Systems Infrastructure</w:t>
      </w:r>
    </w:p>
    <w:p>
      <w:pPr>
        <w:spacing w:line="480" w:lineRule="auto" w:after="120"/>
      </w:pPr>
      <w:r>
        <w:rPr>
          <w:rFonts w:ascii="Times New Roman" w:hAnsi="Times New Roman"/>
          <w:sz w:val="24"/>
        </w:rPr>
        <w:t xml:space="preserve">To support the corporate team in the new two-story standalone building and manage high-volume online sales, the Chief Technology Officer (CTO) must implement a robust, secure, and scalable information systems infrastructure. The system is designed as a </w:t>
      </w:r>
      <w:r>
        <w:rPr>
          <w:rFonts w:ascii="Times New Roman" w:hAnsi="Times New Roman"/>
          <w:b/>
          <w:sz w:val="24"/>
        </w:rPr>
        <w:t>hybrid cloud and on-premise model</w:t>
      </w:r>
      <w:r>
        <w:rPr>
          <w:rFonts w:ascii="Times New Roman" w:hAnsi="Times New Roman"/>
          <w:sz w:val="24"/>
        </w:rPr>
        <w:t>, utilizing hosted Software-as-a-Service (SaaS) platforms for core business logic, backed by local network infrastructure for the physical office.</w:t>
      </w:r>
    </w:p>
    <w:p>
      <w:pPr>
        <w:spacing w:before="200" w:after="80"/>
      </w:pPr>
      <w:r>
        <w:rPr>
          <w:rFonts w:ascii="Times New Roman" w:hAnsi="Times New Roman"/>
          <w:b/>
          <w:sz w:val="24"/>
        </w:rPr>
        <w:t>Hardware Infrastructure</w:t>
      </w:r>
    </w:p>
    <w:p>
      <w:pPr>
        <w:pStyle w:val="ListBullet"/>
        <w:spacing w:line="480" w:lineRule="auto" w:after="120"/>
      </w:pPr>
      <w:r>
        <w:rPr>
          <w:rFonts w:ascii="Times New Roman" w:hAnsi="Times New Roman"/>
          <w:sz w:val="24"/>
        </w:rPr>
      </w:r>
      <w:r>
        <w:rPr>
          <w:rFonts w:ascii="Times New Roman" w:hAnsi="Times New Roman"/>
          <w:b/>
          <w:sz w:val="24"/>
        </w:rPr>
        <w:t>Employee Workstations:</w:t>
      </w:r>
      <w:r>
        <w:rPr>
          <w:rFonts w:ascii="Times New Roman" w:hAnsi="Times New Roman"/>
          <w:sz w:val="24"/>
        </w:rPr>
        <w:t xml:space="preserve"> Standardized company-issued laptops (e.g., Apple MacBook Air or Lenovo ThinkPad) running secure operating systems, equipped with mobile device management (MDM) software for remote data wipes.</w:t>
      </w:r>
    </w:p>
    <w:p>
      <w:pPr>
        <w:pStyle w:val="ListBullet"/>
        <w:spacing w:line="480" w:lineRule="auto" w:after="120"/>
      </w:pPr>
      <w:r>
        <w:rPr>
          <w:rFonts w:ascii="Times New Roman" w:hAnsi="Times New Roman"/>
          <w:sz w:val="24"/>
        </w:rPr>
      </w:r>
      <w:r>
        <w:rPr>
          <w:rFonts w:ascii="Times New Roman" w:hAnsi="Times New Roman"/>
          <w:b/>
          <w:sz w:val="24"/>
        </w:rPr>
        <w:t>Office Networking Hardware:</w:t>
      </w:r>
      <w:r>
        <w:rPr>
          <w:rFonts w:ascii="Times New Roman" w:hAnsi="Times New Roman"/>
          <w:sz w:val="24"/>
        </w:rPr>
      </w:r>
    </w:p>
    <w:p>
      <w:pPr>
        <w:pStyle w:val="ListBullet"/>
        <w:spacing w:line="480" w:lineRule="auto" w:after="120"/>
      </w:pPr>
      <w:r>
        <w:rPr>
          <w:rFonts w:ascii="Times New Roman" w:hAnsi="Times New Roman"/>
          <w:sz w:val="24"/>
        </w:rPr>
      </w:r>
      <w:r>
        <w:rPr>
          <w:rFonts w:ascii="Times New Roman" w:hAnsi="Times New Roman"/>
          <w:b/>
          <w:sz w:val="24"/>
        </w:rPr>
        <w:t>Next-Generation Firewall (NGFW):</w:t>
      </w:r>
      <w:r>
        <w:rPr>
          <w:rFonts w:ascii="Times New Roman" w:hAnsi="Times New Roman"/>
          <w:sz w:val="24"/>
        </w:rPr>
        <w:t xml:space="preserve"> Located at the building's network entrance on the ground floor to inspect inbound and outbound traffic.</w:t>
      </w:r>
    </w:p>
    <w:p>
      <w:pPr>
        <w:pStyle w:val="ListBullet"/>
        <w:spacing w:line="480" w:lineRule="auto" w:after="120"/>
      </w:pPr>
      <w:r>
        <w:rPr>
          <w:rFonts w:ascii="Times New Roman" w:hAnsi="Times New Roman"/>
          <w:sz w:val="24"/>
        </w:rPr>
      </w:r>
      <w:r>
        <w:rPr>
          <w:rFonts w:ascii="Times New Roman" w:hAnsi="Times New Roman"/>
          <w:b/>
          <w:sz w:val="24"/>
        </w:rPr>
        <w:t>Core and Managed Switches:</w:t>
      </w:r>
      <w:r>
        <w:rPr>
          <w:rFonts w:ascii="Times New Roman" w:hAnsi="Times New Roman"/>
          <w:sz w:val="24"/>
        </w:rPr>
        <w:t xml:space="preserve"> Power-over-Ethernet (PoE) switches distributed on both floors to connect physical workstations, printers, and access points.</w:t>
      </w:r>
    </w:p>
    <w:p>
      <w:pPr>
        <w:pStyle w:val="ListBullet"/>
        <w:spacing w:line="480" w:lineRule="auto" w:after="120"/>
      </w:pPr>
      <w:r>
        <w:rPr>
          <w:rFonts w:ascii="Times New Roman" w:hAnsi="Times New Roman"/>
          <w:sz w:val="24"/>
        </w:rPr>
      </w:r>
      <w:r>
        <w:rPr>
          <w:rFonts w:ascii="Times New Roman" w:hAnsi="Times New Roman"/>
          <w:b/>
          <w:sz w:val="24"/>
        </w:rPr>
        <w:t>Wireless Access Points (WAPs):</w:t>
      </w:r>
      <w:r>
        <w:rPr>
          <w:rFonts w:ascii="Times New Roman" w:hAnsi="Times New Roman"/>
          <w:sz w:val="24"/>
        </w:rPr>
        <w:t xml:space="preserve"> Five Wi-Fi 6 access points (three on the first floor, two on the second floor) to provide seamless, high-speed wireless coverage throughout the facility.</w:t>
      </w:r>
    </w:p>
    <w:p>
      <w:pPr>
        <w:pStyle w:val="ListBullet"/>
        <w:spacing w:line="480" w:lineRule="auto" w:after="120"/>
      </w:pPr>
      <w:r>
        <w:rPr>
          <w:rFonts w:ascii="Times New Roman" w:hAnsi="Times New Roman"/>
          <w:sz w:val="24"/>
        </w:rPr>
      </w:r>
      <w:r>
        <w:rPr>
          <w:rFonts w:ascii="Times New Roman" w:hAnsi="Times New Roman"/>
          <w:b/>
          <w:sz w:val="24"/>
        </w:rPr>
        <w:t>On-Site Storage:</w:t>
      </w:r>
      <w:r>
        <w:rPr>
          <w:rFonts w:ascii="Times New Roman" w:hAnsi="Times New Roman"/>
          <w:sz w:val="24"/>
        </w:rPr>
        <w:t xml:space="preserve"> A network-attached storage (NAS) device configured in a RAID-10 array for secure, high-speed local data backups of creative assets and business records.</w:t>
      </w:r>
    </w:p>
    <w:p>
      <w:pPr>
        <w:spacing w:before="200" w:after="80"/>
      </w:pPr>
      <w:r>
        <w:rPr>
          <w:rFonts w:ascii="Times New Roman" w:hAnsi="Times New Roman"/>
          <w:b/>
          <w:sz w:val="24"/>
        </w:rPr>
        <w:t>Software and Platform Infrastructure</w:t>
      </w:r>
    </w:p>
    <w:p>
      <w:pPr>
        <w:pStyle w:val="ListBullet"/>
        <w:spacing w:line="480" w:lineRule="auto" w:after="120"/>
      </w:pPr>
      <w:r>
        <w:rPr>
          <w:rFonts w:ascii="Times New Roman" w:hAnsi="Times New Roman"/>
          <w:sz w:val="24"/>
        </w:rPr>
      </w:r>
      <w:r>
        <w:rPr>
          <w:rFonts w:ascii="Times New Roman" w:hAnsi="Times New Roman"/>
          <w:b/>
          <w:sz w:val="24"/>
        </w:rPr>
        <w:t>E-Commerce Front-End and Back-End:</w:t>
      </w:r>
      <w:r>
        <w:rPr>
          <w:rFonts w:ascii="Times New Roman" w:hAnsi="Times New Roman"/>
          <w:sz w:val="24"/>
        </w:rPr>
        <w:t xml:space="preserve"> Shopify Plus (hosted cloud solution) handles storefront presentation, shopping cart operations, credit card processing (PCI-DSS compliant), and basic customer accounts.</w:t>
      </w:r>
    </w:p>
    <w:p>
      <w:pPr>
        <w:pStyle w:val="ListBullet"/>
        <w:spacing w:line="480" w:lineRule="auto" w:after="120"/>
      </w:pPr>
      <w:r>
        <w:rPr>
          <w:rFonts w:ascii="Times New Roman" w:hAnsi="Times New Roman"/>
          <w:sz w:val="24"/>
        </w:rPr>
      </w:r>
      <w:r>
        <w:rPr>
          <w:rFonts w:ascii="Times New Roman" w:hAnsi="Times New Roman"/>
          <w:b/>
          <w:sz w:val="24"/>
        </w:rPr>
        <w:t>Enterprise Resource Planning (ERP) &amp; Inventory Middleware:</w:t>
      </w:r>
      <w:r>
        <w:rPr>
          <w:rFonts w:ascii="Times New Roman" w:hAnsi="Times New Roman"/>
          <w:sz w:val="24"/>
        </w:rPr>
        <w:t xml:space="preserve"> Katana ERP connects Shopify to our manufacturing partners. When an order is placed, the ERP automatically translates the order details into production tickets sent directly to the manufacturer's fulfillment system.</w:t>
      </w:r>
    </w:p>
    <w:p>
      <w:pPr>
        <w:pStyle w:val="ListBullet"/>
        <w:spacing w:line="480" w:lineRule="auto" w:after="120"/>
      </w:pPr>
      <w:r>
        <w:rPr>
          <w:rFonts w:ascii="Times New Roman" w:hAnsi="Times New Roman"/>
          <w:sz w:val="24"/>
        </w:rPr>
      </w:r>
      <w:r>
        <w:rPr>
          <w:rFonts w:ascii="Times New Roman" w:hAnsi="Times New Roman"/>
          <w:b/>
          <w:sz w:val="24"/>
        </w:rPr>
        <w:t>Customer Relationship Management (CRM):</w:t>
      </w:r>
      <w:r>
        <w:rPr>
          <w:rFonts w:ascii="Times New Roman" w:hAnsi="Times New Roman"/>
          <w:sz w:val="24"/>
        </w:rPr>
        <w:t xml:space="preserve"> HubSpot CRM tracks customer interactions, marketing campaigns, and post-purchase sleep trials.</w:t>
      </w:r>
    </w:p>
    <w:p>
      <w:pPr>
        <w:pStyle w:val="ListBullet"/>
        <w:spacing w:line="480" w:lineRule="auto" w:after="120"/>
      </w:pPr>
      <w:r>
        <w:rPr>
          <w:rFonts w:ascii="Times New Roman" w:hAnsi="Times New Roman"/>
          <w:sz w:val="24"/>
        </w:rPr>
      </w:r>
      <w:r>
        <w:rPr>
          <w:rFonts w:ascii="Times New Roman" w:hAnsi="Times New Roman"/>
          <w:b/>
          <w:sz w:val="24"/>
        </w:rPr>
        <w:t>Collaboration Suite:</w:t>
      </w:r>
      <w:r>
        <w:rPr>
          <w:rFonts w:ascii="Times New Roman" w:hAnsi="Times New Roman"/>
          <w:sz w:val="24"/>
        </w:rPr>
        <w:t xml:space="preserve"> Google Workspace (email, drive, document collaboration) and Slack for internal corporate communication.</w:t>
      </w:r>
    </w:p>
    <w:p>
      <w:pPr>
        <w:spacing w:before="200" w:after="80"/>
      </w:pPr>
      <w:r>
        <w:rPr>
          <w:rFonts w:ascii="Times New Roman" w:hAnsi="Times New Roman"/>
          <w:b/>
          <w:sz w:val="24"/>
        </w:rPr>
        <w:t>Database Architecture</w:t>
      </w:r>
    </w:p>
    <w:p>
      <w:pPr>
        <w:pStyle w:val="ListBullet"/>
        <w:spacing w:line="480" w:lineRule="auto" w:after="120"/>
      </w:pPr>
      <w:r>
        <w:rPr>
          <w:rFonts w:ascii="Times New Roman" w:hAnsi="Times New Roman"/>
          <w:sz w:val="24"/>
        </w:rPr>
      </w:r>
      <w:r>
        <w:rPr>
          <w:rFonts w:ascii="Times New Roman" w:hAnsi="Times New Roman"/>
          <w:b/>
          <w:sz w:val="24"/>
        </w:rPr>
        <w:t>Cloud Database System:</w:t>
      </w:r>
      <w:r>
        <w:rPr>
          <w:rFonts w:ascii="Times New Roman" w:hAnsi="Times New Roman"/>
          <w:sz w:val="24"/>
        </w:rPr>
        <w:t xml:space="preserve"> A hosted Amazon Relational Database Service (RDS) running PostgreSQL manages core transactional data, customer purchase histories, and operational metrics.</w:t>
      </w:r>
    </w:p>
    <w:p>
      <w:pPr>
        <w:pStyle w:val="ListBullet"/>
        <w:spacing w:line="480" w:lineRule="auto" w:after="120"/>
      </w:pPr>
      <w:r>
        <w:rPr>
          <w:rFonts w:ascii="Times New Roman" w:hAnsi="Times New Roman"/>
          <w:sz w:val="24"/>
        </w:rPr>
      </w:r>
      <w:r>
        <w:rPr>
          <w:rFonts w:ascii="Times New Roman" w:hAnsi="Times New Roman"/>
          <w:b/>
          <w:sz w:val="24"/>
        </w:rPr>
        <w:t>Data Warehouse:</w:t>
      </w:r>
      <w:r>
        <w:rPr>
          <w:rFonts w:ascii="Times New Roman" w:hAnsi="Times New Roman"/>
          <w:sz w:val="24"/>
        </w:rPr>
        <w:t xml:space="preserve"> Snowflake acts as our centralized data repository, pulling information from Shopify, the ERP, and HubSpot. This allows the executive team to run business intelligence reports on sales trends, growth metrics, and supplier performance.</w:t>
      </w:r>
    </w:p>
    <w:p>
      <w:pPr>
        <w:spacing w:before="280" w:after="120"/>
      </w:pPr>
      <w:r>
        <w:rPr>
          <w:rFonts w:ascii="Times New Roman" w:hAnsi="Times New Roman"/>
          <w:b/>
          <w:sz w:val="28"/>
        </w:rPr>
        <w:t>4. High-Level Infrastructure Block Diagram</w:t>
      </w:r>
    </w:p>
    <w:p>
      <w:pPr>
        <w:spacing w:line="480" w:lineRule="auto" w:after="120"/>
      </w:pPr>
      <w:r>
        <w:rPr>
          <w:rFonts w:ascii="Times New Roman" w:hAnsi="Times New Roman"/>
          <w:sz w:val="24"/>
        </w:rPr>
        <w:t>The block diagram below illustrates the relationship between the e-commerce customers, the cloud platforms, the manufacturing partners, and the local corporate office network.</w:t>
      </w:r>
    </w:p>
    <w:p>
      <w:pPr>
        <w:spacing w:before="240" w:after="2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nfrastructure_diagram.png"/>
                    <pic:cNvPicPr/>
                  </pic:nvPicPr>
                  <pic:blipFill>
                    <a:blip r:embed="rId9"/>
                    <a:stretch>
                      <a:fillRect/>
                    </a:stretch>
                  </pic:blipFill>
                  <pic:spPr>
                    <a:xfrm>
                      <a:off x="0" y="0"/>
                      <a:ext cx="5669280" cy="3543300"/>
                    </a:xfrm>
                    <a:prstGeom prst="rect"/>
                  </pic:spPr>
                </pic:pic>
              </a:graphicData>
            </a:graphic>
          </wp:inline>
        </w:drawing>
      </w:r>
    </w:p>
    <w:p>
      <w:pPr>
        <w:jc w:val="center"/>
      </w:pPr>
      <w:r>
        <w:rPr>
          <w:rFonts w:ascii="Times New Roman" w:hAnsi="Times New Roman"/>
          <w:i/>
          <w:sz w:val="20"/>
        </w:rPr>
        <w:t>Figure 1: Aura Information Systems Infrastructure Block Diagram</w:t>
      </w:r>
    </w:p>
    <w:p>
      <w:pPr>
        <w:spacing w:before="280" w:after="120"/>
      </w:pPr>
      <w:r>
        <w:rPr>
          <w:rFonts w:ascii="Times New Roman" w:hAnsi="Times New Roman"/>
          <w:b/>
          <w:sz w:val="28"/>
        </w:rPr>
        <w:t>5. Part 2: Supporting Gantt Chart Tasks Outline</w:t>
      </w:r>
    </w:p>
    <w:p>
      <w:pPr>
        <w:spacing w:line="480" w:lineRule="auto" w:after="120"/>
      </w:pPr>
      <w:r>
        <w:rPr>
          <w:rFonts w:ascii="Times New Roman" w:hAnsi="Times New Roman"/>
          <w:sz w:val="24"/>
        </w:rPr>
        <w:t xml:space="preserve">For </w:t>
      </w:r>
      <w:r>
        <w:rPr>
          <w:rFonts w:ascii="Times New Roman" w:hAnsi="Times New Roman"/>
          <w:b/>
          <w:sz w:val="24"/>
        </w:rPr>
        <w:t>Part 2</w:t>
      </w:r>
      <w:r>
        <w:rPr>
          <w:rFonts w:ascii="Times New Roman" w:hAnsi="Times New Roman"/>
          <w:sz w:val="24"/>
        </w:rPr>
        <w:t xml:space="preserve"> of the assignment, the following tasks must be modeled in Microsoft Project to construct the timeline for establishing this infrastructure.</w:t>
      </w:r>
    </w:p>
    <w:p>
      <w:pPr>
        <w:spacing w:before="200" w:after="80"/>
      </w:pPr>
      <w:r>
        <w:rPr>
          <w:rFonts w:ascii="Times New Roman" w:hAnsi="Times New Roman"/>
          <w:b/>
          <w:sz w:val="24"/>
        </w:rPr>
        <w:t>Phase 1: Planning and Site Design (Days 1–15)</w:t>
      </w:r>
    </w:p>
    <w:p>
      <w:pPr>
        <w:pStyle w:val="ListBullet"/>
        <w:spacing w:line="480" w:lineRule="auto" w:after="120"/>
      </w:pPr>
      <w:r>
        <w:rPr>
          <w:rFonts w:ascii="Times New Roman" w:hAnsi="Times New Roman"/>
          <w:sz w:val="24"/>
        </w:rPr>
        <w:t>1.1 Finalize office floorplans and locate server room on the first floor.</w:t>
      </w:r>
    </w:p>
    <w:p>
      <w:pPr>
        <w:pStyle w:val="ListBullet"/>
        <w:spacing w:line="480" w:lineRule="auto" w:after="120"/>
      </w:pPr>
      <w:r>
        <w:rPr>
          <w:rFonts w:ascii="Times New Roman" w:hAnsi="Times New Roman"/>
          <w:sz w:val="24"/>
        </w:rPr>
        <w:t>1.2 Select and purchase ISP business broadband connection.</w:t>
      </w:r>
    </w:p>
    <w:p>
      <w:pPr>
        <w:pStyle w:val="ListBullet"/>
        <w:spacing w:line="480" w:lineRule="auto" w:after="120"/>
      </w:pPr>
      <w:r>
        <w:rPr>
          <w:rFonts w:ascii="Times New Roman" w:hAnsi="Times New Roman"/>
          <w:sz w:val="24"/>
        </w:rPr>
        <w:t>1.3 Draft hardware bill of materials (firewalls, switches, access points, and NAS).</w:t>
      </w:r>
    </w:p>
    <w:p>
      <w:pPr>
        <w:spacing w:before="200" w:after="80"/>
      </w:pPr>
      <w:r>
        <w:rPr>
          <w:rFonts w:ascii="Times New Roman" w:hAnsi="Times New Roman"/>
          <w:b/>
          <w:sz w:val="24"/>
        </w:rPr>
        <w:t>Phase 2: Procurement and Cloud Provisioning (Days 16–35)</w:t>
      </w:r>
    </w:p>
    <w:p>
      <w:pPr>
        <w:pStyle w:val="ListBullet"/>
        <w:spacing w:line="480" w:lineRule="auto" w:after="120"/>
      </w:pPr>
      <w:r>
        <w:rPr>
          <w:rFonts w:ascii="Times New Roman" w:hAnsi="Times New Roman"/>
          <w:sz w:val="24"/>
        </w:rPr>
        <w:t>2.1 Order corporate laptops and office networking hardware.</w:t>
      </w:r>
    </w:p>
    <w:p>
      <w:pPr>
        <w:pStyle w:val="ListBullet"/>
        <w:spacing w:line="480" w:lineRule="auto" w:after="120"/>
      </w:pPr>
      <w:r>
        <w:rPr>
          <w:rFonts w:ascii="Times New Roman" w:hAnsi="Times New Roman"/>
          <w:sz w:val="24"/>
        </w:rPr>
        <w:t>2.2 Provision Shopify Plus environment and set up sandbox database.</w:t>
      </w:r>
    </w:p>
    <w:p>
      <w:pPr>
        <w:pStyle w:val="ListBullet"/>
        <w:spacing w:line="480" w:lineRule="auto" w:after="120"/>
      </w:pPr>
      <w:r>
        <w:rPr>
          <w:rFonts w:ascii="Times New Roman" w:hAnsi="Times New Roman"/>
          <w:sz w:val="24"/>
        </w:rPr>
        <w:t>2.3 Integrate ERP middleware with manufacturing partner API endpoints.</w:t>
      </w:r>
    </w:p>
    <w:p>
      <w:pPr>
        <w:spacing w:before="200" w:after="80"/>
      </w:pPr>
      <w:r>
        <w:rPr>
          <w:rFonts w:ascii="Times New Roman" w:hAnsi="Times New Roman"/>
          <w:b/>
          <w:sz w:val="24"/>
        </w:rPr>
        <w:t>Phase 3: Physical Installation and Cabling (Days 36–60)</w:t>
      </w:r>
    </w:p>
    <w:p>
      <w:pPr>
        <w:pStyle w:val="ListBullet"/>
        <w:spacing w:line="480" w:lineRule="auto" w:after="120"/>
      </w:pPr>
      <w:r>
        <w:rPr>
          <w:rFonts w:ascii="Times New Roman" w:hAnsi="Times New Roman"/>
          <w:sz w:val="24"/>
        </w:rPr>
        <w:t>3.1 Install Cat6 Ethernet cabling throughout the two-story building.</w:t>
      </w:r>
    </w:p>
    <w:p>
      <w:pPr>
        <w:pStyle w:val="ListBullet"/>
        <w:spacing w:line="480" w:lineRule="auto" w:after="120"/>
      </w:pPr>
      <w:r>
        <w:rPr>
          <w:rFonts w:ascii="Times New Roman" w:hAnsi="Times New Roman"/>
          <w:sz w:val="24"/>
        </w:rPr>
        <w:t>3.2 Mount and configure Wi-Fi access points and managed switches.</w:t>
      </w:r>
    </w:p>
    <w:p>
      <w:pPr>
        <w:pStyle w:val="ListBullet"/>
        <w:spacing w:line="480" w:lineRule="auto" w:after="120"/>
      </w:pPr>
      <w:r>
        <w:rPr>
          <w:rFonts w:ascii="Times New Roman" w:hAnsi="Times New Roman"/>
          <w:sz w:val="24"/>
        </w:rPr>
        <w:t>3.3 Set up firewall security profiles and configure office VPN.</w:t>
      </w:r>
    </w:p>
    <w:p>
      <w:pPr>
        <w:spacing w:before="200" w:after="80"/>
      </w:pPr>
      <w:r>
        <w:rPr>
          <w:rFonts w:ascii="Times New Roman" w:hAnsi="Times New Roman"/>
          <w:b/>
          <w:sz w:val="24"/>
        </w:rPr>
        <w:t>Phase 4: Integration and System Testing (Days 61–75)</w:t>
      </w:r>
    </w:p>
    <w:p>
      <w:pPr>
        <w:pStyle w:val="ListBullet"/>
        <w:spacing w:line="480" w:lineRule="auto" w:after="120"/>
      </w:pPr>
      <w:r>
        <w:rPr>
          <w:rFonts w:ascii="Times New Roman" w:hAnsi="Times New Roman"/>
          <w:sz w:val="24"/>
        </w:rPr>
        <w:t>4.1 Conduct end-to-end testing of customer order to manufacturer routing.</w:t>
      </w:r>
    </w:p>
    <w:p>
      <w:pPr>
        <w:pStyle w:val="ListBullet"/>
        <w:spacing w:line="480" w:lineRule="auto" w:after="120"/>
      </w:pPr>
      <w:r>
        <w:rPr>
          <w:rFonts w:ascii="Times New Roman" w:hAnsi="Times New Roman"/>
          <w:sz w:val="24"/>
        </w:rPr>
        <w:t>4.2 Test office network performance and run simulated failover tests.</w:t>
      </w:r>
    </w:p>
    <w:p>
      <w:pPr>
        <w:pStyle w:val="ListBullet"/>
        <w:spacing w:line="480" w:lineRule="auto" w:after="120"/>
      </w:pPr>
      <w:r>
        <w:rPr>
          <w:rFonts w:ascii="Times New Roman" w:hAnsi="Times New Roman"/>
          <w:sz w:val="24"/>
        </w:rPr>
        <w:t>4.3 Configure and verify local NAS backups.</w:t>
      </w:r>
    </w:p>
    <w:p>
      <w:pPr>
        <w:spacing w:before="200" w:after="80"/>
      </w:pPr>
      <w:r>
        <w:rPr>
          <w:rFonts w:ascii="Times New Roman" w:hAnsi="Times New Roman"/>
          <w:b/>
          <w:sz w:val="24"/>
        </w:rPr>
        <w:t>Phase 5: Go-Live and Training (Days 76–90)</w:t>
      </w:r>
    </w:p>
    <w:p>
      <w:pPr>
        <w:pStyle w:val="ListBullet"/>
        <w:spacing w:line="480" w:lineRule="auto" w:after="120"/>
      </w:pPr>
      <w:r>
        <w:rPr>
          <w:rFonts w:ascii="Times New Roman" w:hAnsi="Times New Roman"/>
          <w:sz w:val="24"/>
        </w:rPr>
        <w:t>5.1 Onboard 10 initial staff members on new hardware and software tools.</w:t>
      </w:r>
    </w:p>
    <w:p>
      <w:pPr>
        <w:pStyle w:val="ListBullet"/>
        <w:spacing w:line="480" w:lineRule="auto" w:after="120"/>
      </w:pPr>
      <w:r>
        <w:rPr>
          <w:rFonts w:ascii="Times New Roman" w:hAnsi="Times New Roman"/>
          <w:sz w:val="24"/>
        </w:rPr>
        <w:t>5.2 Launch e-commerce storefront for beta customers.</w:t>
      </w:r>
    </w:p>
    <w:p>
      <w:pPr>
        <w:pStyle w:val="ListBullet"/>
        <w:spacing w:line="480" w:lineRule="auto" w:after="120"/>
      </w:pPr>
      <w:r>
        <w:rPr>
          <w:rFonts w:ascii="Times New Roman" w:hAnsi="Times New Roman"/>
          <w:sz w:val="24"/>
        </w:rPr>
        <w:t>5.3 Conduct final project wrap-up and handoff to operational staff.</w:t>
      </w:r>
    </w:p>
    <w:p>
      <w:pPr>
        <w:spacing w:before="280" w:after="120"/>
      </w:pPr>
      <w:r>
        <w:rPr>
          <w:rFonts w:ascii="Times New Roman" w:hAnsi="Times New Roman"/>
          <w:b/>
          <w:sz w:val="28"/>
        </w:rPr>
        <w:t>6. Sources (SWS Format)</w:t>
      </w:r>
    </w:p>
    <w:p>
      <w:pPr>
        <w:spacing w:line="480" w:lineRule="auto" w:after="120"/>
      </w:pPr>
      <w:r>
        <w:rPr>
          <w:rFonts w:ascii="Times New Roman" w:hAnsi="Times New Roman"/>
          <w:sz w:val="24"/>
        </w:rPr>
        <w:t>1. McKinsey &amp; Company. (2020). *Retail Operations 2020: The Next Horizon*. McKinsey Publications. This resource provides insight into consumer retail behaviors, online purchasing patterns, and the integration of omni-channel customer support.</w:t>
      </w:r>
    </w:p>
    <w:p>
      <w:pPr>
        <w:spacing w:line="480" w:lineRule="auto" w:after="120"/>
      </w:pPr>
      <w:r>
        <w:rPr>
          <w:rFonts w:ascii="Times New Roman" w:hAnsi="Times New Roman"/>
          <w:sz w:val="24"/>
        </w:rPr>
        <w:t>2. ValueWalk. (2020). *Top 10 Largest Ecommerce Companies in the US in 2020*. ValueWalk Business Analysis. Used to model the business characteristics of premium e-commerce entities, specifically adopting the dropship-light distribution model utilized by major modern home furnishing websites.</w:t>
      </w:r>
    </w:p>
    <w:p>
      <w:pPr>
        <w:spacing w:line="480" w:lineRule="auto" w:after="120"/>
      </w:pPr>
      <w:r>
        <w:rPr>
          <w:rFonts w:ascii="Times New Roman" w:hAnsi="Times New Roman"/>
          <w:sz w:val="24"/>
        </w:rPr>
        <w:t>3. Laudon, K. C., &amp; Laudon, J. P. (2020). *Management Information Systems: Managing the Digital Firm* (16th ed.). Pearson. This text outlines standard corporate networking architectures, security protocols, database designs, and system implementation methodologies.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