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sz w:val="32"/>
        </w:rPr>
        <w:t>CIS599: Information Systems Capstone</w:t>
      </w:r>
    </w:p>
    <w:p>
      <w:pPr>
        <w:jc w:val="center"/>
      </w:pPr>
      <w:r>
        <w:rPr>
          <w:rFonts w:ascii="Times New Roman" w:hAnsi="Times New Roman"/>
          <w:b/>
          <w:sz w:val="32"/>
        </w:rPr>
        <w:t>Business Requirements Document: Aura</w:t>
      </w:r>
    </w:p>
    <w:p>
      <w:pPr>
        <w:spacing w:before="1600"/>
        <w:jc w:val="center"/>
      </w:pPr>
      <w:r>
        <w:rPr>
          <w:rFonts w:ascii="Times New Roman" w:hAnsi="Times New Roman"/>
          <w:b/>
          <w:sz w:val="24"/>
        </w:rPr>
        <w:t>Prepared for: [Insert Professor's Name]</w:t>
      </w:r>
    </w:p>
    <w:p>
      <w:pPr>
        <w:jc w:val="center"/>
      </w:pPr>
      <w:r>
        <w:rPr>
          <w:rFonts w:ascii="Times New Roman" w:hAnsi="Times New Roman"/>
          <w:b/>
          <w:sz w:val="24"/>
        </w:rPr>
        <w:t>Prepared by: Gerrell</w:t>
      </w:r>
    </w:p>
    <w:p>
      <w:pPr>
        <w:jc w:val="center"/>
      </w:pPr>
      <w:r>
        <w:rPr>
          <w:rFonts w:ascii="Times New Roman" w:hAnsi="Times New Roman"/>
          <w:b/>
          <w:sz w:val="24"/>
        </w:rPr>
        <w:t>Date: July 26, 2026</w:t>
      </w:r>
    </w:p>
    <w:p>
      <w:pPr>
        <w:jc w:val="center"/>
      </w:pPr>
      <w:r>
        <w:rPr>
          <w:rFonts w:ascii="Times New Roman" w:hAnsi="Times New Roman"/>
          <w:b/>
          <w:sz w:val="32"/>
        </w:rPr>
        <w:t>Course Title: Information Systems Capstone (CIS599)</w:t>
      </w:r>
    </w:p>
    <w:p>
      <w:pPr>
        <w:jc w:val="center"/>
      </w:pPr>
      <w:r>
        <w:rPr>
          <w:rFonts w:ascii="Times New Roman" w:hAnsi="Times New Roman"/>
          <w:b/>
          <w:sz w:val="24"/>
        </w:rPr>
        <w:t>Institution: Strayer University</w:t>
      </w:r>
    </w:p>
    <w:p>
      <w:r>
        <w:br w:type="page"/>
      </w:r>
    </w:p>
    <w:p>
      <w:pPr>
        <w:spacing w:before="280" w:after="120"/>
      </w:pPr>
      <w:r>
        <w:rPr>
          <w:rFonts w:ascii="Times New Roman" w:hAnsi="Times New Roman"/>
          <w:b/>
          <w:sz w:val="28"/>
        </w:rPr>
        <w:t>1. Project Overview</w:t>
      </w:r>
    </w:p>
    <w:p>
      <w:pPr>
        <w:spacing w:line="480" w:lineRule="auto" w:after="120"/>
      </w:pPr>
      <w:r>
        <w:rPr>
          <w:rFonts w:ascii="Times New Roman" w:hAnsi="Times New Roman"/>
          <w:sz w:val="24"/>
        </w:rPr>
        <w:t>Aura is a rapidly growing Business-to-Consumer (B2C) e-commerce start-up specializing in technology-enabled sleep and bedding products, including customizable mattresses, ergonomic pillows, and wellness sleep-tracking accessories. Funded by a venture capital group, the company currently operates with 10 core corporate employees, generating $5 million in annual revenue. Over a two-year horizon, Aura is projected to expand its workforce to 30 corporate employees and scale annual revenue to $30 million.</w:t>
      </w:r>
    </w:p>
    <w:p>
      <w:pPr>
        <w:spacing w:line="480" w:lineRule="auto" w:after="120"/>
      </w:pPr>
      <w:r>
        <w:rPr>
          <w:rFonts w:ascii="Times New Roman" w:hAnsi="Times New Roman"/>
          <w:sz w:val="24"/>
        </w:rPr>
        <w:t>To support this rapid expansion, Aura is relocating its corporate headquarters to a new, standalone, two-story facility. Currently, this physical building contains no pre-existing Information Technology (IT) hardware, network cabling, or security infrastructure. Furthermore, as customer order volume scales, Aura requires a robust IT infrastructure capable of handling high-volume online transactions without incurring massive warehousing overhead.</w:t>
      </w:r>
    </w:p>
    <w:p>
      <w:pPr>
        <w:spacing w:before="200" w:after="80"/>
      </w:pPr>
      <w:r>
        <w:rPr>
          <w:rFonts w:ascii="Times New Roman" w:hAnsi="Times New Roman"/>
          <w:b/>
          <w:sz w:val="24"/>
        </w:rPr>
        <w:t>Business Problems Solved</w:t>
      </w:r>
    </w:p>
    <w:p>
      <w:pPr>
        <w:spacing w:line="480" w:lineRule="auto" w:after="120"/>
      </w:pPr>
      <w:r>
        <w:rPr>
          <w:rFonts w:ascii="Times New Roman" w:hAnsi="Times New Roman"/>
          <w:sz w:val="24"/>
        </w:rPr>
        <w:t>This project addresses three fundamental operational and technical challenges:</w:t>
      </w:r>
    </w:p>
    <w:p>
      <w:pPr>
        <w:spacing w:line="480" w:lineRule="auto" w:after="120"/>
      </w:pPr>
      <w:r>
        <w:rPr>
          <w:rFonts w:ascii="Times New Roman" w:hAnsi="Times New Roman"/>
          <w:sz w:val="24"/>
        </w:rPr>
        <w:t xml:space="preserve">1. </w:t>
      </w:r>
      <w:r>
        <w:rPr>
          <w:rFonts w:ascii="Times New Roman" w:hAnsi="Times New Roman"/>
          <w:b/>
          <w:sz w:val="24"/>
        </w:rPr>
        <w:t>Absence of Office IT Infrastructure:</w:t>
      </w:r>
      <w:r>
        <w:rPr>
          <w:rFonts w:ascii="Times New Roman" w:hAnsi="Times New Roman"/>
          <w:sz w:val="24"/>
        </w:rPr>
        <w:t xml:space="preserve"> The newly acquired two-story building lacks local area networking (LAN), wireless coverage, physical security gateways, and data backup systems necessary for staff operations.</w:t>
      </w:r>
    </w:p>
    <w:p>
      <w:pPr>
        <w:spacing w:line="480" w:lineRule="auto" w:after="120"/>
      </w:pPr>
      <w:r>
        <w:rPr>
          <w:rFonts w:ascii="Times New Roman" w:hAnsi="Times New Roman"/>
          <w:sz w:val="24"/>
        </w:rPr>
        <w:t xml:space="preserve">2. </w:t>
      </w:r>
      <w:r>
        <w:rPr>
          <w:rFonts w:ascii="Times New Roman" w:hAnsi="Times New Roman"/>
          <w:b/>
          <w:sz w:val="24"/>
        </w:rPr>
        <w:t>Scalability and Warehousing Overhead:</w:t>
      </w:r>
      <w:r>
        <w:rPr>
          <w:rFonts w:ascii="Times New Roman" w:hAnsi="Times New Roman"/>
          <w:sz w:val="24"/>
        </w:rPr>
        <w:t xml:space="preserve"> Maintaining physical inventory for large mattresses requires immense capital and logistics management. This project implements an automated, high-margin dropshipping model inspired by Wayfair, where custom mattress orders placed online are automatically routed via Application Programming Interfaces (APIs) to manufacturing partners who build and fulfill orders directly to consumers.</w:t>
      </w:r>
    </w:p>
    <w:p>
      <w:pPr>
        <w:spacing w:line="480" w:lineRule="auto" w:after="120"/>
      </w:pPr>
      <w:r>
        <w:rPr>
          <w:rFonts w:ascii="Times New Roman" w:hAnsi="Times New Roman"/>
          <w:sz w:val="24"/>
        </w:rPr>
        <w:t xml:space="preserve">3. </w:t>
      </w:r>
      <w:r>
        <w:rPr>
          <w:rFonts w:ascii="Times New Roman" w:hAnsi="Times New Roman"/>
          <w:b/>
          <w:sz w:val="24"/>
        </w:rPr>
        <w:t>Data Security and Regulatory Compliance:</w:t>
      </w:r>
      <w:r>
        <w:rPr>
          <w:rFonts w:ascii="Times New Roman" w:hAnsi="Times New Roman"/>
          <w:sz w:val="24"/>
        </w:rPr>
        <w:t xml:space="preserve"> Handling customer payment details, personal data, and customer service records requires strict compliance with Payment Card Industry Data Security Standards (PCI-DSS) and privacy regulations like the California Consumer Privacy Act (CCPA).</w:t>
      </w:r>
    </w:p>
    <w:p>
      <w:pPr>
        <w:spacing w:before="200" w:after="80"/>
      </w:pPr>
      <w:r>
        <w:rPr>
          <w:rFonts w:ascii="Times New Roman" w:hAnsi="Times New Roman"/>
          <w:b/>
          <w:sz w:val="24"/>
        </w:rPr>
        <w:t>Major Project Goals</w:t>
      </w:r>
    </w:p>
    <w:p>
      <w:pPr>
        <w:spacing w:line="480" w:lineRule="auto" w:after="120"/>
      </w:pPr>
      <w:r>
        <w:rPr>
          <w:rFonts w:ascii="Times New Roman" w:hAnsi="Times New Roman"/>
          <w:sz w:val="24"/>
        </w:rPr>
        <w:t>The project encompasses five core strategic goals:</w:t>
      </w:r>
    </w:p>
    <w:p>
      <w:pPr>
        <w:pStyle w:val="ListBullet"/>
        <w:spacing w:line="480" w:lineRule="auto" w:after="120"/>
      </w:pPr>
      <w:r>
        <w:rPr>
          <w:rFonts w:ascii="Times New Roman" w:hAnsi="Times New Roman"/>
          <w:sz w:val="24"/>
        </w:rPr>
      </w:r>
      <w:r>
        <w:rPr>
          <w:rFonts w:ascii="Times New Roman" w:hAnsi="Times New Roman"/>
          <w:b/>
          <w:sz w:val="24"/>
        </w:rPr>
        <w:t>Goal 1:</w:t>
      </w:r>
      <w:r>
        <w:rPr>
          <w:rFonts w:ascii="Times New Roman" w:hAnsi="Times New Roman"/>
          <w:sz w:val="24"/>
        </w:rPr>
        <w:t xml:space="preserve"> Engineer and deploy a secure, high-speed physical network (Next-Gen Firewall, PoE switches, Wi-Fi 6 WAPs, RAID-10 NAS) within the new two-story corporate headquarters by Day 60.</w:t>
      </w:r>
    </w:p>
    <w:p>
      <w:pPr>
        <w:pStyle w:val="ListBullet"/>
        <w:spacing w:line="480" w:lineRule="auto" w:after="120"/>
      </w:pPr>
      <w:r>
        <w:rPr>
          <w:rFonts w:ascii="Times New Roman" w:hAnsi="Times New Roman"/>
          <w:sz w:val="24"/>
        </w:rPr>
      </w:r>
      <w:r>
        <w:rPr>
          <w:rFonts w:ascii="Times New Roman" w:hAnsi="Times New Roman"/>
          <w:b/>
          <w:sz w:val="24"/>
        </w:rPr>
        <w:t>Goal 2:</w:t>
      </w:r>
      <w:r>
        <w:rPr>
          <w:rFonts w:ascii="Times New Roman" w:hAnsi="Times New Roman"/>
          <w:sz w:val="24"/>
        </w:rPr>
        <w:t xml:space="preserve"> Establish a fully integrated, automated cloud e-commerce pipeline (Shopify Plus storefront connected to Katana ERP middleware) by Day 35.</w:t>
      </w:r>
    </w:p>
    <w:p>
      <w:pPr>
        <w:pStyle w:val="ListBullet"/>
        <w:spacing w:line="480" w:lineRule="auto" w:after="120"/>
      </w:pPr>
      <w:r>
        <w:rPr>
          <w:rFonts w:ascii="Times New Roman" w:hAnsi="Times New Roman"/>
          <w:sz w:val="24"/>
        </w:rPr>
      </w:r>
      <w:r>
        <w:rPr>
          <w:rFonts w:ascii="Times New Roman" w:hAnsi="Times New Roman"/>
          <w:b/>
          <w:sz w:val="24"/>
        </w:rPr>
        <w:t>Goal 3:</w:t>
      </w:r>
      <w:r>
        <w:rPr>
          <w:rFonts w:ascii="Times New Roman" w:hAnsi="Times New Roman"/>
          <w:sz w:val="24"/>
        </w:rPr>
        <w:t xml:space="preserve"> Achieve automated order-routing integrations with manufacturing partner API endpoints, eliminating manual order processing by Day 75.</w:t>
      </w:r>
    </w:p>
    <w:p>
      <w:pPr>
        <w:pStyle w:val="ListBullet"/>
        <w:spacing w:line="480" w:lineRule="auto" w:after="120"/>
      </w:pPr>
      <w:r>
        <w:rPr>
          <w:rFonts w:ascii="Times New Roman" w:hAnsi="Times New Roman"/>
          <w:sz w:val="24"/>
        </w:rPr>
      </w:r>
      <w:r>
        <w:rPr>
          <w:rFonts w:ascii="Times New Roman" w:hAnsi="Times New Roman"/>
          <w:b/>
          <w:sz w:val="24"/>
        </w:rPr>
        <w:t>Goal 4:</w:t>
      </w:r>
      <w:r>
        <w:rPr>
          <w:rFonts w:ascii="Times New Roman" w:hAnsi="Times New Roman"/>
          <w:sz w:val="24"/>
        </w:rPr>
        <w:t xml:space="preserve"> Ensure 99.99% storefront uptime, sub-2-second page load speeds, and strict PCI-DSS compliance prior to public launch.</w:t>
      </w:r>
    </w:p>
    <w:p>
      <w:pPr>
        <w:pStyle w:val="ListBullet"/>
        <w:spacing w:line="480" w:lineRule="auto" w:after="120"/>
      </w:pPr>
      <w:r>
        <w:rPr>
          <w:rFonts w:ascii="Times New Roman" w:hAnsi="Times New Roman"/>
          <w:sz w:val="24"/>
        </w:rPr>
      </w:r>
      <w:r>
        <w:rPr>
          <w:rFonts w:ascii="Times New Roman" w:hAnsi="Times New Roman"/>
          <w:b/>
          <w:sz w:val="24"/>
        </w:rPr>
        <w:t>Goal 5:</w:t>
      </w:r>
      <w:r>
        <w:rPr>
          <w:rFonts w:ascii="Times New Roman" w:hAnsi="Times New Roman"/>
          <w:sz w:val="24"/>
        </w:rPr>
        <w:t xml:space="preserve"> Successfully onboard all corporate employees on new collaboration, CRM, and secure remote access tools by Day 90.</w:t>
      </w:r>
    </w:p>
    <w:p>
      <w:pPr>
        <w:spacing w:before="200" w:after="80"/>
      </w:pPr>
      <w:r>
        <w:rPr>
          <w:rFonts w:ascii="Times New Roman" w:hAnsi="Times New Roman"/>
          <w:b/>
          <w:sz w:val="24"/>
        </w:rPr>
        <w:t>IT’s Role in the Project</w:t>
      </w:r>
    </w:p>
    <w:p>
      <w:pPr>
        <w:spacing w:line="480" w:lineRule="auto" w:after="120"/>
      </w:pPr>
      <w:r>
        <w:rPr>
          <w:rFonts w:ascii="Times New Roman" w:hAnsi="Times New Roman"/>
          <w:sz w:val="24"/>
        </w:rPr>
        <w:t>The Information Technology department, led by the Chief Technology Officer (CTO), serves as the primary architect and execution layer for this initiative. IT is responsible for selecting, procuring, engineering, furnishing, installing, testing, and maintaining all software applications, cloud database environments, network hardware, and security protocols. Additionally, IT leads change control management, vendor API integrations, vendor SLA enforcement, and end-user cybersecurity training.</w:t>
      </w:r>
    </w:p>
    <w:p>
      <w:pPr>
        <w:spacing w:before="280" w:after="120"/>
      </w:pPr>
      <w:r>
        <w:rPr>
          <w:rFonts w:ascii="Times New Roman" w:hAnsi="Times New Roman"/>
          <w:b/>
          <w:sz w:val="28"/>
        </w:rPr>
        <w:t>2. Functional Business Requirements (Scope) and Scope Control</w:t>
      </w:r>
    </w:p>
    <w:p>
      <w:pPr>
        <w:spacing w:line="480" w:lineRule="auto" w:after="120"/>
      </w:pPr>
      <w:r>
        <w:rPr>
          <w:rFonts w:ascii="Times New Roman" w:hAnsi="Times New Roman"/>
          <w:sz w:val="24"/>
        </w:rPr>
        <w:t>Defining functional business requirements establishes the boundary of what the information systems infrastructure must execute to satisfy operational goals.</w:t>
      </w:r>
    </w:p>
    <w:p>
      <w:pPr>
        <w:spacing w:before="200" w:after="80"/>
      </w:pPr>
      <w:r>
        <w:rPr>
          <w:rFonts w:ascii="Times New Roman" w:hAnsi="Times New Roman"/>
          <w:b/>
          <w:sz w:val="24"/>
        </w:rPr>
        <w:t>Functional Scope Matrix</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Pr>
          <w:p>
            <w:pPr>
              <w:spacing w:line="276" w:lineRule="auto" w:after="40"/>
              <w:jc w:val="center"/>
            </w:pPr>
            <w:r/>
            <w:r>
              <w:rPr>
                <w:rFonts w:ascii="Times New Roman" w:hAnsi="Times New Roman"/>
                <w:b/>
                <w:color w:val="FFFFFF"/>
                <w:sz w:val="20"/>
              </w:rPr>
              <w:t>Area</w:t>
            </w:r>
          </w:p>
        </w:tc>
        <w:tc>
          <w:tcPr>
            <w:tcW w:type="dxa" w:w="3120"/>
            <w:shd w:val="clear" w:color="auto" w:fill="1F497D"/>
          </w:tcPr>
          <w:p>
            <w:pPr>
              <w:spacing w:line="276" w:lineRule="auto" w:after="40"/>
              <w:jc w:val="center"/>
            </w:pPr>
            <w:r/>
            <w:r>
              <w:rPr>
                <w:rFonts w:ascii="Times New Roman" w:hAnsi="Times New Roman"/>
                <w:b/>
                <w:color w:val="FFFFFF"/>
                <w:sz w:val="20"/>
              </w:rPr>
              <w:t>Scope</w:t>
            </w:r>
          </w:p>
        </w:tc>
        <w:tc>
          <w:tcPr>
            <w:tcW w:type="dxa" w:w="3120"/>
            <w:shd w:val="clear" w:color="auto" w:fill="1F497D"/>
          </w:tcPr>
          <w:p>
            <w:pPr>
              <w:spacing w:line="276" w:lineRule="auto" w:after="40"/>
              <w:jc w:val="center"/>
            </w:pPr>
            <w:r/>
            <w:r>
              <w:rPr>
                <w:rFonts w:ascii="Times New Roman" w:hAnsi="Times New Roman"/>
                <w:b/>
                <w:color w:val="FFFFFF"/>
                <w:sz w:val="20"/>
              </w:rPr>
              <w:t>Incorporation Strategies</w:t>
            </w:r>
          </w:p>
        </w:tc>
      </w:tr>
      <w:tr>
        <w:tc>
          <w:tcPr>
            <w:tcW w:type="dxa" w:w="3120"/>
            <w:shd w:val="clear" w:color="auto" w:fill="F2F4F7"/>
          </w:tcPr>
          <w:p>
            <w:pPr>
              <w:spacing w:line="276" w:lineRule="auto" w:after="40"/>
            </w:pPr>
            <w:r/>
            <w:r>
              <w:rPr>
                <w:rFonts w:ascii="Times New Roman" w:hAnsi="Times New Roman"/>
                <w:sz w:val="20"/>
              </w:rPr>
            </w:r>
            <w:r>
              <w:rPr>
                <w:rFonts w:ascii="Times New Roman" w:hAnsi="Times New Roman"/>
                <w:b/>
                <w:sz w:val="20"/>
              </w:rPr>
              <w:t>Applications</w:t>
            </w:r>
            <w:r>
              <w:rPr>
                <w:rFonts w:ascii="Times New Roman" w:hAnsi="Times New Roman"/>
                <w:sz w:val="20"/>
              </w:rPr>
            </w:r>
          </w:p>
        </w:tc>
        <w:tc>
          <w:tcPr>
            <w:tcW w:type="dxa" w:w="3120"/>
            <w:shd w:val="clear" w:color="auto" w:fill="F2F4F7"/>
          </w:tcPr>
          <w:p>
            <w:pPr>
              <w:spacing w:line="276" w:lineRule="auto" w:after="40"/>
            </w:pPr>
            <w:r/>
            <w:r>
              <w:rPr>
                <w:rFonts w:ascii="Times New Roman" w:hAnsi="Times New Roman"/>
                <w:sz w:val="20"/>
              </w:rPr>
              <w:t>Implementation of Shopify Plus (storefront/checkout), Katana ERP (order routing middleware), HubSpot CRM (customer support &amp; 100-night sleep trial tracking), and Amazon RDS PostgreSQL (database).</w:t>
            </w:r>
          </w:p>
        </w:tc>
        <w:tc>
          <w:tcPr>
            <w:tcW w:type="dxa" w:w="3120"/>
            <w:shd w:val="clear" w:color="auto" w:fill="F2F4F7"/>
          </w:tcPr>
          <w:p>
            <w:pPr>
              <w:spacing w:line="276" w:lineRule="auto" w:after="40"/>
            </w:pPr>
            <w:r/>
            <w:r>
              <w:rPr>
                <w:rFonts w:ascii="Times New Roman" w:hAnsi="Times New Roman"/>
                <w:sz w:val="20"/>
              </w:rPr>
              <w:t>Deploy SaaS platforms via cloud subscription models; configure single sign-on (SSO) and role-based access control (RBAC) across all applications.</w:t>
            </w:r>
          </w:p>
        </w:tc>
      </w:tr>
      <w:tr>
        <w:tc>
          <w:tcPr>
            <w:tcW w:type="dxa" w:w="3120"/>
            <w:shd w:val="clear" w:color="auto" w:fill="FFFFFF"/>
          </w:tcPr>
          <w:p>
            <w:pPr>
              <w:spacing w:line="276" w:lineRule="auto" w:after="40"/>
            </w:pPr>
            <w:r/>
            <w:r>
              <w:rPr>
                <w:rFonts w:ascii="Times New Roman" w:hAnsi="Times New Roman"/>
                <w:sz w:val="20"/>
              </w:rPr>
            </w:r>
            <w:r>
              <w:rPr>
                <w:rFonts w:ascii="Times New Roman" w:hAnsi="Times New Roman"/>
                <w:b/>
                <w:sz w:val="20"/>
              </w:rPr>
              <w:t>Sites</w:t>
            </w:r>
            <w:r>
              <w:rPr>
                <w:rFonts w:ascii="Times New Roman" w:hAnsi="Times New Roman"/>
                <w:sz w:val="20"/>
              </w:rPr>
            </w:r>
          </w:p>
        </w:tc>
        <w:tc>
          <w:tcPr>
            <w:tcW w:type="dxa" w:w="3120"/>
            <w:shd w:val="clear" w:color="auto" w:fill="FFFFFF"/>
          </w:tcPr>
          <w:p>
            <w:pPr>
              <w:spacing w:line="276" w:lineRule="auto" w:after="40"/>
            </w:pPr>
            <w:r/>
            <w:r>
              <w:rPr>
                <w:rFonts w:ascii="Times New Roman" w:hAnsi="Times New Roman"/>
                <w:sz w:val="20"/>
              </w:rPr>
              <w:t>Inclusion of the standalone two-story corporate office and primary AWS cloud hosting regions.</w:t>
            </w:r>
          </w:p>
        </w:tc>
        <w:tc>
          <w:tcPr>
            <w:tcW w:type="dxa" w:w="3120"/>
            <w:shd w:val="clear" w:color="auto" w:fill="FFFFFF"/>
          </w:tcPr>
          <w:p>
            <w:pPr>
              <w:spacing w:line="276" w:lineRule="auto" w:after="40"/>
            </w:pPr>
            <w:r/>
            <w:r>
              <w:rPr>
                <w:rFonts w:ascii="Times New Roman" w:hAnsi="Times New Roman"/>
                <w:sz w:val="20"/>
              </w:rPr>
              <w:t>Install Cat6 structured cabling on both floors of the physical office; establish a Site-to-Site IPSec VPN connecting the office firewall to AWS cloud environments.</w:t>
            </w:r>
          </w:p>
        </w:tc>
      </w:tr>
      <w:tr>
        <w:tc>
          <w:tcPr>
            <w:tcW w:type="dxa" w:w="3120"/>
            <w:shd w:val="clear" w:color="auto" w:fill="F2F4F7"/>
          </w:tcPr>
          <w:p>
            <w:pPr>
              <w:spacing w:line="276" w:lineRule="auto" w:after="40"/>
            </w:pPr>
            <w:r/>
            <w:r>
              <w:rPr>
                <w:rFonts w:ascii="Times New Roman" w:hAnsi="Times New Roman"/>
                <w:sz w:val="20"/>
              </w:rPr>
            </w:r>
            <w:r>
              <w:rPr>
                <w:rFonts w:ascii="Times New Roman" w:hAnsi="Times New Roman"/>
                <w:b/>
                <w:sz w:val="20"/>
              </w:rPr>
              <w:t>Process Re-engineering</w:t>
            </w:r>
            <w:r>
              <w:rPr>
                <w:rFonts w:ascii="Times New Roman" w:hAnsi="Times New Roman"/>
                <w:sz w:val="20"/>
              </w:rPr>
            </w:r>
          </w:p>
        </w:tc>
        <w:tc>
          <w:tcPr>
            <w:tcW w:type="dxa" w:w="3120"/>
            <w:shd w:val="clear" w:color="auto" w:fill="F2F4F7"/>
          </w:tcPr>
          <w:p>
            <w:pPr>
              <w:spacing w:line="276" w:lineRule="auto" w:after="40"/>
            </w:pPr>
            <w:r/>
            <w:r>
              <w:rPr>
                <w:rFonts w:ascii="Times New Roman" w:hAnsi="Times New Roman"/>
                <w:sz w:val="20"/>
              </w:rPr>
              <w:t>Transition from manual order entry to 100% automated dropship dispatch.</w:t>
            </w:r>
          </w:p>
        </w:tc>
        <w:tc>
          <w:tcPr>
            <w:tcW w:type="dxa" w:w="3120"/>
            <w:shd w:val="clear" w:color="auto" w:fill="F2F4F7"/>
          </w:tcPr>
          <w:p>
            <w:pPr>
              <w:spacing w:line="276" w:lineRule="auto" w:after="40"/>
            </w:pPr>
            <w:r/>
            <w:r>
              <w:rPr>
                <w:rFonts w:ascii="Times New Roman" w:hAnsi="Times New Roman"/>
                <w:sz w:val="20"/>
              </w:rPr>
              <w:t>Configure Katana ERP to capture Shopify order webhooks, transform order JSON payloads into supplier production formats, and transmit orders instantly via REST APIs.</w:t>
            </w:r>
          </w:p>
        </w:tc>
      </w:tr>
      <w:tr>
        <w:tc>
          <w:tcPr>
            <w:tcW w:type="dxa" w:w="3120"/>
            <w:shd w:val="clear" w:color="auto" w:fill="FFFFFF"/>
          </w:tcPr>
          <w:p>
            <w:pPr>
              <w:spacing w:line="276" w:lineRule="auto" w:after="40"/>
            </w:pPr>
            <w:r/>
            <w:r>
              <w:rPr>
                <w:rFonts w:ascii="Times New Roman" w:hAnsi="Times New Roman"/>
                <w:sz w:val="20"/>
              </w:rPr>
            </w:r>
            <w:r>
              <w:rPr>
                <w:rFonts w:ascii="Times New Roman" w:hAnsi="Times New Roman"/>
                <w:b/>
                <w:sz w:val="20"/>
              </w:rPr>
              <w:t>Customization</w:t>
            </w:r>
            <w:r>
              <w:rPr>
                <w:rFonts w:ascii="Times New Roman" w:hAnsi="Times New Roman"/>
                <w:sz w:val="20"/>
              </w:rPr>
            </w:r>
          </w:p>
        </w:tc>
        <w:tc>
          <w:tcPr>
            <w:tcW w:type="dxa" w:w="3120"/>
            <w:shd w:val="clear" w:color="auto" w:fill="FFFFFF"/>
          </w:tcPr>
          <w:p>
            <w:pPr>
              <w:spacing w:line="276" w:lineRule="auto" w:after="40"/>
            </w:pPr>
            <w:r/>
            <w:r>
              <w:rPr>
                <w:rFonts w:ascii="Times New Roman" w:hAnsi="Times New Roman"/>
                <w:sz w:val="20"/>
              </w:rPr>
              <w:t>Custom middleware API connectors for real-time inventory webhooks from mattress manufacturers.</w:t>
            </w:r>
          </w:p>
        </w:tc>
        <w:tc>
          <w:tcPr>
            <w:tcW w:type="dxa" w:w="3120"/>
            <w:shd w:val="clear" w:color="auto" w:fill="FFFFFF"/>
          </w:tcPr>
          <w:p>
            <w:pPr>
              <w:spacing w:line="276" w:lineRule="auto" w:after="40"/>
            </w:pPr>
            <w:r/>
            <w:r>
              <w:rPr>
                <w:rFonts w:ascii="Times New Roman" w:hAnsi="Times New Roman"/>
                <w:sz w:val="20"/>
              </w:rPr>
              <w:t>Develop modular Python-based API wrapper scripts hosted on AWS Lambda to translate inventory feeds between supplier systems and Katana ERP.</w:t>
            </w:r>
          </w:p>
        </w:tc>
      </w:tr>
      <w:tr>
        <w:tc>
          <w:tcPr>
            <w:tcW w:type="dxa" w:w="3120"/>
            <w:shd w:val="clear" w:color="auto" w:fill="F2F4F7"/>
          </w:tcPr>
          <w:p>
            <w:pPr>
              <w:spacing w:line="276" w:lineRule="auto" w:after="40"/>
            </w:pPr>
            <w:r/>
            <w:r>
              <w:rPr>
                <w:rFonts w:ascii="Times New Roman" w:hAnsi="Times New Roman"/>
                <w:sz w:val="20"/>
              </w:rPr>
            </w:r>
            <w:r>
              <w:rPr>
                <w:rFonts w:ascii="Times New Roman" w:hAnsi="Times New Roman"/>
                <w:b/>
                <w:sz w:val="20"/>
              </w:rPr>
              <w:t>Interfaces</w:t>
            </w:r>
            <w:r>
              <w:rPr>
                <w:rFonts w:ascii="Times New Roman" w:hAnsi="Times New Roman"/>
                <w:sz w:val="20"/>
              </w:rPr>
            </w:r>
          </w:p>
        </w:tc>
        <w:tc>
          <w:tcPr>
            <w:tcW w:type="dxa" w:w="3120"/>
            <w:shd w:val="clear" w:color="auto" w:fill="F2F4F7"/>
          </w:tcPr>
          <w:p>
            <w:pPr>
              <w:spacing w:line="276" w:lineRule="auto" w:after="40"/>
            </w:pPr>
            <w:r/>
            <w:r>
              <w:rPr>
                <w:rFonts w:ascii="Times New Roman" w:hAnsi="Times New Roman"/>
                <w:sz w:val="20"/>
              </w:rPr>
              <w:t>Integration of Shopify REST API, Katana ERP API, HubSpot Webhooks, and PCI-compliant Payment Gateway APIs.</w:t>
            </w:r>
          </w:p>
        </w:tc>
        <w:tc>
          <w:tcPr>
            <w:tcW w:type="dxa" w:w="3120"/>
            <w:shd w:val="clear" w:color="auto" w:fill="F2F4F7"/>
          </w:tcPr>
          <w:p>
            <w:pPr>
              <w:spacing w:line="276" w:lineRule="auto" w:after="40"/>
            </w:pPr>
            <w:r/>
            <w:r>
              <w:rPr>
                <w:rFonts w:ascii="Times New Roman" w:hAnsi="Times New Roman"/>
                <w:sz w:val="20"/>
              </w:rPr>
              <w:t>Utilize secure RESTful web services with OAuth 2.0 authentication and TLS 1.3 encryption for all data exchanges between systems.</w:t>
            </w:r>
          </w:p>
        </w:tc>
      </w:tr>
      <w:tr>
        <w:tc>
          <w:tcPr>
            <w:tcW w:type="dxa" w:w="3120"/>
            <w:shd w:val="clear" w:color="auto" w:fill="FFFFFF"/>
          </w:tcPr>
          <w:p>
            <w:pPr>
              <w:spacing w:line="276" w:lineRule="auto" w:after="40"/>
            </w:pPr>
            <w:r/>
            <w:r>
              <w:rPr>
                <w:rFonts w:ascii="Times New Roman" w:hAnsi="Times New Roman"/>
                <w:sz w:val="20"/>
              </w:rPr>
            </w:r>
            <w:r>
              <w:rPr>
                <w:rFonts w:ascii="Times New Roman" w:hAnsi="Times New Roman"/>
                <w:b/>
                <w:sz w:val="20"/>
              </w:rPr>
              <w:t>Architecture</w:t>
            </w:r>
            <w:r>
              <w:rPr>
                <w:rFonts w:ascii="Times New Roman" w:hAnsi="Times New Roman"/>
                <w:sz w:val="20"/>
              </w:rPr>
            </w:r>
          </w:p>
        </w:tc>
        <w:tc>
          <w:tcPr>
            <w:tcW w:type="dxa" w:w="3120"/>
            <w:shd w:val="clear" w:color="auto" w:fill="FFFFFF"/>
          </w:tcPr>
          <w:p>
            <w:pPr>
              <w:spacing w:line="276" w:lineRule="auto" w:after="40"/>
            </w:pPr>
            <w:r/>
            <w:r>
              <w:rPr>
                <w:rFonts w:ascii="Times New Roman" w:hAnsi="Times New Roman"/>
                <w:sz w:val="20"/>
              </w:rPr>
              <w:t>Hybrid cloud (SaaS/IaaS) and on-premise physical network architecture.</w:t>
            </w:r>
          </w:p>
        </w:tc>
        <w:tc>
          <w:tcPr>
            <w:tcW w:type="dxa" w:w="3120"/>
            <w:shd w:val="clear" w:color="auto" w:fill="FFFFFF"/>
          </w:tcPr>
          <w:p>
            <w:pPr>
              <w:spacing w:line="276" w:lineRule="auto" w:after="40"/>
            </w:pPr>
            <w:r/>
            <w:r>
              <w:rPr>
                <w:rFonts w:ascii="Times New Roman" w:hAnsi="Times New Roman"/>
                <w:sz w:val="20"/>
              </w:rPr>
              <w:t>Host core business applications in cloud environments for maximum uptime; maintain local physical switches, access points, and NAS backups at headquarters.</w:t>
            </w:r>
          </w:p>
        </w:tc>
      </w:tr>
      <w:tr>
        <w:tc>
          <w:tcPr>
            <w:tcW w:type="dxa" w:w="3120"/>
            <w:shd w:val="clear" w:color="auto" w:fill="F2F4F7"/>
          </w:tcPr>
          <w:p>
            <w:pPr>
              <w:spacing w:line="276" w:lineRule="auto" w:after="40"/>
            </w:pPr>
            <w:r/>
            <w:r>
              <w:rPr>
                <w:rFonts w:ascii="Times New Roman" w:hAnsi="Times New Roman"/>
                <w:sz w:val="20"/>
              </w:rPr>
            </w:r>
            <w:r>
              <w:rPr>
                <w:rFonts w:ascii="Times New Roman" w:hAnsi="Times New Roman"/>
                <w:b/>
                <w:sz w:val="20"/>
              </w:rPr>
              <w:t>Conversion</w:t>
            </w:r>
            <w:r>
              <w:rPr>
                <w:rFonts w:ascii="Times New Roman" w:hAnsi="Times New Roman"/>
                <w:sz w:val="20"/>
              </w:rPr>
            </w:r>
          </w:p>
        </w:tc>
        <w:tc>
          <w:tcPr>
            <w:tcW w:type="dxa" w:w="3120"/>
            <w:shd w:val="clear" w:color="auto" w:fill="F2F4F7"/>
          </w:tcPr>
          <w:p>
            <w:pPr>
              <w:spacing w:line="276" w:lineRule="auto" w:after="40"/>
            </w:pPr>
            <w:r/>
            <w:r>
              <w:rPr>
                <w:rFonts w:ascii="Times New Roman" w:hAnsi="Times New Roman"/>
                <w:sz w:val="20"/>
              </w:rPr>
              <w:t>Migration of existing customer profiles, order histories, and active product catalog data ($5M baseline).</w:t>
            </w:r>
          </w:p>
        </w:tc>
        <w:tc>
          <w:tcPr>
            <w:tcW w:type="dxa" w:w="3120"/>
            <w:shd w:val="clear" w:color="auto" w:fill="F2F4F7"/>
          </w:tcPr>
          <w:p>
            <w:pPr>
              <w:spacing w:line="276" w:lineRule="auto" w:after="40"/>
            </w:pPr>
            <w:r/>
            <w:r>
              <w:rPr>
                <w:rFonts w:ascii="Times New Roman" w:hAnsi="Times New Roman"/>
                <w:sz w:val="20"/>
              </w:rPr>
              <w:t>Perform data cleansing, construct CSV/JSON data transformation scripts, and execute trial data loads into Amazon RDS PostgreSQL during sandbox testing.</w:t>
            </w:r>
          </w:p>
        </w:tc>
      </w:tr>
      <w:tr>
        <w:tc>
          <w:tcPr>
            <w:tcW w:type="dxa" w:w="3120"/>
            <w:shd w:val="clear" w:color="auto" w:fill="FFFFFF"/>
          </w:tcPr>
          <w:p>
            <w:pPr>
              <w:spacing w:line="276" w:lineRule="auto" w:after="40"/>
            </w:pPr>
            <w:r/>
            <w:r>
              <w:rPr>
                <w:rFonts w:ascii="Times New Roman" w:hAnsi="Times New Roman"/>
                <w:sz w:val="20"/>
              </w:rPr>
            </w:r>
            <w:r>
              <w:rPr>
                <w:rFonts w:ascii="Times New Roman" w:hAnsi="Times New Roman"/>
                <w:b/>
                <w:sz w:val="20"/>
              </w:rPr>
              <w:t>Testing</w:t>
            </w:r>
            <w:r>
              <w:rPr>
                <w:rFonts w:ascii="Times New Roman" w:hAnsi="Times New Roman"/>
                <w:sz w:val="20"/>
              </w:rPr>
            </w:r>
          </w:p>
        </w:tc>
        <w:tc>
          <w:tcPr>
            <w:tcW w:type="dxa" w:w="3120"/>
            <w:shd w:val="clear" w:color="auto" w:fill="FFFFFF"/>
          </w:tcPr>
          <w:p>
            <w:pPr>
              <w:spacing w:line="276" w:lineRule="auto" w:after="40"/>
            </w:pPr>
            <w:r/>
            <w:r>
              <w:rPr>
                <w:rFonts w:ascii="Times New Roman" w:hAnsi="Times New Roman"/>
                <w:sz w:val="20"/>
              </w:rPr>
              <w:t>End-to-end unit testing, API payload integration testing, network failover testing, and User Acceptance Testing (UAT).</w:t>
            </w:r>
          </w:p>
        </w:tc>
        <w:tc>
          <w:tcPr>
            <w:tcW w:type="dxa" w:w="3120"/>
            <w:shd w:val="clear" w:color="auto" w:fill="FFFFFF"/>
          </w:tcPr>
          <w:p>
            <w:pPr>
              <w:spacing w:line="276" w:lineRule="auto" w:after="40"/>
            </w:pPr>
            <w:r/>
            <w:r>
              <w:rPr>
                <w:rFonts w:ascii="Times New Roman" w:hAnsi="Times New Roman"/>
                <w:sz w:val="20"/>
              </w:rPr>
              <w:t>Execute automated postman API tests, conduct simulated ISP link failovers, run security penetration scans, and perform UAT with 5 core business users.</w:t>
            </w:r>
          </w:p>
        </w:tc>
      </w:tr>
      <w:tr>
        <w:tc>
          <w:tcPr>
            <w:tcW w:type="dxa" w:w="3120"/>
            <w:shd w:val="clear" w:color="auto" w:fill="F2F4F7"/>
          </w:tcPr>
          <w:p>
            <w:pPr>
              <w:spacing w:line="276" w:lineRule="auto" w:after="40"/>
            </w:pPr>
            <w:r/>
            <w:r>
              <w:rPr>
                <w:rFonts w:ascii="Times New Roman" w:hAnsi="Times New Roman"/>
                <w:sz w:val="20"/>
              </w:rPr>
            </w:r>
            <w:r>
              <w:rPr>
                <w:rFonts w:ascii="Times New Roman" w:hAnsi="Times New Roman"/>
                <w:b/>
                <w:sz w:val="20"/>
              </w:rPr>
              <w:t>Funding</w:t>
            </w:r>
            <w:r>
              <w:rPr>
                <w:rFonts w:ascii="Times New Roman" w:hAnsi="Times New Roman"/>
                <w:sz w:val="20"/>
              </w:rPr>
            </w:r>
          </w:p>
        </w:tc>
        <w:tc>
          <w:tcPr>
            <w:tcW w:type="dxa" w:w="3120"/>
            <w:shd w:val="clear" w:color="auto" w:fill="F2F4F7"/>
          </w:tcPr>
          <w:p>
            <w:pPr>
              <w:spacing w:line="276" w:lineRule="auto" w:after="40"/>
            </w:pPr>
            <w:r/>
            <w:r>
              <w:rPr>
                <w:rFonts w:ascii="Times New Roman" w:hAnsi="Times New Roman"/>
                <w:sz w:val="20"/>
              </w:rPr>
              <w:t>Project budget strictly capped at $150,000 capital and operational expenditure.</w:t>
            </w:r>
          </w:p>
        </w:tc>
        <w:tc>
          <w:tcPr>
            <w:tcW w:type="dxa" w:w="3120"/>
            <w:shd w:val="clear" w:color="auto" w:fill="F2F4F7"/>
          </w:tcPr>
          <w:p>
            <w:pPr>
              <w:spacing w:line="276" w:lineRule="auto" w:after="40"/>
            </w:pPr>
            <w:r/>
            <w:r>
              <w:rPr>
                <w:rFonts w:ascii="Times New Roman" w:hAnsi="Times New Roman"/>
                <w:sz w:val="20"/>
              </w:rPr>
              <w:t>Enforce cost tracking per phase in MS Project; require CTO approval for all hardware purchase orders and software subscription tier changes.</w:t>
            </w:r>
          </w:p>
        </w:tc>
      </w:tr>
      <w:tr>
        <w:tc>
          <w:tcPr>
            <w:tcW w:type="dxa" w:w="3120"/>
            <w:shd w:val="clear" w:color="auto" w:fill="FFFFFF"/>
          </w:tcPr>
          <w:p>
            <w:pPr>
              <w:spacing w:line="276" w:lineRule="auto" w:after="40"/>
            </w:pPr>
            <w:r/>
            <w:r>
              <w:rPr>
                <w:rFonts w:ascii="Times New Roman" w:hAnsi="Times New Roman"/>
                <w:sz w:val="20"/>
              </w:rPr>
            </w:r>
            <w:r>
              <w:rPr>
                <w:rFonts w:ascii="Times New Roman" w:hAnsi="Times New Roman"/>
                <w:b/>
                <w:sz w:val="20"/>
              </w:rPr>
              <w:t>Training</w:t>
            </w:r>
            <w:r>
              <w:rPr>
                <w:rFonts w:ascii="Times New Roman" w:hAnsi="Times New Roman"/>
                <w:sz w:val="20"/>
              </w:rPr>
            </w:r>
          </w:p>
        </w:tc>
        <w:tc>
          <w:tcPr>
            <w:tcW w:type="dxa" w:w="3120"/>
            <w:shd w:val="clear" w:color="auto" w:fill="FFFFFF"/>
          </w:tcPr>
          <w:p>
            <w:pPr>
              <w:spacing w:line="276" w:lineRule="auto" w:after="40"/>
            </w:pPr>
            <w:r/>
            <w:r>
              <w:rPr>
                <w:rFonts w:ascii="Times New Roman" w:hAnsi="Times New Roman"/>
                <w:sz w:val="20"/>
              </w:rPr>
              <w:t>Comprehensive staff onboarding for HubSpot CRM, Google Workspace, Slack, and secure remote VPN access.</w:t>
            </w:r>
          </w:p>
        </w:tc>
        <w:tc>
          <w:tcPr>
            <w:tcW w:type="dxa" w:w="3120"/>
            <w:shd w:val="clear" w:color="auto" w:fill="FFFFFF"/>
          </w:tcPr>
          <w:p>
            <w:pPr>
              <w:spacing w:line="276" w:lineRule="auto" w:after="40"/>
            </w:pPr>
            <w:r/>
            <w:r>
              <w:rPr>
                <w:rFonts w:ascii="Times New Roman" w:hAnsi="Times New Roman"/>
                <w:sz w:val="20"/>
              </w:rPr>
              <w:t>Conduct mandatory hands-on workshops during Phase 5 (Days 76–82) and distribute interactive user manuals and video guides.</w:t>
            </w:r>
          </w:p>
        </w:tc>
      </w:tr>
      <w:tr>
        <w:tc>
          <w:tcPr>
            <w:tcW w:type="dxa" w:w="3120"/>
            <w:shd w:val="clear" w:color="auto" w:fill="F2F4F7"/>
          </w:tcPr>
          <w:p>
            <w:pPr>
              <w:spacing w:line="276" w:lineRule="auto" w:after="40"/>
            </w:pPr>
            <w:r/>
            <w:r>
              <w:rPr>
                <w:rFonts w:ascii="Times New Roman" w:hAnsi="Times New Roman"/>
                <w:sz w:val="20"/>
              </w:rPr>
            </w:r>
            <w:r>
              <w:rPr>
                <w:rFonts w:ascii="Times New Roman" w:hAnsi="Times New Roman"/>
                <w:b/>
                <w:sz w:val="20"/>
              </w:rPr>
              <w:t>Education</w:t>
            </w:r>
            <w:r>
              <w:rPr>
                <w:rFonts w:ascii="Times New Roman" w:hAnsi="Times New Roman"/>
                <w:sz w:val="20"/>
              </w:rPr>
            </w:r>
          </w:p>
        </w:tc>
        <w:tc>
          <w:tcPr>
            <w:tcW w:type="dxa" w:w="3120"/>
            <w:shd w:val="clear" w:color="auto" w:fill="F2F4F7"/>
          </w:tcPr>
          <w:p>
            <w:pPr>
              <w:spacing w:line="276" w:lineRule="auto" w:after="40"/>
            </w:pPr>
            <w:r/>
            <w:r>
              <w:rPr>
                <w:rFonts w:ascii="Times New Roman" w:hAnsi="Times New Roman"/>
                <w:sz w:val="20"/>
              </w:rPr>
              <w:t>Mandatory employee cybersecurity, data privacy, and phishing awareness education.</w:t>
            </w:r>
          </w:p>
        </w:tc>
        <w:tc>
          <w:tcPr>
            <w:tcW w:type="dxa" w:w="3120"/>
            <w:shd w:val="clear" w:color="auto" w:fill="F2F4F7"/>
          </w:tcPr>
          <w:p>
            <w:pPr>
              <w:spacing w:line="276" w:lineRule="auto" w:after="40"/>
            </w:pPr>
            <w:r/>
            <w:r>
              <w:rPr>
                <w:rFonts w:ascii="Times New Roman" w:hAnsi="Times New Roman"/>
                <w:sz w:val="20"/>
              </w:rPr>
              <w:t>Partner with a third-party security platform (e.g., KnowBe4) to deliver automated security modules and simulated phishing tests prior to go-live.</w:t>
            </w:r>
          </w:p>
        </w:tc>
      </w:tr>
    </w:tbl>
    <w:p>
      <w:pPr>
        <w:spacing w:after="120"/>
      </w:pPr>
    </w:p>
    <w:p>
      <w:pPr>
        <w:spacing w:before="200" w:after="80"/>
      </w:pPr>
      <w:r>
        <w:rPr>
          <w:rFonts w:ascii="Times New Roman" w:hAnsi="Times New Roman"/>
          <w:b/>
          <w:sz w:val="24"/>
        </w:rPr>
        <w:t>Scope Control Process</w:t>
      </w:r>
    </w:p>
    <w:p>
      <w:pPr>
        <w:spacing w:line="480" w:lineRule="auto" w:after="120"/>
      </w:pPr>
      <w:r>
        <w:rPr>
          <w:rFonts w:ascii="Times New Roman" w:hAnsi="Times New Roman"/>
          <w:sz w:val="24"/>
        </w:rPr>
        <w:t>Scope creep represents a major risk to the 90-day timeline and $150,000 budget cap. To control changes:</w:t>
      </w:r>
    </w:p>
    <w:p>
      <w:pPr>
        <w:spacing w:line="480" w:lineRule="auto" w:after="120"/>
      </w:pPr>
      <w:r>
        <w:rPr>
          <w:rFonts w:ascii="Times New Roman" w:hAnsi="Times New Roman"/>
          <w:sz w:val="24"/>
        </w:rPr>
        <w:t xml:space="preserve">1. </w:t>
      </w:r>
      <w:r>
        <w:rPr>
          <w:rFonts w:ascii="Times New Roman" w:hAnsi="Times New Roman"/>
          <w:b/>
          <w:sz w:val="24"/>
        </w:rPr>
        <w:t>Change Request Submission:</w:t>
      </w:r>
      <w:r>
        <w:rPr>
          <w:rFonts w:ascii="Times New Roman" w:hAnsi="Times New Roman"/>
          <w:sz w:val="24"/>
        </w:rPr>
        <w:t xml:space="preserve"> Any proposed change to functional scope must be submitted via a formal Change Request (CR) form detailing the operational justification.</w:t>
      </w:r>
    </w:p>
    <w:p>
      <w:pPr>
        <w:spacing w:line="480" w:lineRule="auto" w:after="120"/>
      </w:pPr>
      <w:r>
        <w:rPr>
          <w:rFonts w:ascii="Times New Roman" w:hAnsi="Times New Roman"/>
          <w:sz w:val="24"/>
        </w:rPr>
        <w:t xml:space="preserve">2. </w:t>
      </w:r>
      <w:r>
        <w:rPr>
          <w:rFonts w:ascii="Times New Roman" w:hAnsi="Times New Roman"/>
          <w:b/>
          <w:sz w:val="24"/>
        </w:rPr>
        <w:t>CTO &amp; Technical Assessment:</w:t>
      </w:r>
      <w:r>
        <w:rPr>
          <w:rFonts w:ascii="Times New Roman" w:hAnsi="Times New Roman"/>
          <w:sz w:val="24"/>
        </w:rPr>
        <w:t xml:space="preserve"> The IT department evaluates the proposed change against cost, schedule, security, and architectural impacts.</w:t>
      </w:r>
    </w:p>
    <w:p>
      <w:pPr>
        <w:spacing w:line="480" w:lineRule="auto" w:after="120"/>
      </w:pPr>
      <w:r>
        <w:rPr>
          <w:rFonts w:ascii="Times New Roman" w:hAnsi="Times New Roman"/>
          <w:sz w:val="24"/>
        </w:rPr>
        <w:t xml:space="preserve">3. </w:t>
      </w:r>
      <w:r>
        <w:rPr>
          <w:rFonts w:ascii="Times New Roman" w:hAnsi="Times New Roman"/>
          <w:b/>
          <w:sz w:val="24"/>
        </w:rPr>
        <w:t>Change Advisory Board (CAB) Review:</w:t>
      </w:r>
      <w:r>
        <w:rPr>
          <w:rFonts w:ascii="Times New Roman" w:hAnsi="Times New Roman"/>
          <w:sz w:val="24"/>
        </w:rPr>
        <w:t xml:space="preserve"> The executive team (CEO, CTO, and Venture Partner representative) reviews all CRs impacting project timelines by more than 3 days or costs by more than $2,500.</w:t>
      </w:r>
    </w:p>
    <w:p>
      <w:pPr>
        <w:spacing w:line="480" w:lineRule="auto" w:after="120"/>
      </w:pPr>
      <w:r>
        <w:rPr>
          <w:rFonts w:ascii="Times New Roman" w:hAnsi="Times New Roman"/>
          <w:sz w:val="24"/>
        </w:rPr>
        <w:t xml:space="preserve">4. </w:t>
      </w:r>
      <w:r>
        <w:rPr>
          <w:rFonts w:ascii="Times New Roman" w:hAnsi="Times New Roman"/>
          <w:b/>
          <w:sz w:val="24"/>
        </w:rPr>
        <w:t>Approval &amp; Sign-off:</w:t>
      </w:r>
      <w:r>
        <w:rPr>
          <w:rFonts w:ascii="Times New Roman" w:hAnsi="Times New Roman"/>
          <w:sz w:val="24"/>
        </w:rPr>
        <w:t xml:space="preserve"> Approved changes are logged in the master MS Project plan, and revised baseline schedules are distributed to team leads. Unapproved changes are deferred to post-launch maintenance sprints.</w:t>
      </w:r>
    </w:p>
    <w:p>
      <w:pPr>
        <w:spacing w:before="280" w:after="120"/>
      </w:pPr>
      <w:r>
        <w:rPr>
          <w:rFonts w:ascii="Times New Roman" w:hAnsi="Times New Roman"/>
          <w:b/>
          <w:sz w:val="28"/>
        </w:rPr>
        <w:t>3. Non-functional Business Requirements (Governance, Risk, Compliance)</w:t>
      </w:r>
    </w:p>
    <w:p>
      <w:pPr>
        <w:spacing w:line="480" w:lineRule="auto" w:after="120"/>
      </w:pPr>
      <w:r>
        <w:rPr>
          <w:rFonts w:ascii="Times New Roman" w:hAnsi="Times New Roman"/>
          <w:sz w:val="24"/>
        </w:rPr>
        <w:t>Non-functional requirements specify the operational quality, security, and governance standards the infrastructure must sustain.</w:t>
      </w:r>
    </w:p>
    <w:p>
      <w:pPr>
        <w:spacing w:before="200" w:after="80"/>
      </w:pPr>
      <w:r>
        <w:rPr>
          <w:rFonts w:ascii="Times New Roman" w:hAnsi="Times New Roman"/>
          <w:b/>
          <w:sz w:val="24"/>
        </w:rPr>
        <w:t>Governance</w:t>
      </w:r>
    </w:p>
    <w:p>
      <w:pPr>
        <w:spacing w:line="480" w:lineRule="auto" w:after="120"/>
      </w:pPr>
      <w:r>
        <w:rPr>
          <w:rFonts w:ascii="Times New Roman" w:hAnsi="Times New Roman"/>
          <w:sz w:val="24"/>
        </w:rPr>
        <w:t xml:space="preserve">1. </w:t>
      </w:r>
      <w:r>
        <w:rPr>
          <w:rFonts w:ascii="Times New Roman" w:hAnsi="Times New Roman"/>
          <w:b/>
          <w:sz w:val="24"/>
        </w:rPr>
        <w:t>IT Steering Committee &amp; Policy Enforcement:</w:t>
      </w:r>
      <w:r>
        <w:rPr>
          <w:rFonts w:ascii="Times New Roman" w:hAnsi="Times New Roman"/>
          <w:sz w:val="24"/>
        </w:rPr>
        <w:t xml:space="preserve"> Establish an IT Steering Committee that meets bi-weekly to align project milestones with business growth goals and audit compliance.</w:t>
      </w:r>
    </w:p>
    <w:p>
      <w:pPr>
        <w:spacing w:line="480" w:lineRule="auto" w:after="120"/>
      </w:pPr>
      <w:r>
        <w:rPr>
          <w:rFonts w:ascii="Times New Roman" w:hAnsi="Times New Roman"/>
          <w:sz w:val="24"/>
        </w:rPr>
        <w:t xml:space="preserve">2. </w:t>
      </w:r>
      <w:r>
        <w:rPr>
          <w:rFonts w:ascii="Times New Roman" w:hAnsi="Times New Roman"/>
          <w:b/>
          <w:sz w:val="24"/>
        </w:rPr>
        <w:t>Role-Based Access Control (RBAC):</w:t>
      </w:r>
      <w:r>
        <w:rPr>
          <w:rFonts w:ascii="Times New Roman" w:hAnsi="Times New Roman"/>
          <w:sz w:val="24"/>
        </w:rPr>
        <w:t xml:space="preserve"> Implement strict least-privilege access across all cloud systems (Shopify, ERP, AWS RDS) using Okta SSO and mandatory Multi-Factor Authentication (MFA).</w:t>
      </w:r>
    </w:p>
    <w:p>
      <w:pPr>
        <w:spacing w:line="480" w:lineRule="auto" w:after="120"/>
      </w:pPr>
      <w:r>
        <w:rPr>
          <w:rFonts w:ascii="Times New Roman" w:hAnsi="Times New Roman"/>
          <w:sz w:val="24"/>
        </w:rPr>
        <w:t xml:space="preserve">3. </w:t>
      </w:r>
      <w:r>
        <w:rPr>
          <w:rFonts w:ascii="Times New Roman" w:hAnsi="Times New Roman"/>
          <w:b/>
          <w:sz w:val="24"/>
        </w:rPr>
        <w:t>Asset Lifecycle &amp; Version Control:</w:t>
      </w:r>
      <w:r>
        <w:rPr>
          <w:rFonts w:ascii="Times New Roman" w:hAnsi="Times New Roman"/>
          <w:sz w:val="24"/>
        </w:rPr>
        <w:t xml:space="preserve"> Maintain a centralized inventory of all corporate laptops, network appliances, and software licenses, ensuring routine security patching.</w:t>
      </w:r>
    </w:p>
    <w:p>
      <w:pPr>
        <w:spacing w:before="200" w:after="80"/>
      </w:pPr>
      <w:r>
        <w:rPr>
          <w:rFonts w:ascii="Times New Roman" w:hAnsi="Times New Roman"/>
          <w:b/>
          <w:sz w:val="24"/>
        </w:rPr>
        <w:t>Risk</w:t>
      </w:r>
    </w:p>
    <w:p>
      <w:pPr>
        <w:spacing w:line="480" w:lineRule="auto" w:after="120"/>
      </w:pPr>
      <w:r>
        <w:rPr>
          <w:rFonts w:ascii="Times New Roman" w:hAnsi="Times New Roman"/>
          <w:sz w:val="24"/>
        </w:rPr>
        <w:t xml:space="preserve">1. </w:t>
      </w:r>
      <w:r>
        <w:rPr>
          <w:rFonts w:ascii="Times New Roman" w:hAnsi="Times New Roman"/>
          <w:b/>
          <w:sz w:val="24"/>
        </w:rPr>
        <w:t>High Availability &amp; Storefront Uptime:</w:t>
      </w:r>
      <w:r>
        <w:rPr>
          <w:rFonts w:ascii="Times New Roman" w:hAnsi="Times New Roman"/>
          <w:sz w:val="24"/>
        </w:rPr>
        <w:t xml:space="preserve"> The cloud e-commerce platform must maintain a minimum uptime SLA of 99.99% (less than 52 minutes of unscheduled downtime per year).</w:t>
      </w:r>
    </w:p>
    <w:p>
      <w:pPr>
        <w:spacing w:line="480" w:lineRule="auto" w:after="120"/>
      </w:pPr>
      <w:r>
        <w:rPr>
          <w:rFonts w:ascii="Times New Roman" w:hAnsi="Times New Roman"/>
          <w:sz w:val="24"/>
        </w:rPr>
        <w:t xml:space="preserve">2. </w:t>
      </w:r>
      <w:r>
        <w:rPr>
          <w:rFonts w:ascii="Times New Roman" w:hAnsi="Times New Roman"/>
          <w:b/>
          <w:sz w:val="24"/>
        </w:rPr>
        <w:t>Automated Multi-Zone Database Replication:</w:t>
      </w:r>
      <w:r>
        <w:rPr>
          <w:rFonts w:ascii="Times New Roman" w:hAnsi="Times New Roman"/>
          <w:sz w:val="24"/>
        </w:rPr>
        <w:t xml:space="preserve"> Amazon RDS PostgreSQL must be deployed in a Multi-AZ (Availability Zone) configuration to ensure instant automatic failover if a primary cloud data center fails.</w:t>
      </w:r>
    </w:p>
    <w:p>
      <w:pPr>
        <w:spacing w:line="480" w:lineRule="auto" w:after="120"/>
      </w:pPr>
      <w:r>
        <w:rPr>
          <w:rFonts w:ascii="Times New Roman" w:hAnsi="Times New Roman"/>
          <w:sz w:val="24"/>
        </w:rPr>
        <w:t xml:space="preserve">3. </w:t>
      </w:r>
      <w:r>
        <w:rPr>
          <w:rFonts w:ascii="Times New Roman" w:hAnsi="Times New Roman"/>
          <w:b/>
          <w:sz w:val="24"/>
        </w:rPr>
        <w:t>Redundant Data Backups:</w:t>
      </w:r>
      <w:r>
        <w:rPr>
          <w:rFonts w:ascii="Times New Roman" w:hAnsi="Times New Roman"/>
          <w:sz w:val="24"/>
        </w:rPr>
        <w:t xml:space="preserve"> Daily automated cloud snapshots must be retained for 30 days. On-site corporate assets must back up nightly to a local RAID-10 NAS device, with encrypted offsite mirror copies stored in AWS S3.</w:t>
      </w:r>
    </w:p>
    <w:p>
      <w:pPr>
        <w:spacing w:before="200" w:after="80"/>
      </w:pPr>
      <w:r>
        <w:rPr>
          <w:rFonts w:ascii="Times New Roman" w:hAnsi="Times New Roman"/>
          <w:b/>
          <w:sz w:val="24"/>
        </w:rPr>
        <w:t>Compliance</w:t>
      </w:r>
    </w:p>
    <w:p>
      <w:pPr>
        <w:spacing w:line="480" w:lineRule="auto" w:after="120"/>
      </w:pPr>
      <w:r>
        <w:rPr>
          <w:rFonts w:ascii="Times New Roman" w:hAnsi="Times New Roman"/>
          <w:sz w:val="24"/>
        </w:rPr>
        <w:t xml:space="preserve">1. </w:t>
      </w:r>
      <w:r>
        <w:rPr>
          <w:rFonts w:ascii="Times New Roman" w:hAnsi="Times New Roman"/>
          <w:b/>
          <w:sz w:val="24"/>
        </w:rPr>
        <w:t>PCI-DSS Compliance:</w:t>
      </w:r>
      <w:r>
        <w:rPr>
          <w:rFonts w:ascii="Times New Roman" w:hAnsi="Times New Roman"/>
          <w:sz w:val="24"/>
        </w:rPr>
        <w:t xml:space="preserve"> All credit card processing must be offloaded to Level 1 PCI-compliant payment gateways (Shopify Payments / Stripe), ensuring credit card numbers are never stored on Aura's local servers.</w:t>
      </w:r>
    </w:p>
    <w:p>
      <w:pPr>
        <w:spacing w:line="480" w:lineRule="auto" w:after="120"/>
      </w:pPr>
      <w:r>
        <w:rPr>
          <w:rFonts w:ascii="Times New Roman" w:hAnsi="Times New Roman"/>
          <w:sz w:val="24"/>
        </w:rPr>
        <w:t xml:space="preserve">2. </w:t>
      </w:r>
      <w:r>
        <w:rPr>
          <w:rFonts w:ascii="Times New Roman" w:hAnsi="Times New Roman"/>
          <w:b/>
          <w:sz w:val="24"/>
        </w:rPr>
        <w:t>Data Privacy (CCPA/GDPR):</w:t>
      </w:r>
      <w:r>
        <w:rPr>
          <w:rFonts w:ascii="Times New Roman" w:hAnsi="Times New Roman"/>
          <w:sz w:val="24"/>
        </w:rPr>
        <w:t xml:space="preserve"> System architecture must support customer data privacy rights, including opt-out management, data anonymization, and automated "right-to-be-forgotten" data deletion requests.</w:t>
      </w:r>
    </w:p>
    <w:p>
      <w:pPr>
        <w:spacing w:line="480" w:lineRule="auto" w:after="120"/>
      </w:pPr>
      <w:r>
        <w:rPr>
          <w:rFonts w:ascii="Times New Roman" w:hAnsi="Times New Roman"/>
          <w:sz w:val="24"/>
        </w:rPr>
        <w:t xml:space="preserve">3. </w:t>
      </w:r>
      <w:r>
        <w:rPr>
          <w:rFonts w:ascii="Times New Roman" w:hAnsi="Times New Roman"/>
          <w:b/>
          <w:sz w:val="24"/>
        </w:rPr>
        <w:t>Vendor Security Standards:</w:t>
      </w:r>
      <w:r>
        <w:rPr>
          <w:rFonts w:ascii="Times New Roman" w:hAnsi="Times New Roman"/>
          <w:sz w:val="24"/>
        </w:rPr>
        <w:t xml:space="preserve"> All external SaaS providers and manufacturing partners must maintain active SOC 2 Type II compliance certifications.</w:t>
      </w:r>
    </w:p>
    <w:p>
      <w:pPr>
        <w:spacing w:before="200" w:after="80"/>
      </w:pPr>
      <w:r>
        <w:rPr>
          <w:rFonts w:ascii="Times New Roman" w:hAnsi="Times New Roman"/>
          <w:b/>
          <w:sz w:val="24"/>
        </w:rPr>
        <w:t>Other Performance &amp; Scalability Requirements</w:t>
      </w:r>
    </w:p>
    <w:p>
      <w:pPr>
        <w:pStyle w:val="ListBullet"/>
        <w:spacing w:line="480" w:lineRule="auto" w:after="120"/>
      </w:pPr>
      <w:r>
        <w:rPr>
          <w:rFonts w:ascii="Times New Roman" w:hAnsi="Times New Roman"/>
          <w:sz w:val="24"/>
        </w:rPr>
      </w:r>
      <w:r>
        <w:rPr>
          <w:rFonts w:ascii="Times New Roman" w:hAnsi="Times New Roman"/>
          <w:b/>
          <w:sz w:val="24"/>
        </w:rPr>
        <w:t>Response Time SLA:</w:t>
      </w:r>
      <w:r>
        <w:rPr>
          <w:rFonts w:ascii="Times New Roman" w:hAnsi="Times New Roman"/>
          <w:sz w:val="24"/>
        </w:rPr>
        <w:t xml:space="preserve"> Web storefront page load time must not exceed 2.0 seconds under normal load, and API inventory sync latency must remain under 5.0 seconds.</w:t>
      </w:r>
    </w:p>
    <w:p>
      <w:pPr>
        <w:pStyle w:val="ListBullet"/>
        <w:spacing w:line="480" w:lineRule="auto" w:after="120"/>
      </w:pPr>
      <w:r>
        <w:rPr>
          <w:rFonts w:ascii="Times New Roman" w:hAnsi="Times New Roman"/>
          <w:sz w:val="24"/>
        </w:rPr>
      </w:r>
      <w:r>
        <w:rPr>
          <w:rFonts w:ascii="Times New Roman" w:hAnsi="Times New Roman"/>
          <w:b/>
          <w:sz w:val="24"/>
        </w:rPr>
        <w:t>Peak Load Handling:</w:t>
      </w:r>
      <w:r>
        <w:rPr>
          <w:rFonts w:ascii="Times New Roman" w:hAnsi="Times New Roman"/>
          <w:sz w:val="24"/>
        </w:rPr>
        <w:t xml:space="preserve"> The infrastructure must dynamically scale to support 5x normal traffic volume during promotional sales without performance degradation.</w:t>
      </w:r>
    </w:p>
    <w:p>
      <w:pPr>
        <w:spacing w:before="280" w:after="120"/>
      </w:pPr>
      <w:r>
        <w:rPr>
          <w:rFonts w:ascii="Times New Roman" w:hAnsi="Times New Roman"/>
          <w:b/>
          <w:sz w:val="28"/>
        </w:rPr>
        <w:t>4. Technical Requirements for Integration of E-commerce Components</w:t>
      </w:r>
    </w:p>
    <w:p>
      <w:pPr>
        <w:spacing w:line="480" w:lineRule="auto" w:after="120"/>
      </w:pPr>
      <w:r>
        <w:rPr>
          <w:rFonts w:ascii="Times New Roman" w:hAnsi="Times New Roman"/>
          <w:sz w:val="24"/>
        </w:rPr>
        <w:t>To seamlessly connect customers, corporate staff, and manufacturing partners, five critical technical integration requirements must be satisfied:</w:t>
      </w:r>
    </w:p>
    <w:p>
      <w:pPr>
        <w:spacing w:line="480" w:lineRule="auto" w:after="120"/>
      </w:pPr>
      <w:r>
        <w:rPr>
          <w:rFonts w:ascii="Times New Roman" w:hAnsi="Times New Roman"/>
          <w:sz w:val="24"/>
        </w:rPr>
        <w:t xml:space="preserve">1. </w:t>
      </w:r>
      <w:r>
        <w:rPr>
          <w:rFonts w:ascii="Times New Roman" w:hAnsi="Times New Roman"/>
          <w:b/>
          <w:sz w:val="24"/>
        </w:rPr>
        <w:t>RESTful Middleware API Integration (Shopify to Katana ERP):</w:t>
      </w:r>
      <w:r>
        <w:rPr>
          <w:rFonts w:ascii="Times New Roman" w:hAnsi="Times New Roman"/>
          <w:sz w:val="24"/>
        </w:rPr>
        <w:t xml:space="preserve"> High-throughput, bi-directional RESTful APIs must connect Shopify Plus with Katana ERP. When an order is completed, a JSON webhook payload containing order line items, customer address, and SKU details must be transmitted to Katana within 2 seconds.</w:t>
      </w:r>
    </w:p>
    <w:p>
      <w:pPr>
        <w:spacing w:line="480" w:lineRule="auto" w:after="120"/>
      </w:pPr>
      <w:r>
        <w:rPr>
          <w:rFonts w:ascii="Times New Roman" w:hAnsi="Times New Roman"/>
          <w:sz w:val="24"/>
        </w:rPr>
        <w:t xml:space="preserve">2. </w:t>
      </w:r>
      <w:r>
        <w:rPr>
          <w:rFonts w:ascii="Times New Roman" w:hAnsi="Times New Roman"/>
          <w:b/>
          <w:sz w:val="24"/>
        </w:rPr>
        <w:t>Secure Site-to-Site IPSec VPN Tunnel:</w:t>
      </w:r>
      <w:r>
        <w:rPr>
          <w:rFonts w:ascii="Times New Roman" w:hAnsi="Times New Roman"/>
          <w:sz w:val="24"/>
        </w:rPr>
        <w:t xml:space="preserve"> A hardware-based IPSec VPN tunnel must be configured on the office Next-Gen Firewall (NGFW), establishing an encrypted bridge between the physical two-story building LAN and the private AWS VPC hosting Amazon RDS.</w:t>
      </w:r>
    </w:p>
    <w:p>
      <w:pPr>
        <w:spacing w:line="480" w:lineRule="auto" w:after="120"/>
      </w:pPr>
      <w:r>
        <w:rPr>
          <w:rFonts w:ascii="Times New Roman" w:hAnsi="Times New Roman"/>
          <w:sz w:val="24"/>
        </w:rPr>
        <w:t xml:space="preserve">3. </w:t>
      </w:r>
      <w:r>
        <w:rPr>
          <w:rFonts w:ascii="Times New Roman" w:hAnsi="Times New Roman"/>
          <w:b/>
          <w:sz w:val="24"/>
        </w:rPr>
        <w:t>Manufacturing Partner Automated Dropship Endpoints:</w:t>
      </w:r>
      <w:r>
        <w:rPr>
          <w:rFonts w:ascii="Times New Roman" w:hAnsi="Times New Roman"/>
          <w:sz w:val="24"/>
        </w:rPr>
        <w:t xml:space="preserve"> Katana ERP must transform order payloads into standardized XML/JSON formats accepted by supplier fulfillment endpoints. Automated ACK (Acknowledgement) and tracking number feeds must be ingested from suppliers and updated back to Shopify.</w:t>
      </w:r>
    </w:p>
    <w:p>
      <w:pPr>
        <w:spacing w:line="480" w:lineRule="auto" w:after="120"/>
      </w:pPr>
      <w:r>
        <w:rPr>
          <w:rFonts w:ascii="Times New Roman" w:hAnsi="Times New Roman"/>
          <w:sz w:val="24"/>
        </w:rPr>
        <w:t xml:space="preserve">4. </w:t>
      </w:r>
      <w:r>
        <w:rPr>
          <w:rFonts w:ascii="Times New Roman" w:hAnsi="Times New Roman"/>
          <w:b/>
          <w:sz w:val="24"/>
        </w:rPr>
        <w:t>Single Sign-On (SSO) &amp; Multi-Factor Authentication (MFA):</w:t>
      </w:r>
      <w:r>
        <w:rPr>
          <w:rFonts w:ascii="Times New Roman" w:hAnsi="Times New Roman"/>
          <w:sz w:val="24"/>
        </w:rPr>
        <w:t xml:space="preserve"> All internal enterprise applications (Google Workspace, HubSpot, Slack, Katana, AWS Console) must integrate with Okta SSO, enforcing TOTP-based MFA for all 10 corporate staff members.</w:t>
      </w:r>
    </w:p>
    <w:p>
      <w:pPr>
        <w:spacing w:line="480" w:lineRule="auto" w:after="120"/>
      </w:pPr>
      <w:r>
        <w:rPr>
          <w:rFonts w:ascii="Times New Roman" w:hAnsi="Times New Roman"/>
          <w:sz w:val="24"/>
        </w:rPr>
        <w:t xml:space="preserve">5. </w:t>
      </w:r>
      <w:r>
        <w:rPr>
          <w:rFonts w:ascii="Times New Roman" w:hAnsi="Times New Roman"/>
          <w:b/>
          <w:sz w:val="24"/>
        </w:rPr>
        <w:t>Centralized Data Warehouse Pipeline:</w:t>
      </w:r>
      <w:r>
        <w:rPr>
          <w:rFonts w:ascii="Times New Roman" w:hAnsi="Times New Roman"/>
          <w:sz w:val="24"/>
        </w:rPr>
        <w:t xml:space="preserve"> An automated ETL (Extract, Transform, Load) pipeline must extract daily transactional records from Shopify, Katana ERP, and HubSpot into Snowflake, enabling real-time executive dashboard reporting.</w:t>
      </w:r>
    </w:p>
    <w:p>
      <w:pPr>
        <w:spacing w:before="280" w:after="120"/>
      </w:pPr>
      <w:r>
        <w:rPr>
          <w:rFonts w:ascii="Times New Roman" w:hAnsi="Times New Roman"/>
          <w:b/>
          <w:sz w:val="28"/>
        </w:rPr>
        <w:t>5. Potential Risks, Constraints, and Assumptions</w:t>
      </w:r>
    </w:p>
    <w:p>
      <w:pPr>
        <w:spacing w:before="200" w:after="80"/>
      </w:pPr>
      <w:r>
        <w:rPr>
          <w:rFonts w:ascii="Times New Roman" w:hAnsi="Times New Roman"/>
          <w:b/>
          <w:sz w:val="24"/>
        </w:rPr>
        <w:t>Risk Management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pPr>
              <w:spacing w:line="276" w:lineRule="auto" w:after="40"/>
              <w:jc w:val="center"/>
            </w:pPr>
            <w:r/>
            <w:r>
              <w:rPr>
                <w:rFonts w:ascii="Times New Roman" w:hAnsi="Times New Roman"/>
                <w:b/>
                <w:color w:val="FFFFFF"/>
                <w:sz w:val="20"/>
              </w:rPr>
              <w:t>Risk #</w:t>
            </w:r>
          </w:p>
        </w:tc>
        <w:tc>
          <w:tcPr>
            <w:tcW w:type="dxa" w:w="2340"/>
            <w:shd w:val="clear" w:color="auto" w:fill="1F497D"/>
          </w:tcPr>
          <w:p>
            <w:pPr>
              <w:spacing w:line="276" w:lineRule="auto" w:after="40"/>
              <w:jc w:val="center"/>
            </w:pPr>
            <w:r/>
            <w:r>
              <w:rPr>
                <w:rFonts w:ascii="Times New Roman" w:hAnsi="Times New Roman"/>
                <w:b/>
                <w:color w:val="FFFFFF"/>
                <w:sz w:val="20"/>
              </w:rPr>
              <w:t>Identified Risk</w:t>
            </w:r>
          </w:p>
        </w:tc>
        <w:tc>
          <w:tcPr>
            <w:tcW w:type="dxa" w:w="2340"/>
            <w:shd w:val="clear" w:color="auto" w:fill="1F497D"/>
          </w:tcPr>
          <w:p>
            <w:pPr>
              <w:spacing w:line="276" w:lineRule="auto" w:after="40"/>
              <w:jc w:val="center"/>
            </w:pPr>
            <w:r/>
            <w:r>
              <w:rPr>
                <w:rFonts w:ascii="Times New Roman" w:hAnsi="Times New Roman"/>
                <w:b/>
                <w:color w:val="FFFFFF"/>
                <w:sz w:val="20"/>
              </w:rPr>
              <w:t>Impact &amp; Severity</w:t>
            </w:r>
          </w:p>
        </w:tc>
        <w:tc>
          <w:tcPr>
            <w:tcW w:type="dxa" w:w="2340"/>
            <w:shd w:val="clear" w:color="auto" w:fill="1F497D"/>
          </w:tcPr>
          <w:p>
            <w:pPr>
              <w:spacing w:line="276" w:lineRule="auto" w:after="40"/>
              <w:jc w:val="center"/>
            </w:pPr>
            <w:r/>
            <w:r>
              <w:rPr>
                <w:rFonts w:ascii="Times New Roman" w:hAnsi="Times New Roman"/>
                <w:b/>
                <w:color w:val="FFFFFF"/>
                <w:sz w:val="20"/>
              </w:rPr>
              <w:t>Preventative / Mitigating Strategies</w:t>
            </w:r>
          </w:p>
        </w:tc>
      </w:tr>
      <w:tr>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Risk #1</w:t>
            </w:r>
            <w:r>
              <w:rPr>
                <w:rFonts w:ascii="Times New Roman" w:hAnsi="Times New Roman"/>
                <w:sz w:val="20"/>
              </w:rPr>
            </w:r>
          </w:p>
        </w:tc>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Manufacturing Partner API Downtime:</w:t>
            </w:r>
            <w:r>
              <w:rPr>
                <w:rFonts w:ascii="Times New Roman" w:hAnsi="Times New Roman"/>
                <w:sz w:val="20"/>
              </w:rPr>
              <w:t xml:space="preserve"> External supplier APIs experience outages or payload format changes, blocking dropship dispatch.</w:t>
            </w:r>
          </w:p>
        </w:tc>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High</w:t>
            </w:r>
            <w:r>
              <w:rPr>
                <w:rFonts w:ascii="Times New Roman" w:hAnsi="Times New Roman"/>
                <w:sz w:val="20"/>
              </w:rPr>
            </w:r>
          </w:p>
        </w:tc>
        <w:tc>
          <w:tcPr>
            <w:tcW w:type="dxa" w:w="2340"/>
            <w:shd w:val="clear" w:color="auto" w:fill="F2F4F7"/>
          </w:tcPr>
          <w:p>
            <w:pPr>
              <w:spacing w:line="276" w:lineRule="auto" w:after="40"/>
            </w:pPr>
            <w:r/>
            <w:r>
              <w:rPr>
                <w:rFonts w:ascii="Times New Roman" w:hAnsi="Times New Roman"/>
                <w:sz w:val="20"/>
              </w:rPr>
              <w:t>Implement an asynchronous queueing system in Katana ERP with automated retry logic, exponential backoff, and instant IT alert notifications.</w:t>
            </w:r>
          </w:p>
        </w:tc>
      </w:tr>
      <w:tr>
        <w:tc>
          <w:tcPr>
            <w:tcW w:type="dxa" w:w="2340"/>
            <w:shd w:val="clear" w:color="auto" w:fill="FFFFFF"/>
          </w:tcPr>
          <w:p>
            <w:pPr>
              <w:spacing w:line="276" w:lineRule="auto" w:after="40"/>
            </w:pPr>
            <w:r/>
            <w:r>
              <w:rPr>
                <w:rFonts w:ascii="Times New Roman" w:hAnsi="Times New Roman"/>
                <w:sz w:val="20"/>
              </w:rPr>
            </w:r>
            <w:r>
              <w:rPr>
                <w:rFonts w:ascii="Times New Roman" w:hAnsi="Times New Roman"/>
                <w:b/>
                <w:sz w:val="20"/>
              </w:rPr>
              <w:t>Risk #2</w:t>
            </w:r>
            <w:r>
              <w:rPr>
                <w:rFonts w:ascii="Times New Roman" w:hAnsi="Times New Roman"/>
                <w:sz w:val="20"/>
              </w:rPr>
            </w:r>
          </w:p>
        </w:tc>
        <w:tc>
          <w:tcPr>
            <w:tcW w:type="dxa" w:w="2340"/>
            <w:shd w:val="clear" w:color="auto" w:fill="FFFFFF"/>
          </w:tcPr>
          <w:p>
            <w:pPr>
              <w:spacing w:line="276" w:lineRule="auto" w:after="40"/>
            </w:pPr>
            <w:r/>
            <w:r>
              <w:rPr>
                <w:rFonts w:ascii="Times New Roman" w:hAnsi="Times New Roman"/>
                <w:sz w:val="20"/>
              </w:rPr>
            </w:r>
            <w:r>
              <w:rPr>
                <w:rFonts w:ascii="Times New Roman" w:hAnsi="Times New Roman"/>
                <w:b/>
                <w:sz w:val="20"/>
              </w:rPr>
              <w:t>Hardware Procurement Delays:</w:t>
            </w:r>
            <w:r>
              <w:rPr>
                <w:rFonts w:ascii="Times New Roman" w:hAnsi="Times New Roman"/>
                <w:sz w:val="20"/>
              </w:rPr>
              <w:t xml:space="preserve"> Supply chain bottlenecks delay arrival of office firewalls, PoE switches, or WAPs.</w:t>
            </w:r>
          </w:p>
        </w:tc>
        <w:tc>
          <w:tcPr>
            <w:tcW w:type="dxa" w:w="2340"/>
            <w:shd w:val="clear" w:color="auto" w:fill="FFFFFF"/>
          </w:tcPr>
          <w:p>
            <w:pPr>
              <w:spacing w:line="276" w:lineRule="auto" w:after="40"/>
            </w:pPr>
            <w:r/>
            <w:r>
              <w:rPr>
                <w:rFonts w:ascii="Times New Roman" w:hAnsi="Times New Roman"/>
                <w:sz w:val="20"/>
              </w:rPr>
            </w:r>
            <w:r>
              <w:rPr>
                <w:rFonts w:ascii="Times New Roman" w:hAnsi="Times New Roman"/>
                <w:b/>
                <w:sz w:val="20"/>
              </w:rPr>
              <w:t>High</w:t>
            </w:r>
            <w:r>
              <w:rPr>
                <w:rFonts w:ascii="Times New Roman" w:hAnsi="Times New Roman"/>
                <w:sz w:val="20"/>
              </w:rPr>
            </w:r>
          </w:p>
        </w:tc>
        <w:tc>
          <w:tcPr>
            <w:tcW w:type="dxa" w:w="2340"/>
            <w:shd w:val="clear" w:color="auto" w:fill="FFFFFF"/>
          </w:tcPr>
          <w:p>
            <w:pPr>
              <w:spacing w:line="276" w:lineRule="auto" w:after="40"/>
            </w:pPr>
            <w:r/>
            <w:r>
              <w:rPr>
                <w:rFonts w:ascii="Times New Roman" w:hAnsi="Times New Roman"/>
                <w:sz w:val="20"/>
              </w:rPr>
              <w:t>Pre-order core networking hardware during Days 16–20 (Phase 2) from primary and secondary vendors with guaranteed lead times.</w:t>
            </w:r>
          </w:p>
        </w:tc>
      </w:tr>
      <w:tr>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Risk #3</w:t>
            </w:r>
            <w:r>
              <w:rPr>
                <w:rFonts w:ascii="Times New Roman" w:hAnsi="Times New Roman"/>
                <w:sz w:val="20"/>
              </w:rPr>
            </w:r>
          </w:p>
        </w:tc>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Security Breach / Data Leak:</w:t>
            </w:r>
            <w:r>
              <w:rPr>
                <w:rFonts w:ascii="Times New Roman" w:hAnsi="Times New Roman"/>
                <w:sz w:val="20"/>
              </w:rPr>
              <w:t xml:space="preserve"> Unauthorized access to customer personal data or corporate endpoints.</w:t>
            </w:r>
          </w:p>
        </w:tc>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Critical</w:t>
            </w:r>
            <w:r>
              <w:rPr>
                <w:rFonts w:ascii="Times New Roman" w:hAnsi="Times New Roman"/>
                <w:sz w:val="20"/>
              </w:rPr>
            </w:r>
          </w:p>
        </w:tc>
        <w:tc>
          <w:tcPr>
            <w:tcW w:type="dxa" w:w="2340"/>
            <w:shd w:val="clear" w:color="auto" w:fill="F2F4F7"/>
          </w:tcPr>
          <w:p>
            <w:pPr>
              <w:spacing w:line="276" w:lineRule="auto" w:after="40"/>
            </w:pPr>
            <w:r/>
            <w:r>
              <w:rPr>
                <w:rFonts w:ascii="Times New Roman" w:hAnsi="Times New Roman"/>
                <w:sz w:val="20"/>
              </w:rPr>
              <w:t>Enforce NGFW intrusion prevention (IPS), endpoint protection (EDR) on all laptops, network segmentation, mandatory MFA, and AES-256 encryption.</w:t>
            </w:r>
          </w:p>
        </w:tc>
      </w:tr>
      <w:tr>
        <w:tc>
          <w:tcPr>
            <w:tcW w:type="dxa" w:w="2340"/>
            <w:shd w:val="clear" w:color="auto" w:fill="FFFFFF"/>
          </w:tcPr>
          <w:p>
            <w:pPr>
              <w:spacing w:line="276" w:lineRule="auto" w:after="40"/>
            </w:pPr>
            <w:r/>
            <w:r>
              <w:rPr>
                <w:rFonts w:ascii="Times New Roman" w:hAnsi="Times New Roman"/>
                <w:sz w:val="20"/>
              </w:rPr>
            </w:r>
            <w:r>
              <w:rPr>
                <w:rFonts w:ascii="Times New Roman" w:hAnsi="Times New Roman"/>
                <w:b/>
                <w:sz w:val="20"/>
              </w:rPr>
              <w:t>Risk #4</w:t>
            </w:r>
            <w:r>
              <w:rPr>
                <w:rFonts w:ascii="Times New Roman" w:hAnsi="Times New Roman"/>
                <w:sz w:val="20"/>
              </w:rPr>
            </w:r>
          </w:p>
        </w:tc>
        <w:tc>
          <w:tcPr>
            <w:tcW w:type="dxa" w:w="2340"/>
            <w:shd w:val="clear" w:color="auto" w:fill="FFFFFF"/>
          </w:tcPr>
          <w:p>
            <w:pPr>
              <w:spacing w:line="276" w:lineRule="auto" w:after="40"/>
            </w:pPr>
            <w:r/>
            <w:r>
              <w:rPr>
                <w:rFonts w:ascii="Times New Roman" w:hAnsi="Times New Roman"/>
                <w:sz w:val="20"/>
              </w:rPr>
            </w:r>
            <w:r>
              <w:rPr>
                <w:rFonts w:ascii="Times New Roman" w:hAnsi="Times New Roman"/>
                <w:b/>
                <w:sz w:val="20"/>
              </w:rPr>
              <w:t>Office Cabling Installation Delays:</w:t>
            </w:r>
            <w:r>
              <w:rPr>
                <w:rFonts w:ascii="Times New Roman" w:hAnsi="Times New Roman"/>
                <w:sz w:val="20"/>
              </w:rPr>
              <w:t xml:space="preserve"> Structural issues in the two-story building delay Cat6 wiring placement.</w:t>
            </w:r>
          </w:p>
        </w:tc>
        <w:tc>
          <w:tcPr>
            <w:tcW w:type="dxa" w:w="2340"/>
            <w:shd w:val="clear" w:color="auto" w:fill="FFFFFF"/>
          </w:tcPr>
          <w:p>
            <w:pPr>
              <w:spacing w:line="276" w:lineRule="auto" w:after="40"/>
            </w:pPr>
            <w:r/>
            <w:r>
              <w:rPr>
                <w:rFonts w:ascii="Times New Roman" w:hAnsi="Times New Roman"/>
                <w:sz w:val="20"/>
              </w:rPr>
            </w:r>
            <w:r>
              <w:rPr>
                <w:rFonts w:ascii="Times New Roman" w:hAnsi="Times New Roman"/>
                <w:b/>
                <w:sz w:val="20"/>
              </w:rPr>
              <w:t>Medium</w:t>
            </w:r>
            <w:r>
              <w:rPr>
                <w:rFonts w:ascii="Times New Roman" w:hAnsi="Times New Roman"/>
                <w:sz w:val="20"/>
              </w:rPr>
            </w:r>
          </w:p>
        </w:tc>
        <w:tc>
          <w:tcPr>
            <w:tcW w:type="dxa" w:w="2340"/>
            <w:shd w:val="clear" w:color="auto" w:fill="FFFFFF"/>
          </w:tcPr>
          <w:p>
            <w:pPr>
              <w:spacing w:line="276" w:lineRule="auto" w:after="40"/>
            </w:pPr>
            <w:r/>
            <w:r>
              <w:rPr>
                <w:rFonts w:ascii="Times New Roman" w:hAnsi="Times New Roman"/>
                <w:sz w:val="20"/>
              </w:rPr>
              <w:t>Contract licensed structured cabling technicians in Phase 1 (Days 1–15) to perform site surveys before cable pulling begins in Phase 3.</w:t>
            </w:r>
          </w:p>
        </w:tc>
      </w:tr>
      <w:tr>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Risk #5</w:t>
            </w:r>
            <w:r>
              <w:rPr>
                <w:rFonts w:ascii="Times New Roman" w:hAnsi="Times New Roman"/>
                <w:sz w:val="20"/>
              </w:rPr>
            </w:r>
          </w:p>
        </w:tc>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Scope Creep &amp; Budget Overrun:</w:t>
            </w:r>
            <w:r>
              <w:rPr>
                <w:rFonts w:ascii="Times New Roman" w:hAnsi="Times New Roman"/>
                <w:sz w:val="20"/>
              </w:rPr>
              <w:t xml:space="preserve"> Additional feature requests exceed the $150,000 budget cap or 90-day window.</w:t>
            </w:r>
          </w:p>
        </w:tc>
        <w:tc>
          <w:tcPr>
            <w:tcW w:type="dxa" w:w="2340"/>
            <w:shd w:val="clear" w:color="auto" w:fill="F2F4F7"/>
          </w:tcPr>
          <w:p>
            <w:pPr>
              <w:spacing w:line="276" w:lineRule="auto" w:after="40"/>
            </w:pPr>
            <w:r/>
            <w:r>
              <w:rPr>
                <w:rFonts w:ascii="Times New Roman" w:hAnsi="Times New Roman"/>
                <w:sz w:val="20"/>
              </w:rPr>
            </w:r>
            <w:r>
              <w:rPr>
                <w:rFonts w:ascii="Times New Roman" w:hAnsi="Times New Roman"/>
                <w:b/>
                <w:sz w:val="20"/>
              </w:rPr>
              <w:t>High</w:t>
            </w:r>
            <w:r>
              <w:rPr>
                <w:rFonts w:ascii="Times New Roman" w:hAnsi="Times New Roman"/>
                <w:sz w:val="20"/>
              </w:rPr>
            </w:r>
          </w:p>
        </w:tc>
        <w:tc>
          <w:tcPr>
            <w:tcW w:type="dxa" w:w="2340"/>
            <w:shd w:val="clear" w:color="auto" w:fill="F2F4F7"/>
          </w:tcPr>
          <w:p>
            <w:pPr>
              <w:spacing w:line="276" w:lineRule="auto" w:after="40"/>
            </w:pPr>
            <w:r/>
            <w:r>
              <w:rPr>
                <w:rFonts w:ascii="Times New Roman" w:hAnsi="Times New Roman"/>
                <w:sz w:val="20"/>
              </w:rPr>
              <w:t>Enforce strict Change Advisory Board (CAB) approval protocols for any scope modifications affecting cost or schedule.</w:t>
            </w:r>
          </w:p>
        </w:tc>
      </w:tr>
    </w:tbl>
    <w:p>
      <w:pPr>
        <w:spacing w:after="120"/>
      </w:pPr>
    </w:p>
    <w:p>
      <w:pPr>
        <w:spacing w:before="200" w:after="80"/>
      </w:pPr>
      <w:r>
        <w:rPr>
          <w:rFonts w:ascii="Times New Roman" w:hAnsi="Times New Roman"/>
          <w:b/>
          <w:sz w:val="24"/>
        </w:rPr>
        <w:t>Project Constraints</w:t>
      </w:r>
    </w:p>
    <w:p>
      <w:pPr>
        <w:pStyle w:val="ListBullet"/>
        <w:spacing w:line="480" w:lineRule="auto" w:after="120"/>
      </w:pPr>
      <w:r>
        <w:rPr>
          <w:rFonts w:ascii="Times New Roman" w:hAnsi="Times New Roman"/>
          <w:sz w:val="24"/>
        </w:rPr>
      </w:r>
      <w:r>
        <w:rPr>
          <w:rFonts w:ascii="Times New Roman" w:hAnsi="Times New Roman"/>
          <w:b/>
          <w:sz w:val="24"/>
        </w:rPr>
        <w:t>Budget Constraint:</w:t>
      </w:r>
      <w:r>
        <w:rPr>
          <w:rFonts w:ascii="Times New Roman" w:hAnsi="Times New Roman"/>
          <w:sz w:val="24"/>
        </w:rPr>
        <w:t xml:space="preserve"> Total capital and operational expenditure is strictly capped at </w:t>
      </w:r>
      <w:r>
        <w:rPr>
          <w:rFonts w:ascii="Times New Roman" w:hAnsi="Times New Roman"/>
          <w:b/>
          <w:sz w:val="24"/>
        </w:rPr>
        <w:t>$150,000</w:t>
      </w:r>
      <w:r>
        <w:rPr>
          <w:rFonts w:ascii="Times New Roman" w:hAnsi="Times New Roman"/>
          <w:sz w:val="24"/>
        </w:rPr>
        <w:t>.</w:t>
      </w:r>
    </w:p>
    <w:p>
      <w:pPr>
        <w:pStyle w:val="ListBullet"/>
        <w:spacing w:line="480" w:lineRule="auto" w:after="120"/>
      </w:pPr>
      <w:r>
        <w:rPr>
          <w:rFonts w:ascii="Times New Roman" w:hAnsi="Times New Roman"/>
          <w:sz w:val="24"/>
        </w:rPr>
      </w:r>
      <w:r>
        <w:rPr>
          <w:rFonts w:ascii="Times New Roman" w:hAnsi="Times New Roman"/>
          <w:b/>
          <w:sz w:val="24"/>
        </w:rPr>
        <w:t>Schedule Constraint:</w:t>
      </w:r>
      <w:r>
        <w:rPr>
          <w:rFonts w:ascii="Times New Roman" w:hAnsi="Times New Roman"/>
          <w:sz w:val="24"/>
        </w:rPr>
        <w:t xml:space="preserve"> All IT systems and office networking must be operational within a non-negotiable </w:t>
      </w:r>
      <w:r>
        <w:rPr>
          <w:rFonts w:ascii="Times New Roman" w:hAnsi="Times New Roman"/>
          <w:b/>
          <w:sz w:val="24"/>
        </w:rPr>
        <w:t>90-day window</w:t>
      </w:r>
      <w:r>
        <w:rPr>
          <w:rFonts w:ascii="Times New Roman" w:hAnsi="Times New Roman"/>
          <w:sz w:val="24"/>
        </w:rPr>
        <w:t>.</w:t>
      </w:r>
    </w:p>
    <w:p>
      <w:pPr>
        <w:pStyle w:val="ListBullet"/>
        <w:spacing w:line="480" w:lineRule="auto" w:after="120"/>
      </w:pPr>
      <w:r>
        <w:rPr>
          <w:rFonts w:ascii="Times New Roman" w:hAnsi="Times New Roman"/>
          <w:sz w:val="24"/>
        </w:rPr>
      </w:r>
      <w:r>
        <w:rPr>
          <w:rFonts w:ascii="Times New Roman" w:hAnsi="Times New Roman"/>
          <w:b/>
          <w:sz w:val="24"/>
        </w:rPr>
        <w:t>Physical Facility Constraint:</w:t>
      </w:r>
      <w:r>
        <w:rPr>
          <w:rFonts w:ascii="Times New Roman" w:hAnsi="Times New Roman"/>
          <w:sz w:val="24"/>
        </w:rPr>
        <w:t xml:space="preserve"> Cable runs and access point placements are bounded by the architectural layout of the new two-story standalone building.</w:t>
      </w:r>
    </w:p>
    <w:p>
      <w:pPr>
        <w:spacing w:before="200" w:after="80"/>
      </w:pPr>
      <w:r>
        <w:rPr>
          <w:rFonts w:ascii="Times New Roman" w:hAnsi="Times New Roman"/>
          <w:b/>
          <w:sz w:val="24"/>
        </w:rPr>
        <w:t>Project Assumptions</w:t>
      </w:r>
    </w:p>
    <w:p>
      <w:pPr>
        <w:pStyle w:val="ListBullet"/>
        <w:spacing w:line="480" w:lineRule="auto" w:after="120"/>
      </w:pPr>
      <w:r>
        <w:rPr>
          <w:rFonts w:ascii="Times New Roman" w:hAnsi="Times New Roman"/>
          <w:sz w:val="24"/>
        </w:rPr>
      </w:r>
      <w:r>
        <w:rPr>
          <w:rFonts w:ascii="Times New Roman" w:hAnsi="Times New Roman"/>
          <w:b/>
          <w:sz w:val="24"/>
        </w:rPr>
        <w:t>Assumption 1:</w:t>
      </w:r>
      <w:r>
        <w:rPr>
          <w:rFonts w:ascii="Times New Roman" w:hAnsi="Times New Roman"/>
          <w:sz w:val="24"/>
        </w:rPr>
        <w:t xml:space="preserve"> High-speed commercial business fiber internet (minimum 1 Gbps symmetric connection) is available for installation at the new building site.</w:t>
      </w:r>
    </w:p>
    <w:p>
      <w:pPr>
        <w:pStyle w:val="ListBullet"/>
        <w:spacing w:line="480" w:lineRule="auto" w:after="120"/>
      </w:pPr>
      <w:r>
        <w:rPr>
          <w:rFonts w:ascii="Times New Roman" w:hAnsi="Times New Roman"/>
          <w:sz w:val="24"/>
        </w:rPr>
      </w:r>
      <w:r>
        <w:rPr>
          <w:rFonts w:ascii="Times New Roman" w:hAnsi="Times New Roman"/>
          <w:b/>
          <w:sz w:val="24"/>
        </w:rPr>
        <w:t>Assumption 2:</w:t>
      </w:r>
      <w:r>
        <w:rPr>
          <w:rFonts w:ascii="Times New Roman" w:hAnsi="Times New Roman"/>
          <w:sz w:val="24"/>
        </w:rPr>
        <w:t xml:space="preserve"> Manufacturing partners maintain stable RESTful or SOAP API interfaces for dropship order processing.</w:t>
      </w:r>
    </w:p>
    <w:p>
      <w:pPr>
        <w:pStyle w:val="ListBullet"/>
        <w:spacing w:line="480" w:lineRule="auto" w:after="120"/>
      </w:pPr>
      <w:r>
        <w:rPr>
          <w:rFonts w:ascii="Times New Roman" w:hAnsi="Times New Roman"/>
          <w:sz w:val="24"/>
        </w:rPr>
      </w:r>
      <w:r>
        <w:rPr>
          <w:rFonts w:ascii="Times New Roman" w:hAnsi="Times New Roman"/>
          <w:b/>
          <w:sz w:val="24"/>
        </w:rPr>
        <w:t>Assumption 3:</w:t>
      </w:r>
      <w:r>
        <w:rPr>
          <w:rFonts w:ascii="Times New Roman" w:hAnsi="Times New Roman"/>
          <w:sz w:val="24"/>
        </w:rPr>
        <w:t xml:space="preserve"> Venture capital funding of $5 million remains secured and accessible throughout the 90-day implementation period.</w:t>
      </w:r>
    </w:p>
    <w:p>
      <w:pPr>
        <w:spacing w:before="280" w:after="120"/>
      </w:pPr>
      <w:r>
        <w:rPr>
          <w:rFonts w:ascii="Times New Roman" w:hAnsi="Times New Roman"/>
          <w:b/>
          <w:sz w:val="28"/>
        </w:rPr>
        <w:t>6. Sources (SWS Format)</w:t>
      </w:r>
    </w:p>
    <w:p>
      <w:pPr>
        <w:spacing w:line="480" w:lineRule="auto" w:after="120"/>
      </w:pPr>
      <w:r>
        <w:rPr>
          <w:rFonts w:ascii="Times New Roman" w:hAnsi="Times New Roman"/>
          <w:sz w:val="24"/>
        </w:rPr>
        <w:t>1. McKinsey &amp; Company. (2020). *Retail Operations 2020: The Next Horizon*. McKinsey Publications. Provides insights into modern omni-channel retail operations, automated fulfillment strategies, and digital supply chain integration.</w:t>
      </w:r>
    </w:p>
    <w:p>
      <w:pPr>
        <w:spacing w:line="480" w:lineRule="auto" w:after="120"/>
      </w:pPr>
      <w:r>
        <w:rPr>
          <w:rFonts w:ascii="Times New Roman" w:hAnsi="Times New Roman"/>
          <w:sz w:val="24"/>
        </w:rPr>
        <w:t>2. ValueWalk. (2020). *Top 10 Largest Ecommerce Companies in the US in 2020*. ValueWalk Business Analysis. Used to guide the business model selection and dropshipping operational architecture modeled after major e-commerce leaders.</w:t>
      </w:r>
    </w:p>
    <w:p>
      <w:pPr>
        <w:spacing w:line="480" w:lineRule="auto" w:after="120"/>
      </w:pPr>
      <w:r>
        <w:rPr>
          <w:rFonts w:ascii="Times New Roman" w:hAnsi="Times New Roman"/>
          <w:sz w:val="24"/>
        </w:rPr>
        <w:t>3. Laudon, K. C., &amp; Laudon, J. P. (2020). *Management Information Systems: Managing the Digital Firm* (16th ed.). Pearson. Foundational text outlining information systems design, network security, risk management, and systems integration principles.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