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4A18E0AE">
      <w:r w:rsidR="446F91B6">
        <w:rPr/>
        <w:t xml:space="preserve">                                                                          </w:t>
      </w:r>
      <w:r w:rsidRPr="45241E37" w:rsidR="446F91B6">
        <w:rPr>
          <w:b w:val="1"/>
          <w:bCs w:val="1"/>
          <w:sz w:val="48"/>
          <w:szCs w:val="48"/>
        </w:rPr>
        <w:t xml:space="preserve">   Abstract</w:t>
      </w:r>
    </w:p>
    <w:p w:rsidR="45241E37" w:rsidP="45241E37" w:rsidRDefault="45241E37" w14:paraId="103DB68C" w14:textId="2D006C3B">
      <w:pPr>
        <w:rPr>
          <w:b w:val="1"/>
          <w:bCs w:val="1"/>
          <w:sz w:val="48"/>
          <w:szCs w:val="48"/>
        </w:rPr>
      </w:pPr>
    </w:p>
    <w:p w:rsidR="446F91B6" w:rsidP="45241E37" w:rsidRDefault="446F91B6" w14:paraId="46D8A90E" w14:textId="20DE2451">
      <w:pPr>
        <w:pStyle w:val="Normal"/>
      </w:pPr>
      <w:r w:rsidRPr="45241E37" w:rsidR="446F91B6">
        <w:rPr>
          <w:rFonts w:ascii="Aptos" w:hAnsi="Aptos" w:eastAsia="Aptos" w:cs="Aptos"/>
          <w:noProof w:val="0"/>
          <w:sz w:val="32"/>
          <w:szCs w:val="32"/>
          <w:lang w:val="en-US"/>
        </w:rPr>
        <w:t xml:space="preserve">Crop yield prediction is a critical task in modern agriculture, enabling farmers, policymakers, and agribusinesses to make informed decisions </w:t>
      </w:r>
      <w:r w:rsidRPr="45241E37" w:rsidR="446F91B6">
        <w:rPr>
          <w:rFonts w:ascii="Aptos" w:hAnsi="Aptos" w:eastAsia="Aptos" w:cs="Aptos"/>
          <w:noProof w:val="0"/>
          <w:sz w:val="32"/>
          <w:szCs w:val="32"/>
          <w:lang w:val="en-US"/>
        </w:rPr>
        <w:t>regarding</w:t>
      </w:r>
      <w:r w:rsidRPr="45241E37" w:rsidR="446F91B6">
        <w:rPr>
          <w:rFonts w:ascii="Aptos" w:hAnsi="Aptos" w:eastAsia="Aptos" w:cs="Aptos"/>
          <w:noProof w:val="0"/>
          <w:sz w:val="32"/>
          <w:szCs w:val="32"/>
          <w:lang w:val="en-US"/>
        </w:rPr>
        <w:t xml:space="preserve"> crop planning, resource allocation, and risk mitigation. </w:t>
      </w:r>
    </w:p>
    <w:p w:rsidR="446F91B6" w:rsidP="45241E37" w:rsidRDefault="446F91B6" w14:paraId="31A5B3FF" w14:textId="627C5EB3">
      <w:pPr>
        <w:pStyle w:val="Normal"/>
      </w:pPr>
      <w:r w:rsidRPr="45241E37" w:rsidR="446F91B6">
        <w:rPr>
          <w:rFonts w:ascii="Aptos" w:hAnsi="Aptos" w:eastAsia="Aptos" w:cs="Aptos"/>
          <w:noProof w:val="0"/>
          <w:sz w:val="32"/>
          <w:szCs w:val="32"/>
          <w:lang w:val="en-US"/>
        </w:rPr>
        <w:t xml:space="preserve">This project develops a machine‑learning–based predictive model using environmental, soil, climatic, and agricultural management features to estimate crop yield (tons per hectare). The system applies robust preprocessing, including missing‑value handling and One‑Hot Encoding for categorical variables, followed by a Random Forest Regressor to capture nonlinear relationships. </w:t>
      </w:r>
    </w:p>
    <w:p w:rsidR="446F91B6" w:rsidP="45241E37" w:rsidRDefault="446F91B6" w14:paraId="7BEE31C3" w14:textId="69F619CB">
      <w:pPr>
        <w:pStyle w:val="Normal"/>
      </w:pPr>
      <w:r w:rsidRPr="45241E37" w:rsidR="446F91B6">
        <w:rPr>
          <w:rFonts w:ascii="Aptos" w:hAnsi="Aptos" w:eastAsia="Aptos" w:cs="Aptos"/>
          <w:noProof w:val="0"/>
          <w:sz w:val="32"/>
          <w:szCs w:val="32"/>
          <w:lang w:val="en-US"/>
        </w:rPr>
        <w:t xml:space="preserve">The model </w:t>
      </w:r>
      <w:r w:rsidRPr="45241E37" w:rsidR="446F91B6">
        <w:rPr>
          <w:rFonts w:ascii="Aptos" w:hAnsi="Aptos" w:eastAsia="Aptos" w:cs="Aptos"/>
          <w:noProof w:val="0"/>
          <w:sz w:val="32"/>
          <w:szCs w:val="32"/>
          <w:lang w:val="en-US"/>
        </w:rPr>
        <w:t>demonstrates</w:t>
      </w:r>
      <w:r w:rsidRPr="45241E37" w:rsidR="446F91B6">
        <w:rPr>
          <w:rFonts w:ascii="Aptos" w:hAnsi="Aptos" w:eastAsia="Aptos" w:cs="Aptos"/>
          <w:noProof w:val="0"/>
          <w:sz w:val="32"/>
          <w:szCs w:val="32"/>
          <w:lang w:val="en-US"/>
        </w:rPr>
        <w:t xml:space="preserve"> strong predictive performance and provides a scalable, data‑driven solution for improving agricultural productivity and sustainability.</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2BB4F12"/>
    <w:rsid w:val="32BB4F12"/>
    <w:rsid w:val="446F91B6"/>
    <w:rsid w:val="45241E37"/>
    <w:rsid w:val="55E2F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B4F12"/>
  <w15:chartTrackingRefBased/>
  <w15:docId w15:val="{0D8F1DD7-CF79-4DA7-970D-6BC11BC7C77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2026-02-11T18:15:42.1498692Z</dcterms:created>
  <dcterms:modified xsi:type="dcterms:W3CDTF">2026-02-11T18:17:02.5705666Z</dcterms:modified>
  <dc:creator>valli Gaddam</dc:creator>
  <lastModifiedBy>valli Gaddam</lastModifiedBy>
</coreProperties>
</file>