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COMPSCI 532: Systems for Data Science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Homework 4 - Flink - Turn-In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Submitted by: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Girirajan Soudnarrajan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Rahiq Majeed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9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Question 1: </w:t>
      </w:r>
      <w:r w:rsidDel="00000000" w:rsidR="00000000" w:rsidRPr="00000000">
        <w:rPr>
          <w:i w:val="1"/>
          <w:sz w:val="24"/>
          <w:szCs w:val="24"/>
          <w:rtl w:val="0"/>
        </w:rPr>
        <w:t xml:space="preserve">How do instantiations of the Alert class reach the log4j logging mechanism? Please list the classes that the Alerts are passed through. A place to start is by looking at which files import the Alert class and which files import the log4j logging library (org.sl4j).</w:t>
      </w:r>
    </w:p>
    <w:p w:rsidR="00000000" w:rsidDel="00000000" w:rsidP="00000000" w:rsidRDefault="00000000" w:rsidRPr="00000000" w14:paraId="0000000A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FraudDetector detects suspicious transactions and emits new alert objects using out.collectg(alert)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FrauDetectorJob connects the alert strem to a sink named AlertSink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AlertSink logs alerts via the log4j2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FraudDetector → FraudDetectionJob → AlertSink → Log4j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rtl w:val="0"/>
        </w:rPr>
        <w:t xml:space="preserve">Question 2: </w:t>
      </w:r>
      <w:r w:rsidDel="00000000" w:rsidR="00000000" w:rsidRPr="00000000">
        <w:rPr>
          <w:i w:val="1"/>
          <w:rtl w:val="0"/>
        </w:rPr>
        <w:t xml:space="preserve">Why do you think that the next sequence of transactions should not generate an alert?</w:t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Transaction 1: (Account 1, Timestamp 1.005 s, $2, Zip 01003)</w:t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Transaction 2: (Account 2, Timestamp 20 s, $501, Zip 02115)</w:t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Transaction 3: (Account 1, Timestamp 55 s, $1000, Zip 78712)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ANSWER GOES HERE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Question 3: </w:t>
      </w:r>
      <w:r w:rsidDel="00000000" w:rsidR="00000000" w:rsidRPr="00000000">
        <w:rPr>
          <w:i w:val="1"/>
          <w:sz w:val="24"/>
          <w:szCs w:val="24"/>
          <w:rtl w:val="0"/>
        </w:rPr>
        <w:t xml:space="preserve">In this homework we focused on a credit fraud use case, can you think of any other real life situations where a stream processing approach might be useful? Why do you think so?</w:t>
      </w:r>
    </w:p>
    <w:p w:rsidR="00000000" w:rsidDel="00000000" w:rsidP="00000000" w:rsidRDefault="00000000" w:rsidRPr="00000000" w14:paraId="00000018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 GOES HERE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majeed@umas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