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5A" w:rsidRDefault="00F94F2D" w:rsidP="00602F5A">
      <w:pPr>
        <w:pStyle w:val="Title"/>
        <w:tabs>
          <w:tab w:val="clear" w:pos="900"/>
          <w:tab w:val="clear" w:pos="4680"/>
        </w:tabs>
        <w:rPr>
          <w:rFonts w:ascii="Linotext" w:hAnsi="Linotext"/>
        </w:rPr>
      </w:pPr>
      <w:r w:rsidRPr="00F94F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8.6pt;margin-top:-20.15pt;width:96pt;height:63.75pt;z-index:-251658752" o:allowincell="f" fillcolor="window">
            <v:imagedata r:id="rId8" o:title=""/>
          </v:shape>
          <o:OLEObject Type="Embed" ProgID="Word.Document.8" ShapeID="_x0000_s1029" DrawAspect="Content" ObjectID="_1361007336" r:id="rId9">
            <o:FieldCodes>\s</o:FieldCodes>
          </o:OLEObject>
        </w:pict>
      </w:r>
      <w:r w:rsidR="00271FD6" w:rsidRPr="0071566C">
        <w:rPr>
          <w:rFonts w:ascii="Linotext" w:hAnsi="Linotext"/>
        </w:rPr>
        <w:t>National Institute of Standards &amp; Technology</w:t>
      </w:r>
    </w:p>
    <w:p w:rsidR="00602F5A" w:rsidRPr="006B69A6" w:rsidRDefault="00602F5A" w:rsidP="00602F5A">
      <w:pPr>
        <w:pStyle w:val="Title"/>
        <w:tabs>
          <w:tab w:val="clear" w:pos="900"/>
          <w:tab w:val="clear" w:pos="4680"/>
        </w:tabs>
        <w:rPr>
          <w:rFonts w:ascii="Times New Roman" w:hAnsi="Times New Roman"/>
          <w:sz w:val="20"/>
        </w:rPr>
      </w:pPr>
    </w:p>
    <w:p w:rsidR="00602F5A" w:rsidRDefault="00271FD6" w:rsidP="00602F5A">
      <w:pPr>
        <w:pStyle w:val="Title"/>
        <w:tabs>
          <w:tab w:val="clear" w:pos="900"/>
          <w:tab w:val="clear" w:pos="4680"/>
        </w:tabs>
        <w:ind w:left="0" w:firstLine="0"/>
        <w:rPr>
          <w:rFonts w:ascii="Linotext" w:hAnsi="Linotext"/>
          <w:sz w:val="60"/>
        </w:rPr>
      </w:pPr>
      <w:r w:rsidRPr="0071566C">
        <w:rPr>
          <w:rFonts w:ascii="Linotext" w:hAnsi="Linotext"/>
          <w:sz w:val="60"/>
        </w:rPr>
        <w:t>Certificate</w:t>
      </w:r>
    </w:p>
    <w:p w:rsidR="00602F5A" w:rsidRDefault="00602F5A" w:rsidP="00602F5A">
      <w:pPr>
        <w:pStyle w:val="Title"/>
        <w:tabs>
          <w:tab w:val="clear" w:pos="900"/>
          <w:tab w:val="clear" w:pos="4680"/>
        </w:tabs>
        <w:rPr>
          <w:rFonts w:ascii="Times New Roman" w:hAnsi="Times New Roman"/>
          <w:sz w:val="20"/>
        </w:rPr>
      </w:pPr>
    </w:p>
    <w:p w:rsidR="00602F5A" w:rsidRDefault="00271FD6" w:rsidP="00602F5A">
      <w:pPr>
        <w:jc w:val="center"/>
        <w:rPr>
          <w:sz w:val="36"/>
        </w:rPr>
      </w:pPr>
      <w:r>
        <w:rPr>
          <w:sz w:val="36"/>
        </w:rPr>
        <w:t>Standard Reference Material</w:t>
      </w:r>
      <w:r w:rsidR="00C556FA">
        <w:rPr>
          <w:sz w:val="36"/>
          <w:vertAlign w:val="superscript"/>
        </w:rPr>
        <w:t>®</w:t>
      </w:r>
      <w:r w:rsidR="00C556FA">
        <w:rPr>
          <w:sz w:val="36"/>
        </w:rPr>
        <w:t> </w:t>
      </w:r>
      <w:r>
        <w:rPr>
          <w:sz w:val="36"/>
        </w:rPr>
        <w:t>1006d</w:t>
      </w:r>
    </w:p>
    <w:p w:rsidR="00602F5A" w:rsidRDefault="00602F5A" w:rsidP="00602F5A">
      <w:pPr>
        <w:jc w:val="center"/>
      </w:pPr>
    </w:p>
    <w:p w:rsidR="00602F5A" w:rsidRDefault="0071566C" w:rsidP="00602F5A">
      <w:pPr>
        <w:pStyle w:val="Heading1"/>
        <w:keepNext w:val="0"/>
        <w:tabs>
          <w:tab w:val="clear" w:pos="46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Smoke Density Chamber Standard</w:t>
      </w:r>
      <w:r w:rsidR="00CA7B08">
        <w:rPr>
          <w:rFonts w:ascii="Times New Roman" w:hAnsi="Times New Roman"/>
          <w:sz w:val="28"/>
        </w:rPr>
        <w:t xml:space="preserve"> for </w:t>
      </w:r>
      <w:proofErr w:type="spellStart"/>
      <w:r w:rsidR="00271FD6">
        <w:rPr>
          <w:rFonts w:ascii="Times New Roman" w:hAnsi="Times New Roman"/>
          <w:sz w:val="28"/>
        </w:rPr>
        <w:t>Non</w:t>
      </w:r>
      <w:r w:rsidR="006B69A6">
        <w:rPr>
          <w:rFonts w:ascii="Times New Roman" w:hAnsi="Times New Roman"/>
          <w:sz w:val="28"/>
        </w:rPr>
        <w:noBreakHyphen/>
      </w:r>
      <w:r w:rsidR="00CE0F87">
        <w:rPr>
          <w:rFonts w:ascii="Times New Roman" w:hAnsi="Times New Roman"/>
          <w:sz w:val="28"/>
        </w:rPr>
        <w:t>Flaming</w:t>
      </w:r>
      <w:proofErr w:type="spellEnd"/>
      <w:r w:rsidR="00CE0F87">
        <w:rPr>
          <w:rFonts w:ascii="Times New Roman" w:hAnsi="Times New Roman"/>
          <w:sz w:val="28"/>
        </w:rPr>
        <w:t xml:space="preserve"> </w:t>
      </w:r>
      <w:r w:rsidR="00271FD6">
        <w:rPr>
          <w:rFonts w:ascii="Times New Roman" w:hAnsi="Times New Roman"/>
          <w:sz w:val="28"/>
        </w:rPr>
        <w:t>Exposure Condition</w:t>
      </w:r>
    </w:p>
    <w:p w:rsidR="00602F5A" w:rsidRDefault="00602F5A">
      <w:pPr>
        <w:pStyle w:val="Header"/>
        <w:tabs>
          <w:tab w:val="clear" w:pos="4320"/>
          <w:tab w:val="clear" w:pos="8640"/>
        </w:tabs>
      </w:pPr>
    </w:p>
    <w:p w:rsidR="00602F5A" w:rsidRDefault="006B69A6" w:rsidP="00602F5A">
      <w:pPr>
        <w:jc w:val="both"/>
        <w:rPr>
          <w:color w:val="000000" w:themeColor="text1"/>
        </w:rPr>
      </w:pPr>
      <w:r>
        <w:t xml:space="preserve">This </w:t>
      </w:r>
      <w:r w:rsidR="00271FD6">
        <w:t>Standard Reference Material</w:t>
      </w:r>
      <w:r w:rsidR="00C556FA">
        <w:t> (SRM)</w:t>
      </w:r>
      <w:r w:rsidR="007765C6">
        <w:t xml:space="preserve"> </w:t>
      </w:r>
      <w:r w:rsidR="00271FD6">
        <w:t xml:space="preserve">consists of paper sheets, principally </w:t>
      </w:r>
      <w:proofErr w:type="spellStart"/>
      <w:r w:rsidR="00271FD6">
        <w:t>α</w:t>
      </w:r>
      <w:r w:rsidR="00750210">
        <w:noBreakHyphen/>
      </w:r>
      <w:r w:rsidR="00271FD6">
        <w:t>cellulose</w:t>
      </w:r>
      <w:proofErr w:type="spellEnd"/>
      <w:r w:rsidR="00271FD6">
        <w:t xml:space="preserve">, derived from wood chips.  The SRM is intended primarily for checking the operation of smoke density chambers under </w:t>
      </w:r>
      <w:proofErr w:type="spellStart"/>
      <w:r w:rsidR="00271FD6">
        <w:t>non</w:t>
      </w:r>
      <w:r>
        <w:noBreakHyphen/>
      </w:r>
      <w:r w:rsidR="00271FD6">
        <w:t>flaming</w:t>
      </w:r>
      <w:proofErr w:type="spellEnd"/>
      <w:r w:rsidR="00271FD6">
        <w:t xml:space="preserve"> exposure conditions in accordance with the prescribed calibration and standardization techniques outlined in the</w:t>
      </w:r>
      <w:r w:rsidR="0070524E">
        <w:t xml:space="preserve"> </w:t>
      </w:r>
      <w:r w:rsidR="00271FD6">
        <w:t>ASTM</w:t>
      </w:r>
      <w:r w:rsidR="0070524E">
        <w:t> </w:t>
      </w:r>
      <w:r w:rsidR="00271FD6">
        <w:t>Method</w:t>
      </w:r>
      <w:r w:rsidR="0070524E">
        <w:t> E </w:t>
      </w:r>
      <w:r w:rsidR="00271FD6">
        <w:t>662</w:t>
      </w:r>
      <w:r>
        <w:noBreakHyphen/>
      </w:r>
      <w:r w:rsidR="0070524E">
        <w:t>95 </w:t>
      </w:r>
      <w:r w:rsidR="00271FD6">
        <w:t xml:space="preserve">[1] and </w:t>
      </w:r>
      <w:r w:rsidR="00271FD6" w:rsidRPr="009C0B20">
        <w:t>NFPA</w:t>
      </w:r>
      <w:r w:rsidR="0070524E">
        <w:t> </w:t>
      </w:r>
      <w:r w:rsidR="00271FD6" w:rsidRPr="009C0B20">
        <w:t>258</w:t>
      </w:r>
      <w:r w:rsidR="00C556FA">
        <w:t> </w:t>
      </w:r>
      <w:r w:rsidR="00271FD6">
        <w:t xml:space="preserve">[2].  A unit </w:t>
      </w:r>
      <w:r>
        <w:t xml:space="preserve">of SRM 1006d </w:t>
      </w:r>
      <w:r w:rsidR="00271FD6">
        <w:t xml:space="preserve">consists of nine </w:t>
      </w:r>
      <w:proofErr w:type="spellStart"/>
      <w:r w:rsidR="00CE0F87">
        <w:t>single</w:t>
      </w:r>
      <w:r>
        <w:noBreakHyphen/>
      </w:r>
      <w:r w:rsidR="00271FD6">
        <w:t>layer</w:t>
      </w:r>
      <w:proofErr w:type="spellEnd"/>
      <w:r w:rsidR="00271FD6">
        <w:t xml:space="preserve"> sheets, </w:t>
      </w:r>
      <w:r w:rsidR="00330E0D" w:rsidRPr="00330E0D">
        <w:rPr>
          <w:color w:val="000000" w:themeColor="text1"/>
        </w:rPr>
        <w:t xml:space="preserve">each approximately </w:t>
      </w:r>
      <w:r w:rsidR="00C556FA" w:rsidRPr="00330E0D">
        <w:rPr>
          <w:color w:val="000000" w:themeColor="text1"/>
        </w:rPr>
        <w:t>172</w:t>
      </w:r>
      <w:r w:rsidR="00C556FA">
        <w:rPr>
          <w:color w:val="000000" w:themeColor="text1"/>
        </w:rPr>
        <w:t> </w:t>
      </w:r>
      <w:r w:rsidR="00C556FA" w:rsidRPr="00330E0D">
        <w:rPr>
          <w:color w:val="000000" w:themeColor="text1"/>
        </w:rPr>
        <w:t>mm</w:t>
      </w:r>
      <w:r w:rsidR="00C556FA">
        <w:rPr>
          <w:color w:val="000000" w:themeColor="text1"/>
        </w:rPr>
        <w:t> × </w:t>
      </w:r>
      <w:r w:rsidR="00C556FA" w:rsidRPr="00330E0D">
        <w:rPr>
          <w:color w:val="000000" w:themeColor="text1"/>
        </w:rPr>
        <w:t>254</w:t>
      </w:r>
      <w:r w:rsidR="00C556FA">
        <w:rPr>
          <w:color w:val="000000" w:themeColor="text1"/>
        </w:rPr>
        <w:t> </w:t>
      </w:r>
      <w:r w:rsidR="00C556FA" w:rsidRPr="00330E0D">
        <w:rPr>
          <w:color w:val="000000" w:themeColor="text1"/>
        </w:rPr>
        <w:t>mm</w:t>
      </w:r>
      <w:r w:rsidR="00C556FA">
        <w:rPr>
          <w:color w:val="000000" w:themeColor="text1"/>
        </w:rPr>
        <w:t> × </w:t>
      </w:r>
      <w:r w:rsidR="00330E0D" w:rsidRPr="00330E0D">
        <w:rPr>
          <w:color w:val="000000" w:themeColor="text1"/>
        </w:rPr>
        <w:t>1.23</w:t>
      </w:r>
      <w:r w:rsidR="00C556FA">
        <w:rPr>
          <w:color w:val="000000" w:themeColor="text1"/>
        </w:rPr>
        <w:t> </w:t>
      </w:r>
      <w:r w:rsidR="00330E0D" w:rsidRPr="00330E0D">
        <w:rPr>
          <w:color w:val="000000" w:themeColor="text1"/>
        </w:rPr>
        <w:t>mm thick.</w:t>
      </w:r>
    </w:p>
    <w:p w:rsidR="00602F5A" w:rsidRDefault="00602F5A">
      <w:pPr>
        <w:jc w:val="both"/>
      </w:pPr>
    </w:p>
    <w:p w:rsidR="00602F5A" w:rsidRDefault="00271FD6">
      <w:pPr>
        <w:jc w:val="both"/>
      </w:pPr>
      <w:r>
        <w:t>The certified value</w:t>
      </w:r>
      <w:r w:rsidR="0070524E">
        <w:t> [3]</w:t>
      </w:r>
      <w:r>
        <w:t xml:space="preserve"> and expanded </w:t>
      </w:r>
      <w:r w:rsidR="00C556FA">
        <w:t>uncertainty </w:t>
      </w:r>
      <w:r>
        <w:t>[</w:t>
      </w:r>
      <w:r w:rsidR="0070524E">
        <w:t>4</w:t>
      </w:r>
      <w:r>
        <w:t xml:space="preserve">] for maximum specific optical density of a </w:t>
      </w:r>
      <w:proofErr w:type="spellStart"/>
      <w:r w:rsidR="00CE0F87">
        <w:t>single</w:t>
      </w:r>
      <w:r w:rsidR="006B69A6">
        <w:noBreakHyphen/>
      </w:r>
      <w:r>
        <w:t>layer</w:t>
      </w:r>
      <w:proofErr w:type="spellEnd"/>
      <w:r>
        <w:t xml:space="preserve"> thickness is:</w:t>
      </w:r>
    </w:p>
    <w:p w:rsidR="00602F5A" w:rsidRDefault="00602F5A">
      <w:pPr>
        <w:jc w:val="both"/>
      </w:pPr>
    </w:p>
    <w:p w:rsidR="00602F5A" w:rsidRDefault="00271FD6" w:rsidP="00602F5A">
      <w:pPr>
        <w:tabs>
          <w:tab w:val="left" w:pos="4320"/>
        </w:tabs>
        <w:ind w:left="3690"/>
        <w:jc w:val="both"/>
      </w:pPr>
      <w:r>
        <w:t>D</w:t>
      </w:r>
      <w:r>
        <w:rPr>
          <w:vertAlign w:val="subscript"/>
        </w:rPr>
        <w:t>m</w:t>
      </w:r>
      <w:r w:rsidR="00D94CC4">
        <w:tab/>
      </w:r>
      <w:r>
        <w:t>=</w:t>
      </w:r>
      <w:proofErr w:type="gramStart"/>
      <w:r w:rsidR="00C556FA">
        <w:t>  </w:t>
      </w:r>
      <w:r>
        <w:t>210</w:t>
      </w:r>
      <w:proofErr w:type="gramEnd"/>
      <w:r w:rsidR="00C556FA">
        <w:t> </w:t>
      </w:r>
      <w:r w:rsidR="00C556FA">
        <w:sym w:font="Symbol" w:char="F0B1"/>
      </w:r>
      <w:r w:rsidR="00C556FA">
        <w:t> </w:t>
      </w:r>
      <w:r>
        <w:t>18 (without correction for window deposit)</w:t>
      </w:r>
    </w:p>
    <w:p w:rsidR="00602F5A" w:rsidRDefault="00271FD6" w:rsidP="00602F5A">
      <w:pPr>
        <w:tabs>
          <w:tab w:val="left" w:pos="4320"/>
        </w:tabs>
        <w:ind w:left="3690"/>
        <w:jc w:val="both"/>
      </w:pPr>
      <w:r>
        <w:t>D</w:t>
      </w:r>
      <w:r>
        <w:rPr>
          <w:vertAlign w:val="subscript"/>
        </w:rPr>
        <w:t>m corr.</w:t>
      </w:r>
      <w:r w:rsidR="00E372D6">
        <w:tab/>
      </w:r>
      <w:r>
        <w:t>=</w:t>
      </w:r>
      <w:proofErr w:type="gramStart"/>
      <w:r w:rsidR="00C556FA">
        <w:t>  </w:t>
      </w:r>
      <w:r>
        <w:t>193</w:t>
      </w:r>
      <w:proofErr w:type="gramEnd"/>
      <w:r w:rsidR="00C556FA">
        <w:t> </w:t>
      </w:r>
      <w:r w:rsidR="00C556FA">
        <w:sym w:font="Symbol" w:char="F0B1"/>
      </w:r>
      <w:r w:rsidR="00C556FA">
        <w:t> </w:t>
      </w:r>
      <w:r>
        <w:t>20</w:t>
      </w:r>
    </w:p>
    <w:p w:rsidR="00602F5A" w:rsidRDefault="00602F5A" w:rsidP="00602F5A">
      <w:pPr>
        <w:jc w:val="both"/>
      </w:pPr>
    </w:p>
    <w:p w:rsidR="00602F5A" w:rsidRDefault="0070524E" w:rsidP="00602F5A">
      <w:pPr>
        <w:jc w:val="both"/>
      </w:pPr>
      <w:r>
        <w:rPr>
          <w:b/>
        </w:rPr>
        <w:t>Certified Values:</w:t>
      </w:r>
      <w:r>
        <w:t xml:space="preserve"> </w:t>
      </w:r>
      <w:r w:rsidR="00602F5A" w:rsidRPr="00602F5A">
        <w:rPr>
          <w:color w:val="000000"/>
        </w:rPr>
        <w:t xml:space="preserve"> </w:t>
      </w:r>
      <w:r>
        <w:t xml:space="preserve">The certified values and uncertainties are the result of 30 tests on representative </w:t>
      </w:r>
      <w:proofErr w:type="spellStart"/>
      <w:r w:rsidR="00CE0F87">
        <w:rPr>
          <w:b/>
        </w:rPr>
        <w:t>single</w:t>
      </w:r>
      <w:r w:rsidR="006B69A6">
        <w:noBreakHyphen/>
      </w:r>
      <w:r>
        <w:t>layer</w:t>
      </w:r>
      <w:proofErr w:type="spellEnd"/>
      <w:r>
        <w:t xml:space="preserve"> thickness specimens of the SRM lot.  </w:t>
      </w:r>
      <w:r w:rsidR="00D94CC4">
        <w:t>A certified value is a value for which NIST has the highest confidence in its accuracy in that all known or suspected sources of bias have been investigated or taken into account</w:t>
      </w:r>
      <w:r w:rsidR="00995EC7">
        <w:t> [3]</w:t>
      </w:r>
      <w:r w:rsidR="00D94CC4">
        <w:t xml:space="preserve">.  </w:t>
      </w:r>
      <w:r>
        <w:t xml:space="preserve">A </w:t>
      </w:r>
      <w:r>
        <w:rPr>
          <w:b/>
        </w:rPr>
        <w:t>single</w:t>
      </w:r>
      <w:r>
        <w:t xml:space="preserve"> sheet approximately 76.2 </w:t>
      </w:r>
      <w:r>
        <w:rPr>
          <w:color w:val="000000" w:themeColor="text1"/>
        </w:rPr>
        <w:t>× </w:t>
      </w:r>
      <w:r>
        <w:t>mm </w:t>
      </w:r>
      <w:r>
        <w:rPr>
          <w:color w:val="000000" w:themeColor="text1"/>
        </w:rPr>
        <w:t>× </w:t>
      </w:r>
      <w:r>
        <w:t>76.2 mm </w:t>
      </w:r>
      <w:r>
        <w:rPr>
          <w:color w:val="000000" w:themeColor="text1"/>
        </w:rPr>
        <w:t>× </w:t>
      </w:r>
      <w:r>
        <w:t>1.23 mm thick was used for each test.  The series of 30 tests resulted in a mean maximum specific optical density, D</w:t>
      </w:r>
      <w:r>
        <w:rPr>
          <w:vertAlign w:val="subscript"/>
        </w:rPr>
        <w:t>m</w:t>
      </w:r>
      <w:r>
        <w:t>, of 210 with a standard deviation of 8, when uncorrected for window deposit, and a mean corrected maximum specific optical density, D</w:t>
      </w:r>
      <w:r>
        <w:rPr>
          <w:vertAlign w:val="subscript"/>
        </w:rPr>
        <w:t>m corr.</w:t>
      </w:r>
      <w:r>
        <w:t xml:space="preserve">, of 193 with a standard deviation </w:t>
      </w:r>
      <w:r w:rsidR="00995EC7">
        <w:t>of </w:t>
      </w:r>
      <w:r>
        <w:t>9.</w:t>
      </w:r>
    </w:p>
    <w:p w:rsidR="00602F5A" w:rsidRDefault="00602F5A" w:rsidP="00602F5A">
      <w:pPr>
        <w:jc w:val="both"/>
      </w:pPr>
    </w:p>
    <w:p w:rsidR="00602F5A" w:rsidRDefault="0070524E" w:rsidP="00602F5A">
      <w:pPr>
        <w:jc w:val="both"/>
      </w:pPr>
      <w:r>
        <w:t xml:space="preserve">The uncertainty analysis included component standard uncertainties for repeatability, chart recorder reading, </w:t>
      </w:r>
      <w:proofErr w:type="spellStart"/>
      <w:r>
        <w:t>pathlength</w:t>
      </w:r>
      <w:proofErr w:type="spellEnd"/>
      <w:r>
        <w:t xml:space="preserve">, sample thickness, distance from heater to sample, photometric system, radiant flux, sample area, chamber volume, chamber temperature, and chamber pressure.  After estimating uncertainties by either Type A or B analysis, the uncertainties were combined in </w:t>
      </w:r>
      <w:proofErr w:type="spellStart"/>
      <w:r>
        <w:t>quadrature</w:t>
      </w:r>
      <w:proofErr w:type="spellEnd"/>
      <w:r>
        <w:t xml:space="preserve"> to yield the combined standard uncertainty.  </w:t>
      </w:r>
      <w:proofErr w:type="gramStart"/>
      <w:r>
        <w:t>Multiplying the combined standard uncertainty by a coverage factor of two results in the expanded uncertainty which corresponds to a 95 </w:t>
      </w:r>
      <w:r>
        <w:rPr>
          <w:rFonts w:ascii="CG Times" w:hAnsi="CG Times"/>
        </w:rPr>
        <w:t>%</w:t>
      </w:r>
      <w:r>
        <w:t xml:space="preserve"> confidence interval (2σ).</w:t>
      </w:r>
      <w:proofErr w:type="gramEnd"/>
      <w:r>
        <w:t xml:space="preserve">  The total expanded uncertainties for </w:t>
      </w:r>
      <w:proofErr w:type="gramStart"/>
      <w:r>
        <w:t>D</w:t>
      </w:r>
      <w:r>
        <w:rPr>
          <w:vertAlign w:val="subscript"/>
        </w:rPr>
        <w:t xml:space="preserve">m </w:t>
      </w:r>
      <w:r>
        <w:t xml:space="preserve"> and</w:t>
      </w:r>
      <w:proofErr w:type="gramEnd"/>
      <w:r>
        <w:t xml:space="preserve"> D</w:t>
      </w:r>
      <w:r>
        <w:rPr>
          <w:vertAlign w:val="subscript"/>
        </w:rPr>
        <w:t>m corr.</w:t>
      </w:r>
      <w:r>
        <w:t xml:space="preserve"> were 18 and 20, respectively.</w:t>
      </w:r>
    </w:p>
    <w:p w:rsidR="00602F5A" w:rsidRDefault="00602F5A" w:rsidP="00602F5A">
      <w:pPr>
        <w:pStyle w:val="BodyText"/>
        <w:jc w:val="both"/>
        <w:rPr>
          <w:b/>
        </w:rPr>
      </w:pPr>
    </w:p>
    <w:p w:rsidR="00602F5A" w:rsidRDefault="00271FD6" w:rsidP="00602F5A">
      <w:pPr>
        <w:pStyle w:val="BodyText"/>
        <w:jc w:val="both"/>
      </w:pPr>
      <w:r>
        <w:rPr>
          <w:b/>
        </w:rPr>
        <w:t>Expiration of Certification:</w:t>
      </w:r>
      <w:r w:rsidR="00602F5A" w:rsidRPr="00602F5A">
        <w:t xml:space="preserve">  </w:t>
      </w:r>
      <w:r w:rsidR="00BB42A4" w:rsidRPr="006D58F9">
        <w:rPr>
          <w:iCs/>
        </w:rPr>
        <w:t xml:space="preserve">The certification of </w:t>
      </w:r>
      <w:r w:rsidR="00BB42A4" w:rsidRPr="006D58F9">
        <w:rPr>
          <w:b/>
          <w:bCs/>
          <w:iCs/>
        </w:rPr>
        <w:t>SRM</w:t>
      </w:r>
      <w:r w:rsidR="00BB42A4">
        <w:rPr>
          <w:b/>
          <w:bCs/>
          <w:iCs/>
        </w:rPr>
        <w:t> </w:t>
      </w:r>
      <w:r w:rsidR="0099299A">
        <w:rPr>
          <w:b/>
          <w:bCs/>
          <w:iCs/>
        </w:rPr>
        <w:t>1006d</w:t>
      </w:r>
      <w:r w:rsidR="0099299A" w:rsidRPr="006D58F9">
        <w:rPr>
          <w:b/>
          <w:bCs/>
          <w:iCs/>
        </w:rPr>
        <w:t xml:space="preserve"> </w:t>
      </w:r>
      <w:r w:rsidR="00BB42A4" w:rsidRPr="006D58F9">
        <w:rPr>
          <w:iCs/>
        </w:rPr>
        <w:t>is valid</w:t>
      </w:r>
      <w:r w:rsidR="00BB42A4">
        <w:rPr>
          <w:iCs/>
        </w:rPr>
        <w:t xml:space="preserve"> </w:t>
      </w:r>
      <w:r w:rsidR="00BB42A4" w:rsidRPr="000200B5">
        <w:rPr>
          <w:b/>
          <w:iCs/>
        </w:rPr>
        <w:t>indefinitely</w:t>
      </w:r>
      <w:r w:rsidR="00BB42A4" w:rsidRPr="006D58F9">
        <w:rPr>
          <w:iCs/>
        </w:rPr>
        <w:t xml:space="preserve">, within the measurement uncertainty specified, provided the SRM is handled </w:t>
      </w:r>
      <w:r w:rsidR="00BB42A4">
        <w:rPr>
          <w:iCs/>
        </w:rPr>
        <w:t xml:space="preserve">and stored </w:t>
      </w:r>
      <w:r w:rsidR="00BB42A4" w:rsidRPr="006D58F9">
        <w:rPr>
          <w:iCs/>
        </w:rPr>
        <w:t>in accordance with instructions given in this certificate</w:t>
      </w:r>
      <w:r w:rsidR="00BB42A4">
        <w:rPr>
          <w:iCs/>
        </w:rPr>
        <w:t xml:space="preserve"> </w:t>
      </w:r>
      <w:r w:rsidR="00BB42A4" w:rsidRPr="00711E76">
        <w:rPr>
          <w:iCs/>
        </w:rPr>
        <w:t>(</w:t>
      </w:r>
      <w:r w:rsidR="00BB42A4" w:rsidRPr="00711E76">
        <w:t>see “Instructions for Handling, Storage, and Use”</w:t>
      </w:r>
      <w:r w:rsidR="00BB42A4" w:rsidRPr="00711E76">
        <w:rPr>
          <w:iCs/>
        </w:rPr>
        <w:t>)</w:t>
      </w:r>
      <w:r w:rsidR="00BB42A4" w:rsidRPr="006D58F9">
        <w:rPr>
          <w:iCs/>
        </w:rPr>
        <w:t>.  The certification is nullified if the SRM is damaged, contaminated, or otherwise modified</w:t>
      </w:r>
      <w:r w:rsidR="00BB42A4">
        <w:rPr>
          <w:iCs/>
        </w:rPr>
        <w:t>.</w:t>
      </w:r>
    </w:p>
    <w:p w:rsidR="00602F5A" w:rsidRDefault="00602F5A" w:rsidP="00602F5A">
      <w:pPr>
        <w:jc w:val="both"/>
      </w:pPr>
    </w:p>
    <w:p w:rsidR="00602F5A" w:rsidRPr="00602F5A" w:rsidRDefault="00995EC7" w:rsidP="00602F5A">
      <w:pPr>
        <w:jc w:val="both"/>
      </w:pPr>
      <w:r>
        <w:rPr>
          <w:b/>
        </w:rPr>
        <w:t>Maintenance</w:t>
      </w:r>
      <w:r w:rsidR="00B908A1">
        <w:rPr>
          <w:b/>
        </w:rPr>
        <w:t xml:space="preserve"> of SRM</w:t>
      </w:r>
      <w:r w:rsidR="007B2B4E">
        <w:rPr>
          <w:b/>
        </w:rPr>
        <w:t xml:space="preserve"> Certification</w:t>
      </w:r>
      <w:r w:rsidR="00B908A1">
        <w:rPr>
          <w:b/>
        </w:rPr>
        <w:t>:</w:t>
      </w:r>
      <w:r w:rsidR="00602F5A" w:rsidRPr="00602F5A">
        <w:t xml:space="preserve">  </w:t>
      </w:r>
      <w:r w:rsidR="00B908A1">
        <w:t>NIST will monitor this SRM ove</w:t>
      </w:r>
      <w:r>
        <w:t>r</w:t>
      </w:r>
      <w:r w:rsidR="00B908A1">
        <w:t xml:space="preserve"> the perio</w:t>
      </w:r>
      <w:r>
        <w:t>d</w:t>
      </w:r>
      <w:r w:rsidR="00B908A1">
        <w:t xml:space="preserve"> of its certification.  If substantive technical changes occur that affect the certification of this </w:t>
      </w:r>
      <w:r w:rsidR="00CE0F87">
        <w:t>SRM</w:t>
      </w:r>
      <w:r w:rsidR="00B908A1">
        <w:t>,</w:t>
      </w:r>
      <w:r w:rsidR="006560C6">
        <w:t xml:space="preserve"> before the expiration of the certificate,</w:t>
      </w:r>
      <w:r w:rsidR="00B908A1">
        <w:t xml:space="preserve"> NIST will notify the purchaser.  Registration (see attached sheet) will facilitate notification.</w:t>
      </w:r>
    </w:p>
    <w:p w:rsidR="00602F5A" w:rsidRDefault="00602F5A" w:rsidP="00602F5A">
      <w:pPr>
        <w:jc w:val="both"/>
      </w:pPr>
    </w:p>
    <w:p w:rsidR="00602F5A" w:rsidRDefault="00271FD6" w:rsidP="00602F5A">
      <w:pPr>
        <w:jc w:val="both"/>
      </w:pPr>
      <w:r>
        <w:t>Engineering testing and statistical analysis leading to the certification of this SRM were performed by N.P.</w:t>
      </w:r>
      <w:r w:rsidR="007B2B4E">
        <w:t> </w:t>
      </w:r>
      <w:proofErr w:type="spellStart"/>
      <w:r>
        <w:t>Bryner</w:t>
      </w:r>
      <w:proofErr w:type="spellEnd"/>
      <w:r>
        <w:t>, J.</w:t>
      </w:r>
      <w:r w:rsidR="007B2B4E">
        <w:t> </w:t>
      </w:r>
      <w:r>
        <w:t>Lee, and R.L.</w:t>
      </w:r>
      <w:r w:rsidR="007B2B4E">
        <w:t> </w:t>
      </w:r>
      <w:proofErr w:type="spellStart"/>
      <w:r>
        <w:t>Vettori</w:t>
      </w:r>
      <w:proofErr w:type="spellEnd"/>
      <w:r>
        <w:t xml:space="preserve"> of the NIST Fire Safety Engineering Division.</w:t>
      </w:r>
    </w:p>
    <w:p w:rsidR="00CE0F87" w:rsidRDefault="00CE0F87" w:rsidP="00602F5A">
      <w:pPr>
        <w:jc w:val="both"/>
      </w:pPr>
    </w:p>
    <w:p w:rsidR="00CE0F87" w:rsidRDefault="00CE0F87" w:rsidP="00CE0F87">
      <w:pPr>
        <w:jc w:val="both"/>
      </w:pPr>
      <w:r>
        <w:t>Support aspects involved in the issuance of this SRM were coordinated through the NIST Measurement Services Division.</w:t>
      </w:r>
    </w:p>
    <w:p w:rsidR="00602F5A" w:rsidRDefault="00602F5A" w:rsidP="00602F5A">
      <w:pPr>
        <w:jc w:val="both"/>
      </w:pPr>
    </w:p>
    <w:p w:rsidR="00602F5A" w:rsidRDefault="00BB42A4" w:rsidP="00602F5A">
      <w:pPr>
        <w:keepNext/>
        <w:tabs>
          <w:tab w:val="right" w:pos="9360"/>
        </w:tabs>
        <w:jc w:val="both"/>
      </w:pPr>
      <w:r>
        <w:tab/>
      </w:r>
      <w:r w:rsidR="00CA7B08" w:rsidRPr="0080259D">
        <w:t>Anthony</w:t>
      </w:r>
      <w:r w:rsidR="00CA7B08">
        <w:t> </w:t>
      </w:r>
      <w:r w:rsidR="00CA7B08" w:rsidRPr="0080259D">
        <w:t>P.</w:t>
      </w:r>
      <w:r w:rsidR="00CA7B08">
        <w:t> </w:t>
      </w:r>
      <w:proofErr w:type="spellStart"/>
      <w:r w:rsidR="00CA7B08" w:rsidRPr="0080259D">
        <w:t>Hamins</w:t>
      </w:r>
      <w:proofErr w:type="spellEnd"/>
      <w:r w:rsidR="00E135C1" w:rsidRPr="0080259D">
        <w:t>,</w:t>
      </w:r>
      <w:r w:rsidR="00E135C1">
        <w:t> </w:t>
      </w:r>
      <w:r w:rsidR="00CA7B08" w:rsidRPr="0080259D">
        <w:t>Chief</w:t>
      </w:r>
    </w:p>
    <w:p w:rsidR="00602F5A" w:rsidRDefault="00BB42A4" w:rsidP="00602F5A">
      <w:pPr>
        <w:keepNext/>
        <w:tabs>
          <w:tab w:val="right" w:pos="9360"/>
        </w:tabs>
        <w:jc w:val="both"/>
      </w:pPr>
      <w:r>
        <w:tab/>
      </w:r>
      <w:r w:rsidR="00E135C1" w:rsidRPr="0080259D">
        <w:t>Fire</w:t>
      </w:r>
      <w:r w:rsidR="00E135C1">
        <w:t> </w:t>
      </w:r>
      <w:r w:rsidR="00E135C1" w:rsidRPr="0080259D">
        <w:t>Research</w:t>
      </w:r>
      <w:r w:rsidR="00E135C1">
        <w:t> </w:t>
      </w:r>
      <w:r w:rsidR="00CA7B08" w:rsidRPr="0080259D">
        <w:t>Division</w:t>
      </w:r>
    </w:p>
    <w:p w:rsidR="00602F5A" w:rsidRDefault="00602F5A" w:rsidP="00602F5A">
      <w:pPr>
        <w:keepNext/>
        <w:spacing w:line="220" w:lineRule="atLeast"/>
        <w:jc w:val="both"/>
        <w:rPr>
          <w:spacing w:val="16"/>
        </w:rPr>
      </w:pPr>
    </w:p>
    <w:p w:rsidR="00602F5A" w:rsidRDefault="00CA7B08" w:rsidP="00602F5A">
      <w:pPr>
        <w:keepNext/>
        <w:tabs>
          <w:tab w:val="right" w:pos="9360"/>
        </w:tabs>
        <w:jc w:val="both"/>
        <w:rPr>
          <w:spacing w:val="16"/>
        </w:rPr>
      </w:pPr>
      <w:r w:rsidRPr="0080259D">
        <w:t>Gaithersburg</w:t>
      </w:r>
      <w:r w:rsidR="00E135C1" w:rsidRPr="0080259D">
        <w:t>,</w:t>
      </w:r>
      <w:r w:rsidR="00E135C1">
        <w:t> </w:t>
      </w:r>
      <w:r w:rsidRPr="0080259D">
        <w:t>MD</w:t>
      </w:r>
      <w:r>
        <w:t> </w:t>
      </w:r>
      <w:r w:rsidRPr="0080259D">
        <w:t>20899</w:t>
      </w:r>
      <w:r w:rsidR="00BB42A4">
        <w:tab/>
      </w:r>
      <w:r w:rsidRPr="0080259D">
        <w:t>Robert</w:t>
      </w:r>
      <w:r>
        <w:t> </w:t>
      </w:r>
      <w:r w:rsidRPr="0080259D">
        <w:t>L.</w:t>
      </w:r>
      <w:r>
        <w:t> </w:t>
      </w:r>
      <w:r w:rsidRPr="0080259D">
        <w:t>Watters,</w:t>
      </w:r>
      <w:r>
        <w:t> </w:t>
      </w:r>
      <w:r w:rsidRPr="0080259D">
        <w:t>Jr</w:t>
      </w:r>
      <w:r w:rsidR="00E135C1" w:rsidRPr="0080259D">
        <w:t>.,</w:t>
      </w:r>
      <w:r w:rsidR="00E135C1">
        <w:t> </w:t>
      </w:r>
      <w:r w:rsidRPr="0080259D">
        <w:t>Chief</w:t>
      </w:r>
    </w:p>
    <w:p w:rsidR="00602F5A" w:rsidRDefault="00271FD6" w:rsidP="00602F5A">
      <w:pPr>
        <w:keepNext/>
        <w:tabs>
          <w:tab w:val="right" w:pos="9360"/>
        </w:tabs>
        <w:jc w:val="both"/>
      </w:pPr>
      <w:r>
        <w:t xml:space="preserve">Certificate Issue Date:  </w:t>
      </w:r>
      <w:r w:rsidR="00942B84">
        <w:t>07 March </w:t>
      </w:r>
      <w:r w:rsidR="00E135C1">
        <w:t>2011</w:t>
      </w:r>
      <w:r w:rsidR="00BB42A4">
        <w:tab/>
      </w:r>
      <w:r w:rsidR="00E135C1" w:rsidRPr="0080259D">
        <w:t>Measurement</w:t>
      </w:r>
      <w:r w:rsidR="00E135C1">
        <w:t> </w:t>
      </w:r>
      <w:r w:rsidR="00E135C1" w:rsidRPr="0080259D">
        <w:t>Services</w:t>
      </w:r>
      <w:r w:rsidR="00E135C1">
        <w:t> </w:t>
      </w:r>
      <w:r w:rsidR="00CA7B08" w:rsidRPr="0080259D">
        <w:t>Division</w:t>
      </w:r>
    </w:p>
    <w:p w:rsidR="00602F5A" w:rsidRDefault="00271FD6" w:rsidP="00602F5A">
      <w:pPr>
        <w:pStyle w:val="Heading5"/>
        <w:jc w:val="both"/>
        <w:rPr>
          <w:sz w:val="16"/>
        </w:rPr>
      </w:pPr>
      <w:proofErr w:type="gramStart"/>
      <w:r>
        <w:rPr>
          <w:sz w:val="16"/>
        </w:rPr>
        <w:t>Certificate Revision History on</w:t>
      </w:r>
      <w:r w:rsidR="0099299A">
        <w:rPr>
          <w:sz w:val="16"/>
        </w:rPr>
        <w:t xml:space="preserve"> </w:t>
      </w:r>
      <w:r w:rsidR="007B2B4E">
        <w:rPr>
          <w:sz w:val="16"/>
        </w:rPr>
        <w:t>L</w:t>
      </w:r>
      <w:r w:rsidR="0099299A">
        <w:rPr>
          <w:sz w:val="16"/>
        </w:rPr>
        <w:t xml:space="preserve">ast </w:t>
      </w:r>
      <w:r w:rsidR="007B2B4E">
        <w:rPr>
          <w:sz w:val="16"/>
        </w:rPr>
        <w:t>P</w:t>
      </w:r>
      <w:r w:rsidR="0099299A">
        <w:rPr>
          <w:sz w:val="16"/>
        </w:rPr>
        <w:t>age.</w:t>
      </w:r>
      <w:proofErr w:type="gramEnd"/>
    </w:p>
    <w:p w:rsidR="00BB42A4" w:rsidRDefault="00BB42A4" w:rsidP="00BB42A4">
      <w:pPr>
        <w:jc w:val="both"/>
      </w:pPr>
    </w:p>
    <w:p w:rsidR="00BB42A4" w:rsidRDefault="00BB42A4">
      <w:pPr>
        <w:jc w:val="both"/>
      </w:pPr>
    </w:p>
    <w:p w:rsidR="007B2B4E" w:rsidRDefault="007B2B4E">
      <w:pPr>
        <w:jc w:val="both"/>
      </w:pPr>
      <w:r>
        <w:rPr>
          <w:b/>
        </w:rPr>
        <w:lastRenderedPageBreak/>
        <w:t>INSTRUCTIONS FOR HANDLING, STORAGE, AND USE</w:t>
      </w:r>
    </w:p>
    <w:p w:rsidR="007B2B4E" w:rsidRDefault="007B2B4E">
      <w:pPr>
        <w:jc w:val="both"/>
      </w:pPr>
    </w:p>
    <w:p w:rsidR="00271FD6" w:rsidRDefault="00995EC7">
      <w:pPr>
        <w:jc w:val="both"/>
      </w:pPr>
      <w:r>
        <w:t xml:space="preserve">This material degrades with exposure to humidity and light.  If exposure has occurred or is suspected, discontinue use.  </w:t>
      </w:r>
      <w:r w:rsidR="00271FD6">
        <w:t xml:space="preserve">Prior to </w:t>
      </w:r>
      <w:r w:rsidR="00E135C1">
        <w:t>use</w:t>
      </w:r>
      <w:r w:rsidR="00271FD6">
        <w:t xml:space="preserve">, the material must be dried for </w:t>
      </w:r>
      <w:r w:rsidR="00E135C1">
        <w:t>24 </w:t>
      </w:r>
      <w:r w:rsidR="00271FD6">
        <w:t>h at 60</w:t>
      </w:r>
      <w:r w:rsidR="00E135C1">
        <w:t> </w:t>
      </w:r>
      <w:r w:rsidR="00E135C1">
        <w:sym w:font="Symbol" w:char="F0B0"/>
      </w:r>
      <w:r w:rsidR="00271FD6">
        <w:t>C and then conditioned to equilibrium at 23</w:t>
      </w:r>
      <w:r w:rsidR="00E135C1">
        <w:t> </w:t>
      </w:r>
      <w:r w:rsidR="00E135C1">
        <w:sym w:font="Symbol" w:char="F0B0"/>
      </w:r>
      <w:r w:rsidR="00271FD6">
        <w:t>C</w:t>
      </w:r>
      <w:r w:rsidR="00E135C1">
        <w:t> </w:t>
      </w:r>
      <w:r w:rsidR="00E135C1">
        <w:sym w:font="Symbol" w:char="F0B1"/>
      </w:r>
      <w:r w:rsidR="00E135C1">
        <w:t> </w:t>
      </w:r>
      <w:r w:rsidR="00271FD6">
        <w:t>3</w:t>
      </w:r>
      <w:r w:rsidR="00E135C1">
        <w:t> </w:t>
      </w:r>
      <w:r w:rsidR="00E135C1">
        <w:sym w:font="Symbol" w:char="F0B0"/>
      </w:r>
      <w:r w:rsidR="00271FD6">
        <w:t>C and 50 </w:t>
      </w:r>
      <w:r w:rsidR="00271FD6">
        <w:rPr>
          <w:rFonts w:ascii="CG Times" w:hAnsi="CG Times"/>
        </w:rPr>
        <w:t>%</w:t>
      </w:r>
      <w:r w:rsidR="00E135C1">
        <w:t> </w:t>
      </w:r>
      <w:r w:rsidR="00E135C1">
        <w:sym w:font="Symbol" w:char="F0B1"/>
      </w:r>
      <w:r w:rsidR="00E135C1">
        <w:t> </w:t>
      </w:r>
      <w:r w:rsidR="00271FD6">
        <w:t>5 </w:t>
      </w:r>
      <w:r w:rsidR="00271FD6">
        <w:rPr>
          <w:rFonts w:ascii="CG Times" w:hAnsi="CG Times"/>
        </w:rPr>
        <w:t>%</w:t>
      </w:r>
      <w:r w:rsidR="00271FD6">
        <w:t xml:space="preserve"> relative humidity.  </w:t>
      </w:r>
      <w:r w:rsidR="00E135C1">
        <w:t>SRM </w:t>
      </w:r>
      <w:r w:rsidR="00271FD6">
        <w:t xml:space="preserve">1006d is packaged in a </w:t>
      </w:r>
      <w:proofErr w:type="spellStart"/>
      <w:r w:rsidR="00271FD6">
        <w:t>resealable</w:t>
      </w:r>
      <w:proofErr w:type="spellEnd"/>
      <w:r w:rsidR="00271FD6">
        <w:t xml:space="preserve"> </w:t>
      </w:r>
      <w:proofErr w:type="spellStart"/>
      <w:r w:rsidR="00271FD6">
        <w:t>light</w:t>
      </w:r>
      <w:r w:rsidR="007B2B4E">
        <w:noBreakHyphen/>
      </w:r>
      <w:r w:rsidR="00271FD6">
        <w:t>resistant</w:t>
      </w:r>
      <w:proofErr w:type="spellEnd"/>
      <w:r w:rsidR="00271FD6">
        <w:t xml:space="preserve"> bag</w:t>
      </w:r>
      <w:r w:rsidR="00E135C1">
        <w:t>,</w:t>
      </w:r>
      <w:r w:rsidR="00271FD6">
        <w:t xml:space="preserve"> purged with nitrogen to protect against humidity and light.  </w:t>
      </w:r>
      <w:r w:rsidR="00293F13">
        <w:t xml:space="preserve">Any </w:t>
      </w:r>
      <w:r w:rsidR="00271FD6">
        <w:t>unused sheets</w:t>
      </w:r>
      <w:r w:rsidR="00293F13">
        <w:t xml:space="preserve"> should be kept in the </w:t>
      </w:r>
      <w:r w:rsidR="00271FD6">
        <w:t xml:space="preserve">original packaging </w:t>
      </w:r>
      <w:r w:rsidR="00293F13">
        <w:t xml:space="preserve">and </w:t>
      </w:r>
      <w:r w:rsidR="00271FD6">
        <w:t>should be stored in a cool, dry environment, or in a manner that assures protection against humidity and light.</w:t>
      </w:r>
    </w:p>
    <w:p w:rsidR="003E4436" w:rsidRDefault="003E4436">
      <w:pPr>
        <w:jc w:val="both"/>
      </w:pPr>
    </w:p>
    <w:p w:rsidR="00750210" w:rsidRDefault="00750210">
      <w:pPr>
        <w:jc w:val="both"/>
      </w:pPr>
      <w:r>
        <w:rPr>
          <w:b/>
        </w:rPr>
        <w:t>SOURCE, PREPARATION, AND ANALYSIS</w:t>
      </w:r>
    </w:p>
    <w:p w:rsidR="00750210" w:rsidRDefault="00750210">
      <w:pPr>
        <w:jc w:val="both"/>
      </w:pPr>
    </w:p>
    <w:p w:rsidR="003E4436" w:rsidRPr="0098323F" w:rsidRDefault="003E4436">
      <w:pPr>
        <w:jc w:val="both"/>
        <w:rPr>
          <w:b/>
        </w:rPr>
      </w:pPr>
      <w:r>
        <w:t>Tests of optical density were conducted in a commercially available smoke density chamber.  Smoke density measurements were made under non-flaming exposure conditions in accordance with the detailed procedures given in ASTM Standard E</w:t>
      </w:r>
      <w:r w:rsidR="00750210">
        <w:t> </w:t>
      </w:r>
      <w:r>
        <w:t>662</w:t>
      </w:r>
      <w:r w:rsidR="00750210">
        <w:noBreakHyphen/>
      </w:r>
      <w:r>
        <w:t xml:space="preserve">95 [1] and in </w:t>
      </w:r>
      <w:r w:rsidRPr="009C0B20">
        <w:t>NFPA Standard 258 [2].</w:t>
      </w:r>
    </w:p>
    <w:p w:rsidR="00271FD6" w:rsidRDefault="00271FD6">
      <w:pPr>
        <w:tabs>
          <w:tab w:val="left" w:pos="0"/>
          <w:tab w:val="left" w:pos="900"/>
          <w:tab w:val="left" w:pos="1800"/>
          <w:tab w:val="left" w:pos="3600"/>
          <w:tab w:val="left" w:pos="4410"/>
          <w:tab w:val="left" w:pos="4860"/>
        </w:tabs>
        <w:jc w:val="both"/>
      </w:pPr>
    </w:p>
    <w:p w:rsidR="001909F2" w:rsidRDefault="001909F2">
      <w:pPr>
        <w:tabs>
          <w:tab w:val="left" w:pos="0"/>
          <w:tab w:val="left" w:pos="900"/>
          <w:tab w:val="left" w:pos="1800"/>
          <w:tab w:val="left" w:pos="3600"/>
          <w:tab w:val="left" w:pos="4410"/>
          <w:tab w:val="left" w:pos="4860"/>
        </w:tabs>
        <w:jc w:val="both"/>
      </w:pPr>
    </w:p>
    <w:p w:rsidR="00271FD6" w:rsidRDefault="00271FD6">
      <w:pPr>
        <w:tabs>
          <w:tab w:val="left" w:pos="0"/>
          <w:tab w:val="left" w:pos="900"/>
          <w:tab w:val="left" w:pos="1800"/>
          <w:tab w:val="left" w:pos="3600"/>
          <w:tab w:val="left" w:pos="4410"/>
          <w:tab w:val="left" w:pos="4860"/>
        </w:tabs>
        <w:jc w:val="center"/>
      </w:pPr>
      <w:r>
        <w:t>REFERENCES</w:t>
      </w:r>
    </w:p>
    <w:p w:rsidR="001909F2" w:rsidRDefault="001909F2">
      <w:pPr>
        <w:tabs>
          <w:tab w:val="left" w:pos="0"/>
          <w:tab w:val="left" w:pos="900"/>
          <w:tab w:val="left" w:pos="1800"/>
          <w:tab w:val="left" w:pos="3600"/>
          <w:tab w:val="left" w:pos="4410"/>
          <w:tab w:val="left" w:pos="4860"/>
        </w:tabs>
        <w:jc w:val="both"/>
      </w:pPr>
    </w:p>
    <w:p w:rsidR="00271FD6" w:rsidRDefault="00271FD6" w:rsidP="00E557BA">
      <w:pPr>
        <w:tabs>
          <w:tab w:val="left" w:pos="450"/>
        </w:tabs>
        <w:ind w:left="446" w:hanging="446"/>
        <w:jc w:val="both"/>
      </w:pPr>
      <w:r>
        <w:t>[1]</w:t>
      </w:r>
      <w:r>
        <w:tab/>
        <w:t>ASTM E</w:t>
      </w:r>
      <w:r w:rsidR="00750210">
        <w:t> </w:t>
      </w:r>
      <w:r>
        <w:t>662</w:t>
      </w:r>
      <w:r w:rsidR="00750210">
        <w:noBreakHyphen/>
      </w:r>
      <w:r>
        <w:t>95</w:t>
      </w:r>
      <w:r w:rsidR="00750210">
        <w:t>;</w:t>
      </w:r>
      <w:r>
        <w:t xml:space="preserve"> </w:t>
      </w:r>
      <w:r w:rsidRPr="008C3E7F">
        <w:rPr>
          <w:i/>
        </w:rPr>
        <w:t>Standard Test Method for Specific Optical Density of Smoke Generated by Solid Materials</w:t>
      </w:r>
      <w:r w:rsidR="00750210">
        <w:t>;</w:t>
      </w:r>
      <w:r>
        <w:rPr>
          <w:spacing w:val="-2"/>
        </w:rPr>
        <w:t xml:space="preserve"> </w:t>
      </w:r>
      <w:r w:rsidR="00602F5A" w:rsidRPr="008C3E7F">
        <w:rPr>
          <w:spacing w:val="-2"/>
        </w:rPr>
        <w:t>Annual Book of Standards</w:t>
      </w:r>
      <w:r>
        <w:rPr>
          <w:spacing w:val="-2"/>
        </w:rPr>
        <w:t xml:space="preserve">, </w:t>
      </w:r>
      <w:r w:rsidR="00602F5A" w:rsidRPr="00602F5A">
        <w:rPr>
          <w:spacing w:val="-2"/>
        </w:rPr>
        <w:t>Vol.</w:t>
      </w:r>
      <w:r w:rsidR="00BB2B20">
        <w:rPr>
          <w:spacing w:val="-2"/>
        </w:rPr>
        <w:t> </w:t>
      </w:r>
      <w:r w:rsidR="00602F5A" w:rsidRPr="00602F5A">
        <w:rPr>
          <w:spacing w:val="-2"/>
        </w:rPr>
        <w:t>04.07</w:t>
      </w:r>
      <w:r w:rsidRPr="00293F13">
        <w:rPr>
          <w:spacing w:val="-2"/>
        </w:rPr>
        <w:t>,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ASTM</w:t>
      </w:r>
      <w:proofErr w:type="gramEnd"/>
      <w:r w:rsidR="008C3E7F">
        <w:rPr>
          <w:spacing w:val="-2"/>
        </w:rPr>
        <w:t xml:space="preserve">: </w:t>
      </w:r>
      <w:r>
        <w:rPr>
          <w:spacing w:val="-2"/>
        </w:rPr>
        <w:t>West Conshohocken</w:t>
      </w:r>
      <w:r w:rsidR="00BB2B20">
        <w:rPr>
          <w:spacing w:val="-2"/>
        </w:rPr>
        <w:t>, </w:t>
      </w:r>
      <w:r>
        <w:rPr>
          <w:spacing w:val="-2"/>
        </w:rPr>
        <w:t>PA</w:t>
      </w:r>
      <w:r>
        <w:t xml:space="preserve"> (1995).</w:t>
      </w:r>
    </w:p>
    <w:p w:rsidR="00271FD6" w:rsidRDefault="00271FD6" w:rsidP="00E557BA">
      <w:pPr>
        <w:tabs>
          <w:tab w:val="left" w:pos="450"/>
        </w:tabs>
        <w:ind w:left="446" w:hanging="446"/>
        <w:jc w:val="both"/>
        <w:rPr>
          <w:spacing w:val="-2"/>
          <w:lang w:val="en-GB"/>
        </w:rPr>
      </w:pPr>
      <w:r>
        <w:rPr>
          <w:spacing w:val="-2"/>
          <w:lang w:val="en-GB"/>
        </w:rPr>
        <w:t>[2]</w:t>
      </w:r>
      <w:r>
        <w:rPr>
          <w:spacing w:val="-2"/>
          <w:lang w:val="en-GB"/>
        </w:rPr>
        <w:tab/>
        <w:t>NFPA Standard</w:t>
      </w:r>
      <w:r w:rsidR="00750210">
        <w:rPr>
          <w:spacing w:val="-2"/>
          <w:lang w:val="en-GB"/>
        </w:rPr>
        <w:t> </w:t>
      </w:r>
      <w:r>
        <w:rPr>
          <w:spacing w:val="-2"/>
          <w:lang w:val="en-GB"/>
        </w:rPr>
        <w:t>258</w:t>
      </w:r>
      <w:r w:rsidR="00750210">
        <w:rPr>
          <w:spacing w:val="-2"/>
          <w:lang w:val="en-GB"/>
        </w:rPr>
        <w:t>;</w:t>
      </w:r>
      <w:r>
        <w:rPr>
          <w:spacing w:val="-2"/>
          <w:lang w:val="en-GB"/>
        </w:rPr>
        <w:t xml:space="preserve"> </w:t>
      </w:r>
      <w:r w:rsidR="00602F5A" w:rsidRPr="00602F5A">
        <w:rPr>
          <w:i/>
          <w:spacing w:val="-2"/>
          <w:lang w:val="en-GB"/>
        </w:rPr>
        <w:t>Standard Research Test Method for Determining Smoke Generation of Solid Materials</w:t>
      </w:r>
      <w:r w:rsidR="00750210">
        <w:rPr>
          <w:spacing w:val="-2"/>
          <w:lang w:val="en-GB"/>
        </w:rPr>
        <w:t>;</w:t>
      </w:r>
      <w:r>
        <w:rPr>
          <w:spacing w:val="-2"/>
          <w:lang w:val="en-GB"/>
        </w:rPr>
        <w:t xml:space="preserve"> 1997</w:t>
      </w:r>
      <w:r w:rsidR="00BB2B20">
        <w:rPr>
          <w:spacing w:val="-2"/>
          <w:lang w:val="en-GB"/>
        </w:rPr>
        <w:t> e</w:t>
      </w:r>
      <w:r>
        <w:rPr>
          <w:spacing w:val="-2"/>
          <w:lang w:val="en-GB"/>
        </w:rPr>
        <w:t>d</w:t>
      </w:r>
      <w:r w:rsidR="008C3E7F">
        <w:rPr>
          <w:spacing w:val="-2"/>
          <w:lang w:val="en-GB"/>
        </w:rPr>
        <w:t xml:space="preserve">.; </w:t>
      </w:r>
      <w:r>
        <w:rPr>
          <w:spacing w:val="-2"/>
          <w:lang w:val="en-GB"/>
        </w:rPr>
        <w:t>N</w:t>
      </w:r>
      <w:r w:rsidR="00803BD8">
        <w:rPr>
          <w:spacing w:val="-2"/>
          <w:lang w:val="en-GB"/>
        </w:rPr>
        <w:t>FPA</w:t>
      </w:r>
      <w:r w:rsidR="008C3E7F">
        <w:rPr>
          <w:spacing w:val="-2"/>
          <w:lang w:val="en-GB"/>
        </w:rPr>
        <w:t xml:space="preserve">: </w:t>
      </w:r>
      <w:r>
        <w:rPr>
          <w:spacing w:val="-2"/>
          <w:lang w:val="en-GB"/>
        </w:rPr>
        <w:t>Quincy</w:t>
      </w:r>
      <w:r w:rsidR="00BB2B20">
        <w:rPr>
          <w:spacing w:val="-2"/>
          <w:lang w:val="en-GB"/>
        </w:rPr>
        <w:t>, </w:t>
      </w:r>
      <w:r>
        <w:rPr>
          <w:spacing w:val="-2"/>
          <w:lang w:val="en-GB"/>
        </w:rPr>
        <w:t>MA (</w:t>
      </w:r>
      <w:r w:rsidR="003D18D0">
        <w:rPr>
          <w:spacing w:val="-2"/>
          <w:lang w:val="en-GB"/>
        </w:rPr>
        <w:t>1997</w:t>
      </w:r>
      <w:r>
        <w:rPr>
          <w:spacing w:val="-2"/>
          <w:lang w:val="en-GB"/>
        </w:rPr>
        <w:t>).</w:t>
      </w:r>
    </w:p>
    <w:p w:rsidR="0070524E" w:rsidRPr="00E557BA" w:rsidRDefault="0070524E" w:rsidP="00E557BA">
      <w:pPr>
        <w:pStyle w:val="BodyTextIndent2"/>
        <w:tabs>
          <w:tab w:val="left" w:pos="450"/>
        </w:tabs>
        <w:ind w:left="446" w:hanging="446"/>
        <w:jc w:val="both"/>
        <w:rPr>
          <w:sz w:val="20"/>
        </w:rPr>
      </w:pPr>
      <w:r>
        <w:rPr>
          <w:spacing w:val="-2"/>
          <w:lang w:val="en-GB"/>
        </w:rPr>
        <w:t>[3]</w:t>
      </w:r>
      <w:r w:rsidRPr="00E557BA">
        <w:rPr>
          <w:spacing w:val="-2"/>
          <w:sz w:val="20"/>
          <w:lang w:val="en-GB"/>
        </w:rPr>
        <w:tab/>
      </w:r>
      <w:r w:rsidR="00E557BA" w:rsidRPr="00E557BA">
        <w:rPr>
          <w:kern w:val="2"/>
          <w:sz w:val="20"/>
        </w:rPr>
        <w:t xml:space="preserve">May, W.; Parris, R.; Beck, C.; </w:t>
      </w:r>
      <w:proofErr w:type="spellStart"/>
      <w:r w:rsidR="00E557BA" w:rsidRPr="00E557BA">
        <w:rPr>
          <w:kern w:val="2"/>
          <w:sz w:val="20"/>
        </w:rPr>
        <w:t>Fassett</w:t>
      </w:r>
      <w:proofErr w:type="spellEnd"/>
      <w:r w:rsidR="00E557BA" w:rsidRPr="00E557BA">
        <w:rPr>
          <w:kern w:val="2"/>
          <w:sz w:val="20"/>
        </w:rPr>
        <w:t xml:space="preserve">, J.; Greenberg, R.; Guenther, F.; Kramer, G.; Wise, S.; Gills, T.; Colbert, J.; </w:t>
      </w:r>
      <w:proofErr w:type="spellStart"/>
      <w:r w:rsidR="00E557BA" w:rsidRPr="00E557BA">
        <w:rPr>
          <w:kern w:val="2"/>
          <w:sz w:val="20"/>
        </w:rPr>
        <w:t>Gettings</w:t>
      </w:r>
      <w:proofErr w:type="spellEnd"/>
      <w:r w:rsidR="00E557BA" w:rsidRPr="00E557BA">
        <w:rPr>
          <w:kern w:val="2"/>
          <w:sz w:val="20"/>
        </w:rPr>
        <w:t xml:space="preserve">, R.; MacDonald, B.; </w:t>
      </w:r>
      <w:r w:rsidR="00E557BA" w:rsidRPr="00E557BA">
        <w:rPr>
          <w:i/>
          <w:kern w:val="2"/>
          <w:sz w:val="20"/>
        </w:rPr>
        <w:t xml:space="preserve">Definitions of Terms and Modes Used at NIST for </w:t>
      </w:r>
      <w:proofErr w:type="spellStart"/>
      <w:r w:rsidR="00E557BA" w:rsidRPr="00E557BA">
        <w:rPr>
          <w:i/>
          <w:kern w:val="2"/>
          <w:sz w:val="20"/>
        </w:rPr>
        <w:t>Value</w:t>
      </w:r>
      <w:r w:rsidR="00E557BA" w:rsidRPr="00E557BA">
        <w:rPr>
          <w:i/>
          <w:kern w:val="2"/>
          <w:sz w:val="20"/>
        </w:rPr>
        <w:noBreakHyphen/>
        <w:t>Assignment</w:t>
      </w:r>
      <w:proofErr w:type="spellEnd"/>
      <w:r w:rsidR="00E557BA" w:rsidRPr="00E557BA">
        <w:rPr>
          <w:i/>
          <w:kern w:val="2"/>
          <w:sz w:val="20"/>
        </w:rPr>
        <w:t xml:space="preserve"> of Reference Materials for Chemical Measurements; </w:t>
      </w:r>
      <w:r w:rsidR="00E557BA" w:rsidRPr="00E557BA">
        <w:rPr>
          <w:kern w:val="2"/>
          <w:sz w:val="20"/>
        </w:rPr>
        <w:t>NIST Special Publication 260</w:t>
      </w:r>
      <w:r w:rsidR="00E557BA" w:rsidRPr="00E557BA">
        <w:rPr>
          <w:kern w:val="2"/>
          <w:sz w:val="20"/>
        </w:rPr>
        <w:noBreakHyphen/>
        <w:t>136; U.S. Government Printing Office: Gaithersburg, MD (2000); available at</w:t>
      </w:r>
      <w:r w:rsidR="00E557BA" w:rsidRPr="00E557BA">
        <w:rPr>
          <w:sz w:val="20"/>
        </w:rPr>
        <w:t xml:space="preserve"> </w:t>
      </w:r>
      <w:hyperlink r:id="rId10" w:history="1">
        <w:r w:rsidR="00E557BA" w:rsidRPr="00E557BA">
          <w:rPr>
            <w:rStyle w:val="Hyperlink"/>
            <w:sz w:val="20"/>
          </w:rPr>
          <w:t>http://www.nist.gov/srm/publications.cfm</w:t>
        </w:r>
      </w:hyperlink>
      <w:r w:rsidR="00E557BA" w:rsidRPr="00E557BA">
        <w:rPr>
          <w:rStyle w:val="Hyperlink"/>
          <w:sz w:val="20"/>
        </w:rPr>
        <w:t xml:space="preserve"> (accessed </w:t>
      </w:r>
      <w:r w:rsidR="00942B84">
        <w:rPr>
          <w:rStyle w:val="Hyperlink"/>
          <w:sz w:val="20"/>
        </w:rPr>
        <w:t>Mar</w:t>
      </w:r>
      <w:r w:rsidR="00E557BA" w:rsidRPr="00E557BA">
        <w:rPr>
          <w:rStyle w:val="Hyperlink"/>
          <w:sz w:val="20"/>
        </w:rPr>
        <w:t> 2011)</w:t>
      </w:r>
      <w:r w:rsidR="00E557BA" w:rsidRPr="00E557BA">
        <w:rPr>
          <w:kern w:val="2"/>
          <w:sz w:val="20"/>
        </w:rPr>
        <w:t>.</w:t>
      </w:r>
    </w:p>
    <w:p w:rsidR="00271FD6" w:rsidRDefault="00271FD6" w:rsidP="00E557BA">
      <w:pPr>
        <w:tabs>
          <w:tab w:val="left" w:pos="450"/>
        </w:tabs>
        <w:ind w:left="446" w:hanging="446"/>
        <w:jc w:val="both"/>
        <w:rPr>
          <w:spacing w:val="-2"/>
          <w:lang w:val="en-GB"/>
        </w:rPr>
      </w:pPr>
      <w:r>
        <w:t>[</w:t>
      </w:r>
      <w:r w:rsidR="0070524E">
        <w:t>4</w:t>
      </w:r>
      <w:r>
        <w:t>]</w:t>
      </w:r>
      <w:r>
        <w:tab/>
      </w:r>
      <w:r w:rsidR="00E557BA" w:rsidRPr="00552AB5">
        <w:rPr>
          <w:rFonts w:ascii="TimesNewRomanPSMT" w:eastAsia="Calibri" w:hAnsi="TimesNewRomanPSMT" w:cs="TimesNewRomanPSMT"/>
        </w:rPr>
        <w:t xml:space="preserve">JCGM 100:2008; </w:t>
      </w:r>
      <w:r w:rsidR="00E557BA" w:rsidRPr="00552AB5">
        <w:rPr>
          <w:rFonts w:eastAsia="Calibri"/>
          <w:i/>
          <w:iCs/>
        </w:rPr>
        <w:t xml:space="preserve">Evaluation of Measurement Data — Guide to the Expression of Uncertainty in Measurement </w:t>
      </w:r>
      <w:r w:rsidR="00E557BA">
        <w:rPr>
          <w:rFonts w:ascii="TimesNewRomanPSMT" w:eastAsia="Calibri" w:hAnsi="TimesNewRomanPSMT" w:cs="TimesNewRomanPSMT"/>
        </w:rPr>
        <w:t xml:space="preserve">(ISO </w:t>
      </w:r>
      <w:r w:rsidR="00E557BA" w:rsidRPr="00552AB5">
        <w:rPr>
          <w:rFonts w:ascii="TimesNewRomanPSMT" w:eastAsia="Calibri" w:hAnsi="TimesNewRomanPSMT" w:cs="TimesNewRomanPSMT"/>
        </w:rPr>
        <w:t>GUM 1995 with Minor Corrections); Joint Committee for Guides in Metrology</w:t>
      </w:r>
      <w:r w:rsidR="00E557BA">
        <w:rPr>
          <w:rFonts w:ascii="TimesNewRomanPSMT" w:eastAsia="Calibri" w:hAnsi="TimesNewRomanPSMT" w:cs="TimesNewRomanPSMT"/>
        </w:rPr>
        <w:t> </w:t>
      </w:r>
      <w:r w:rsidR="00E557BA">
        <w:t>(JCGM)</w:t>
      </w:r>
      <w:r w:rsidR="00E557BA" w:rsidRPr="00552AB5">
        <w:rPr>
          <w:rFonts w:ascii="TimesNewRomanPSMT" w:eastAsia="Calibri" w:hAnsi="TimesNewRomanPSMT" w:cs="TimesNewRomanPSMT"/>
        </w:rPr>
        <w:t xml:space="preserve"> (2008); available at</w:t>
      </w:r>
      <w:r w:rsidR="00E557BA">
        <w:rPr>
          <w:rFonts w:ascii="TimesNewRomanPSMT" w:eastAsia="Calibri" w:hAnsi="TimesNewRomanPSMT" w:cs="TimesNewRomanPSMT"/>
        </w:rPr>
        <w:t xml:space="preserve"> </w:t>
      </w:r>
      <w:hyperlink r:id="rId11" w:history="1">
        <w:r w:rsidR="00E557BA" w:rsidRPr="009F75DF">
          <w:rPr>
            <w:rStyle w:val="Hyperlink"/>
            <w:rFonts w:ascii="TimesNewRomanPSMT" w:eastAsia="Calibri" w:hAnsi="TimesNewRomanPSMT" w:cs="TimesNewRomanPSMT"/>
          </w:rPr>
          <w:t>http://www.bipm.org/utils/common/documents/jcgm/JCGM_100_2008_E.pdf</w:t>
        </w:r>
      </w:hyperlink>
      <w:r w:rsidR="00E557BA" w:rsidRPr="00552AB5">
        <w:rPr>
          <w:rFonts w:ascii="TimesNewRomanPSMT" w:eastAsia="Calibri" w:hAnsi="TimesNewRomanPSMT" w:cs="TimesNewRomanPSMT"/>
        </w:rPr>
        <w:t xml:space="preserve"> (acces</w:t>
      </w:r>
      <w:r w:rsidR="00E557BA">
        <w:rPr>
          <w:rFonts w:ascii="TimesNewRomanPSMT" w:eastAsia="Calibri" w:hAnsi="TimesNewRomanPSMT" w:cs="TimesNewRomanPSMT"/>
        </w:rPr>
        <w:t xml:space="preserve">sed </w:t>
      </w:r>
      <w:r w:rsidR="00942B84">
        <w:rPr>
          <w:rStyle w:val="Hyperlink"/>
        </w:rPr>
        <w:t>Mar</w:t>
      </w:r>
      <w:r w:rsidR="00E557BA">
        <w:rPr>
          <w:rStyle w:val="Hyperlink"/>
        </w:rPr>
        <w:t> 2011</w:t>
      </w:r>
      <w:r w:rsidR="00E557BA">
        <w:rPr>
          <w:rFonts w:ascii="TimesNewRomanPSMT" w:eastAsia="Calibri" w:hAnsi="TimesNewRomanPSMT" w:cs="TimesNewRomanPSMT"/>
        </w:rPr>
        <w:t>); see also Taylor, </w:t>
      </w:r>
      <w:r w:rsidR="00E557BA" w:rsidRPr="00552AB5">
        <w:rPr>
          <w:rFonts w:ascii="TimesNewRomanPSMT" w:eastAsia="Calibri" w:hAnsi="TimesNewRomanPSMT" w:cs="TimesNewRomanPSMT"/>
        </w:rPr>
        <w:t xml:space="preserve">B.N.; </w:t>
      </w:r>
      <w:proofErr w:type="spellStart"/>
      <w:r w:rsidR="00E557BA" w:rsidRPr="00552AB5">
        <w:rPr>
          <w:rFonts w:ascii="TimesNewRomanPSMT" w:eastAsia="Calibri" w:hAnsi="TimesNewRomanPSMT" w:cs="TimesNewRomanPSMT"/>
        </w:rPr>
        <w:t>Kuyatt</w:t>
      </w:r>
      <w:proofErr w:type="spellEnd"/>
      <w:r w:rsidR="00E557BA" w:rsidRPr="00552AB5">
        <w:rPr>
          <w:rFonts w:ascii="TimesNewRomanPSMT" w:eastAsia="Calibri" w:hAnsi="TimesNewRomanPSMT" w:cs="TimesNewRomanPSMT"/>
        </w:rPr>
        <w:t>,</w:t>
      </w:r>
      <w:r w:rsidR="00E557BA">
        <w:rPr>
          <w:rFonts w:ascii="TimesNewRomanPSMT" w:eastAsia="Calibri" w:hAnsi="TimesNewRomanPSMT" w:cs="TimesNewRomanPSMT"/>
        </w:rPr>
        <w:t> </w:t>
      </w:r>
      <w:r w:rsidR="00E557BA" w:rsidRPr="00552AB5">
        <w:rPr>
          <w:rFonts w:ascii="TimesNewRomanPSMT" w:eastAsia="Calibri" w:hAnsi="TimesNewRomanPSMT" w:cs="TimesNewRomanPSMT"/>
        </w:rPr>
        <w:t xml:space="preserve">C.E.; </w:t>
      </w:r>
      <w:r w:rsidR="00E557BA" w:rsidRPr="00552AB5">
        <w:rPr>
          <w:rFonts w:eastAsia="Calibri"/>
          <w:i/>
          <w:iCs/>
        </w:rPr>
        <w:t>Guidelines for Evaluating and Expressing the Uncertainty of NIST Measurement Results</w:t>
      </w:r>
      <w:r w:rsidR="00E557BA">
        <w:rPr>
          <w:rFonts w:ascii="TimesNewRomanPSMT" w:eastAsia="Calibri" w:hAnsi="TimesNewRomanPSMT" w:cs="TimesNewRomanPSMT"/>
        </w:rPr>
        <w:t xml:space="preserve">; NIST </w:t>
      </w:r>
      <w:r w:rsidR="00E557BA" w:rsidRPr="00552AB5">
        <w:rPr>
          <w:rFonts w:ascii="TimesNewRomanPSMT" w:eastAsia="Calibri" w:hAnsi="TimesNewRomanPSMT" w:cs="TimesNewRomanPSMT"/>
        </w:rPr>
        <w:t>Technical Note 1297; U.S. Government Printing Office: Washington,</w:t>
      </w:r>
      <w:r w:rsidR="00E557BA">
        <w:rPr>
          <w:rFonts w:ascii="TimesNewRomanPSMT" w:eastAsia="Calibri" w:hAnsi="TimesNewRomanPSMT" w:cs="TimesNewRomanPSMT"/>
        </w:rPr>
        <w:t> </w:t>
      </w:r>
      <w:r w:rsidR="00E557BA" w:rsidRPr="00552AB5">
        <w:rPr>
          <w:rFonts w:ascii="TimesNewRomanPSMT" w:eastAsia="Calibri" w:hAnsi="TimesNewRomanPSMT" w:cs="TimesNewRomanPSMT"/>
        </w:rPr>
        <w:t>DC (1994); available at</w:t>
      </w:r>
      <w:r w:rsidR="00E557BA">
        <w:rPr>
          <w:rFonts w:ascii="TimesNewRomanPSMT" w:eastAsia="Calibri" w:hAnsi="TimesNewRomanPSMT" w:cs="TimesNewRomanPSMT"/>
        </w:rPr>
        <w:t xml:space="preserve"> </w:t>
      </w:r>
      <w:hyperlink r:id="rId12" w:history="1">
        <w:r w:rsidR="00E557BA" w:rsidRPr="009F75DF">
          <w:rPr>
            <w:rStyle w:val="Hyperlink"/>
            <w:rFonts w:ascii="TimesNewRomanPSMT" w:eastAsia="Calibri" w:hAnsi="TimesNewRomanPSMT" w:cs="TimesNewRomanPSMT"/>
          </w:rPr>
          <w:t>http://physics.nist.gov/Pubs/</w:t>
        </w:r>
      </w:hyperlink>
      <w:r w:rsidR="00E557BA" w:rsidRPr="00552AB5">
        <w:rPr>
          <w:rFonts w:ascii="TimesNewRomanPSMT" w:eastAsia="Calibri" w:hAnsi="TimesNewRomanPSMT" w:cs="TimesNewRomanPSMT"/>
        </w:rPr>
        <w:t xml:space="preserve"> </w:t>
      </w:r>
      <w:r w:rsidR="00E557BA">
        <w:rPr>
          <w:rStyle w:val="Hyperlink"/>
        </w:rPr>
        <w:t xml:space="preserve">(accessed </w:t>
      </w:r>
      <w:r w:rsidR="00942B84">
        <w:rPr>
          <w:rStyle w:val="Hyperlink"/>
        </w:rPr>
        <w:t>Mar</w:t>
      </w:r>
      <w:r w:rsidR="00E557BA">
        <w:rPr>
          <w:rStyle w:val="Hyperlink"/>
        </w:rPr>
        <w:t> 2011)</w:t>
      </w:r>
      <w:r w:rsidR="00E557BA" w:rsidRPr="00552AB5">
        <w:rPr>
          <w:rFonts w:ascii="TimesNewRomanPSMT" w:eastAsia="Calibri" w:hAnsi="TimesNewRomanPSMT" w:cs="TimesNewRomanPSMT"/>
        </w:rPr>
        <w:t>.</w:t>
      </w: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56B62" w:rsidTr="00E56B62">
        <w:tc>
          <w:tcPr>
            <w:tcW w:w="9576" w:type="dxa"/>
          </w:tcPr>
          <w:p w:rsidR="00E56B62" w:rsidRPr="00E56B62" w:rsidRDefault="00E56B62" w:rsidP="00942B84">
            <w:pPr>
              <w:rPr>
                <w:sz w:val="16"/>
              </w:rPr>
            </w:pPr>
            <w:r>
              <w:rPr>
                <w:b/>
                <w:sz w:val="16"/>
              </w:rPr>
              <w:t>Certificate Revision History:</w:t>
            </w:r>
            <w:r>
              <w:rPr>
                <w:sz w:val="16"/>
              </w:rPr>
              <w:t xml:space="preserve">  </w:t>
            </w:r>
            <w:r w:rsidR="00942B84">
              <w:rPr>
                <w:sz w:val="16"/>
              </w:rPr>
              <w:t>07 March </w:t>
            </w:r>
            <w:r>
              <w:rPr>
                <w:sz w:val="16"/>
              </w:rPr>
              <w:t>2011(This revision includes an update to the sheet thickness measurement and other minor editorial revisions.); 19</w:t>
            </w:r>
            <w:r w:rsidR="00750210">
              <w:rPr>
                <w:sz w:val="16"/>
              </w:rPr>
              <w:t> </w:t>
            </w:r>
            <w:r>
              <w:rPr>
                <w:sz w:val="16"/>
              </w:rPr>
              <w:t>October</w:t>
            </w:r>
            <w:r w:rsidR="00750210">
              <w:rPr>
                <w:sz w:val="16"/>
              </w:rPr>
              <w:t> </w:t>
            </w:r>
            <w:r>
              <w:rPr>
                <w:sz w:val="16"/>
              </w:rPr>
              <w:t>1999 (editorial revision); 27</w:t>
            </w:r>
            <w:r w:rsidR="00750210">
              <w:rPr>
                <w:sz w:val="16"/>
              </w:rPr>
              <w:t> </w:t>
            </w:r>
            <w:r>
              <w:rPr>
                <w:sz w:val="16"/>
              </w:rPr>
              <w:t>August</w:t>
            </w:r>
            <w:r w:rsidR="00750210">
              <w:rPr>
                <w:sz w:val="16"/>
              </w:rPr>
              <w:t> </w:t>
            </w:r>
            <w:r>
              <w:rPr>
                <w:sz w:val="16"/>
              </w:rPr>
              <w:t>1999 (original certificate date).</w:t>
            </w:r>
          </w:p>
        </w:tc>
      </w:tr>
    </w:tbl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271FD6">
      <w:pPr>
        <w:tabs>
          <w:tab w:val="left" w:pos="450"/>
        </w:tabs>
        <w:jc w:val="both"/>
        <w:rPr>
          <w:spacing w:val="-2"/>
          <w:lang w:val="en-GB"/>
        </w:rPr>
      </w:pPr>
    </w:p>
    <w:p w:rsidR="00FB3A7C" w:rsidRDefault="00FB3A7C">
      <w:pPr>
        <w:tabs>
          <w:tab w:val="left" w:pos="450"/>
        </w:tabs>
        <w:jc w:val="both"/>
        <w:rPr>
          <w:spacing w:val="-2"/>
          <w:lang w:val="en-GB"/>
        </w:rPr>
      </w:pPr>
    </w:p>
    <w:p w:rsidR="00FB3A7C" w:rsidRDefault="00FB3A7C">
      <w:pPr>
        <w:tabs>
          <w:tab w:val="left" w:pos="450"/>
        </w:tabs>
        <w:jc w:val="both"/>
        <w:rPr>
          <w:spacing w:val="-2"/>
          <w:lang w:val="en-GB"/>
        </w:rPr>
      </w:pPr>
    </w:p>
    <w:p w:rsidR="00FB3A7C" w:rsidRDefault="00FB3A7C">
      <w:pPr>
        <w:tabs>
          <w:tab w:val="left" w:pos="450"/>
        </w:tabs>
        <w:jc w:val="both"/>
        <w:rPr>
          <w:spacing w:val="-2"/>
          <w:lang w:val="en-GB"/>
        </w:rPr>
      </w:pPr>
    </w:p>
    <w:p w:rsidR="00E56B62" w:rsidRDefault="00E56B62">
      <w:pPr>
        <w:tabs>
          <w:tab w:val="left" w:pos="450"/>
        </w:tabs>
        <w:jc w:val="both"/>
        <w:rPr>
          <w:spacing w:val="-2"/>
          <w:lang w:val="en-GB"/>
        </w:rPr>
      </w:pPr>
    </w:p>
    <w:p w:rsidR="00271FD6" w:rsidRDefault="00602F5A">
      <w:pPr>
        <w:tabs>
          <w:tab w:val="left" w:pos="-1440"/>
          <w:tab w:val="left" w:pos="-720"/>
          <w:tab w:val="left" w:pos="720"/>
          <w:tab w:val="left" w:pos="4339"/>
          <w:tab w:val="right" w:leader="dot" w:pos="7939"/>
          <w:tab w:val="left" w:pos="8059"/>
        </w:tabs>
        <w:jc w:val="both"/>
        <w:rPr>
          <w:i/>
        </w:rPr>
      </w:pPr>
      <w:r>
        <w:rPr>
          <w:i/>
        </w:rPr>
        <w:t xml:space="preserve">Users of this SRM should ensure that the Certificate </w:t>
      </w:r>
      <w:r w:rsidR="008C3E7F">
        <w:rPr>
          <w:i/>
        </w:rPr>
        <w:t xml:space="preserve">of Analysis </w:t>
      </w:r>
      <w:r>
        <w:rPr>
          <w:i/>
        </w:rPr>
        <w:t xml:space="preserve">in their possession is current.  This can be accomplished by contacting the SRM Program:  telephone (301) 975-2200, </w:t>
      </w:r>
      <w:r w:rsidR="004F33D6">
        <w:rPr>
          <w:i/>
        </w:rPr>
        <w:t>f</w:t>
      </w:r>
      <w:r>
        <w:rPr>
          <w:i/>
        </w:rPr>
        <w:t>ax (301) 926-4751; e</w:t>
      </w:r>
      <w:r w:rsidR="008C3E7F">
        <w:rPr>
          <w:i/>
        </w:rPr>
        <w:noBreakHyphen/>
      </w:r>
      <w:r>
        <w:rPr>
          <w:i/>
        </w:rPr>
        <w:t>mail srminfo@nist.gov, or via the Internet</w:t>
      </w:r>
      <w:hyperlink r:id="rId13" w:history="1">
        <w:r w:rsidR="00750210" w:rsidRPr="007E459D">
          <w:rPr>
            <w:rStyle w:val="Hyperlink"/>
            <w:i/>
          </w:rPr>
          <w:t xml:space="preserve"> at </w:t>
        </w:r>
        <w:r w:rsidR="004C1131" w:rsidRPr="004C1131">
          <w:rPr>
            <w:rStyle w:val="Hyperlink"/>
            <w:i/>
          </w:rPr>
          <w:t>http://www.nist.gov/srm</w:t>
        </w:r>
      </w:hyperlink>
      <w:r w:rsidR="00271FD6">
        <w:rPr>
          <w:i/>
        </w:rPr>
        <w:t>.</w:t>
      </w:r>
    </w:p>
    <w:sectPr w:rsidR="00271FD6" w:rsidSect="00EA1C31">
      <w:footerReference w:type="even" r:id="rId14"/>
      <w:footerReference w:type="default" r:id="rId15"/>
      <w:type w:val="continuous"/>
      <w:pgSz w:w="12240" w:h="15840" w:code="1"/>
      <w:pgMar w:top="720" w:right="1440" w:bottom="720" w:left="1440" w:header="432" w:footer="432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B4E" w:rsidRDefault="007B2B4E">
      <w:r>
        <w:separator/>
      </w:r>
    </w:p>
  </w:endnote>
  <w:endnote w:type="continuationSeparator" w:id="0">
    <w:p w:rsidR="007B2B4E" w:rsidRDefault="007B2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ncol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Dutch Roman 14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notex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4E" w:rsidRDefault="00F94F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2B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2B4E" w:rsidRDefault="007B2B4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4E" w:rsidRDefault="007B2B4E">
    <w:pPr>
      <w:pStyle w:val="Footer"/>
      <w:tabs>
        <w:tab w:val="clear" w:pos="4320"/>
        <w:tab w:val="clear" w:pos="8640"/>
        <w:tab w:val="right" w:pos="9360"/>
      </w:tabs>
    </w:pPr>
    <w:r>
      <w:t>SRM 1006d</w:t>
    </w:r>
    <w:r>
      <w:tab/>
      <w:t xml:space="preserve">Page </w:t>
    </w:r>
    <w:r w:rsidR="00F94F2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94F2D">
      <w:rPr>
        <w:rStyle w:val="PageNumber"/>
      </w:rPr>
      <w:fldChar w:fldCharType="separate"/>
    </w:r>
    <w:r w:rsidR="00DA3A5C">
      <w:rPr>
        <w:rStyle w:val="PageNumber"/>
        <w:noProof/>
      </w:rPr>
      <w:t>2</w:t>
    </w:r>
    <w:r w:rsidR="00F94F2D">
      <w:rPr>
        <w:rStyle w:val="PageNumber"/>
      </w:rPr>
      <w:fldChar w:fldCharType="end"/>
    </w:r>
    <w: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B4E" w:rsidRDefault="007B2B4E">
      <w:r>
        <w:separator/>
      </w:r>
    </w:p>
  </w:footnote>
  <w:footnote w:type="continuationSeparator" w:id="0">
    <w:p w:rsidR="007B2B4E" w:rsidRDefault="007B2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C46"/>
    <w:multiLevelType w:val="singleLevel"/>
    <w:tmpl w:val="7A50B2D6"/>
    <w:lvl w:ilvl="0">
      <w:start w:val="5"/>
      <w:numFmt w:val="upperLetter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024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6B6"/>
    <w:rsid w:val="00014BD9"/>
    <w:rsid w:val="00067A87"/>
    <w:rsid w:val="000C33CF"/>
    <w:rsid w:val="000E3721"/>
    <w:rsid w:val="001909F2"/>
    <w:rsid w:val="001D1DD2"/>
    <w:rsid w:val="00271FD6"/>
    <w:rsid w:val="00293F13"/>
    <w:rsid w:val="002B1AAD"/>
    <w:rsid w:val="00330E0D"/>
    <w:rsid w:val="00393621"/>
    <w:rsid w:val="003C6131"/>
    <w:rsid w:val="003D18D0"/>
    <w:rsid w:val="003E4436"/>
    <w:rsid w:val="004C1131"/>
    <w:rsid w:val="004F33D6"/>
    <w:rsid w:val="00567145"/>
    <w:rsid w:val="00602F5A"/>
    <w:rsid w:val="006560C6"/>
    <w:rsid w:val="00697292"/>
    <w:rsid w:val="006B69A6"/>
    <w:rsid w:val="0070524E"/>
    <w:rsid w:val="0071566C"/>
    <w:rsid w:val="00746949"/>
    <w:rsid w:val="00750210"/>
    <w:rsid w:val="00771BE8"/>
    <w:rsid w:val="007765C6"/>
    <w:rsid w:val="007A16B6"/>
    <w:rsid w:val="007B2B4E"/>
    <w:rsid w:val="007F7E6F"/>
    <w:rsid w:val="00803BD8"/>
    <w:rsid w:val="00893BEB"/>
    <w:rsid w:val="008C3E7F"/>
    <w:rsid w:val="008C6694"/>
    <w:rsid w:val="00942B84"/>
    <w:rsid w:val="00942DAE"/>
    <w:rsid w:val="0098323F"/>
    <w:rsid w:val="0099299A"/>
    <w:rsid w:val="00995EC7"/>
    <w:rsid w:val="0099649E"/>
    <w:rsid w:val="009968F1"/>
    <w:rsid w:val="009C0B20"/>
    <w:rsid w:val="009D31C4"/>
    <w:rsid w:val="00A62969"/>
    <w:rsid w:val="00AB4C6B"/>
    <w:rsid w:val="00B908A1"/>
    <w:rsid w:val="00BB2B20"/>
    <w:rsid w:val="00BB42A4"/>
    <w:rsid w:val="00C556FA"/>
    <w:rsid w:val="00C962F7"/>
    <w:rsid w:val="00CA7B08"/>
    <w:rsid w:val="00CD697A"/>
    <w:rsid w:val="00CE0F87"/>
    <w:rsid w:val="00D02D1D"/>
    <w:rsid w:val="00D1056E"/>
    <w:rsid w:val="00D1089B"/>
    <w:rsid w:val="00D32A35"/>
    <w:rsid w:val="00D337E5"/>
    <w:rsid w:val="00D42D1C"/>
    <w:rsid w:val="00D94CC4"/>
    <w:rsid w:val="00DA3A5C"/>
    <w:rsid w:val="00E135C1"/>
    <w:rsid w:val="00E20485"/>
    <w:rsid w:val="00E372D6"/>
    <w:rsid w:val="00E557BA"/>
    <w:rsid w:val="00E56B62"/>
    <w:rsid w:val="00EA1C31"/>
    <w:rsid w:val="00EB15E0"/>
    <w:rsid w:val="00F207D0"/>
    <w:rsid w:val="00F32147"/>
    <w:rsid w:val="00F55905"/>
    <w:rsid w:val="00F83D91"/>
    <w:rsid w:val="00F94F2D"/>
    <w:rsid w:val="00FB3A7C"/>
    <w:rsid w:val="00FB3ED9"/>
    <w:rsid w:val="00FF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20"/>
  </w:style>
  <w:style w:type="paragraph" w:styleId="Heading1">
    <w:name w:val="heading 1"/>
    <w:basedOn w:val="Normal"/>
    <w:next w:val="Normal"/>
    <w:qFormat/>
    <w:rsid w:val="003C6131"/>
    <w:pPr>
      <w:keepNext/>
      <w:widowControl w:val="0"/>
      <w:tabs>
        <w:tab w:val="center" w:pos="4680"/>
      </w:tabs>
      <w:jc w:val="center"/>
      <w:outlineLvl w:val="0"/>
    </w:pPr>
    <w:rPr>
      <w:rFonts w:ascii="Lincoln" w:hAnsi="Lincoln"/>
      <w:sz w:val="60"/>
    </w:rPr>
  </w:style>
  <w:style w:type="paragraph" w:styleId="Heading2">
    <w:name w:val="heading 2"/>
    <w:basedOn w:val="Normal"/>
    <w:next w:val="Normal"/>
    <w:qFormat/>
    <w:rsid w:val="003C6131"/>
    <w:pPr>
      <w:keepNext/>
      <w:tabs>
        <w:tab w:val="center" w:pos="4680"/>
      </w:tabs>
      <w:suppressAutoHyphens/>
      <w:jc w:val="center"/>
      <w:outlineLvl w:val="1"/>
    </w:pPr>
    <w:rPr>
      <w:rFonts w:ascii="Dutch Roman 14pt" w:hAnsi="Dutch Roman 14pt"/>
      <w:spacing w:val="-3"/>
      <w:sz w:val="28"/>
    </w:rPr>
  </w:style>
  <w:style w:type="paragraph" w:styleId="Heading3">
    <w:name w:val="heading 3"/>
    <w:basedOn w:val="Normal"/>
    <w:next w:val="Normal"/>
    <w:qFormat/>
    <w:rsid w:val="003C6131"/>
    <w:pPr>
      <w:keepNext/>
      <w:tabs>
        <w:tab w:val="left" w:pos="0"/>
        <w:tab w:val="left" w:pos="1980"/>
        <w:tab w:val="left" w:pos="3008"/>
        <w:tab w:val="left" w:pos="5305"/>
        <w:tab w:val="left" w:pos="6018"/>
        <w:tab w:val="left" w:pos="6480"/>
      </w:tabs>
      <w:suppressAutoHyphens/>
      <w:jc w:val="both"/>
      <w:outlineLvl w:val="2"/>
    </w:pPr>
    <w:rPr>
      <w:rFonts w:ascii="CG Times" w:hAnsi="CG Times"/>
      <w:b/>
    </w:rPr>
  </w:style>
  <w:style w:type="paragraph" w:styleId="Heading4">
    <w:name w:val="heading 4"/>
    <w:basedOn w:val="Normal"/>
    <w:next w:val="Normal"/>
    <w:qFormat/>
    <w:rsid w:val="003C6131"/>
    <w:pPr>
      <w:keepNext/>
      <w:tabs>
        <w:tab w:val="center" w:pos="4680"/>
      </w:tabs>
      <w:suppressAutoHyphens/>
      <w:jc w:val="both"/>
      <w:outlineLvl w:val="3"/>
    </w:pPr>
    <w:rPr>
      <w:rFonts w:ascii="CG Times" w:hAnsi="CG Times"/>
      <w:spacing w:val="-3"/>
      <w:sz w:val="28"/>
    </w:rPr>
  </w:style>
  <w:style w:type="paragraph" w:styleId="Heading5">
    <w:name w:val="heading 5"/>
    <w:basedOn w:val="Normal"/>
    <w:next w:val="Normal"/>
    <w:qFormat/>
    <w:rsid w:val="003C6131"/>
    <w:pPr>
      <w:keepNext/>
      <w:tabs>
        <w:tab w:val="right" w:pos="9360"/>
      </w:tabs>
      <w:outlineLvl w:val="4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C61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C61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C6131"/>
  </w:style>
  <w:style w:type="paragraph" w:styleId="Title">
    <w:name w:val="Title"/>
    <w:basedOn w:val="Normal"/>
    <w:qFormat/>
    <w:rsid w:val="003C6131"/>
    <w:pPr>
      <w:widowControl w:val="0"/>
      <w:tabs>
        <w:tab w:val="left" w:pos="900"/>
        <w:tab w:val="center" w:pos="4680"/>
      </w:tabs>
      <w:ind w:left="806" w:hanging="806"/>
      <w:jc w:val="center"/>
    </w:pPr>
    <w:rPr>
      <w:rFonts w:ascii="Lincoln" w:hAnsi="Lincoln"/>
      <w:sz w:val="44"/>
    </w:rPr>
  </w:style>
  <w:style w:type="paragraph" w:styleId="BodyText">
    <w:name w:val="Body Text"/>
    <w:basedOn w:val="Normal"/>
    <w:semiHidden/>
    <w:rsid w:val="003C6131"/>
    <w:pPr>
      <w:widowControl w:val="0"/>
    </w:pPr>
    <w:rPr>
      <w:snapToGrid w:val="0"/>
    </w:rPr>
  </w:style>
  <w:style w:type="character" w:styleId="Hyperlink">
    <w:name w:val="Hyperlink"/>
    <w:basedOn w:val="DefaultParagraphFont"/>
    <w:rsid w:val="009C0B20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F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0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F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F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87"/>
    <w:rPr>
      <w:b/>
      <w:bCs/>
    </w:rPr>
  </w:style>
  <w:style w:type="table" w:styleId="TableGrid">
    <w:name w:val="Table Grid"/>
    <w:basedOn w:val="TableNormal"/>
    <w:uiPriority w:val="59"/>
    <w:rsid w:val="00E56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semiHidden/>
    <w:rsid w:val="00E557BA"/>
    <w:pPr>
      <w:widowControl w:val="0"/>
      <w:tabs>
        <w:tab w:val="left" w:pos="-1440"/>
      </w:tabs>
      <w:ind w:left="360"/>
    </w:pPr>
    <w:rPr>
      <w:snapToGrid w:val="0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557BA"/>
    <w:rPr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file:///\\tscluster\MSD-certs\In%20Process\Jennifer\1006d\1006d_Cert\at%20http:\www.nist.gov\s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ysics.nist.gov/Pub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pm.org/utils/common/documents/jcgm/JCGM_100_2008_E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nist.gov/srm/publications.cf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Office_Word_97_-_2003_Document1.doc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542B-45D5-4E52-89F0-D6F7E011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909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@,wr OF</vt:lpstr>
    </vt:vector>
  </TitlesOfParts>
  <Company>NIST</Company>
  <LinksUpToDate>false</LinksUpToDate>
  <CharactersWithSpaces>6525</CharactersWithSpaces>
  <SharedDoc>false</SharedDoc>
  <HLinks>
    <vt:vector size="6" baseType="variant">
      <vt:variant>
        <vt:i4>6553710</vt:i4>
      </vt:variant>
      <vt:variant>
        <vt:i4>0</vt:i4>
      </vt:variant>
      <vt:variant>
        <vt:i4>0</vt:i4>
      </vt:variant>
      <vt:variant>
        <vt:i4>5</vt:i4>
      </vt:variant>
      <vt:variant>
        <vt:lpwstr>http://physics.nist.gov/Pubs/)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@,wr OF</dc:title>
  <dc:subject/>
  <dc:creator>SRMP</dc:creator>
  <cp:keywords/>
  <dc:description/>
  <cp:lastModifiedBy>Jennifer Benkstein</cp:lastModifiedBy>
  <cp:revision>2</cp:revision>
  <cp:lastPrinted>2011-03-07T17:49:00Z</cp:lastPrinted>
  <dcterms:created xsi:type="dcterms:W3CDTF">2011-03-07T17:49:00Z</dcterms:created>
  <dcterms:modified xsi:type="dcterms:W3CDTF">2011-03-07T17:49:00Z</dcterms:modified>
</cp:coreProperties>
</file>