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FD" w:rsidRDefault="007C451C" w:rsidP="00F50E8E">
      <w:pPr>
        <w:pStyle w:val="Title"/>
        <w:tabs>
          <w:tab w:val="clear" w:pos="7056"/>
          <w:tab w:val="clear" w:pos="7200"/>
          <w:tab w:val="clear" w:pos="7920"/>
          <w:tab w:val="clear" w:pos="8640"/>
          <w:tab w:val="clear" w:pos="9360"/>
          <w:tab w:val="clear" w:pos="10080"/>
          <w:tab w:val="clear" w:pos="1080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65pt;margin-top:-19.7pt;width:96pt;height:63.75pt;z-index:-251658752;mso-position-horizontal-relative:text;mso-position-vertical-relative:text" o:allowincell="f" fillcolor="window">
            <v:imagedata r:id="rId7" o:title=""/>
          </v:shape>
          <o:OLEObject Type="Embed" ProgID="Word.Document.8" ShapeID="_x0000_s1027" DrawAspect="Content" ObjectID="_1357995618" r:id="rId8">
            <o:FieldCodes>\s</o:FieldCodes>
          </o:OLEObject>
        </w:pict>
      </w:r>
      <w:r w:rsidR="00BA14FD">
        <w:rPr>
          <w:rFonts w:ascii="Linotext" w:hAnsi="Linotext"/>
        </w:rPr>
        <w:t>National Institute of Standards and Technology</w:t>
      </w:r>
    </w:p>
    <w:p w:rsidR="00BA14FD" w:rsidRDefault="00BA14FD">
      <w:pPr>
        <w:tabs>
          <w:tab w:val="left"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jc w:val="center"/>
        <w:rPr>
          <w:rFonts w:ascii="Linotext" w:hAnsi="Linotext"/>
        </w:rPr>
      </w:pPr>
    </w:p>
    <w:p w:rsidR="00BA14FD" w:rsidRDefault="00BA14FD">
      <w:pPr>
        <w:pStyle w:val="Subtitle"/>
      </w:pPr>
      <w:r>
        <w:t>Certificate of Analysis</w:t>
      </w:r>
    </w:p>
    <w:p w:rsidR="00BA14FD" w:rsidRDefault="00BA14FD">
      <w:pPr>
        <w:jc w:val="center"/>
      </w:pPr>
    </w:p>
    <w:p w:rsidR="00BA14FD" w:rsidRDefault="00BA14FD">
      <w:pPr>
        <w:jc w:val="center"/>
        <w:rPr>
          <w:sz w:val="34"/>
        </w:rPr>
      </w:pPr>
      <w:r>
        <w:rPr>
          <w:sz w:val="36"/>
        </w:rPr>
        <w:t>Standard Reference Material</w:t>
      </w:r>
      <w:r w:rsidR="008E6E21">
        <w:rPr>
          <w:sz w:val="36"/>
          <w:vertAlign w:val="superscript"/>
        </w:rPr>
        <w:sym w:font="Symbol" w:char="F0E2"/>
      </w:r>
      <w:r w:rsidR="008E6E21">
        <w:rPr>
          <w:sz w:val="36"/>
        </w:rPr>
        <w:t> </w:t>
      </w:r>
      <w:r>
        <w:rPr>
          <w:sz w:val="36"/>
        </w:rPr>
        <w:t>154c</w:t>
      </w:r>
    </w:p>
    <w:p w:rsidR="00BA14FD" w:rsidRDefault="00BA14FD"/>
    <w:p w:rsidR="00BA14FD" w:rsidRDefault="00BA14FD">
      <w:pPr>
        <w:jc w:val="center"/>
        <w:rPr>
          <w:sz w:val="28"/>
        </w:rPr>
      </w:pPr>
      <w:r>
        <w:rPr>
          <w:sz w:val="28"/>
        </w:rPr>
        <w:t>Titanium Dioxide</w:t>
      </w:r>
    </w:p>
    <w:p w:rsidR="00BA14FD" w:rsidRDefault="00BA14FD"/>
    <w:p w:rsidR="00BA14FD" w:rsidRDefault="00BA14FD">
      <w:pPr>
        <w:jc w:val="both"/>
      </w:pPr>
      <w:r>
        <w:t>This Standard Reference Material (SRM) is intended primarily for use in the evaluation of techniques employed in the assay of titanium dioxide in the paint and ceramic industries.  A unit of SRM 154c consists of a clear glass bottle containing 90 g of titanium dioxide (TiO</w:t>
      </w:r>
      <w:r>
        <w:rPr>
          <w:vertAlign w:val="subscript"/>
        </w:rPr>
        <w:t>2</w:t>
      </w:r>
      <w:r>
        <w:t>) as a fine powder (</w:t>
      </w:r>
      <w:r>
        <w:sym w:font="Symbol" w:char="F03C"/>
      </w:r>
      <w:r>
        <w:t>45 </w:t>
      </w:r>
      <w:r>
        <w:sym w:font="Symbol" w:char="F06D"/>
      </w:r>
      <w:r>
        <w:t>m).</w:t>
      </w:r>
    </w:p>
    <w:p w:rsidR="00BA14FD" w:rsidRDefault="00BA14FD">
      <w:pPr>
        <w:jc w:val="both"/>
      </w:pPr>
    </w:p>
    <w:p w:rsidR="00BA14FD" w:rsidRDefault="00BA14FD">
      <w:pPr>
        <w:jc w:val="both"/>
      </w:pPr>
      <w:r>
        <w:rPr>
          <w:b/>
        </w:rPr>
        <w:t xml:space="preserve">Certified Value:  </w:t>
      </w:r>
      <w:r>
        <w:t>The certified value, expressed as the mass fraction [1] of titanium dioxide (TiO</w:t>
      </w:r>
      <w:r>
        <w:rPr>
          <w:vertAlign w:val="subscript"/>
        </w:rPr>
        <w:t>2</w:t>
      </w:r>
      <w:r>
        <w:t>) on a dry basis (see Drying Instructions), is provided below.  A NIST certified value is a value for which NIST has the highest confidence in its accuracy in that all known or suspected sources of bias have been investigated or accounted for by NIST.</w:t>
      </w:r>
    </w:p>
    <w:p w:rsidR="00BA14FD" w:rsidRDefault="00BA14FD">
      <w:pPr>
        <w:jc w:val="both"/>
      </w:pPr>
    </w:p>
    <w:p w:rsidR="00BA14FD" w:rsidRDefault="00BA14FD">
      <w:pPr>
        <w:jc w:val="center"/>
      </w:pPr>
      <w:r>
        <w:t>Titanium Dioxide (mass fraction):  99.591 % </w:t>
      </w:r>
      <w:r w:rsidR="002C70BE">
        <w:t> </w:t>
      </w:r>
      <w:r>
        <w:sym w:font="Symbol" w:char="F0B1"/>
      </w:r>
      <w:r>
        <w:t> </w:t>
      </w:r>
      <w:r w:rsidR="002C70BE">
        <w:t> </w:t>
      </w:r>
      <w:r>
        <w:t>0.062 %</w:t>
      </w:r>
    </w:p>
    <w:p w:rsidR="00BA14FD" w:rsidRDefault="00BA14FD">
      <w:pPr>
        <w:jc w:val="both"/>
      </w:pPr>
    </w:p>
    <w:p w:rsidR="00BA14FD" w:rsidRDefault="00BA14FD">
      <w:pPr>
        <w:jc w:val="both"/>
      </w:pPr>
      <w:r>
        <w:t>This value is based on the results of 12 independent coulometric reductimetric back-titrations</w:t>
      </w:r>
      <w:r w:rsidR="00865C03">
        <w:t> </w:t>
      </w:r>
      <w:r>
        <w:t>[2] performed on a stratified random sampled set of 8 units of SRM</w:t>
      </w:r>
      <w:r w:rsidR="00865C03">
        <w:t> </w:t>
      </w:r>
      <w:r>
        <w:t>154c and referenced to coulometrically standardized potassium dichromate</w:t>
      </w:r>
      <w:r w:rsidR="00865C03">
        <w:t> </w:t>
      </w:r>
      <w:r>
        <w:t>(K</w:t>
      </w:r>
      <w:r>
        <w:rPr>
          <w:vertAlign w:val="subscript"/>
        </w:rPr>
        <w:t>2</w:t>
      </w:r>
      <w:r>
        <w:t>Cr</w:t>
      </w:r>
      <w:r>
        <w:rPr>
          <w:vertAlign w:val="subscript"/>
        </w:rPr>
        <w:t>2</w:t>
      </w:r>
      <w:r>
        <w:t>O</w:t>
      </w:r>
      <w:r>
        <w:rPr>
          <w:vertAlign w:val="subscript"/>
        </w:rPr>
        <w:t>7</w:t>
      </w:r>
      <w:r>
        <w:t xml:space="preserve">).  The dissolution and reduction procedure were adapted from American Society for Testing and </w:t>
      </w:r>
      <w:r w:rsidR="002C70BE">
        <w:t>Materials </w:t>
      </w:r>
      <w:r>
        <w:t xml:space="preserve">(ASTM) Standard </w:t>
      </w:r>
      <w:r w:rsidR="008E6E21">
        <w:t>Method </w:t>
      </w:r>
      <w:r>
        <w:t>D1394-76</w:t>
      </w:r>
      <w:r w:rsidR="00865C03">
        <w:t> </w:t>
      </w:r>
      <w:r>
        <w:t xml:space="preserve">[3].  The certified value includes corrections for elements known to interfere in the reduction and coulometric titration used for the certification.  The uncertainty in the certified value is expressed as an expanded uncertainty, </w:t>
      </w:r>
      <w:r>
        <w:rPr>
          <w:i/>
        </w:rPr>
        <w:t>U</w:t>
      </w:r>
      <w:r w:rsidR="00865C03">
        <w:rPr>
          <w:i/>
        </w:rPr>
        <w:t> </w:t>
      </w:r>
      <w:r>
        <w:t>=</w:t>
      </w:r>
      <w:r w:rsidR="00865C03">
        <w:t> </w:t>
      </w:r>
      <w:r>
        <w:rPr>
          <w:i/>
        </w:rPr>
        <w:t>ku</w:t>
      </w:r>
      <w:r>
        <w:rPr>
          <w:sz w:val="18"/>
          <w:vertAlign w:val="subscript"/>
        </w:rPr>
        <w:t>c</w:t>
      </w:r>
      <w:r>
        <w:t>, calculated according to the methods in the ISO Guide</w:t>
      </w:r>
      <w:r w:rsidR="00865C03">
        <w:t> </w:t>
      </w:r>
      <w:r>
        <w:t xml:space="preserve">[4].  The quantity </w:t>
      </w:r>
      <w:r>
        <w:rPr>
          <w:i/>
        </w:rPr>
        <w:t>u</w:t>
      </w:r>
      <w:r>
        <w:rPr>
          <w:sz w:val="18"/>
          <w:vertAlign w:val="subscript"/>
        </w:rPr>
        <w:t>c</w:t>
      </w:r>
      <w:r>
        <w:t xml:space="preserve"> represents, at the level of one standard deviation, the potential combined effects of the uncertainty due to sample dissolution and reduction, coulometric titration, and correction for impurities.  The </w:t>
      </w:r>
      <w:r>
        <w:rPr>
          <w:spacing w:val="-4"/>
        </w:rPr>
        <w:t xml:space="preserve">quantity </w:t>
      </w:r>
      <w:r>
        <w:rPr>
          <w:i/>
          <w:spacing w:val="-4"/>
        </w:rPr>
        <w:t xml:space="preserve">k </w:t>
      </w:r>
      <w:r>
        <w:rPr>
          <w:spacing w:val="-4"/>
        </w:rPr>
        <w:t>is a coverage factor used to obtain an expanded uncertainty with an approximate confidence level of 95</w:t>
      </w:r>
      <w:r w:rsidR="00865C03">
        <w:rPr>
          <w:spacing w:val="-4"/>
        </w:rPr>
        <w:t> </w:t>
      </w:r>
      <w:r>
        <w:rPr>
          <w:spacing w:val="-4"/>
        </w:rPr>
        <w:t>%.  The value of the coverage factor,</w:t>
      </w:r>
      <w:r>
        <w:rPr>
          <w:i/>
          <w:spacing w:val="-4"/>
        </w:rPr>
        <w:t xml:space="preserve"> k</w:t>
      </w:r>
      <w:r w:rsidR="00865C03">
        <w:rPr>
          <w:i/>
          <w:spacing w:val="-4"/>
        </w:rPr>
        <w:t> </w:t>
      </w:r>
      <w:r>
        <w:rPr>
          <w:i/>
          <w:spacing w:val="-4"/>
        </w:rPr>
        <w:t>=</w:t>
      </w:r>
      <w:r w:rsidR="00865C03">
        <w:rPr>
          <w:i/>
          <w:spacing w:val="-4"/>
        </w:rPr>
        <w:t> </w:t>
      </w:r>
      <w:r>
        <w:rPr>
          <w:spacing w:val="-4"/>
        </w:rPr>
        <w:t xml:space="preserve">2.004, is determined from the Student’s </w:t>
      </w:r>
      <w:r>
        <w:rPr>
          <w:i/>
          <w:spacing w:val="-4"/>
        </w:rPr>
        <w:t>t</w:t>
      </w:r>
      <w:r>
        <w:rPr>
          <w:spacing w:val="-4"/>
        </w:rPr>
        <w:t>-distribution with 55.</w:t>
      </w:r>
      <w:r w:rsidR="008E6E21">
        <w:rPr>
          <w:spacing w:val="-4"/>
        </w:rPr>
        <w:t>05 </w:t>
      </w:r>
      <w:r>
        <w:rPr>
          <w:spacing w:val="-4"/>
        </w:rPr>
        <w:t>degrees</w:t>
      </w:r>
      <w:r>
        <w:t xml:space="preserve"> of freedom and a nominal confidence level of 95</w:t>
      </w:r>
      <w:r w:rsidR="00865C03">
        <w:t> </w:t>
      </w:r>
      <w:r>
        <w:t xml:space="preserve">%.  The certified </w:t>
      </w:r>
      <w:r>
        <w:rPr>
          <w:spacing w:val="2"/>
        </w:rPr>
        <w:t>value is based on mass in vacuum. Corrections for the effect of air buoyancy were calculated using a density of 4.</w:t>
      </w:r>
      <w:r w:rsidR="008E6E21">
        <w:rPr>
          <w:spacing w:val="2"/>
        </w:rPr>
        <w:t>28 </w:t>
      </w:r>
      <w:r>
        <w:rPr>
          <w:spacing w:val="2"/>
        </w:rPr>
        <w:t>g/cm</w:t>
      </w:r>
      <w:r>
        <w:rPr>
          <w:spacing w:val="2"/>
          <w:vertAlign w:val="superscript"/>
        </w:rPr>
        <w:t>3</w:t>
      </w:r>
      <w:r>
        <w:rPr>
          <w:spacing w:val="2"/>
        </w:rPr>
        <w:t xml:space="preserve"> for SRM 154c.  </w:t>
      </w:r>
      <w:r>
        <w:t xml:space="preserve">For use of SRM 154c as a calibration or evaluation standard, </w:t>
      </w:r>
      <w:r>
        <w:rPr>
          <w:b/>
        </w:rPr>
        <w:t>it is the responsibility of the user to ascertain which elements interfere with the procedure being calibrated or evaluated and to make corresponding corrections for the given application.</w:t>
      </w:r>
    </w:p>
    <w:p w:rsidR="00BA14FD" w:rsidRDefault="00BA14FD">
      <w:pPr>
        <w:jc w:val="both"/>
        <w:rPr>
          <w:b/>
        </w:rPr>
      </w:pPr>
    </w:p>
    <w:p w:rsidR="00BA14FD" w:rsidRDefault="00BA14FD">
      <w:pPr>
        <w:jc w:val="both"/>
      </w:pPr>
      <w:r>
        <w:rPr>
          <w:b/>
        </w:rPr>
        <w:t xml:space="preserve">Expiration of Certification:  </w:t>
      </w:r>
      <w:r>
        <w:t xml:space="preserve">The certification of </w:t>
      </w:r>
      <w:r w:rsidR="00A4447D" w:rsidRPr="00A4447D">
        <w:rPr>
          <w:b/>
        </w:rPr>
        <w:t>SRM</w:t>
      </w:r>
      <w:r w:rsidR="008E6E21">
        <w:rPr>
          <w:b/>
        </w:rPr>
        <w:t> </w:t>
      </w:r>
      <w:r w:rsidR="00A4447D" w:rsidRPr="00A4447D">
        <w:rPr>
          <w:b/>
        </w:rPr>
        <w:t>154c</w:t>
      </w:r>
      <w:r>
        <w:t xml:space="preserve"> is valid, within the measurement uncertainties specified, until </w:t>
      </w:r>
      <w:r w:rsidR="00B20694">
        <w:rPr>
          <w:b/>
        </w:rPr>
        <w:t>31</w:t>
      </w:r>
      <w:r w:rsidR="005B1187">
        <w:rPr>
          <w:b/>
        </w:rPr>
        <w:t> </w:t>
      </w:r>
      <w:r w:rsidR="00B20694">
        <w:rPr>
          <w:b/>
        </w:rPr>
        <w:t>December</w:t>
      </w:r>
      <w:r w:rsidR="005B1187">
        <w:rPr>
          <w:b/>
        </w:rPr>
        <w:t> </w:t>
      </w:r>
      <w:r>
        <w:rPr>
          <w:b/>
        </w:rPr>
        <w:t>20</w:t>
      </w:r>
      <w:r w:rsidR="00B20694">
        <w:rPr>
          <w:b/>
        </w:rPr>
        <w:t>20</w:t>
      </w:r>
      <w:r>
        <w:rPr>
          <w:b/>
        </w:rPr>
        <w:t xml:space="preserve"> </w:t>
      </w:r>
      <w:r>
        <w:t>provided the SRM is handled</w:t>
      </w:r>
      <w:r w:rsidR="00E72FA5">
        <w:t xml:space="preserve"> and stored</w:t>
      </w:r>
      <w:r>
        <w:t xml:space="preserve"> in accordance with the instructions given in this certificate (see Instructions for</w:t>
      </w:r>
      <w:r w:rsidR="0041208D">
        <w:t xml:space="preserve"> (see “Instructions for Handling, Storage and</w:t>
      </w:r>
      <w:r>
        <w:t xml:space="preserve"> Use</w:t>
      </w:r>
      <w:r w:rsidR="0041208D">
        <w:t>”</w:t>
      </w:r>
      <w:r>
        <w:t>).  This certification is nullified if the SRM is damaged, contaminated, or otherwise modified.</w:t>
      </w:r>
    </w:p>
    <w:p w:rsidR="00BA14FD" w:rsidRDefault="00BA14FD">
      <w:pPr>
        <w:jc w:val="both"/>
        <w:rPr>
          <w:b/>
        </w:rPr>
      </w:pPr>
    </w:p>
    <w:p w:rsidR="00BA14FD" w:rsidRDefault="00BA14FD">
      <w:pPr>
        <w:jc w:val="both"/>
      </w:pPr>
      <w:r>
        <w:rPr>
          <w:b/>
        </w:rPr>
        <w:t xml:space="preserve">Maintenance of SRM Certification:  </w:t>
      </w:r>
      <w:r>
        <w:t xml:space="preserve">NIST will monitor this SRM over the period of its certification.  If substantive </w:t>
      </w:r>
      <w:r w:rsidR="00EA15A6">
        <w:t xml:space="preserve">technical </w:t>
      </w:r>
      <w:r>
        <w:t xml:space="preserve">changes occur that affect the certification before the expiration of this certificate, NIST will notify the purchaser.  </w:t>
      </w:r>
      <w:r w:rsidR="00EA15A6">
        <w:t>R</w:t>
      </w:r>
      <w:r>
        <w:t xml:space="preserve">egistration </w:t>
      </w:r>
      <w:r w:rsidR="00EA15A6">
        <w:t>(see attached sheet)</w:t>
      </w:r>
      <w:r>
        <w:t xml:space="preserve"> will facilitate notification.</w:t>
      </w:r>
    </w:p>
    <w:p w:rsidR="00BA14FD" w:rsidRDefault="00BA14FD">
      <w:pPr>
        <w:rPr>
          <w:sz w:val="16"/>
        </w:rPr>
      </w:pPr>
    </w:p>
    <w:p w:rsidR="00BA14FD" w:rsidRDefault="00BA14FD">
      <w:pPr>
        <w:pStyle w:val="BodyText"/>
      </w:pPr>
      <w:r>
        <w:t>Coulometric analyses were performed by K.W.</w:t>
      </w:r>
      <w:r w:rsidR="005B1187">
        <w:t> </w:t>
      </w:r>
      <w:r>
        <w:t>Pratt of the NIST Analytical Chemistry Division.</w:t>
      </w:r>
    </w:p>
    <w:p w:rsidR="00BA14FD" w:rsidRDefault="00BA14FD">
      <w:pPr>
        <w:pStyle w:val="BodyText"/>
        <w:rPr>
          <w:sz w:val="16"/>
        </w:rPr>
      </w:pPr>
    </w:p>
    <w:p w:rsidR="00BA14FD" w:rsidRDefault="00BA14FD">
      <w:pPr>
        <w:pStyle w:val="BodyText"/>
      </w:pPr>
      <w:r>
        <w:t>Statistical consultation was provided by W.F.</w:t>
      </w:r>
      <w:r w:rsidR="005B1187">
        <w:t> </w:t>
      </w:r>
      <w:r>
        <w:t>Guthrie of the NIST Statistical Engineering Division.</w:t>
      </w:r>
    </w:p>
    <w:p w:rsidR="00BA14FD" w:rsidRDefault="00BA14FD">
      <w:pPr>
        <w:rPr>
          <w:sz w:val="16"/>
        </w:rPr>
      </w:pPr>
    </w:p>
    <w:p w:rsidR="00BA14FD" w:rsidRDefault="00BA14FD">
      <w:pPr>
        <w:jc w:val="both"/>
        <w:rPr>
          <w:sz w:val="16"/>
        </w:rPr>
      </w:pPr>
    </w:p>
    <w:p w:rsidR="00BA14FD" w:rsidRDefault="00BA14FD">
      <w:pPr>
        <w:tabs>
          <w:tab w:val="right" w:pos="9360"/>
        </w:tabs>
        <w:jc w:val="both"/>
      </w:pPr>
      <w:r>
        <w:tab/>
      </w:r>
      <w:r w:rsidR="005B1187">
        <w:t>Stephen A. Wise</w:t>
      </w:r>
      <w:r>
        <w:t>, Chief</w:t>
      </w:r>
    </w:p>
    <w:p w:rsidR="00BA14FD" w:rsidRDefault="00BA14FD">
      <w:pPr>
        <w:tabs>
          <w:tab w:val="right" w:pos="9360"/>
        </w:tabs>
        <w:jc w:val="both"/>
      </w:pPr>
      <w:r>
        <w:tab/>
        <w:t>Analytical Chemistry Division</w:t>
      </w:r>
    </w:p>
    <w:p w:rsidR="00BA14FD" w:rsidRDefault="00BA14FD">
      <w:pPr>
        <w:tabs>
          <w:tab w:val="right" w:pos="9360"/>
        </w:tabs>
        <w:jc w:val="both"/>
      </w:pPr>
    </w:p>
    <w:p w:rsidR="00BA14FD" w:rsidRDefault="00BA14FD">
      <w:pPr>
        <w:tabs>
          <w:tab w:val="right" w:pos="9360"/>
        </w:tabs>
        <w:jc w:val="both"/>
      </w:pPr>
      <w:r>
        <w:t>Gaithersburg,</w:t>
      </w:r>
      <w:r w:rsidR="005B1187">
        <w:t> </w:t>
      </w:r>
      <w:r>
        <w:t>MD</w:t>
      </w:r>
      <w:r w:rsidR="005B1187">
        <w:t> </w:t>
      </w:r>
      <w:r>
        <w:t>20899</w:t>
      </w:r>
      <w:r>
        <w:tab/>
      </w:r>
      <w:r w:rsidR="00BB0170">
        <w:t>Robert</w:t>
      </w:r>
      <w:r w:rsidR="005B1187">
        <w:t> </w:t>
      </w:r>
      <w:r w:rsidR="00BB0170">
        <w:t>L.</w:t>
      </w:r>
      <w:r w:rsidR="005B1187">
        <w:t> </w:t>
      </w:r>
      <w:r w:rsidR="00BB0170">
        <w:t>Watters,</w:t>
      </w:r>
      <w:r w:rsidR="005B1187">
        <w:t> </w:t>
      </w:r>
      <w:r w:rsidR="00BB0170">
        <w:t>Jr.</w:t>
      </w:r>
      <w:r>
        <w:t>, Chief</w:t>
      </w:r>
    </w:p>
    <w:p w:rsidR="00BA14FD" w:rsidRDefault="00BA14FD" w:rsidP="00B13CD6">
      <w:pPr>
        <w:tabs>
          <w:tab w:val="right" w:pos="9360"/>
        </w:tabs>
        <w:jc w:val="both"/>
      </w:pPr>
      <w:r>
        <w:t xml:space="preserve">Certificate Issue Date:  </w:t>
      </w:r>
      <w:r w:rsidR="00833BFF">
        <w:t>19 </w:t>
      </w:r>
      <w:r w:rsidR="00FC211C">
        <w:t>January 2011</w:t>
      </w:r>
      <w:r>
        <w:tab/>
      </w:r>
      <w:r w:rsidR="00B13CD6">
        <w:t>Measurement Services Division</w:t>
      </w:r>
    </w:p>
    <w:p w:rsidR="00303410" w:rsidRPr="005A6D61" w:rsidRDefault="00B13CD6">
      <w:pPr>
        <w:tabs>
          <w:tab w:val="right" w:pos="9360"/>
        </w:tabs>
        <w:jc w:val="both"/>
        <w:rPr>
          <w:i/>
          <w:sz w:val="16"/>
          <w:szCs w:val="16"/>
        </w:rPr>
      </w:pPr>
      <w:r>
        <w:rPr>
          <w:i/>
          <w:sz w:val="16"/>
          <w:szCs w:val="16"/>
        </w:rPr>
        <w:t xml:space="preserve">Certificate </w:t>
      </w:r>
      <w:r w:rsidR="00303410" w:rsidRPr="005A6D61">
        <w:rPr>
          <w:i/>
          <w:sz w:val="16"/>
          <w:szCs w:val="16"/>
        </w:rPr>
        <w:t>Revision History on Last Page</w:t>
      </w:r>
    </w:p>
    <w:p w:rsidR="00303410" w:rsidRDefault="00BA14FD" w:rsidP="00303410">
      <w:pPr>
        <w:jc w:val="both"/>
      </w:pPr>
      <w:r>
        <w:br w:type="page"/>
      </w:r>
      <w:r w:rsidR="00303410">
        <w:lastRenderedPageBreak/>
        <w:t xml:space="preserve">The support aspects involved in the issuance of this SRM were coordinated through the NIST </w:t>
      </w:r>
      <w:r w:rsidR="00EC11FF">
        <w:t>Measurement Services Division.</w:t>
      </w:r>
    </w:p>
    <w:p w:rsidR="00303410" w:rsidRDefault="00303410">
      <w:pPr>
        <w:tabs>
          <w:tab w:val="right" w:pos="9360"/>
        </w:tabs>
        <w:jc w:val="both"/>
      </w:pPr>
    </w:p>
    <w:p w:rsidR="00BA14FD" w:rsidRDefault="00BA14FD">
      <w:pPr>
        <w:pStyle w:val="BodyText"/>
        <w:rPr>
          <w:b/>
        </w:rPr>
      </w:pPr>
      <w:r>
        <w:rPr>
          <w:b/>
        </w:rPr>
        <w:t xml:space="preserve">INSTRUCTIONS FOR </w:t>
      </w:r>
      <w:r w:rsidR="0086324F">
        <w:rPr>
          <w:b/>
        </w:rPr>
        <w:t>HANDLING, STORAGE</w:t>
      </w:r>
      <w:r w:rsidR="00EA15A6">
        <w:rPr>
          <w:b/>
        </w:rPr>
        <w:t>,</w:t>
      </w:r>
      <w:r w:rsidR="0086324F">
        <w:rPr>
          <w:b/>
        </w:rPr>
        <w:t xml:space="preserve"> AND </w:t>
      </w:r>
      <w:r>
        <w:rPr>
          <w:b/>
        </w:rPr>
        <w:t>USE</w:t>
      </w:r>
    </w:p>
    <w:p w:rsidR="00BA14FD" w:rsidRDefault="00BA14FD">
      <w:pPr>
        <w:jc w:val="both"/>
      </w:pPr>
    </w:p>
    <w:p w:rsidR="00BA14FD" w:rsidRDefault="00BA14FD">
      <w:pPr>
        <w:jc w:val="both"/>
      </w:pPr>
      <w:r>
        <w:rPr>
          <w:b/>
        </w:rPr>
        <w:t xml:space="preserve">Sampling:  </w:t>
      </w:r>
      <w:r>
        <w:t>The unit should be thoroughly mixed by rotating the bottle before sampling.  A minimum sample mass of 200</w:t>
      </w:r>
      <w:r w:rsidR="005B1187">
        <w:t> </w:t>
      </w:r>
      <w:r>
        <w:t>mg should be used for analytical determinations to be related to the certified value provided.  The SRM should be stored, as received, in its original container with the cap tightly closed, under normal laboratory conditions.</w:t>
      </w:r>
    </w:p>
    <w:p w:rsidR="00BA14FD" w:rsidRDefault="00BA14FD">
      <w:pPr>
        <w:jc w:val="both"/>
      </w:pPr>
    </w:p>
    <w:p w:rsidR="00BA14FD" w:rsidRDefault="00BA14FD">
      <w:pPr>
        <w:jc w:val="both"/>
      </w:pPr>
      <w:r>
        <w:rPr>
          <w:b/>
        </w:rPr>
        <w:t>Drying:</w:t>
      </w:r>
      <w:r>
        <w:t xml:space="preserve">  A portion of SRM</w:t>
      </w:r>
      <w:r w:rsidR="005B1187">
        <w:t> </w:t>
      </w:r>
      <w:r>
        <w:t xml:space="preserve">154c should be dried for </w:t>
      </w:r>
      <w:r w:rsidR="008E6E21">
        <w:t>2 </w:t>
      </w:r>
      <w:r>
        <w:t>hours at 110</w:t>
      </w:r>
      <w:r w:rsidR="005B1187">
        <w:t> </w:t>
      </w:r>
      <w:r>
        <w:t>°C prior to weighing the sample and stored in a desiccator over anhydrous magnesium perchlorate or equivalent desiccant, until analyzed.</w:t>
      </w:r>
    </w:p>
    <w:p w:rsidR="00BA14FD" w:rsidRDefault="00BA14FD">
      <w:pPr>
        <w:jc w:val="both"/>
      </w:pPr>
    </w:p>
    <w:p w:rsidR="00BA14FD" w:rsidRDefault="00BA14FD">
      <w:pPr>
        <w:pStyle w:val="Heading1"/>
      </w:pPr>
      <w:r>
        <w:t>SUPPLEMENTAL INFORMATION</w:t>
      </w:r>
    </w:p>
    <w:p w:rsidR="00BA14FD" w:rsidRDefault="00BA14FD">
      <w:pPr>
        <w:jc w:val="both"/>
      </w:pPr>
    </w:p>
    <w:p w:rsidR="00BA14FD" w:rsidRDefault="00BA14FD">
      <w:pPr>
        <w:jc w:val="both"/>
      </w:pPr>
      <w:r>
        <w:rPr>
          <w:b/>
        </w:rPr>
        <w:t>Source of Material:</w:t>
      </w:r>
      <w:r>
        <w:t xml:space="preserve">  The titanium dioxide used for this SRM was donated by </w:t>
      </w:r>
      <w:r w:rsidR="008E6E21">
        <w:t>CPM </w:t>
      </w:r>
      <w:r>
        <w:t>Industries, Wilmington,</w:t>
      </w:r>
      <w:r w:rsidR="005B1187">
        <w:t> </w:t>
      </w:r>
      <w:r>
        <w:t>DE.</w:t>
      </w:r>
      <w:r>
        <w:rPr>
          <w:rStyle w:val="FootnoteReference"/>
        </w:rPr>
        <w:footnoteReference w:id="1"/>
      </w:r>
      <w:r>
        <w:t xml:space="preserve"> The material has the characteristic off-white color of </w:t>
      </w:r>
      <w:proofErr w:type="spellStart"/>
      <w:r>
        <w:t>rutile</w:t>
      </w:r>
      <w:proofErr w:type="spellEnd"/>
      <w:r>
        <w:t xml:space="preserve"> and was stated by the supplier as an Ultra High Purity grade of </w:t>
      </w:r>
      <w:proofErr w:type="spellStart"/>
      <w:r>
        <w:t>rutile</w:t>
      </w:r>
      <w:proofErr w:type="spellEnd"/>
      <w:r>
        <w:t xml:space="preserve"> titanium dioxide with a nominal crystal structure of </w:t>
      </w:r>
      <w:r>
        <w:sym w:font="Symbol" w:char="F03E"/>
      </w:r>
      <w:r>
        <w:t>99</w:t>
      </w:r>
      <w:r w:rsidR="005B1187">
        <w:t> </w:t>
      </w:r>
      <w:r>
        <w:t xml:space="preserve">% </w:t>
      </w:r>
      <w:proofErr w:type="spellStart"/>
      <w:r>
        <w:t>rutile</w:t>
      </w:r>
      <w:proofErr w:type="spellEnd"/>
      <w:r>
        <w:t>.</w:t>
      </w:r>
    </w:p>
    <w:p w:rsidR="00BA14FD" w:rsidRDefault="00BA14FD">
      <w:pPr>
        <w:jc w:val="both"/>
        <w:rPr>
          <w:sz w:val="16"/>
        </w:rPr>
      </w:pPr>
    </w:p>
    <w:p w:rsidR="00BA14FD" w:rsidRDefault="00BA14FD">
      <w:pPr>
        <w:jc w:val="both"/>
      </w:pPr>
      <w:r>
        <w:rPr>
          <w:b/>
        </w:rPr>
        <w:t xml:space="preserve">Information Values:  </w:t>
      </w:r>
      <w:r>
        <w:t>Noncertified impurity information values for SRM</w:t>
      </w:r>
      <w:r w:rsidR="005B1187">
        <w:t> </w:t>
      </w:r>
      <w:r>
        <w:t>154c are reported in Table</w:t>
      </w:r>
      <w:r w:rsidR="005B1187">
        <w:t> </w:t>
      </w:r>
      <w:r>
        <w:t>1. These values are based on the results of the determination of impurity trace elements in SRM</w:t>
      </w:r>
      <w:r w:rsidR="005B1187">
        <w:t> </w:t>
      </w:r>
      <w:r>
        <w:t>154c by glow-discharge mass spectrometry</w:t>
      </w:r>
      <w:r w:rsidR="005B1187">
        <w:t> </w:t>
      </w:r>
      <w:r>
        <w:t>(GDMS).  The values are given to provide additional characterization of the material only. They are not recommended for use to monitor or assess analytical performance.</w:t>
      </w:r>
    </w:p>
    <w:p w:rsidR="00BA14FD" w:rsidRDefault="00BA14FD">
      <w:pPr>
        <w:jc w:val="both"/>
        <w:rPr>
          <w:sz w:val="16"/>
        </w:rPr>
      </w:pPr>
    </w:p>
    <w:p w:rsidR="00BA14FD" w:rsidRDefault="00241B4B">
      <w:pPr>
        <w:jc w:val="center"/>
      </w:pPr>
      <w:proofErr w:type="gramStart"/>
      <w:r>
        <w:t>Table </w:t>
      </w:r>
      <w:r w:rsidR="00BA14FD">
        <w:t>1.</w:t>
      </w:r>
      <w:proofErr w:type="gramEnd"/>
      <w:r w:rsidR="00BA14FD">
        <w:t xml:space="preserve"> </w:t>
      </w:r>
      <w:r w:rsidR="004C2C34">
        <w:t xml:space="preserve"> </w:t>
      </w:r>
      <w:r w:rsidR="00BA14FD">
        <w:t>Noncertified Impurity Information Values</w:t>
      </w:r>
    </w:p>
    <w:p w:rsidR="00BA14FD" w:rsidRDefault="00BA14FD">
      <w:pPr>
        <w:jc w:val="both"/>
        <w:rPr>
          <w:sz w:val="16"/>
        </w:rPr>
      </w:pPr>
    </w:p>
    <w:tbl>
      <w:tblPr>
        <w:tblW w:w="0" w:type="auto"/>
        <w:tblLayout w:type="fixed"/>
        <w:tblCellMar>
          <w:left w:w="30" w:type="dxa"/>
          <w:right w:w="30" w:type="dxa"/>
        </w:tblCellMar>
        <w:tblLook w:val="0000"/>
      </w:tblPr>
      <w:tblGrid>
        <w:gridCol w:w="1361"/>
        <w:gridCol w:w="981"/>
        <w:gridCol w:w="308"/>
        <w:gridCol w:w="1360"/>
        <w:gridCol w:w="982"/>
        <w:gridCol w:w="307"/>
        <w:gridCol w:w="1361"/>
        <w:gridCol w:w="982"/>
        <w:gridCol w:w="307"/>
        <w:gridCol w:w="993"/>
        <w:gridCol w:w="982"/>
      </w:tblGrid>
      <w:tr w:rsidR="00BA14FD">
        <w:trPr>
          <w:trHeight w:val="247"/>
        </w:trPr>
        <w:tc>
          <w:tcPr>
            <w:tcW w:w="1361" w:type="dxa"/>
          </w:tcPr>
          <w:p w:rsidR="00BA14FD" w:rsidRDefault="00BA14FD">
            <w:pPr>
              <w:rPr>
                <w:snapToGrid w:val="0"/>
                <w:color w:val="000000"/>
              </w:rPr>
            </w:pPr>
            <w:r>
              <w:rPr>
                <w:snapToGrid w:val="0"/>
                <w:color w:val="000000"/>
              </w:rPr>
              <w:t>Element</w:t>
            </w:r>
          </w:p>
        </w:tc>
        <w:tc>
          <w:tcPr>
            <w:tcW w:w="981" w:type="dxa"/>
          </w:tcPr>
          <w:p w:rsidR="00BA14FD" w:rsidRDefault="00BA14FD">
            <w:pPr>
              <w:jc w:val="center"/>
              <w:rPr>
                <w:snapToGrid w:val="0"/>
                <w:color w:val="000000"/>
              </w:rPr>
            </w:pPr>
            <w:r>
              <w:rPr>
                <w:snapToGrid w:val="0"/>
                <w:color w:val="000000"/>
              </w:rPr>
              <w:t>mg/kg</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Element</w:t>
            </w:r>
          </w:p>
        </w:tc>
        <w:tc>
          <w:tcPr>
            <w:tcW w:w="982" w:type="dxa"/>
          </w:tcPr>
          <w:p w:rsidR="00BA14FD" w:rsidRDefault="00BA14FD">
            <w:pPr>
              <w:jc w:val="center"/>
              <w:rPr>
                <w:snapToGrid w:val="0"/>
                <w:color w:val="000000"/>
              </w:rPr>
            </w:pPr>
            <w:r>
              <w:rPr>
                <w:snapToGrid w:val="0"/>
                <w:color w:val="000000"/>
              </w:rPr>
              <w:t>mg/kg</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Element</w:t>
            </w:r>
          </w:p>
        </w:tc>
        <w:tc>
          <w:tcPr>
            <w:tcW w:w="982" w:type="dxa"/>
          </w:tcPr>
          <w:p w:rsidR="00BA14FD" w:rsidRDefault="00BA14FD">
            <w:pPr>
              <w:jc w:val="center"/>
              <w:rPr>
                <w:snapToGrid w:val="0"/>
                <w:color w:val="000000"/>
              </w:rPr>
            </w:pPr>
            <w:r>
              <w:rPr>
                <w:snapToGrid w:val="0"/>
                <w:color w:val="000000"/>
              </w:rPr>
              <w:t>mg/kg</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Element</w:t>
            </w:r>
          </w:p>
        </w:tc>
        <w:tc>
          <w:tcPr>
            <w:tcW w:w="982" w:type="dxa"/>
          </w:tcPr>
          <w:p w:rsidR="00BA14FD" w:rsidRDefault="00BA14FD">
            <w:pPr>
              <w:jc w:val="center"/>
              <w:rPr>
                <w:snapToGrid w:val="0"/>
                <w:color w:val="000000"/>
              </w:rPr>
            </w:pPr>
            <w:r>
              <w:rPr>
                <w:snapToGrid w:val="0"/>
                <w:color w:val="000000"/>
              </w:rPr>
              <w:t>mg/kg</w:t>
            </w:r>
          </w:p>
        </w:tc>
      </w:tr>
      <w:tr w:rsidR="00BA14FD">
        <w:trPr>
          <w:trHeight w:val="247"/>
        </w:trPr>
        <w:tc>
          <w:tcPr>
            <w:tcW w:w="1361" w:type="dxa"/>
          </w:tcPr>
          <w:p w:rsidR="00BA14FD" w:rsidRDefault="00BA14FD">
            <w:pPr>
              <w:rPr>
                <w:snapToGrid w:val="0"/>
                <w:color w:val="000000"/>
              </w:rPr>
            </w:pPr>
          </w:p>
        </w:tc>
        <w:tc>
          <w:tcPr>
            <w:tcW w:w="981" w:type="dxa"/>
          </w:tcPr>
          <w:p w:rsidR="00BA14FD" w:rsidRDefault="00BA14FD">
            <w:pPr>
              <w:jc w:val="center"/>
              <w:rPr>
                <w:snapToGrid w:val="0"/>
                <w:color w:val="000000"/>
              </w:rPr>
            </w:pP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p>
        </w:tc>
        <w:tc>
          <w:tcPr>
            <w:tcW w:w="982" w:type="dxa"/>
          </w:tcPr>
          <w:p w:rsidR="00BA14FD" w:rsidRDefault="00BA14FD">
            <w:pPr>
              <w:jc w:val="center"/>
              <w:rPr>
                <w:snapToGrid w:val="0"/>
                <w:color w:val="000000"/>
              </w:rPr>
            </w:pP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p>
        </w:tc>
        <w:tc>
          <w:tcPr>
            <w:tcW w:w="982" w:type="dxa"/>
          </w:tcPr>
          <w:p w:rsidR="00BA14FD" w:rsidRDefault="00BA14FD">
            <w:pPr>
              <w:jc w:val="center"/>
              <w:rPr>
                <w:snapToGrid w:val="0"/>
                <w:color w:val="000000"/>
              </w:rPr>
            </w:pP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p>
        </w:tc>
        <w:tc>
          <w:tcPr>
            <w:tcW w:w="982" w:type="dxa"/>
          </w:tcPr>
          <w:p w:rsidR="00BA14FD" w:rsidRDefault="00BA14FD">
            <w:pPr>
              <w:jc w:val="center"/>
              <w:rPr>
                <w:snapToGrid w:val="0"/>
                <w:color w:val="000000"/>
              </w:rPr>
            </w:pPr>
          </w:p>
        </w:tc>
      </w:tr>
      <w:tr w:rsidR="00BA14FD">
        <w:trPr>
          <w:trHeight w:val="247"/>
        </w:trPr>
        <w:tc>
          <w:tcPr>
            <w:tcW w:w="1361" w:type="dxa"/>
          </w:tcPr>
          <w:p w:rsidR="00BA14FD" w:rsidRDefault="00BA14FD">
            <w:pPr>
              <w:rPr>
                <w:snapToGrid w:val="0"/>
                <w:color w:val="000000"/>
              </w:rPr>
            </w:pPr>
            <w:r>
              <w:rPr>
                <w:snapToGrid w:val="0"/>
                <w:color w:val="000000"/>
              </w:rPr>
              <w:t>Aluminum</w:t>
            </w:r>
          </w:p>
        </w:tc>
        <w:tc>
          <w:tcPr>
            <w:tcW w:w="981" w:type="dxa"/>
          </w:tcPr>
          <w:p w:rsidR="00BA14FD" w:rsidRDefault="00BA14FD" w:rsidP="00480567">
            <w:pPr>
              <w:tabs>
                <w:tab w:val="decimal" w:pos="439"/>
              </w:tabs>
              <w:rPr>
                <w:snapToGrid w:val="0"/>
                <w:color w:val="000000"/>
              </w:rPr>
            </w:pPr>
            <w:r>
              <w:rPr>
                <w:snapToGrid w:val="0"/>
                <w:color w:val="000000"/>
              </w:rPr>
              <w:t>130</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Europium</w:t>
            </w:r>
          </w:p>
        </w:tc>
        <w:tc>
          <w:tcPr>
            <w:tcW w:w="982" w:type="dxa"/>
          </w:tcPr>
          <w:p w:rsidR="00BA14FD" w:rsidRDefault="00BA14FD" w:rsidP="00480567">
            <w:pPr>
              <w:tabs>
                <w:tab w:val="decimal" w:pos="40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Molybdenum</w:t>
            </w:r>
          </w:p>
        </w:tc>
        <w:tc>
          <w:tcPr>
            <w:tcW w:w="982" w:type="dxa"/>
          </w:tcPr>
          <w:p w:rsidR="00BA14FD" w:rsidRDefault="00BA14FD" w:rsidP="00480567">
            <w:pPr>
              <w:tabs>
                <w:tab w:val="decimal" w:pos="450"/>
              </w:tabs>
              <w:rPr>
                <w:snapToGrid w:val="0"/>
                <w:color w:val="000000"/>
              </w:rPr>
            </w:pPr>
            <w:r>
              <w:rPr>
                <w:snapToGrid w:val="0"/>
                <w:color w:val="000000"/>
              </w:rPr>
              <w:t>5.2</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Silver</w:t>
            </w:r>
          </w:p>
        </w:tc>
        <w:tc>
          <w:tcPr>
            <w:tcW w:w="982" w:type="dxa"/>
          </w:tcPr>
          <w:p w:rsidR="00BA14FD" w:rsidRDefault="00BA14FD" w:rsidP="00480567">
            <w:pPr>
              <w:tabs>
                <w:tab w:val="decimal" w:pos="508"/>
              </w:tabs>
              <w:rPr>
                <w:snapToGrid w:val="0"/>
                <w:color w:val="000000"/>
              </w:rPr>
            </w:pPr>
            <w:r>
              <w:rPr>
                <w:snapToGrid w:val="0"/>
                <w:color w:val="000000"/>
              </w:rPr>
              <w:t>29</w:t>
            </w:r>
          </w:p>
        </w:tc>
      </w:tr>
      <w:tr w:rsidR="00BA14FD">
        <w:trPr>
          <w:trHeight w:val="247"/>
        </w:trPr>
        <w:tc>
          <w:tcPr>
            <w:tcW w:w="1361" w:type="dxa"/>
          </w:tcPr>
          <w:p w:rsidR="00BA14FD" w:rsidRDefault="00BA14FD">
            <w:pPr>
              <w:rPr>
                <w:snapToGrid w:val="0"/>
                <w:color w:val="000000"/>
              </w:rPr>
            </w:pPr>
            <w:r>
              <w:rPr>
                <w:snapToGrid w:val="0"/>
                <w:color w:val="000000"/>
              </w:rPr>
              <w:t>Antimony</w:t>
            </w:r>
          </w:p>
        </w:tc>
        <w:tc>
          <w:tcPr>
            <w:tcW w:w="981" w:type="dxa"/>
          </w:tcPr>
          <w:p w:rsidR="00BA14FD" w:rsidRDefault="00BA14FD">
            <w:pPr>
              <w:tabs>
                <w:tab w:val="decimal" w:pos="439"/>
              </w:tabs>
              <w:rPr>
                <w:snapToGrid w:val="0"/>
                <w:color w:val="000000"/>
              </w:rPr>
            </w:pPr>
            <w:r>
              <w:rPr>
                <w:snapToGrid w:val="0"/>
                <w:color w:val="000000"/>
              </w:rPr>
              <w:t>3</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Fluorine</w:t>
            </w:r>
          </w:p>
        </w:tc>
        <w:tc>
          <w:tcPr>
            <w:tcW w:w="982" w:type="dxa"/>
          </w:tcPr>
          <w:p w:rsidR="00BA14FD" w:rsidRDefault="00BA14FD">
            <w:pPr>
              <w:tabs>
                <w:tab w:val="decimal" w:pos="40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Neodymium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Sodium</w:t>
            </w:r>
          </w:p>
        </w:tc>
        <w:tc>
          <w:tcPr>
            <w:tcW w:w="982" w:type="dxa"/>
          </w:tcPr>
          <w:p w:rsidR="00BA14FD" w:rsidRDefault="00BA14FD">
            <w:pPr>
              <w:tabs>
                <w:tab w:val="decimal" w:pos="508"/>
              </w:tabs>
              <w:rPr>
                <w:snapToGrid w:val="0"/>
                <w:color w:val="000000"/>
              </w:rPr>
            </w:pPr>
            <w:r>
              <w:rPr>
                <w:snapToGrid w:val="0"/>
                <w:color w:val="000000"/>
              </w:rPr>
              <w:t>220</w:t>
            </w:r>
          </w:p>
        </w:tc>
      </w:tr>
      <w:tr w:rsidR="00BA14FD">
        <w:trPr>
          <w:trHeight w:val="247"/>
        </w:trPr>
        <w:tc>
          <w:tcPr>
            <w:tcW w:w="1361" w:type="dxa"/>
          </w:tcPr>
          <w:p w:rsidR="00BA14FD" w:rsidRDefault="00BA14FD">
            <w:pPr>
              <w:rPr>
                <w:snapToGrid w:val="0"/>
                <w:color w:val="000000"/>
              </w:rPr>
            </w:pPr>
            <w:r>
              <w:rPr>
                <w:snapToGrid w:val="0"/>
                <w:color w:val="000000"/>
              </w:rPr>
              <w:t>Arsenic</w:t>
            </w:r>
          </w:p>
        </w:tc>
        <w:tc>
          <w:tcPr>
            <w:tcW w:w="981" w:type="dxa"/>
          </w:tcPr>
          <w:p w:rsidR="00BA14FD" w:rsidRDefault="00BA14FD">
            <w:pPr>
              <w:tabs>
                <w:tab w:val="decimal" w:pos="439"/>
              </w:tabs>
              <w:rPr>
                <w:snapToGrid w:val="0"/>
                <w:color w:val="000000"/>
              </w:rPr>
            </w:pPr>
            <w:r>
              <w:rPr>
                <w:snapToGrid w:val="0"/>
                <w:color w:val="000000"/>
              </w:rPr>
              <w:t>0.7</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Gadolinium</w:t>
            </w:r>
          </w:p>
        </w:tc>
        <w:tc>
          <w:tcPr>
            <w:tcW w:w="982" w:type="dxa"/>
          </w:tcPr>
          <w:p w:rsidR="00BA14FD" w:rsidRDefault="00BA14FD">
            <w:pPr>
              <w:tabs>
                <w:tab w:val="decimal" w:pos="40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Nickel</w:t>
            </w:r>
          </w:p>
        </w:tc>
        <w:tc>
          <w:tcPr>
            <w:tcW w:w="982" w:type="dxa"/>
          </w:tcPr>
          <w:p w:rsidR="00BA14FD" w:rsidRDefault="00BA14FD">
            <w:pPr>
              <w:tabs>
                <w:tab w:val="decimal" w:pos="450"/>
              </w:tabs>
              <w:rPr>
                <w:snapToGrid w:val="0"/>
                <w:color w:val="000000"/>
              </w:rPr>
            </w:pPr>
            <w:r>
              <w:rPr>
                <w:snapToGrid w:val="0"/>
                <w:color w:val="000000"/>
              </w:rPr>
              <w:t>0.2</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Strontium</w:t>
            </w:r>
          </w:p>
        </w:tc>
        <w:tc>
          <w:tcPr>
            <w:tcW w:w="982" w:type="dxa"/>
          </w:tcPr>
          <w:p w:rsidR="00BA14FD" w:rsidRDefault="00BA14FD">
            <w:pPr>
              <w:tabs>
                <w:tab w:val="decimal" w:pos="508"/>
              </w:tabs>
              <w:rPr>
                <w:snapToGrid w:val="0"/>
                <w:color w:val="000000"/>
              </w:rPr>
            </w:pPr>
            <w:r>
              <w:rPr>
                <w:snapToGrid w:val="0"/>
                <w:color w:val="000000"/>
              </w:rPr>
              <w:t>&lt;3000</w:t>
            </w:r>
          </w:p>
        </w:tc>
      </w:tr>
      <w:tr w:rsidR="00BA14FD">
        <w:trPr>
          <w:trHeight w:val="247"/>
        </w:trPr>
        <w:tc>
          <w:tcPr>
            <w:tcW w:w="1361" w:type="dxa"/>
          </w:tcPr>
          <w:p w:rsidR="00BA14FD" w:rsidRDefault="00BA14FD">
            <w:pPr>
              <w:rPr>
                <w:snapToGrid w:val="0"/>
                <w:color w:val="000000"/>
              </w:rPr>
            </w:pPr>
            <w:r>
              <w:rPr>
                <w:snapToGrid w:val="0"/>
                <w:color w:val="000000"/>
              </w:rPr>
              <w:t>Barium</w:t>
            </w:r>
          </w:p>
        </w:tc>
        <w:tc>
          <w:tcPr>
            <w:tcW w:w="981" w:type="dxa"/>
          </w:tcPr>
          <w:p w:rsidR="00BA14FD" w:rsidRDefault="00BA14FD">
            <w:pPr>
              <w:tabs>
                <w:tab w:val="decimal" w:pos="439"/>
              </w:tabs>
              <w:rPr>
                <w:snapToGrid w:val="0"/>
                <w:color w:val="000000"/>
              </w:rPr>
            </w:pPr>
            <w:r>
              <w:rPr>
                <w:snapToGrid w:val="0"/>
                <w:color w:val="000000"/>
              </w:rPr>
              <w:t>0.8</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Gallium</w:t>
            </w:r>
          </w:p>
        </w:tc>
        <w:tc>
          <w:tcPr>
            <w:tcW w:w="982" w:type="dxa"/>
          </w:tcPr>
          <w:p w:rsidR="00BA14FD" w:rsidRDefault="00BA14FD">
            <w:pPr>
              <w:tabs>
                <w:tab w:val="decimal" w:pos="400"/>
              </w:tabs>
              <w:rPr>
                <w:snapToGrid w:val="0"/>
                <w:color w:val="000000"/>
              </w:rPr>
            </w:pPr>
            <w:r>
              <w:rPr>
                <w:snapToGrid w:val="0"/>
                <w:color w:val="000000"/>
              </w:rPr>
              <w:t>0.7</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Niobium</w:t>
            </w:r>
          </w:p>
        </w:tc>
        <w:tc>
          <w:tcPr>
            <w:tcW w:w="982" w:type="dxa"/>
          </w:tcPr>
          <w:p w:rsidR="00BA14FD" w:rsidRDefault="00BA14FD">
            <w:pPr>
              <w:tabs>
                <w:tab w:val="decimal" w:pos="450"/>
              </w:tabs>
              <w:rPr>
                <w:snapToGrid w:val="0"/>
                <w:color w:val="000000"/>
              </w:rPr>
            </w:pPr>
            <w:r>
              <w:rPr>
                <w:snapToGrid w:val="0"/>
                <w:color w:val="000000"/>
              </w:rPr>
              <w:t>120</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Sulfur</w:t>
            </w:r>
          </w:p>
        </w:tc>
        <w:tc>
          <w:tcPr>
            <w:tcW w:w="982" w:type="dxa"/>
          </w:tcPr>
          <w:p w:rsidR="00BA14FD" w:rsidRDefault="00BA14FD">
            <w:pPr>
              <w:tabs>
                <w:tab w:val="decimal" w:pos="508"/>
              </w:tabs>
              <w:rPr>
                <w:snapToGrid w:val="0"/>
                <w:color w:val="000000"/>
              </w:rPr>
            </w:pPr>
            <w:r>
              <w:rPr>
                <w:snapToGrid w:val="0"/>
                <w:color w:val="000000"/>
              </w:rPr>
              <w:t>28</w:t>
            </w:r>
          </w:p>
        </w:tc>
      </w:tr>
      <w:tr w:rsidR="00BA14FD">
        <w:trPr>
          <w:trHeight w:val="247"/>
        </w:trPr>
        <w:tc>
          <w:tcPr>
            <w:tcW w:w="1361" w:type="dxa"/>
          </w:tcPr>
          <w:p w:rsidR="00BA14FD" w:rsidRDefault="00BA14FD">
            <w:pPr>
              <w:rPr>
                <w:snapToGrid w:val="0"/>
                <w:color w:val="000000"/>
              </w:rPr>
            </w:pPr>
            <w:r>
              <w:rPr>
                <w:snapToGrid w:val="0"/>
                <w:color w:val="000000"/>
              </w:rPr>
              <w:t>Beryllium</w:t>
            </w:r>
          </w:p>
        </w:tc>
        <w:tc>
          <w:tcPr>
            <w:tcW w:w="981" w:type="dxa"/>
          </w:tcPr>
          <w:p w:rsidR="00BA14FD" w:rsidRDefault="00BA14FD">
            <w:pPr>
              <w:tabs>
                <w:tab w:val="decimal" w:pos="439"/>
              </w:tabs>
              <w:rPr>
                <w:snapToGrid w:val="0"/>
                <w:color w:val="000000"/>
              </w:rPr>
            </w:pPr>
            <w:r>
              <w:rPr>
                <w:snapToGrid w:val="0"/>
                <w:color w:val="000000"/>
              </w:rPr>
              <w:t>&lt;0.01</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Germanium</w:t>
            </w:r>
          </w:p>
        </w:tc>
        <w:tc>
          <w:tcPr>
            <w:tcW w:w="982" w:type="dxa"/>
          </w:tcPr>
          <w:p w:rsidR="00BA14FD" w:rsidRDefault="00BA14FD">
            <w:pPr>
              <w:tabs>
                <w:tab w:val="decimal" w:pos="40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Osmium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Tellurium</w:t>
            </w:r>
          </w:p>
        </w:tc>
        <w:tc>
          <w:tcPr>
            <w:tcW w:w="982" w:type="dxa"/>
          </w:tcPr>
          <w:p w:rsidR="00BA14FD" w:rsidRDefault="00BA14FD">
            <w:pPr>
              <w:tabs>
                <w:tab w:val="decimal" w:pos="508"/>
              </w:tabs>
              <w:rPr>
                <w:snapToGrid w:val="0"/>
                <w:color w:val="000000"/>
              </w:rPr>
            </w:pPr>
            <w:r>
              <w:rPr>
                <w:snapToGrid w:val="0"/>
                <w:color w:val="000000"/>
              </w:rPr>
              <w:t>&lt;0.1</w:t>
            </w:r>
          </w:p>
        </w:tc>
      </w:tr>
      <w:tr w:rsidR="00BA14FD">
        <w:trPr>
          <w:trHeight w:val="247"/>
        </w:trPr>
        <w:tc>
          <w:tcPr>
            <w:tcW w:w="1361" w:type="dxa"/>
          </w:tcPr>
          <w:p w:rsidR="00BA14FD" w:rsidRDefault="00BA14FD">
            <w:pPr>
              <w:rPr>
                <w:snapToGrid w:val="0"/>
                <w:color w:val="000000"/>
              </w:rPr>
            </w:pPr>
            <w:r>
              <w:rPr>
                <w:snapToGrid w:val="0"/>
                <w:color w:val="000000"/>
              </w:rPr>
              <w:t>Bismuth</w:t>
            </w:r>
          </w:p>
        </w:tc>
        <w:tc>
          <w:tcPr>
            <w:tcW w:w="981" w:type="dxa"/>
          </w:tcPr>
          <w:p w:rsidR="00BA14FD" w:rsidRDefault="00BA14FD">
            <w:pPr>
              <w:tabs>
                <w:tab w:val="decimal" w:pos="439"/>
              </w:tabs>
              <w:rPr>
                <w:snapToGrid w:val="0"/>
                <w:color w:val="000000"/>
              </w:rPr>
            </w:pPr>
            <w:r>
              <w:rPr>
                <w:snapToGrid w:val="0"/>
                <w:color w:val="000000"/>
              </w:rPr>
              <w:t>&lt;0.05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Gold</w:t>
            </w:r>
          </w:p>
        </w:tc>
        <w:tc>
          <w:tcPr>
            <w:tcW w:w="982" w:type="dxa"/>
          </w:tcPr>
          <w:p w:rsidR="00BA14FD" w:rsidRDefault="00BA14FD">
            <w:pPr>
              <w:tabs>
                <w:tab w:val="decimal" w:pos="400"/>
              </w:tabs>
              <w:rPr>
                <w:snapToGrid w:val="0"/>
                <w:color w:val="000000"/>
              </w:rPr>
            </w:pPr>
            <w:r>
              <w:rPr>
                <w:snapToGrid w:val="0"/>
                <w:color w:val="000000"/>
              </w:rPr>
              <w:t>&lt;0.5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Palladium</w:t>
            </w:r>
          </w:p>
        </w:tc>
        <w:tc>
          <w:tcPr>
            <w:tcW w:w="982" w:type="dxa"/>
          </w:tcPr>
          <w:p w:rsidR="00BA14FD" w:rsidRDefault="00BA14FD">
            <w:pPr>
              <w:tabs>
                <w:tab w:val="decimal" w:pos="45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Terbium</w:t>
            </w:r>
          </w:p>
        </w:tc>
        <w:tc>
          <w:tcPr>
            <w:tcW w:w="982" w:type="dxa"/>
          </w:tcPr>
          <w:p w:rsidR="00BA14FD" w:rsidRDefault="00BA14FD">
            <w:pPr>
              <w:tabs>
                <w:tab w:val="decimal" w:pos="508"/>
              </w:tabs>
              <w:rPr>
                <w:snapToGrid w:val="0"/>
                <w:color w:val="000000"/>
              </w:rPr>
            </w:pPr>
            <w:r>
              <w:rPr>
                <w:snapToGrid w:val="0"/>
                <w:color w:val="000000"/>
              </w:rPr>
              <w:t>&lt;0.05</w:t>
            </w:r>
          </w:p>
        </w:tc>
      </w:tr>
      <w:tr w:rsidR="00BA14FD">
        <w:trPr>
          <w:trHeight w:val="247"/>
        </w:trPr>
        <w:tc>
          <w:tcPr>
            <w:tcW w:w="1361" w:type="dxa"/>
          </w:tcPr>
          <w:p w:rsidR="00BA14FD" w:rsidRDefault="00BA14FD">
            <w:pPr>
              <w:rPr>
                <w:snapToGrid w:val="0"/>
                <w:color w:val="000000"/>
              </w:rPr>
            </w:pPr>
            <w:r>
              <w:rPr>
                <w:snapToGrid w:val="0"/>
                <w:color w:val="000000"/>
              </w:rPr>
              <w:t>Boron</w:t>
            </w:r>
          </w:p>
        </w:tc>
        <w:tc>
          <w:tcPr>
            <w:tcW w:w="981" w:type="dxa"/>
          </w:tcPr>
          <w:p w:rsidR="00BA14FD" w:rsidRDefault="00BA14FD">
            <w:pPr>
              <w:tabs>
                <w:tab w:val="decimal" w:pos="439"/>
              </w:tabs>
              <w:rPr>
                <w:snapToGrid w:val="0"/>
                <w:color w:val="000000"/>
              </w:rPr>
            </w:pPr>
            <w:r>
              <w:rPr>
                <w:snapToGrid w:val="0"/>
                <w:color w:val="000000"/>
              </w:rPr>
              <w:t>1.7</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Hafnium</w:t>
            </w:r>
          </w:p>
        </w:tc>
        <w:tc>
          <w:tcPr>
            <w:tcW w:w="982" w:type="dxa"/>
          </w:tcPr>
          <w:p w:rsidR="00BA14FD" w:rsidRDefault="00BA14FD">
            <w:pPr>
              <w:tabs>
                <w:tab w:val="decimal" w:pos="400"/>
              </w:tabs>
              <w:rPr>
                <w:snapToGrid w:val="0"/>
                <w:color w:val="000000"/>
              </w:rPr>
            </w:pPr>
            <w:r>
              <w:rPr>
                <w:snapToGrid w:val="0"/>
                <w:color w:val="000000"/>
              </w:rPr>
              <w:t>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Phosphorus</w:t>
            </w:r>
          </w:p>
        </w:tc>
        <w:tc>
          <w:tcPr>
            <w:tcW w:w="982" w:type="dxa"/>
          </w:tcPr>
          <w:p w:rsidR="00BA14FD" w:rsidRDefault="00BA14FD">
            <w:pPr>
              <w:tabs>
                <w:tab w:val="decimal" w:pos="450"/>
              </w:tabs>
              <w:rPr>
                <w:snapToGrid w:val="0"/>
                <w:color w:val="000000"/>
              </w:rPr>
            </w:pPr>
            <w:r>
              <w:rPr>
                <w:snapToGrid w:val="0"/>
                <w:color w:val="000000"/>
              </w:rPr>
              <w:t>100</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Thallium</w:t>
            </w:r>
          </w:p>
        </w:tc>
        <w:tc>
          <w:tcPr>
            <w:tcW w:w="982" w:type="dxa"/>
          </w:tcPr>
          <w:p w:rsidR="00BA14FD" w:rsidRDefault="00BA14FD">
            <w:pPr>
              <w:tabs>
                <w:tab w:val="decimal" w:pos="508"/>
              </w:tabs>
              <w:rPr>
                <w:snapToGrid w:val="0"/>
                <w:color w:val="000000"/>
              </w:rPr>
            </w:pPr>
            <w:r>
              <w:rPr>
                <w:snapToGrid w:val="0"/>
                <w:color w:val="000000"/>
              </w:rPr>
              <w:t>&lt;0.05</w:t>
            </w:r>
          </w:p>
        </w:tc>
      </w:tr>
      <w:tr w:rsidR="00BA14FD">
        <w:trPr>
          <w:trHeight w:val="247"/>
        </w:trPr>
        <w:tc>
          <w:tcPr>
            <w:tcW w:w="1361" w:type="dxa"/>
          </w:tcPr>
          <w:p w:rsidR="00BA14FD" w:rsidRDefault="00BA14FD">
            <w:pPr>
              <w:rPr>
                <w:snapToGrid w:val="0"/>
                <w:color w:val="000000"/>
              </w:rPr>
            </w:pPr>
            <w:r>
              <w:rPr>
                <w:snapToGrid w:val="0"/>
                <w:color w:val="000000"/>
              </w:rPr>
              <w:t>Bromine</w:t>
            </w:r>
          </w:p>
        </w:tc>
        <w:tc>
          <w:tcPr>
            <w:tcW w:w="981" w:type="dxa"/>
          </w:tcPr>
          <w:p w:rsidR="00BA14FD" w:rsidRDefault="00BA14FD">
            <w:pPr>
              <w:tabs>
                <w:tab w:val="decimal" w:pos="439"/>
              </w:tabs>
              <w:rPr>
                <w:snapToGrid w:val="0"/>
                <w:color w:val="000000"/>
              </w:rPr>
            </w:pPr>
            <w:r>
              <w:rPr>
                <w:snapToGrid w:val="0"/>
                <w:color w:val="000000"/>
              </w:rPr>
              <w:t>&lt;0.1</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Holmium</w:t>
            </w:r>
          </w:p>
        </w:tc>
        <w:tc>
          <w:tcPr>
            <w:tcW w:w="982" w:type="dxa"/>
          </w:tcPr>
          <w:p w:rsidR="00BA14FD" w:rsidRDefault="00BA14FD">
            <w:pPr>
              <w:tabs>
                <w:tab w:val="decimal" w:pos="40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Platinum</w:t>
            </w:r>
          </w:p>
        </w:tc>
        <w:tc>
          <w:tcPr>
            <w:tcW w:w="982" w:type="dxa"/>
          </w:tcPr>
          <w:p w:rsidR="00BA14FD" w:rsidRDefault="00BA14FD">
            <w:pPr>
              <w:tabs>
                <w:tab w:val="decimal" w:pos="45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Thorium</w:t>
            </w:r>
          </w:p>
        </w:tc>
        <w:tc>
          <w:tcPr>
            <w:tcW w:w="982" w:type="dxa"/>
          </w:tcPr>
          <w:p w:rsidR="00BA14FD" w:rsidRDefault="00BA14FD">
            <w:pPr>
              <w:tabs>
                <w:tab w:val="decimal" w:pos="508"/>
              </w:tabs>
              <w:rPr>
                <w:snapToGrid w:val="0"/>
                <w:color w:val="000000"/>
              </w:rPr>
            </w:pPr>
            <w:r>
              <w:rPr>
                <w:snapToGrid w:val="0"/>
                <w:color w:val="000000"/>
              </w:rPr>
              <w:t>&lt;0.01</w:t>
            </w:r>
          </w:p>
        </w:tc>
      </w:tr>
      <w:tr w:rsidR="00BA14FD">
        <w:trPr>
          <w:trHeight w:val="247"/>
        </w:trPr>
        <w:tc>
          <w:tcPr>
            <w:tcW w:w="1361" w:type="dxa"/>
          </w:tcPr>
          <w:p w:rsidR="00BA14FD" w:rsidRDefault="00BA14FD">
            <w:pPr>
              <w:rPr>
                <w:snapToGrid w:val="0"/>
                <w:color w:val="000000"/>
              </w:rPr>
            </w:pPr>
            <w:r>
              <w:rPr>
                <w:snapToGrid w:val="0"/>
                <w:color w:val="000000"/>
              </w:rPr>
              <w:t>Cadmium</w:t>
            </w:r>
          </w:p>
        </w:tc>
        <w:tc>
          <w:tcPr>
            <w:tcW w:w="981" w:type="dxa"/>
          </w:tcPr>
          <w:p w:rsidR="00BA14FD" w:rsidRDefault="00BA14FD">
            <w:pPr>
              <w:tabs>
                <w:tab w:val="decimal" w:pos="439"/>
              </w:tabs>
              <w:rPr>
                <w:snapToGrid w:val="0"/>
                <w:color w:val="000000"/>
              </w:rPr>
            </w:pPr>
            <w:r>
              <w:rPr>
                <w:snapToGrid w:val="0"/>
                <w:color w:val="000000"/>
              </w:rPr>
              <w:t>&lt;0.1</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Iodine</w:t>
            </w:r>
          </w:p>
        </w:tc>
        <w:tc>
          <w:tcPr>
            <w:tcW w:w="982" w:type="dxa"/>
          </w:tcPr>
          <w:p w:rsidR="00BA14FD" w:rsidRDefault="00BA14FD">
            <w:pPr>
              <w:tabs>
                <w:tab w:val="decimal" w:pos="40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Potassium</w:t>
            </w:r>
          </w:p>
        </w:tc>
        <w:tc>
          <w:tcPr>
            <w:tcW w:w="982" w:type="dxa"/>
          </w:tcPr>
          <w:p w:rsidR="00BA14FD" w:rsidRDefault="00BA14FD">
            <w:pPr>
              <w:tabs>
                <w:tab w:val="decimal" w:pos="450"/>
              </w:tabs>
              <w:rPr>
                <w:snapToGrid w:val="0"/>
                <w:color w:val="000000"/>
              </w:rPr>
            </w:pPr>
            <w:r>
              <w:rPr>
                <w:snapToGrid w:val="0"/>
                <w:color w:val="000000"/>
              </w:rPr>
              <w:t>31</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Thulium</w:t>
            </w:r>
          </w:p>
        </w:tc>
        <w:tc>
          <w:tcPr>
            <w:tcW w:w="982" w:type="dxa"/>
          </w:tcPr>
          <w:p w:rsidR="00BA14FD" w:rsidRDefault="00BA14FD">
            <w:pPr>
              <w:tabs>
                <w:tab w:val="decimal" w:pos="508"/>
              </w:tabs>
              <w:rPr>
                <w:snapToGrid w:val="0"/>
                <w:color w:val="000000"/>
              </w:rPr>
            </w:pPr>
            <w:r>
              <w:rPr>
                <w:snapToGrid w:val="0"/>
                <w:color w:val="000000"/>
              </w:rPr>
              <w:t>&lt;0.05</w:t>
            </w:r>
          </w:p>
        </w:tc>
      </w:tr>
      <w:tr w:rsidR="00BA14FD">
        <w:trPr>
          <w:trHeight w:val="247"/>
        </w:trPr>
        <w:tc>
          <w:tcPr>
            <w:tcW w:w="1361" w:type="dxa"/>
          </w:tcPr>
          <w:p w:rsidR="00BA14FD" w:rsidRDefault="00BA14FD">
            <w:pPr>
              <w:rPr>
                <w:snapToGrid w:val="0"/>
                <w:color w:val="000000"/>
              </w:rPr>
            </w:pPr>
            <w:r>
              <w:rPr>
                <w:snapToGrid w:val="0"/>
                <w:color w:val="000000"/>
              </w:rPr>
              <w:t>Calcium</w:t>
            </w:r>
          </w:p>
        </w:tc>
        <w:tc>
          <w:tcPr>
            <w:tcW w:w="981" w:type="dxa"/>
          </w:tcPr>
          <w:p w:rsidR="00BA14FD" w:rsidRDefault="00BA14FD">
            <w:pPr>
              <w:tabs>
                <w:tab w:val="decimal" w:pos="439"/>
              </w:tabs>
              <w:rPr>
                <w:snapToGrid w:val="0"/>
                <w:color w:val="000000"/>
              </w:rPr>
            </w:pPr>
            <w:r>
              <w:rPr>
                <w:snapToGrid w:val="0"/>
                <w:color w:val="000000"/>
              </w:rPr>
              <w:t>75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Iridium</w:t>
            </w:r>
          </w:p>
        </w:tc>
        <w:tc>
          <w:tcPr>
            <w:tcW w:w="982" w:type="dxa"/>
          </w:tcPr>
          <w:p w:rsidR="00BA14FD" w:rsidRDefault="00BA14FD">
            <w:pPr>
              <w:tabs>
                <w:tab w:val="decimal" w:pos="40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Praseodymium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Tin</w:t>
            </w:r>
          </w:p>
        </w:tc>
        <w:tc>
          <w:tcPr>
            <w:tcW w:w="982" w:type="dxa"/>
          </w:tcPr>
          <w:p w:rsidR="00BA14FD" w:rsidRDefault="00BA14FD">
            <w:pPr>
              <w:tabs>
                <w:tab w:val="decimal" w:pos="508"/>
              </w:tabs>
              <w:rPr>
                <w:snapToGrid w:val="0"/>
                <w:color w:val="000000"/>
              </w:rPr>
            </w:pPr>
            <w:r>
              <w:rPr>
                <w:snapToGrid w:val="0"/>
                <w:color w:val="000000"/>
              </w:rPr>
              <w:t>4.5</w:t>
            </w:r>
          </w:p>
        </w:tc>
      </w:tr>
      <w:tr w:rsidR="00BA14FD">
        <w:trPr>
          <w:trHeight w:val="247"/>
        </w:trPr>
        <w:tc>
          <w:tcPr>
            <w:tcW w:w="1361" w:type="dxa"/>
          </w:tcPr>
          <w:p w:rsidR="00BA14FD" w:rsidRDefault="00BA14FD">
            <w:pPr>
              <w:rPr>
                <w:snapToGrid w:val="0"/>
                <w:color w:val="000000"/>
              </w:rPr>
            </w:pPr>
            <w:r>
              <w:rPr>
                <w:snapToGrid w:val="0"/>
                <w:color w:val="000000"/>
              </w:rPr>
              <w:t>Cerium</w:t>
            </w:r>
          </w:p>
        </w:tc>
        <w:tc>
          <w:tcPr>
            <w:tcW w:w="981" w:type="dxa"/>
          </w:tcPr>
          <w:p w:rsidR="00BA14FD" w:rsidRDefault="00BA14FD">
            <w:pPr>
              <w:tabs>
                <w:tab w:val="decimal" w:pos="439"/>
              </w:tabs>
              <w:rPr>
                <w:snapToGrid w:val="0"/>
                <w:color w:val="000000"/>
              </w:rPr>
            </w:pPr>
            <w:r>
              <w:rPr>
                <w:snapToGrid w:val="0"/>
                <w:color w:val="000000"/>
              </w:rPr>
              <w:t>&lt;0.05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Iron</w:t>
            </w:r>
          </w:p>
        </w:tc>
        <w:tc>
          <w:tcPr>
            <w:tcW w:w="982" w:type="dxa"/>
          </w:tcPr>
          <w:p w:rsidR="00BA14FD" w:rsidRDefault="00BA14FD">
            <w:pPr>
              <w:tabs>
                <w:tab w:val="decimal" w:pos="400"/>
              </w:tabs>
              <w:rPr>
                <w:snapToGrid w:val="0"/>
                <w:color w:val="000000"/>
              </w:rPr>
            </w:pPr>
            <w:r>
              <w:rPr>
                <w:snapToGrid w:val="0"/>
                <w:color w:val="000000"/>
              </w:rPr>
              <w:t>100</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Rhenium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Tungsten</w:t>
            </w:r>
          </w:p>
        </w:tc>
        <w:tc>
          <w:tcPr>
            <w:tcW w:w="982" w:type="dxa"/>
          </w:tcPr>
          <w:p w:rsidR="00BA14FD" w:rsidRDefault="00BA14FD">
            <w:pPr>
              <w:tabs>
                <w:tab w:val="decimal" w:pos="508"/>
              </w:tabs>
              <w:rPr>
                <w:snapToGrid w:val="0"/>
                <w:color w:val="000000"/>
              </w:rPr>
            </w:pPr>
            <w:r>
              <w:rPr>
                <w:snapToGrid w:val="0"/>
                <w:color w:val="000000"/>
              </w:rPr>
              <w:t>1.6</w:t>
            </w:r>
          </w:p>
        </w:tc>
      </w:tr>
      <w:tr w:rsidR="00BA14FD">
        <w:trPr>
          <w:trHeight w:val="247"/>
        </w:trPr>
        <w:tc>
          <w:tcPr>
            <w:tcW w:w="1361" w:type="dxa"/>
          </w:tcPr>
          <w:p w:rsidR="00BA14FD" w:rsidRDefault="00BA14FD">
            <w:pPr>
              <w:rPr>
                <w:snapToGrid w:val="0"/>
                <w:color w:val="000000"/>
              </w:rPr>
            </w:pPr>
            <w:r>
              <w:rPr>
                <w:snapToGrid w:val="0"/>
                <w:color w:val="000000"/>
              </w:rPr>
              <w:t>Cesium</w:t>
            </w:r>
          </w:p>
        </w:tc>
        <w:tc>
          <w:tcPr>
            <w:tcW w:w="981" w:type="dxa"/>
          </w:tcPr>
          <w:p w:rsidR="00BA14FD" w:rsidRDefault="00BA14FD">
            <w:pPr>
              <w:tabs>
                <w:tab w:val="decimal" w:pos="439"/>
              </w:tabs>
              <w:rPr>
                <w:snapToGrid w:val="0"/>
                <w:color w:val="000000"/>
              </w:rPr>
            </w:pPr>
            <w:r>
              <w:rPr>
                <w:snapToGrid w:val="0"/>
                <w:color w:val="000000"/>
              </w:rPr>
              <w:t>&lt;0.5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Lanthanum</w:t>
            </w:r>
          </w:p>
        </w:tc>
        <w:tc>
          <w:tcPr>
            <w:tcW w:w="982" w:type="dxa"/>
          </w:tcPr>
          <w:p w:rsidR="00BA14FD" w:rsidRDefault="00BA14FD">
            <w:pPr>
              <w:tabs>
                <w:tab w:val="decimal" w:pos="400"/>
              </w:tabs>
              <w:rPr>
                <w:snapToGrid w:val="0"/>
                <w:color w:val="000000"/>
              </w:rPr>
            </w:pPr>
            <w:r>
              <w:rPr>
                <w:snapToGrid w:val="0"/>
                <w:color w:val="000000"/>
              </w:rPr>
              <w:t>0.3</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Rhodium</w:t>
            </w:r>
          </w:p>
        </w:tc>
        <w:tc>
          <w:tcPr>
            <w:tcW w:w="982" w:type="dxa"/>
          </w:tcPr>
          <w:p w:rsidR="00BA14FD" w:rsidRDefault="00BA14FD">
            <w:pPr>
              <w:tabs>
                <w:tab w:val="decimal" w:pos="450"/>
              </w:tabs>
              <w:rPr>
                <w:snapToGrid w:val="0"/>
                <w:color w:val="000000"/>
              </w:rPr>
            </w:pPr>
            <w:r>
              <w:rPr>
                <w:snapToGrid w:val="0"/>
                <w:color w:val="000000"/>
              </w:rPr>
              <w:t>&lt;0.5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Uranium</w:t>
            </w:r>
          </w:p>
        </w:tc>
        <w:tc>
          <w:tcPr>
            <w:tcW w:w="982" w:type="dxa"/>
          </w:tcPr>
          <w:p w:rsidR="00BA14FD" w:rsidRDefault="00BA14FD">
            <w:pPr>
              <w:tabs>
                <w:tab w:val="decimal" w:pos="508"/>
              </w:tabs>
              <w:rPr>
                <w:snapToGrid w:val="0"/>
                <w:color w:val="000000"/>
              </w:rPr>
            </w:pPr>
            <w:r>
              <w:rPr>
                <w:snapToGrid w:val="0"/>
                <w:color w:val="000000"/>
              </w:rPr>
              <w:t>&lt;0.01</w:t>
            </w:r>
          </w:p>
        </w:tc>
      </w:tr>
      <w:tr w:rsidR="00BA14FD">
        <w:trPr>
          <w:trHeight w:val="247"/>
        </w:trPr>
        <w:tc>
          <w:tcPr>
            <w:tcW w:w="1361" w:type="dxa"/>
          </w:tcPr>
          <w:p w:rsidR="00BA14FD" w:rsidRDefault="00BA14FD">
            <w:pPr>
              <w:rPr>
                <w:snapToGrid w:val="0"/>
                <w:color w:val="000000"/>
              </w:rPr>
            </w:pPr>
            <w:r>
              <w:rPr>
                <w:snapToGrid w:val="0"/>
                <w:color w:val="000000"/>
              </w:rPr>
              <w:t>Chlorine</w:t>
            </w:r>
          </w:p>
        </w:tc>
        <w:tc>
          <w:tcPr>
            <w:tcW w:w="981" w:type="dxa"/>
          </w:tcPr>
          <w:p w:rsidR="00BA14FD" w:rsidRDefault="00BA14FD">
            <w:pPr>
              <w:tabs>
                <w:tab w:val="decimal" w:pos="439"/>
              </w:tabs>
              <w:rPr>
                <w:snapToGrid w:val="0"/>
                <w:color w:val="000000"/>
              </w:rPr>
            </w:pPr>
            <w:r>
              <w:rPr>
                <w:snapToGrid w:val="0"/>
                <w:color w:val="000000"/>
              </w:rPr>
              <w:t>11</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Lead</w:t>
            </w:r>
          </w:p>
        </w:tc>
        <w:tc>
          <w:tcPr>
            <w:tcW w:w="982" w:type="dxa"/>
          </w:tcPr>
          <w:p w:rsidR="00BA14FD" w:rsidRDefault="00BA14FD">
            <w:pPr>
              <w:tabs>
                <w:tab w:val="decimal" w:pos="400"/>
              </w:tabs>
              <w:rPr>
                <w:snapToGrid w:val="0"/>
                <w:color w:val="000000"/>
              </w:rPr>
            </w:pPr>
            <w:r>
              <w:rPr>
                <w:snapToGrid w:val="0"/>
                <w:color w:val="000000"/>
              </w:rPr>
              <w:t>1.1</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Rubidium</w:t>
            </w:r>
          </w:p>
        </w:tc>
        <w:tc>
          <w:tcPr>
            <w:tcW w:w="982" w:type="dxa"/>
          </w:tcPr>
          <w:p w:rsidR="00BA14FD" w:rsidRDefault="00BA14FD">
            <w:pPr>
              <w:tabs>
                <w:tab w:val="decimal" w:pos="450"/>
              </w:tabs>
              <w:rPr>
                <w:snapToGrid w:val="0"/>
                <w:color w:val="000000"/>
              </w:rPr>
            </w:pPr>
            <w:r>
              <w:rPr>
                <w:snapToGrid w:val="0"/>
                <w:color w:val="000000"/>
              </w:rPr>
              <w:t>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Vanadium</w:t>
            </w:r>
          </w:p>
        </w:tc>
        <w:tc>
          <w:tcPr>
            <w:tcW w:w="982" w:type="dxa"/>
          </w:tcPr>
          <w:p w:rsidR="00BA14FD" w:rsidRDefault="00BA14FD">
            <w:pPr>
              <w:tabs>
                <w:tab w:val="decimal" w:pos="508"/>
              </w:tabs>
              <w:rPr>
                <w:snapToGrid w:val="0"/>
                <w:color w:val="000000"/>
              </w:rPr>
            </w:pPr>
            <w:r>
              <w:rPr>
                <w:snapToGrid w:val="0"/>
                <w:color w:val="000000"/>
              </w:rPr>
              <w:t>7.8</w:t>
            </w:r>
          </w:p>
        </w:tc>
      </w:tr>
      <w:tr w:rsidR="00BA14FD">
        <w:trPr>
          <w:trHeight w:val="247"/>
        </w:trPr>
        <w:tc>
          <w:tcPr>
            <w:tcW w:w="1361" w:type="dxa"/>
          </w:tcPr>
          <w:p w:rsidR="00BA14FD" w:rsidRDefault="00BA14FD">
            <w:pPr>
              <w:rPr>
                <w:snapToGrid w:val="0"/>
                <w:color w:val="000000"/>
              </w:rPr>
            </w:pPr>
            <w:r>
              <w:rPr>
                <w:snapToGrid w:val="0"/>
                <w:color w:val="000000"/>
              </w:rPr>
              <w:t>Chromium</w:t>
            </w:r>
          </w:p>
        </w:tc>
        <w:tc>
          <w:tcPr>
            <w:tcW w:w="981" w:type="dxa"/>
          </w:tcPr>
          <w:p w:rsidR="00BA14FD" w:rsidRDefault="00BA14FD">
            <w:pPr>
              <w:tabs>
                <w:tab w:val="decimal" w:pos="439"/>
              </w:tabs>
              <w:rPr>
                <w:snapToGrid w:val="0"/>
                <w:color w:val="000000"/>
              </w:rPr>
            </w:pPr>
            <w:r>
              <w:rPr>
                <w:snapToGrid w:val="0"/>
                <w:color w:val="000000"/>
              </w:rPr>
              <w:t>13</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Lithium</w:t>
            </w:r>
          </w:p>
        </w:tc>
        <w:tc>
          <w:tcPr>
            <w:tcW w:w="982" w:type="dxa"/>
          </w:tcPr>
          <w:p w:rsidR="00BA14FD" w:rsidRDefault="00BA14FD">
            <w:pPr>
              <w:tabs>
                <w:tab w:val="decimal" w:pos="400"/>
              </w:tabs>
              <w:rPr>
                <w:snapToGrid w:val="0"/>
                <w:color w:val="000000"/>
              </w:rPr>
            </w:pPr>
            <w:r>
              <w:rPr>
                <w:snapToGrid w:val="0"/>
                <w:color w:val="000000"/>
              </w:rPr>
              <w:t>0.9</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Ruthenium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Ytterbium</w:t>
            </w:r>
          </w:p>
        </w:tc>
        <w:tc>
          <w:tcPr>
            <w:tcW w:w="982" w:type="dxa"/>
          </w:tcPr>
          <w:p w:rsidR="00BA14FD" w:rsidRDefault="00BA14FD">
            <w:pPr>
              <w:tabs>
                <w:tab w:val="decimal" w:pos="508"/>
              </w:tabs>
              <w:rPr>
                <w:snapToGrid w:val="0"/>
                <w:color w:val="000000"/>
              </w:rPr>
            </w:pPr>
            <w:r>
              <w:rPr>
                <w:snapToGrid w:val="0"/>
                <w:color w:val="000000"/>
              </w:rPr>
              <w:t>&lt;0.05</w:t>
            </w:r>
          </w:p>
        </w:tc>
      </w:tr>
      <w:tr w:rsidR="00BA14FD">
        <w:trPr>
          <w:trHeight w:val="247"/>
        </w:trPr>
        <w:tc>
          <w:tcPr>
            <w:tcW w:w="1361" w:type="dxa"/>
          </w:tcPr>
          <w:p w:rsidR="00BA14FD" w:rsidRDefault="00BA14FD">
            <w:pPr>
              <w:rPr>
                <w:snapToGrid w:val="0"/>
                <w:color w:val="000000"/>
              </w:rPr>
            </w:pPr>
            <w:r>
              <w:rPr>
                <w:snapToGrid w:val="0"/>
                <w:color w:val="000000"/>
              </w:rPr>
              <w:t>Cobalt</w:t>
            </w:r>
          </w:p>
        </w:tc>
        <w:tc>
          <w:tcPr>
            <w:tcW w:w="981" w:type="dxa"/>
          </w:tcPr>
          <w:p w:rsidR="00BA14FD" w:rsidRDefault="00BA14FD">
            <w:pPr>
              <w:tabs>
                <w:tab w:val="decimal" w:pos="439"/>
              </w:tabs>
              <w:rPr>
                <w:snapToGrid w:val="0"/>
                <w:color w:val="000000"/>
              </w:rPr>
            </w:pPr>
            <w:r>
              <w:rPr>
                <w:snapToGrid w:val="0"/>
                <w:color w:val="000000"/>
              </w:rPr>
              <w:t>0.07</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Lutetium</w:t>
            </w:r>
          </w:p>
        </w:tc>
        <w:tc>
          <w:tcPr>
            <w:tcW w:w="982" w:type="dxa"/>
          </w:tcPr>
          <w:p w:rsidR="00BA14FD" w:rsidRDefault="00BA14FD">
            <w:pPr>
              <w:tabs>
                <w:tab w:val="decimal" w:pos="40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Samarium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Yttrium</w:t>
            </w:r>
          </w:p>
        </w:tc>
        <w:tc>
          <w:tcPr>
            <w:tcW w:w="982" w:type="dxa"/>
          </w:tcPr>
          <w:p w:rsidR="00BA14FD" w:rsidRDefault="00BA14FD">
            <w:pPr>
              <w:tabs>
                <w:tab w:val="decimal" w:pos="508"/>
              </w:tabs>
              <w:rPr>
                <w:snapToGrid w:val="0"/>
                <w:color w:val="000000"/>
              </w:rPr>
            </w:pPr>
            <w:r>
              <w:rPr>
                <w:snapToGrid w:val="0"/>
                <w:color w:val="000000"/>
              </w:rPr>
              <w:t>&lt;200</w:t>
            </w:r>
          </w:p>
        </w:tc>
      </w:tr>
      <w:tr w:rsidR="00BA14FD">
        <w:trPr>
          <w:trHeight w:val="247"/>
        </w:trPr>
        <w:tc>
          <w:tcPr>
            <w:tcW w:w="1361" w:type="dxa"/>
          </w:tcPr>
          <w:p w:rsidR="00BA14FD" w:rsidRDefault="00BA14FD">
            <w:pPr>
              <w:rPr>
                <w:snapToGrid w:val="0"/>
                <w:color w:val="000000"/>
              </w:rPr>
            </w:pPr>
            <w:r>
              <w:rPr>
                <w:snapToGrid w:val="0"/>
                <w:color w:val="000000"/>
              </w:rPr>
              <w:t>Copper</w:t>
            </w:r>
          </w:p>
        </w:tc>
        <w:tc>
          <w:tcPr>
            <w:tcW w:w="981" w:type="dxa"/>
          </w:tcPr>
          <w:p w:rsidR="00BA14FD" w:rsidRDefault="00BA14FD">
            <w:pPr>
              <w:tabs>
                <w:tab w:val="decimal" w:pos="439"/>
              </w:tabs>
              <w:rPr>
                <w:snapToGrid w:val="0"/>
                <w:color w:val="000000"/>
              </w:rPr>
            </w:pPr>
            <w:r>
              <w:rPr>
                <w:snapToGrid w:val="0"/>
                <w:color w:val="000000"/>
              </w:rPr>
              <w:t>14</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Magnesium</w:t>
            </w:r>
          </w:p>
        </w:tc>
        <w:tc>
          <w:tcPr>
            <w:tcW w:w="982" w:type="dxa"/>
          </w:tcPr>
          <w:p w:rsidR="00BA14FD" w:rsidRDefault="00BA14FD">
            <w:pPr>
              <w:tabs>
                <w:tab w:val="decimal" w:pos="400"/>
              </w:tabs>
              <w:rPr>
                <w:snapToGrid w:val="0"/>
                <w:color w:val="000000"/>
              </w:rPr>
            </w:pPr>
            <w:r>
              <w:rPr>
                <w:snapToGrid w:val="0"/>
                <w:color w:val="000000"/>
              </w:rPr>
              <w:t>17</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Scandium</w:t>
            </w:r>
          </w:p>
        </w:tc>
        <w:tc>
          <w:tcPr>
            <w:tcW w:w="982" w:type="dxa"/>
          </w:tcPr>
          <w:p w:rsidR="00BA14FD" w:rsidRDefault="00BA14FD">
            <w:pPr>
              <w:tabs>
                <w:tab w:val="decimal" w:pos="450"/>
              </w:tabs>
              <w:rPr>
                <w:snapToGrid w:val="0"/>
                <w:color w:val="000000"/>
              </w:rPr>
            </w:pPr>
            <w:r>
              <w:rPr>
                <w:snapToGrid w:val="0"/>
                <w:color w:val="000000"/>
              </w:rPr>
              <w:t>&lt;0.05</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Zinc</w:t>
            </w:r>
          </w:p>
        </w:tc>
        <w:tc>
          <w:tcPr>
            <w:tcW w:w="982" w:type="dxa"/>
          </w:tcPr>
          <w:p w:rsidR="00BA14FD" w:rsidRDefault="00BA14FD">
            <w:pPr>
              <w:tabs>
                <w:tab w:val="decimal" w:pos="508"/>
              </w:tabs>
              <w:rPr>
                <w:snapToGrid w:val="0"/>
                <w:color w:val="000000"/>
              </w:rPr>
            </w:pPr>
            <w:r>
              <w:rPr>
                <w:snapToGrid w:val="0"/>
                <w:color w:val="000000"/>
              </w:rPr>
              <w:t>1.5</w:t>
            </w:r>
          </w:p>
        </w:tc>
      </w:tr>
      <w:tr w:rsidR="00BA14FD">
        <w:trPr>
          <w:trHeight w:val="247"/>
        </w:trPr>
        <w:tc>
          <w:tcPr>
            <w:tcW w:w="1361" w:type="dxa"/>
          </w:tcPr>
          <w:p w:rsidR="00BA14FD" w:rsidRDefault="00BA14FD">
            <w:pPr>
              <w:rPr>
                <w:snapToGrid w:val="0"/>
                <w:color w:val="000000"/>
              </w:rPr>
            </w:pPr>
            <w:r>
              <w:rPr>
                <w:snapToGrid w:val="0"/>
                <w:color w:val="000000"/>
              </w:rPr>
              <w:t>Dysprosium</w:t>
            </w:r>
          </w:p>
        </w:tc>
        <w:tc>
          <w:tcPr>
            <w:tcW w:w="981" w:type="dxa"/>
          </w:tcPr>
          <w:p w:rsidR="00BA14FD" w:rsidRDefault="00BA14FD">
            <w:pPr>
              <w:tabs>
                <w:tab w:val="decimal" w:pos="439"/>
              </w:tabs>
              <w:rPr>
                <w:snapToGrid w:val="0"/>
                <w:color w:val="000000"/>
              </w:rPr>
            </w:pPr>
            <w:r>
              <w:rPr>
                <w:snapToGrid w:val="0"/>
                <w:color w:val="000000"/>
              </w:rPr>
              <w:t>&lt;0.05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Manganese</w:t>
            </w:r>
          </w:p>
        </w:tc>
        <w:tc>
          <w:tcPr>
            <w:tcW w:w="982" w:type="dxa"/>
          </w:tcPr>
          <w:p w:rsidR="00BA14FD" w:rsidRDefault="00BA14FD">
            <w:pPr>
              <w:tabs>
                <w:tab w:val="decimal" w:pos="400"/>
              </w:tabs>
              <w:rPr>
                <w:snapToGrid w:val="0"/>
                <w:color w:val="000000"/>
              </w:rPr>
            </w:pPr>
            <w:r>
              <w:rPr>
                <w:snapToGrid w:val="0"/>
                <w:color w:val="000000"/>
              </w:rPr>
              <w:t>1.5</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Selenium</w:t>
            </w:r>
          </w:p>
        </w:tc>
        <w:tc>
          <w:tcPr>
            <w:tcW w:w="982" w:type="dxa"/>
          </w:tcPr>
          <w:p w:rsidR="00BA14FD" w:rsidRDefault="00BA14FD">
            <w:pPr>
              <w:tabs>
                <w:tab w:val="decimal" w:pos="45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993" w:type="dxa"/>
          </w:tcPr>
          <w:p w:rsidR="00BA14FD" w:rsidRDefault="00BA14FD">
            <w:pPr>
              <w:rPr>
                <w:snapToGrid w:val="0"/>
                <w:color w:val="000000"/>
              </w:rPr>
            </w:pPr>
            <w:r>
              <w:rPr>
                <w:snapToGrid w:val="0"/>
                <w:color w:val="000000"/>
              </w:rPr>
              <w:t>Zirconium</w:t>
            </w:r>
          </w:p>
        </w:tc>
        <w:tc>
          <w:tcPr>
            <w:tcW w:w="982" w:type="dxa"/>
          </w:tcPr>
          <w:p w:rsidR="00BA14FD" w:rsidRDefault="00BA14FD">
            <w:pPr>
              <w:tabs>
                <w:tab w:val="decimal" w:pos="508"/>
              </w:tabs>
              <w:rPr>
                <w:snapToGrid w:val="0"/>
                <w:color w:val="000000"/>
              </w:rPr>
            </w:pPr>
            <w:r>
              <w:rPr>
                <w:snapToGrid w:val="0"/>
                <w:color w:val="000000"/>
              </w:rPr>
              <w:t>190</w:t>
            </w:r>
          </w:p>
        </w:tc>
      </w:tr>
      <w:tr w:rsidR="00BA14FD">
        <w:trPr>
          <w:trHeight w:val="247"/>
        </w:trPr>
        <w:tc>
          <w:tcPr>
            <w:tcW w:w="1361" w:type="dxa"/>
          </w:tcPr>
          <w:p w:rsidR="00BA14FD" w:rsidRDefault="00BA14FD">
            <w:pPr>
              <w:rPr>
                <w:snapToGrid w:val="0"/>
                <w:color w:val="000000"/>
              </w:rPr>
            </w:pPr>
            <w:r>
              <w:rPr>
                <w:snapToGrid w:val="0"/>
                <w:color w:val="000000"/>
              </w:rPr>
              <w:t>Erbium</w:t>
            </w:r>
          </w:p>
        </w:tc>
        <w:tc>
          <w:tcPr>
            <w:tcW w:w="981" w:type="dxa"/>
          </w:tcPr>
          <w:p w:rsidR="00BA14FD" w:rsidRDefault="00BA14FD">
            <w:pPr>
              <w:tabs>
                <w:tab w:val="decimal" w:pos="439"/>
              </w:tabs>
              <w:rPr>
                <w:snapToGrid w:val="0"/>
                <w:color w:val="000000"/>
              </w:rPr>
            </w:pPr>
            <w:r>
              <w:rPr>
                <w:snapToGrid w:val="0"/>
                <w:color w:val="000000"/>
              </w:rPr>
              <w:t>&lt;0.05</w:t>
            </w:r>
          </w:p>
        </w:tc>
        <w:tc>
          <w:tcPr>
            <w:tcW w:w="308" w:type="dxa"/>
          </w:tcPr>
          <w:p w:rsidR="00BA14FD" w:rsidRDefault="00BA14FD">
            <w:pPr>
              <w:jc w:val="right"/>
              <w:rPr>
                <w:snapToGrid w:val="0"/>
                <w:color w:val="000000"/>
              </w:rPr>
            </w:pPr>
          </w:p>
        </w:tc>
        <w:tc>
          <w:tcPr>
            <w:tcW w:w="1360" w:type="dxa"/>
          </w:tcPr>
          <w:p w:rsidR="00BA14FD" w:rsidRDefault="00BA14FD">
            <w:pPr>
              <w:rPr>
                <w:snapToGrid w:val="0"/>
                <w:color w:val="000000"/>
              </w:rPr>
            </w:pPr>
            <w:r>
              <w:rPr>
                <w:snapToGrid w:val="0"/>
                <w:color w:val="000000"/>
              </w:rPr>
              <w:t>Mercury</w:t>
            </w:r>
          </w:p>
        </w:tc>
        <w:tc>
          <w:tcPr>
            <w:tcW w:w="982" w:type="dxa"/>
          </w:tcPr>
          <w:p w:rsidR="00BA14FD" w:rsidRDefault="00BA14FD">
            <w:pPr>
              <w:tabs>
                <w:tab w:val="decimal" w:pos="400"/>
              </w:tabs>
              <w:rPr>
                <w:snapToGrid w:val="0"/>
                <w:color w:val="000000"/>
              </w:rPr>
            </w:pPr>
            <w:r>
              <w:rPr>
                <w:snapToGrid w:val="0"/>
                <w:color w:val="000000"/>
              </w:rPr>
              <w:t>&lt;0.1</w:t>
            </w:r>
          </w:p>
        </w:tc>
        <w:tc>
          <w:tcPr>
            <w:tcW w:w="307" w:type="dxa"/>
          </w:tcPr>
          <w:p w:rsidR="00BA14FD" w:rsidRDefault="00BA14FD">
            <w:pPr>
              <w:jc w:val="right"/>
              <w:rPr>
                <w:snapToGrid w:val="0"/>
                <w:color w:val="000000"/>
              </w:rPr>
            </w:pPr>
          </w:p>
        </w:tc>
        <w:tc>
          <w:tcPr>
            <w:tcW w:w="1361" w:type="dxa"/>
          </w:tcPr>
          <w:p w:rsidR="00BA14FD" w:rsidRDefault="00BA14FD">
            <w:pPr>
              <w:rPr>
                <w:snapToGrid w:val="0"/>
                <w:color w:val="000000"/>
              </w:rPr>
            </w:pPr>
            <w:r>
              <w:rPr>
                <w:snapToGrid w:val="0"/>
                <w:color w:val="000000"/>
              </w:rPr>
              <w:t>Silicon</w:t>
            </w:r>
          </w:p>
        </w:tc>
        <w:tc>
          <w:tcPr>
            <w:tcW w:w="982" w:type="dxa"/>
          </w:tcPr>
          <w:p w:rsidR="00BA14FD" w:rsidRDefault="00BA14FD">
            <w:pPr>
              <w:tabs>
                <w:tab w:val="decimal" w:pos="450"/>
              </w:tabs>
              <w:rPr>
                <w:snapToGrid w:val="0"/>
                <w:color w:val="000000"/>
              </w:rPr>
            </w:pPr>
            <w:r>
              <w:rPr>
                <w:snapToGrid w:val="0"/>
                <w:color w:val="000000"/>
              </w:rPr>
              <w:t>500</w:t>
            </w:r>
          </w:p>
        </w:tc>
        <w:tc>
          <w:tcPr>
            <w:tcW w:w="307" w:type="dxa"/>
          </w:tcPr>
          <w:p w:rsidR="00BA14FD" w:rsidRDefault="00BA14FD">
            <w:pPr>
              <w:jc w:val="right"/>
              <w:rPr>
                <w:snapToGrid w:val="0"/>
                <w:color w:val="000000"/>
              </w:rPr>
            </w:pPr>
          </w:p>
        </w:tc>
        <w:tc>
          <w:tcPr>
            <w:tcW w:w="993" w:type="dxa"/>
          </w:tcPr>
          <w:p w:rsidR="00BA14FD" w:rsidRDefault="00BA14FD">
            <w:pPr>
              <w:jc w:val="right"/>
              <w:rPr>
                <w:snapToGrid w:val="0"/>
                <w:color w:val="000000"/>
              </w:rPr>
            </w:pPr>
          </w:p>
        </w:tc>
        <w:tc>
          <w:tcPr>
            <w:tcW w:w="982" w:type="dxa"/>
          </w:tcPr>
          <w:p w:rsidR="00BA14FD" w:rsidRDefault="00BA14FD">
            <w:pPr>
              <w:tabs>
                <w:tab w:val="decimal" w:pos="508"/>
              </w:tabs>
              <w:rPr>
                <w:snapToGrid w:val="0"/>
                <w:color w:val="000000"/>
              </w:rPr>
            </w:pPr>
          </w:p>
        </w:tc>
      </w:tr>
    </w:tbl>
    <w:p w:rsidR="00BA14FD" w:rsidRDefault="00BA14FD">
      <w:pPr>
        <w:widowControl w:val="0"/>
        <w:tabs>
          <w:tab w:val="left" w:pos="1350"/>
          <w:tab w:val="decimal" w:pos="2250"/>
          <w:tab w:val="decimal" w:pos="3420"/>
          <w:tab w:val="decimal" w:pos="4680"/>
          <w:tab w:val="decimal" w:pos="6930"/>
          <w:tab w:val="decimal" w:pos="8280"/>
        </w:tabs>
        <w:jc w:val="center"/>
        <w:rPr>
          <w:sz w:val="16"/>
        </w:rPr>
      </w:pPr>
    </w:p>
    <w:p w:rsidR="00BA14FD" w:rsidRDefault="00BA14FD">
      <w:pPr>
        <w:widowControl w:val="0"/>
        <w:tabs>
          <w:tab w:val="left" w:pos="1350"/>
          <w:tab w:val="decimal" w:pos="2250"/>
          <w:tab w:val="decimal" w:pos="3420"/>
          <w:tab w:val="decimal" w:pos="4680"/>
          <w:tab w:val="decimal" w:pos="6930"/>
          <w:tab w:val="decimal" w:pos="8280"/>
        </w:tabs>
        <w:jc w:val="center"/>
      </w:pPr>
      <w:r>
        <w:rPr>
          <w:sz w:val="16"/>
        </w:rPr>
        <w:br w:type="page"/>
      </w:r>
      <w:r>
        <w:lastRenderedPageBreak/>
        <w:t>REFERENCES</w:t>
      </w:r>
    </w:p>
    <w:p w:rsidR="00BA14FD" w:rsidRDefault="00BA14FD">
      <w:pPr>
        <w:widowControl w:val="0"/>
        <w:tabs>
          <w:tab w:val="left" w:pos="1440"/>
          <w:tab w:val="decimal" w:pos="2250"/>
          <w:tab w:val="decimal" w:pos="3420"/>
          <w:tab w:val="decimal" w:pos="4680"/>
          <w:tab w:val="decimal" w:pos="6930"/>
          <w:tab w:val="decimal" w:pos="8280"/>
        </w:tabs>
        <w:jc w:val="both"/>
        <w:rPr>
          <w:sz w:val="16"/>
        </w:rPr>
      </w:pPr>
    </w:p>
    <w:p w:rsidR="00226584" w:rsidRDefault="00226584">
      <w:pPr>
        <w:widowControl w:val="0"/>
        <w:tabs>
          <w:tab w:val="left" w:pos="1440"/>
          <w:tab w:val="decimal" w:pos="2250"/>
          <w:tab w:val="decimal" w:pos="3420"/>
          <w:tab w:val="decimal" w:pos="4680"/>
          <w:tab w:val="decimal" w:pos="6930"/>
          <w:tab w:val="decimal" w:pos="8280"/>
        </w:tabs>
        <w:jc w:val="both"/>
        <w:rPr>
          <w:sz w:val="16"/>
        </w:rPr>
      </w:pPr>
    </w:p>
    <w:p w:rsidR="00BA14FD" w:rsidRDefault="00BA14FD" w:rsidP="00B13CD6">
      <w:pPr>
        <w:widowControl w:val="0"/>
        <w:tabs>
          <w:tab w:val="left" w:pos="-1080"/>
          <w:tab w:val="left" w:pos="-720"/>
          <w:tab w:val="left" w:pos="-270"/>
          <w:tab w:val="left" w:pos="540"/>
        </w:tabs>
        <w:ind w:left="540" w:hanging="540"/>
        <w:jc w:val="both"/>
      </w:pPr>
      <w:r>
        <w:t>[1]</w:t>
      </w:r>
      <w:r>
        <w:tab/>
        <w:t>Taylor,</w:t>
      </w:r>
      <w:r w:rsidR="005B1187">
        <w:t> </w:t>
      </w:r>
      <w:r>
        <w:t xml:space="preserve">B.N., </w:t>
      </w:r>
      <w:r w:rsidRPr="00625E17">
        <w:rPr>
          <w:i/>
        </w:rPr>
        <w:t>Guide for the Use of the International System of Units (SI)</w:t>
      </w:r>
      <w:r w:rsidR="00DA19BE">
        <w:t>;</w:t>
      </w:r>
      <w:r>
        <w:t xml:space="preserve"> NIST Special Publication</w:t>
      </w:r>
      <w:r w:rsidR="00480567">
        <w:t> </w:t>
      </w:r>
      <w:r>
        <w:t>811, 1995</w:t>
      </w:r>
      <w:r w:rsidR="00480567">
        <w:t> </w:t>
      </w:r>
      <w:r w:rsidR="002C70BE">
        <w:t>ed</w:t>
      </w:r>
      <w:r>
        <w:t>.</w:t>
      </w:r>
      <w:r w:rsidR="00F83D0F">
        <w:t>;</w:t>
      </w:r>
      <w:r>
        <w:t xml:space="preserve"> </w:t>
      </w:r>
      <w:r w:rsidR="00F83D0F">
        <w:rPr>
          <w:color w:val="000000"/>
        </w:rPr>
        <w:t xml:space="preserve">U.S. Government Printing Office, Washington, DC </w:t>
      </w:r>
      <w:r>
        <w:t>(April 1995).</w:t>
      </w:r>
    </w:p>
    <w:p w:rsidR="00BA14FD" w:rsidRDefault="00BA14FD" w:rsidP="00B13CD6">
      <w:pPr>
        <w:widowControl w:val="0"/>
        <w:tabs>
          <w:tab w:val="left" w:pos="-1080"/>
          <w:tab w:val="left" w:pos="-720"/>
          <w:tab w:val="left" w:pos="-270"/>
          <w:tab w:val="left" w:pos="540"/>
        </w:tabs>
        <w:ind w:left="540" w:hanging="540"/>
        <w:jc w:val="both"/>
      </w:pPr>
      <w:r>
        <w:t>[2]</w:t>
      </w:r>
      <w:r>
        <w:tab/>
        <w:t>Pratt,</w:t>
      </w:r>
      <w:r w:rsidR="005B1187">
        <w:t> </w:t>
      </w:r>
      <w:r>
        <w:t>K.W</w:t>
      </w:r>
      <w:r w:rsidR="002C70BE">
        <w:t xml:space="preserve">; </w:t>
      </w:r>
      <w:r w:rsidR="0037217A" w:rsidRPr="0037217A">
        <w:rPr>
          <w:i/>
        </w:rPr>
        <w:t xml:space="preserve">Automated, High-Precision </w:t>
      </w:r>
      <w:proofErr w:type="spellStart"/>
      <w:r w:rsidR="0037217A" w:rsidRPr="0037217A">
        <w:rPr>
          <w:i/>
        </w:rPr>
        <w:t>Coulometric</w:t>
      </w:r>
      <w:proofErr w:type="spellEnd"/>
      <w:r w:rsidR="0037217A" w:rsidRPr="0037217A">
        <w:rPr>
          <w:i/>
        </w:rPr>
        <w:t xml:space="preserve"> </w:t>
      </w:r>
      <w:proofErr w:type="spellStart"/>
      <w:r w:rsidR="0037217A" w:rsidRPr="0037217A">
        <w:rPr>
          <w:i/>
        </w:rPr>
        <w:t>Titrimetry</w:t>
      </w:r>
      <w:proofErr w:type="spellEnd"/>
      <w:r w:rsidR="0037217A" w:rsidRPr="0037217A">
        <w:rPr>
          <w:i/>
        </w:rPr>
        <w:t>, Part I. Engineering and Implementation</w:t>
      </w:r>
      <w:r w:rsidR="00F83D0F">
        <w:t xml:space="preserve">; </w:t>
      </w:r>
      <w:r w:rsidR="0037217A" w:rsidRPr="0037217A">
        <w:t xml:space="preserve">Anal. </w:t>
      </w:r>
      <w:proofErr w:type="gramStart"/>
      <w:r w:rsidR="0037217A" w:rsidRPr="0037217A">
        <w:t>Chim.</w:t>
      </w:r>
      <w:proofErr w:type="gramEnd"/>
      <w:r w:rsidR="0037217A" w:rsidRPr="0037217A">
        <w:t xml:space="preserve"> </w:t>
      </w:r>
      <w:proofErr w:type="spellStart"/>
      <w:proofErr w:type="gramStart"/>
      <w:r w:rsidR="0037217A" w:rsidRPr="0037217A">
        <w:t>Acta</w:t>
      </w:r>
      <w:proofErr w:type="spellEnd"/>
      <w:r>
        <w:t xml:space="preserve">, </w:t>
      </w:r>
      <w:r w:rsidR="002C70BE">
        <w:t>Vol. </w:t>
      </w:r>
      <w:r w:rsidRPr="00505556">
        <w:t>289</w:t>
      </w:r>
      <w:r>
        <w:t xml:space="preserve">, </w:t>
      </w:r>
      <w:r w:rsidR="00505556">
        <w:t>p</w:t>
      </w:r>
      <w:r w:rsidR="002C70BE">
        <w:t>. </w:t>
      </w:r>
      <w:r>
        <w:t>125</w:t>
      </w:r>
      <w:r w:rsidR="00F83D0F">
        <w:t>–134</w:t>
      </w:r>
      <w:r>
        <w:t xml:space="preserve"> (1994) and </w:t>
      </w:r>
      <w:r w:rsidR="0037217A" w:rsidRPr="0037217A">
        <w:rPr>
          <w:i/>
        </w:rPr>
        <w:t xml:space="preserve">Automated, High-Precision </w:t>
      </w:r>
      <w:proofErr w:type="spellStart"/>
      <w:r w:rsidR="0037217A" w:rsidRPr="0037217A">
        <w:rPr>
          <w:i/>
        </w:rPr>
        <w:t>Coulometric</w:t>
      </w:r>
      <w:proofErr w:type="spellEnd"/>
      <w:r w:rsidR="0037217A" w:rsidRPr="0037217A">
        <w:rPr>
          <w:i/>
        </w:rPr>
        <w:t xml:space="preserve"> </w:t>
      </w:r>
      <w:proofErr w:type="spellStart"/>
      <w:r w:rsidR="0037217A" w:rsidRPr="0037217A">
        <w:rPr>
          <w:i/>
        </w:rPr>
        <w:t>Titrimetry</w:t>
      </w:r>
      <w:proofErr w:type="spellEnd"/>
      <w:r w:rsidR="0037217A" w:rsidRPr="0037217A">
        <w:rPr>
          <w:i/>
        </w:rPr>
        <w:t>, Part II.</w:t>
      </w:r>
      <w:proofErr w:type="gramEnd"/>
      <w:r w:rsidR="0037217A" w:rsidRPr="0037217A">
        <w:rPr>
          <w:i/>
        </w:rPr>
        <w:t xml:space="preserve"> </w:t>
      </w:r>
      <w:proofErr w:type="gramStart"/>
      <w:r w:rsidR="0037217A" w:rsidRPr="0037217A">
        <w:rPr>
          <w:i/>
        </w:rPr>
        <w:t>Strong and Weak Acids and Bases</w:t>
      </w:r>
      <w:r w:rsidR="00DA19BE">
        <w:t xml:space="preserve">; </w:t>
      </w:r>
      <w:r w:rsidR="0037217A" w:rsidRPr="0037217A">
        <w:t>Anal.</w:t>
      </w:r>
      <w:proofErr w:type="gramEnd"/>
      <w:r w:rsidR="0037217A" w:rsidRPr="0037217A">
        <w:t xml:space="preserve"> </w:t>
      </w:r>
      <w:proofErr w:type="gramStart"/>
      <w:r w:rsidR="0037217A" w:rsidRPr="0037217A">
        <w:t>Chim.</w:t>
      </w:r>
      <w:proofErr w:type="gramEnd"/>
      <w:r w:rsidR="0037217A" w:rsidRPr="0037217A">
        <w:t xml:space="preserve"> </w:t>
      </w:r>
      <w:proofErr w:type="spellStart"/>
      <w:proofErr w:type="gramStart"/>
      <w:r w:rsidR="0037217A" w:rsidRPr="0037217A">
        <w:t>Acta</w:t>
      </w:r>
      <w:proofErr w:type="spellEnd"/>
      <w:r>
        <w:t xml:space="preserve">, </w:t>
      </w:r>
      <w:r w:rsidR="002C70BE">
        <w:t>Vol. </w:t>
      </w:r>
      <w:r w:rsidRPr="00505556">
        <w:t>289</w:t>
      </w:r>
      <w:r>
        <w:t xml:space="preserve">, </w:t>
      </w:r>
      <w:r w:rsidR="00505556">
        <w:t>p</w:t>
      </w:r>
      <w:r w:rsidR="002C70BE">
        <w:t>. </w:t>
      </w:r>
      <w:r>
        <w:t>135</w:t>
      </w:r>
      <w:r w:rsidR="00F83D0F">
        <w:t>–142</w:t>
      </w:r>
      <w:r>
        <w:t xml:space="preserve"> (1994).</w:t>
      </w:r>
      <w:proofErr w:type="gramEnd"/>
    </w:p>
    <w:p w:rsidR="00BA14FD" w:rsidRDefault="00BA14FD" w:rsidP="00B13CD6">
      <w:pPr>
        <w:widowControl w:val="0"/>
        <w:tabs>
          <w:tab w:val="left" w:pos="-1080"/>
          <w:tab w:val="left" w:pos="-720"/>
          <w:tab w:val="left" w:pos="-270"/>
          <w:tab w:val="left" w:pos="540"/>
        </w:tabs>
        <w:ind w:left="540" w:hanging="540"/>
        <w:jc w:val="both"/>
      </w:pPr>
      <w:r>
        <w:t>[3]</w:t>
      </w:r>
      <w:r>
        <w:tab/>
        <w:t>ASTM</w:t>
      </w:r>
      <w:r w:rsidR="00333B24">
        <w:t> </w:t>
      </w:r>
      <w:r>
        <w:t>D</w:t>
      </w:r>
      <w:r w:rsidR="00333B24">
        <w:t> </w:t>
      </w:r>
      <w:r>
        <w:t>1394-76 (reapproved</w:t>
      </w:r>
      <w:r w:rsidR="00333B24">
        <w:t> </w:t>
      </w:r>
      <w:r>
        <w:t>1999)</w:t>
      </w:r>
      <w:r w:rsidR="00DA19BE">
        <w:t>;</w:t>
      </w:r>
      <w:r>
        <w:t xml:space="preserve"> </w:t>
      </w:r>
      <w:r w:rsidR="0037217A" w:rsidRPr="0037217A">
        <w:rPr>
          <w:i/>
        </w:rPr>
        <w:t>Standard Test Methods for Chemical Analysis of White Titanium Pigments</w:t>
      </w:r>
      <w:r w:rsidR="00DA19BE">
        <w:t>;</w:t>
      </w:r>
      <w:r>
        <w:t xml:space="preserve"> </w:t>
      </w:r>
      <w:proofErr w:type="spellStart"/>
      <w:r>
        <w:rPr>
          <w:spacing w:val="8"/>
        </w:rPr>
        <w:t>A</w:t>
      </w:r>
      <w:r w:rsidR="000B7DA6">
        <w:rPr>
          <w:spacing w:val="8"/>
        </w:rPr>
        <w:t>nnu</w:t>
      </w:r>
      <w:proofErr w:type="spellEnd"/>
      <w:r w:rsidR="000B7DA6">
        <w:rPr>
          <w:spacing w:val="8"/>
        </w:rPr>
        <w:t xml:space="preserve">. </w:t>
      </w:r>
      <w:r>
        <w:rPr>
          <w:spacing w:val="8"/>
        </w:rPr>
        <w:t xml:space="preserve">Book </w:t>
      </w:r>
      <w:r w:rsidR="000B7DA6">
        <w:rPr>
          <w:spacing w:val="8"/>
        </w:rPr>
        <w:t>ASTM</w:t>
      </w:r>
      <w:r>
        <w:rPr>
          <w:spacing w:val="8"/>
        </w:rPr>
        <w:t xml:space="preserve"> Stand</w:t>
      </w:r>
      <w:r w:rsidR="000B7DA6">
        <w:rPr>
          <w:spacing w:val="8"/>
        </w:rPr>
        <w:t>.</w:t>
      </w:r>
      <w:r>
        <w:rPr>
          <w:spacing w:val="8"/>
        </w:rPr>
        <w:t xml:space="preserve">, </w:t>
      </w:r>
      <w:r w:rsidR="00755BA3">
        <w:rPr>
          <w:spacing w:val="8"/>
        </w:rPr>
        <w:t>Vol. </w:t>
      </w:r>
      <w:r w:rsidRPr="00505556">
        <w:rPr>
          <w:spacing w:val="8"/>
        </w:rPr>
        <w:t>06.03</w:t>
      </w:r>
      <w:r w:rsidR="00E01DED">
        <w:rPr>
          <w:spacing w:val="8"/>
        </w:rPr>
        <w:t xml:space="preserve"> (1999)</w:t>
      </w:r>
      <w:r>
        <w:t>.</w:t>
      </w:r>
    </w:p>
    <w:p w:rsidR="00BA14FD" w:rsidRDefault="00BA14FD" w:rsidP="00B13CD6">
      <w:pPr>
        <w:widowControl w:val="0"/>
        <w:tabs>
          <w:tab w:val="left" w:pos="-1080"/>
          <w:tab w:val="left" w:pos="-720"/>
          <w:tab w:val="left" w:pos="540"/>
        </w:tabs>
        <w:ind w:left="540" w:hanging="540"/>
        <w:jc w:val="both"/>
        <w:rPr>
          <w:color w:val="000000"/>
        </w:rPr>
      </w:pPr>
      <w:r>
        <w:t>[4]</w:t>
      </w:r>
      <w:r>
        <w:tab/>
      </w:r>
      <w:r>
        <w:rPr>
          <w:color w:val="000000"/>
        </w:rPr>
        <w:t>G</w:t>
      </w:r>
      <w:r>
        <w:rPr>
          <w:i/>
          <w:color w:val="000000"/>
        </w:rPr>
        <w:t>uide to the Expression of Uncertainty in Measurement</w:t>
      </w:r>
      <w:r>
        <w:rPr>
          <w:color w:val="000000"/>
        </w:rPr>
        <w:t>, ISBN 92-67-10188-9, 1</w:t>
      </w:r>
      <w:r w:rsidRPr="00A74E5E">
        <w:rPr>
          <w:color w:val="000000"/>
        </w:rPr>
        <w:t>st</w:t>
      </w:r>
      <w:r w:rsidR="00480567">
        <w:rPr>
          <w:color w:val="000000"/>
        </w:rPr>
        <w:t> </w:t>
      </w:r>
      <w:r w:rsidR="00F83D0F">
        <w:rPr>
          <w:color w:val="000000"/>
        </w:rPr>
        <w:t>e</w:t>
      </w:r>
      <w:r>
        <w:rPr>
          <w:color w:val="000000"/>
        </w:rPr>
        <w:t>d., ISO, Geneva, Switzerland (1993); see also Taylor,</w:t>
      </w:r>
      <w:r w:rsidR="005B1187">
        <w:rPr>
          <w:color w:val="000000"/>
        </w:rPr>
        <w:t> </w:t>
      </w:r>
      <w:r>
        <w:rPr>
          <w:color w:val="000000"/>
        </w:rPr>
        <w:t>B.N.</w:t>
      </w:r>
      <w:r w:rsidR="00F83D0F">
        <w:rPr>
          <w:color w:val="000000"/>
        </w:rPr>
        <w:t>;</w:t>
      </w:r>
      <w:r>
        <w:rPr>
          <w:color w:val="000000"/>
        </w:rPr>
        <w:t xml:space="preserve"> </w:t>
      </w:r>
      <w:proofErr w:type="spellStart"/>
      <w:r>
        <w:rPr>
          <w:color w:val="000000"/>
        </w:rPr>
        <w:t>Kuyatt</w:t>
      </w:r>
      <w:proofErr w:type="spellEnd"/>
      <w:r>
        <w:rPr>
          <w:color w:val="000000"/>
        </w:rPr>
        <w:t>,</w:t>
      </w:r>
      <w:r w:rsidR="005B1187">
        <w:rPr>
          <w:color w:val="000000"/>
        </w:rPr>
        <w:t> </w:t>
      </w:r>
      <w:r>
        <w:rPr>
          <w:color w:val="000000"/>
        </w:rPr>
        <w:t>C.E.</w:t>
      </w:r>
      <w:r w:rsidR="00DA19BE">
        <w:rPr>
          <w:color w:val="000000"/>
        </w:rPr>
        <w:t>;</w:t>
      </w:r>
      <w:r>
        <w:rPr>
          <w:color w:val="000000"/>
        </w:rPr>
        <w:t xml:space="preserve"> </w:t>
      </w:r>
      <w:r w:rsidR="0037217A" w:rsidRPr="0037217A">
        <w:rPr>
          <w:i/>
          <w:color w:val="000000"/>
        </w:rPr>
        <w:t>Guidelines for Evaluating and Expressing the Uncertainty of NIST Measurement Results</w:t>
      </w:r>
      <w:r w:rsidR="00DA19BE">
        <w:rPr>
          <w:color w:val="000000"/>
        </w:rPr>
        <w:t>;</w:t>
      </w:r>
      <w:r>
        <w:rPr>
          <w:color w:val="000000"/>
        </w:rPr>
        <w:t xml:space="preserve"> NIST Technical Note</w:t>
      </w:r>
      <w:r w:rsidR="00480567">
        <w:rPr>
          <w:color w:val="000000"/>
        </w:rPr>
        <w:t> </w:t>
      </w:r>
      <w:r>
        <w:rPr>
          <w:color w:val="000000"/>
        </w:rPr>
        <w:t>1297</w:t>
      </w:r>
      <w:r w:rsidR="00F83D0F">
        <w:rPr>
          <w:color w:val="000000"/>
        </w:rPr>
        <w:t>;</w:t>
      </w:r>
      <w:r>
        <w:rPr>
          <w:color w:val="000000"/>
        </w:rPr>
        <w:t xml:space="preserve"> U.S. Government Printing Office, Washington, DC (1994); available at </w:t>
      </w:r>
      <w:hyperlink r:id="rId9" w:history="1">
        <w:r w:rsidRPr="004A467C">
          <w:rPr>
            <w:rStyle w:val="Hyperlink"/>
            <w:color w:val="000000"/>
            <w:u w:val="none"/>
          </w:rPr>
          <w:t>http://physics.nist.gov/Pubs/</w:t>
        </w:r>
      </w:hyperlink>
      <w:r w:rsidR="00117CCD">
        <w:t xml:space="preserve"> (accessed </w:t>
      </w:r>
      <w:r w:rsidR="00BA7B6D">
        <w:t>Jan</w:t>
      </w:r>
      <w:r w:rsidR="00480567">
        <w:t> </w:t>
      </w:r>
      <w:r w:rsidR="00117CCD">
        <w:t>201</w:t>
      </w:r>
      <w:r w:rsidR="00A74E5E">
        <w:t>1</w:t>
      </w:r>
      <w:r w:rsidR="00117CCD">
        <w:t>)</w:t>
      </w:r>
      <w:r>
        <w:rPr>
          <w:color w:val="000000"/>
        </w:rPr>
        <w:t>.</w:t>
      </w: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tbl>
      <w:tblPr>
        <w:tblStyle w:val="TableGrid"/>
        <w:tblW w:w="0" w:type="auto"/>
        <w:tblLook w:val="04A0"/>
      </w:tblPr>
      <w:tblGrid>
        <w:gridCol w:w="9576"/>
      </w:tblGrid>
      <w:tr w:rsidR="00303410" w:rsidTr="00303410">
        <w:trPr>
          <w:trHeight w:val="360"/>
        </w:trPr>
        <w:tc>
          <w:tcPr>
            <w:tcW w:w="9576" w:type="dxa"/>
            <w:vAlign w:val="center"/>
          </w:tcPr>
          <w:p w:rsidR="00303410" w:rsidRDefault="00303410" w:rsidP="00C00947">
            <w:pPr>
              <w:jc w:val="both"/>
            </w:pPr>
            <w:r>
              <w:t xml:space="preserve">Certificate Revision History:  </w:t>
            </w:r>
            <w:r w:rsidR="00C00947">
              <w:rPr>
                <w:b/>
              </w:rPr>
              <w:t>1</w:t>
            </w:r>
            <w:r w:rsidR="00C00947">
              <w:rPr>
                <w:b/>
              </w:rPr>
              <w:t>9</w:t>
            </w:r>
            <w:r w:rsidR="00C00947">
              <w:rPr>
                <w:b/>
              </w:rPr>
              <w:t> </w:t>
            </w:r>
            <w:r w:rsidR="004C2C34">
              <w:rPr>
                <w:b/>
              </w:rPr>
              <w:t>January 2011</w:t>
            </w:r>
            <w:r>
              <w:t xml:space="preserve"> (</w:t>
            </w:r>
            <w:r w:rsidR="00480567">
              <w:t>E</w:t>
            </w:r>
            <w:r>
              <w:t>xtension of the certification period</w:t>
            </w:r>
            <w:r w:rsidR="00480567">
              <w:t xml:space="preserve">; minor </w:t>
            </w:r>
            <w:r>
              <w:t xml:space="preserve">editorial revisions); </w:t>
            </w:r>
            <w:r w:rsidR="00A4447D" w:rsidRPr="00A4447D">
              <w:rPr>
                <w:b/>
              </w:rPr>
              <w:t>01 June 2001</w:t>
            </w:r>
            <w:r>
              <w:t xml:space="preserve"> (Original certificate date)</w:t>
            </w:r>
            <w:r w:rsidR="00480567">
              <w:t>.</w:t>
            </w:r>
          </w:p>
        </w:tc>
      </w:tr>
    </w:tbl>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Default="00BA14FD">
      <w:pPr>
        <w:jc w:val="both"/>
      </w:pPr>
    </w:p>
    <w:p w:rsidR="00BA14FD" w:rsidRPr="006B04A8" w:rsidRDefault="00BA14FD" w:rsidP="005B1187">
      <w:pPr>
        <w:jc w:val="both"/>
        <w:rPr>
          <w:i/>
        </w:rPr>
      </w:pPr>
      <w:r>
        <w:rPr>
          <w:i/>
          <w:color w:val="000000"/>
        </w:rPr>
        <w:t>Users of this SRM should ensure that the certificate in their possession is current. This can be accomplished by contacting the SRM Program:  telephone (301)</w:t>
      </w:r>
      <w:r w:rsidR="00027B9D">
        <w:rPr>
          <w:i/>
          <w:color w:val="000000"/>
        </w:rPr>
        <w:t> </w:t>
      </w:r>
      <w:r>
        <w:rPr>
          <w:i/>
          <w:color w:val="000000"/>
        </w:rPr>
        <w:t>975-</w:t>
      </w:r>
      <w:r w:rsidR="00EE6A9D">
        <w:rPr>
          <w:i/>
          <w:color w:val="000000"/>
        </w:rPr>
        <w:t>2200</w:t>
      </w:r>
      <w:r>
        <w:rPr>
          <w:i/>
          <w:color w:val="000000"/>
        </w:rPr>
        <w:t>; fax (301)</w:t>
      </w:r>
      <w:r w:rsidR="00027B9D">
        <w:rPr>
          <w:i/>
          <w:color w:val="000000"/>
        </w:rPr>
        <w:t> </w:t>
      </w:r>
      <w:r>
        <w:rPr>
          <w:i/>
          <w:color w:val="000000"/>
        </w:rPr>
        <w:t xml:space="preserve">926-4751; e-mail srminfo@nist.gov; or via the Internet </w:t>
      </w:r>
      <w:hyperlink r:id="rId10" w:history="1">
        <w:r w:rsidRPr="00027B9D">
          <w:rPr>
            <w:rStyle w:val="Hyperlink"/>
            <w:i/>
            <w:color w:val="000000"/>
            <w:u w:val="none"/>
          </w:rPr>
          <w:t>http://www.nist.gov/srm</w:t>
        </w:r>
      </w:hyperlink>
      <w:r w:rsidRPr="006B04A8">
        <w:rPr>
          <w:i/>
        </w:rPr>
        <w:t>.</w:t>
      </w:r>
    </w:p>
    <w:sectPr w:rsidR="00BA14FD" w:rsidRPr="006B04A8" w:rsidSect="00E06441">
      <w:footerReference w:type="even" r:id="rId11"/>
      <w:footerReference w:type="default" r:id="rId12"/>
      <w:pgSz w:w="12240" w:h="15840" w:code="1"/>
      <w:pgMar w:top="864" w:right="1440" w:bottom="864" w:left="1440" w:header="720" w:footer="475"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DA6" w:rsidRDefault="000B7DA6">
      <w:r>
        <w:separator/>
      </w:r>
    </w:p>
  </w:endnote>
  <w:endnote w:type="continuationSeparator" w:id="0">
    <w:p w:rsidR="000B7DA6" w:rsidRDefault="000B7D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incoln">
    <w:altName w:val="Courier New"/>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Linotext">
    <w:altName w:val="Courier New"/>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A6" w:rsidRDefault="007C451C">
    <w:pPr>
      <w:pStyle w:val="Footer"/>
      <w:framePr w:wrap="around" w:vAnchor="text" w:hAnchor="margin" w:y="1"/>
      <w:rPr>
        <w:rStyle w:val="PageNumber"/>
      </w:rPr>
    </w:pPr>
    <w:r>
      <w:rPr>
        <w:rStyle w:val="PageNumber"/>
      </w:rPr>
      <w:fldChar w:fldCharType="begin"/>
    </w:r>
    <w:r w:rsidR="000B7DA6">
      <w:rPr>
        <w:rStyle w:val="PageNumber"/>
      </w:rPr>
      <w:instrText xml:space="preserve">PAGE  </w:instrText>
    </w:r>
    <w:r>
      <w:rPr>
        <w:rStyle w:val="PageNumber"/>
      </w:rPr>
      <w:fldChar w:fldCharType="separate"/>
    </w:r>
    <w:r w:rsidR="000B7DA6">
      <w:rPr>
        <w:rStyle w:val="PageNumber"/>
        <w:noProof/>
      </w:rPr>
      <w:t>1</w:t>
    </w:r>
    <w:r>
      <w:rPr>
        <w:rStyle w:val="PageNumber"/>
      </w:rPr>
      <w:fldChar w:fldCharType="end"/>
    </w:r>
  </w:p>
  <w:p w:rsidR="000B7DA6" w:rsidRDefault="000B7DA6">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A6" w:rsidRDefault="000B7DA6">
    <w:pPr>
      <w:pStyle w:val="Footer"/>
      <w:tabs>
        <w:tab w:val="clear" w:pos="4320"/>
        <w:tab w:val="clear" w:pos="8640"/>
        <w:tab w:val="right" w:pos="9360"/>
      </w:tabs>
    </w:pPr>
    <w:r>
      <w:t>SRM 154c</w:t>
    </w:r>
    <w:r>
      <w:tab/>
      <w:t xml:space="preserve">Page </w:t>
    </w:r>
    <w:r w:rsidR="007C451C">
      <w:rPr>
        <w:rStyle w:val="PageNumber"/>
      </w:rPr>
      <w:fldChar w:fldCharType="begin"/>
    </w:r>
    <w:r>
      <w:rPr>
        <w:rStyle w:val="PageNumber"/>
      </w:rPr>
      <w:instrText xml:space="preserve"> PAGE </w:instrText>
    </w:r>
    <w:r w:rsidR="007C451C">
      <w:rPr>
        <w:rStyle w:val="PageNumber"/>
      </w:rPr>
      <w:fldChar w:fldCharType="separate"/>
    </w:r>
    <w:r w:rsidR="00C00947">
      <w:rPr>
        <w:rStyle w:val="PageNumber"/>
        <w:noProof/>
      </w:rPr>
      <w:t>3</w:t>
    </w:r>
    <w:r w:rsidR="007C451C">
      <w:rPr>
        <w:rStyle w:val="PageNumber"/>
      </w:rPr>
      <w:fldChar w:fldCharType="end"/>
    </w:r>
    <w:r>
      <w:rPr>
        <w:rStyle w:val="PageNumber"/>
      </w:rPr>
      <w:t xml:space="preserve"> of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DA6" w:rsidRDefault="000B7DA6">
      <w:r>
        <w:separator/>
      </w:r>
    </w:p>
  </w:footnote>
  <w:footnote w:type="continuationSeparator" w:id="0">
    <w:p w:rsidR="000B7DA6" w:rsidRDefault="000B7DA6">
      <w:r>
        <w:continuationSeparator/>
      </w:r>
    </w:p>
  </w:footnote>
  <w:footnote w:id="1">
    <w:p w:rsidR="000B7DA6" w:rsidRDefault="000B7DA6">
      <w:pPr>
        <w:pStyle w:val="BodyText"/>
        <w:ind w:firstLine="720"/>
        <w:rPr>
          <w:rFonts w:ascii="CG Times" w:hAnsi="CG Times"/>
          <w:sz w:val="16"/>
        </w:rPr>
      </w:pPr>
      <w:r>
        <w:rPr>
          <w:rStyle w:val="FootnoteReference"/>
        </w:rPr>
        <w:footnoteRef/>
      </w:r>
      <w:r>
        <w:rPr>
          <w:rFonts w:ascii="CG Times" w:hAnsi="CG Times"/>
          <w:sz w:val="16"/>
        </w:rPr>
        <w:t>Certain commercial organizations, services, equipment, or materials are identified in this certificate to specify adequately the experimental procedure.  Such identification does not imply recommendation or endorsement by National Institute of Standards and Technology nor does it imply that the organizations, services, materials, or equipment identified are necessarily the best available for the purpose.</w:t>
      </w:r>
    </w:p>
    <w:p w:rsidR="000B7DA6" w:rsidRDefault="000B7DA6">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4434F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81C7B4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E92DDC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AEB89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3169C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BC6EA9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A30229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F223DC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7E0AA50"/>
    <w:lvl w:ilvl="0">
      <w:start w:val="1"/>
      <w:numFmt w:val="decimal"/>
      <w:pStyle w:val="ListNumber"/>
      <w:lvlText w:val="%1."/>
      <w:lvlJc w:val="left"/>
      <w:pPr>
        <w:tabs>
          <w:tab w:val="num" w:pos="360"/>
        </w:tabs>
        <w:ind w:left="360" w:hanging="360"/>
      </w:pPr>
    </w:lvl>
  </w:abstractNum>
  <w:abstractNum w:abstractNumId="9">
    <w:nsid w:val="FFFFFF89"/>
    <w:multiLevelType w:val="singleLevel"/>
    <w:tmpl w:val="C7CA46B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GrammaticalErrors/>
  <w:activeWritingStyle w:appName="MSWord" w:lang="en-US" w:vendorID="8" w:dllVersion="513" w:checkStyle="1"/>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20694"/>
    <w:rsid w:val="000106F7"/>
    <w:rsid w:val="00027B9D"/>
    <w:rsid w:val="00045BDF"/>
    <w:rsid w:val="000B7DA6"/>
    <w:rsid w:val="000C0081"/>
    <w:rsid w:val="001001DC"/>
    <w:rsid w:val="00117CCD"/>
    <w:rsid w:val="00226584"/>
    <w:rsid w:val="00241B4B"/>
    <w:rsid w:val="002A2BEA"/>
    <w:rsid w:val="002C70BE"/>
    <w:rsid w:val="00303410"/>
    <w:rsid w:val="00333B24"/>
    <w:rsid w:val="00355053"/>
    <w:rsid w:val="0037217A"/>
    <w:rsid w:val="003A4834"/>
    <w:rsid w:val="003C45F3"/>
    <w:rsid w:val="00410745"/>
    <w:rsid w:val="0041208D"/>
    <w:rsid w:val="00480567"/>
    <w:rsid w:val="004A467C"/>
    <w:rsid w:val="004C2C34"/>
    <w:rsid w:val="00505556"/>
    <w:rsid w:val="0059525F"/>
    <w:rsid w:val="005A646B"/>
    <w:rsid w:val="005A6D61"/>
    <w:rsid w:val="005B1187"/>
    <w:rsid w:val="0060244D"/>
    <w:rsid w:val="00625E17"/>
    <w:rsid w:val="006B04A8"/>
    <w:rsid w:val="007137E2"/>
    <w:rsid w:val="00751650"/>
    <w:rsid w:val="00755BA3"/>
    <w:rsid w:val="0079641E"/>
    <w:rsid w:val="007C451C"/>
    <w:rsid w:val="007E5A16"/>
    <w:rsid w:val="00833BFF"/>
    <w:rsid w:val="0086324F"/>
    <w:rsid w:val="00865C03"/>
    <w:rsid w:val="00866278"/>
    <w:rsid w:val="008D1BE8"/>
    <w:rsid w:val="008E6E21"/>
    <w:rsid w:val="00974999"/>
    <w:rsid w:val="009E3AF0"/>
    <w:rsid w:val="00A06388"/>
    <w:rsid w:val="00A4447D"/>
    <w:rsid w:val="00A56ABD"/>
    <w:rsid w:val="00A74E5E"/>
    <w:rsid w:val="00B13CD6"/>
    <w:rsid w:val="00B20694"/>
    <w:rsid w:val="00BA14FD"/>
    <w:rsid w:val="00BA7B6D"/>
    <w:rsid w:val="00BB0170"/>
    <w:rsid w:val="00BD609B"/>
    <w:rsid w:val="00C00947"/>
    <w:rsid w:val="00C116BD"/>
    <w:rsid w:val="00C6600C"/>
    <w:rsid w:val="00CA26B1"/>
    <w:rsid w:val="00CF6C78"/>
    <w:rsid w:val="00D107E2"/>
    <w:rsid w:val="00D32F47"/>
    <w:rsid w:val="00D6233B"/>
    <w:rsid w:val="00DA19BE"/>
    <w:rsid w:val="00E01DED"/>
    <w:rsid w:val="00E06441"/>
    <w:rsid w:val="00E316D1"/>
    <w:rsid w:val="00E60ADD"/>
    <w:rsid w:val="00E72FA5"/>
    <w:rsid w:val="00E94048"/>
    <w:rsid w:val="00EA15A6"/>
    <w:rsid w:val="00EA3BF1"/>
    <w:rsid w:val="00EC11FF"/>
    <w:rsid w:val="00EE6A9D"/>
    <w:rsid w:val="00F41F42"/>
    <w:rsid w:val="00F50E8E"/>
    <w:rsid w:val="00F83D0F"/>
    <w:rsid w:val="00FC211C"/>
    <w:rsid w:val="00FE1EA3"/>
    <w:rsid w:val="00FE3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41"/>
  </w:style>
  <w:style w:type="paragraph" w:styleId="Heading1">
    <w:name w:val="heading 1"/>
    <w:basedOn w:val="Normal"/>
    <w:next w:val="Normal"/>
    <w:qFormat/>
    <w:rsid w:val="00E06441"/>
    <w:pPr>
      <w:keepNext/>
      <w:jc w:val="both"/>
      <w:outlineLvl w:val="0"/>
    </w:pPr>
    <w:rPr>
      <w:b/>
    </w:rPr>
  </w:style>
  <w:style w:type="paragraph" w:styleId="Heading2">
    <w:name w:val="heading 2"/>
    <w:basedOn w:val="Normal"/>
    <w:next w:val="Normal"/>
    <w:qFormat/>
    <w:rsid w:val="00E06441"/>
    <w:pPr>
      <w:keepNext/>
      <w:jc w:val="right"/>
      <w:outlineLvl w:val="1"/>
    </w:pPr>
  </w:style>
  <w:style w:type="paragraph" w:styleId="Heading3">
    <w:name w:val="heading 3"/>
    <w:basedOn w:val="Normal"/>
    <w:next w:val="Normal"/>
    <w:qFormat/>
    <w:rsid w:val="00E06441"/>
    <w:pPr>
      <w:keepNext/>
      <w:spacing w:before="240" w:after="60"/>
      <w:outlineLvl w:val="2"/>
    </w:pPr>
    <w:rPr>
      <w:rFonts w:ascii="Arial" w:hAnsi="Arial"/>
      <w:sz w:val="24"/>
    </w:rPr>
  </w:style>
  <w:style w:type="paragraph" w:styleId="Heading4">
    <w:name w:val="heading 4"/>
    <w:basedOn w:val="Normal"/>
    <w:next w:val="Normal"/>
    <w:qFormat/>
    <w:rsid w:val="00E06441"/>
    <w:pPr>
      <w:keepNext/>
      <w:spacing w:before="240" w:after="60"/>
      <w:outlineLvl w:val="3"/>
    </w:pPr>
    <w:rPr>
      <w:rFonts w:ascii="Arial" w:hAnsi="Arial"/>
      <w:b/>
      <w:sz w:val="24"/>
    </w:rPr>
  </w:style>
  <w:style w:type="paragraph" w:styleId="Heading5">
    <w:name w:val="heading 5"/>
    <w:basedOn w:val="Normal"/>
    <w:next w:val="Normal"/>
    <w:qFormat/>
    <w:rsid w:val="00E06441"/>
    <w:pPr>
      <w:spacing w:before="240" w:after="60"/>
      <w:outlineLvl w:val="4"/>
    </w:pPr>
    <w:rPr>
      <w:sz w:val="22"/>
    </w:rPr>
  </w:style>
  <w:style w:type="paragraph" w:styleId="Heading6">
    <w:name w:val="heading 6"/>
    <w:basedOn w:val="Normal"/>
    <w:next w:val="Normal"/>
    <w:qFormat/>
    <w:rsid w:val="00E06441"/>
    <w:pPr>
      <w:spacing w:before="240" w:after="60"/>
      <w:outlineLvl w:val="5"/>
    </w:pPr>
    <w:rPr>
      <w:i/>
      <w:sz w:val="22"/>
    </w:rPr>
  </w:style>
  <w:style w:type="paragraph" w:styleId="Heading7">
    <w:name w:val="heading 7"/>
    <w:basedOn w:val="Normal"/>
    <w:next w:val="Normal"/>
    <w:qFormat/>
    <w:rsid w:val="00E06441"/>
    <w:pPr>
      <w:spacing w:before="240" w:after="60"/>
      <w:outlineLvl w:val="6"/>
    </w:pPr>
    <w:rPr>
      <w:rFonts w:ascii="Arial" w:hAnsi="Arial"/>
    </w:rPr>
  </w:style>
  <w:style w:type="paragraph" w:styleId="Heading8">
    <w:name w:val="heading 8"/>
    <w:basedOn w:val="Normal"/>
    <w:next w:val="Normal"/>
    <w:qFormat/>
    <w:rsid w:val="00E06441"/>
    <w:pPr>
      <w:spacing w:before="240" w:after="60"/>
      <w:outlineLvl w:val="7"/>
    </w:pPr>
    <w:rPr>
      <w:rFonts w:ascii="Arial" w:hAnsi="Arial"/>
      <w:i/>
    </w:rPr>
  </w:style>
  <w:style w:type="paragraph" w:styleId="Heading9">
    <w:name w:val="heading 9"/>
    <w:basedOn w:val="Normal"/>
    <w:next w:val="Normal"/>
    <w:qFormat/>
    <w:rsid w:val="00E06441"/>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E06441"/>
    <w:pPr>
      <w:tabs>
        <w:tab w:val="center" w:pos="4320"/>
        <w:tab w:val="right" w:pos="8640"/>
      </w:tabs>
    </w:pPr>
  </w:style>
  <w:style w:type="character" w:styleId="PageNumber">
    <w:name w:val="page number"/>
    <w:basedOn w:val="DefaultParagraphFont"/>
    <w:semiHidden/>
    <w:rsid w:val="00E06441"/>
  </w:style>
  <w:style w:type="paragraph" w:styleId="Header">
    <w:name w:val="header"/>
    <w:basedOn w:val="Normal"/>
    <w:semiHidden/>
    <w:rsid w:val="00E06441"/>
    <w:pPr>
      <w:tabs>
        <w:tab w:val="center" w:pos="4320"/>
        <w:tab w:val="right" w:pos="8640"/>
      </w:tabs>
    </w:pPr>
  </w:style>
  <w:style w:type="paragraph" w:styleId="Title">
    <w:name w:val="Title"/>
    <w:basedOn w:val="Normal"/>
    <w:qFormat/>
    <w:rsid w:val="00E06441"/>
    <w:pPr>
      <w:tabs>
        <w:tab w:val="left"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jc w:val="center"/>
    </w:pPr>
    <w:rPr>
      <w:rFonts w:ascii="Lincoln" w:hAnsi="Lincoln"/>
      <w:sz w:val="44"/>
    </w:rPr>
  </w:style>
  <w:style w:type="paragraph" w:styleId="BodyText">
    <w:name w:val="Body Text"/>
    <w:basedOn w:val="Normal"/>
    <w:semiHidden/>
    <w:rsid w:val="00E06441"/>
    <w:pPr>
      <w:jc w:val="both"/>
    </w:pPr>
  </w:style>
  <w:style w:type="paragraph" w:styleId="BodyText2">
    <w:name w:val="Body Text 2"/>
    <w:basedOn w:val="Normal"/>
    <w:semiHidden/>
    <w:rsid w:val="00E06441"/>
    <w:pPr>
      <w:pBdr>
        <w:top w:val="single" w:sz="4" w:space="1" w:color="auto"/>
        <w:left w:val="single" w:sz="4" w:space="4" w:color="auto"/>
        <w:bottom w:val="single" w:sz="4" w:space="1" w:color="auto"/>
        <w:right w:val="single" w:sz="4" w:space="4" w:color="auto"/>
      </w:pBdr>
      <w:jc w:val="both"/>
    </w:pPr>
    <w:rPr>
      <w:rFonts w:ascii="CG Times" w:hAnsi="CG Times"/>
      <w:b/>
    </w:rPr>
  </w:style>
  <w:style w:type="paragraph" w:styleId="BodyTextIndent">
    <w:name w:val="Body Text Indent"/>
    <w:basedOn w:val="Normal"/>
    <w:semiHidden/>
    <w:rsid w:val="00E06441"/>
    <w:pPr>
      <w:widowControl w:val="0"/>
      <w:tabs>
        <w:tab w:val="left" w:pos="-1080"/>
        <w:tab w:val="left" w:pos="-720"/>
        <w:tab w:val="left" w:pos="-270"/>
        <w:tab w:val="left" w:pos="540"/>
        <w:tab w:val="left" w:pos="1440"/>
        <w:tab w:val="left" w:pos="2160"/>
        <w:tab w:val="left" w:pos="3060"/>
      </w:tabs>
      <w:ind w:left="540" w:hanging="540"/>
      <w:jc w:val="both"/>
    </w:pPr>
  </w:style>
  <w:style w:type="character" w:styleId="Hyperlink">
    <w:name w:val="Hyperlink"/>
    <w:basedOn w:val="DefaultParagraphFont"/>
    <w:semiHidden/>
    <w:rsid w:val="00E06441"/>
    <w:rPr>
      <w:color w:val="0000FF"/>
      <w:u w:val="single"/>
    </w:rPr>
  </w:style>
  <w:style w:type="paragraph" w:styleId="Subtitle">
    <w:name w:val="Subtitle"/>
    <w:basedOn w:val="Normal"/>
    <w:qFormat/>
    <w:rsid w:val="00E06441"/>
    <w:pPr>
      <w:jc w:val="center"/>
    </w:pPr>
    <w:rPr>
      <w:rFonts w:ascii="Linotext" w:hAnsi="Linotext"/>
      <w:sz w:val="60"/>
    </w:rPr>
  </w:style>
  <w:style w:type="paragraph" w:styleId="FootnoteText">
    <w:name w:val="footnote text"/>
    <w:basedOn w:val="Normal"/>
    <w:semiHidden/>
    <w:rsid w:val="00E06441"/>
  </w:style>
  <w:style w:type="character" w:styleId="FootnoteReference">
    <w:name w:val="footnote reference"/>
    <w:basedOn w:val="DefaultParagraphFont"/>
    <w:semiHidden/>
    <w:rsid w:val="00E06441"/>
    <w:rPr>
      <w:vertAlign w:val="superscript"/>
    </w:rPr>
  </w:style>
  <w:style w:type="paragraph" w:styleId="BlockText">
    <w:name w:val="Block Text"/>
    <w:basedOn w:val="Normal"/>
    <w:semiHidden/>
    <w:rsid w:val="00E06441"/>
    <w:pPr>
      <w:spacing w:after="120"/>
      <w:ind w:left="1440" w:right="1440"/>
    </w:pPr>
  </w:style>
  <w:style w:type="paragraph" w:styleId="BodyText3">
    <w:name w:val="Body Text 3"/>
    <w:basedOn w:val="Normal"/>
    <w:semiHidden/>
    <w:rsid w:val="00E06441"/>
    <w:pPr>
      <w:spacing w:after="120"/>
    </w:pPr>
    <w:rPr>
      <w:sz w:val="16"/>
    </w:rPr>
  </w:style>
  <w:style w:type="paragraph" w:styleId="BodyTextFirstIndent">
    <w:name w:val="Body Text First Indent"/>
    <w:basedOn w:val="BodyText"/>
    <w:semiHidden/>
    <w:rsid w:val="00E06441"/>
    <w:pPr>
      <w:spacing w:after="120"/>
      <w:ind w:firstLine="210"/>
      <w:jc w:val="left"/>
    </w:pPr>
  </w:style>
  <w:style w:type="paragraph" w:styleId="BodyTextFirstIndent2">
    <w:name w:val="Body Text First Indent 2"/>
    <w:basedOn w:val="BodyTextIndent"/>
    <w:semiHidden/>
    <w:rsid w:val="00E06441"/>
    <w:pPr>
      <w:widowControl/>
      <w:tabs>
        <w:tab w:val="clear" w:pos="-1080"/>
        <w:tab w:val="clear" w:pos="-720"/>
        <w:tab w:val="clear" w:pos="-270"/>
        <w:tab w:val="clear" w:pos="540"/>
        <w:tab w:val="clear" w:pos="1440"/>
        <w:tab w:val="clear" w:pos="2160"/>
        <w:tab w:val="clear" w:pos="3060"/>
      </w:tabs>
      <w:spacing w:after="120"/>
      <w:ind w:left="360" w:firstLine="210"/>
      <w:jc w:val="left"/>
    </w:pPr>
  </w:style>
  <w:style w:type="paragraph" w:styleId="BodyTextIndent2">
    <w:name w:val="Body Text Indent 2"/>
    <w:basedOn w:val="Normal"/>
    <w:semiHidden/>
    <w:rsid w:val="00E06441"/>
    <w:pPr>
      <w:spacing w:after="120" w:line="480" w:lineRule="auto"/>
      <w:ind w:left="360"/>
    </w:pPr>
  </w:style>
  <w:style w:type="paragraph" w:styleId="BodyTextIndent3">
    <w:name w:val="Body Text Indent 3"/>
    <w:basedOn w:val="Normal"/>
    <w:semiHidden/>
    <w:rsid w:val="00E06441"/>
    <w:pPr>
      <w:spacing w:after="120"/>
      <w:ind w:left="360"/>
    </w:pPr>
    <w:rPr>
      <w:sz w:val="16"/>
    </w:rPr>
  </w:style>
  <w:style w:type="paragraph" w:styleId="Caption">
    <w:name w:val="caption"/>
    <w:basedOn w:val="Normal"/>
    <w:next w:val="Normal"/>
    <w:qFormat/>
    <w:rsid w:val="00E06441"/>
    <w:pPr>
      <w:spacing w:before="120" w:after="120"/>
    </w:pPr>
    <w:rPr>
      <w:b/>
    </w:rPr>
  </w:style>
  <w:style w:type="paragraph" w:styleId="Closing">
    <w:name w:val="Closing"/>
    <w:basedOn w:val="Normal"/>
    <w:semiHidden/>
    <w:rsid w:val="00E06441"/>
    <w:pPr>
      <w:ind w:left="4320"/>
    </w:pPr>
  </w:style>
  <w:style w:type="paragraph" w:styleId="CommentText">
    <w:name w:val="annotation text"/>
    <w:basedOn w:val="Normal"/>
    <w:link w:val="CommentTextChar"/>
    <w:semiHidden/>
    <w:rsid w:val="00E06441"/>
  </w:style>
  <w:style w:type="paragraph" w:styleId="Date">
    <w:name w:val="Date"/>
    <w:basedOn w:val="Normal"/>
    <w:next w:val="Normal"/>
    <w:semiHidden/>
    <w:rsid w:val="00E06441"/>
  </w:style>
  <w:style w:type="paragraph" w:styleId="DocumentMap">
    <w:name w:val="Document Map"/>
    <w:basedOn w:val="Normal"/>
    <w:semiHidden/>
    <w:rsid w:val="00E06441"/>
    <w:pPr>
      <w:shd w:val="clear" w:color="auto" w:fill="000080"/>
    </w:pPr>
    <w:rPr>
      <w:rFonts w:ascii="Tahoma" w:hAnsi="Tahoma"/>
    </w:rPr>
  </w:style>
  <w:style w:type="paragraph" w:styleId="EndnoteText">
    <w:name w:val="endnote text"/>
    <w:basedOn w:val="Normal"/>
    <w:semiHidden/>
    <w:rsid w:val="00E06441"/>
  </w:style>
  <w:style w:type="paragraph" w:styleId="EnvelopeAddress">
    <w:name w:val="envelope address"/>
    <w:basedOn w:val="Normal"/>
    <w:semiHidden/>
    <w:rsid w:val="00E06441"/>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E06441"/>
    <w:rPr>
      <w:rFonts w:ascii="Arial" w:hAnsi="Arial"/>
    </w:rPr>
  </w:style>
  <w:style w:type="paragraph" w:styleId="Index1">
    <w:name w:val="index 1"/>
    <w:basedOn w:val="Normal"/>
    <w:next w:val="Normal"/>
    <w:autoRedefine/>
    <w:semiHidden/>
    <w:rsid w:val="00E06441"/>
    <w:pPr>
      <w:ind w:left="200" w:hanging="200"/>
    </w:pPr>
  </w:style>
  <w:style w:type="paragraph" w:styleId="Index2">
    <w:name w:val="index 2"/>
    <w:basedOn w:val="Normal"/>
    <w:next w:val="Normal"/>
    <w:autoRedefine/>
    <w:semiHidden/>
    <w:rsid w:val="00E06441"/>
    <w:pPr>
      <w:ind w:left="400" w:hanging="200"/>
    </w:pPr>
  </w:style>
  <w:style w:type="paragraph" w:styleId="Index3">
    <w:name w:val="index 3"/>
    <w:basedOn w:val="Normal"/>
    <w:next w:val="Normal"/>
    <w:autoRedefine/>
    <w:semiHidden/>
    <w:rsid w:val="00E06441"/>
    <w:pPr>
      <w:ind w:left="600" w:hanging="200"/>
    </w:pPr>
  </w:style>
  <w:style w:type="paragraph" w:styleId="Index4">
    <w:name w:val="index 4"/>
    <w:basedOn w:val="Normal"/>
    <w:next w:val="Normal"/>
    <w:autoRedefine/>
    <w:semiHidden/>
    <w:rsid w:val="00E06441"/>
    <w:pPr>
      <w:ind w:left="800" w:hanging="200"/>
    </w:pPr>
  </w:style>
  <w:style w:type="paragraph" w:styleId="Index5">
    <w:name w:val="index 5"/>
    <w:basedOn w:val="Normal"/>
    <w:next w:val="Normal"/>
    <w:autoRedefine/>
    <w:semiHidden/>
    <w:rsid w:val="00E06441"/>
    <w:pPr>
      <w:ind w:left="1000" w:hanging="200"/>
    </w:pPr>
  </w:style>
  <w:style w:type="paragraph" w:styleId="Index6">
    <w:name w:val="index 6"/>
    <w:basedOn w:val="Normal"/>
    <w:next w:val="Normal"/>
    <w:autoRedefine/>
    <w:semiHidden/>
    <w:rsid w:val="00E06441"/>
    <w:pPr>
      <w:ind w:left="1200" w:hanging="200"/>
    </w:pPr>
  </w:style>
  <w:style w:type="paragraph" w:styleId="Index7">
    <w:name w:val="index 7"/>
    <w:basedOn w:val="Normal"/>
    <w:next w:val="Normal"/>
    <w:autoRedefine/>
    <w:semiHidden/>
    <w:rsid w:val="00E06441"/>
    <w:pPr>
      <w:ind w:left="1400" w:hanging="200"/>
    </w:pPr>
  </w:style>
  <w:style w:type="paragraph" w:styleId="Index8">
    <w:name w:val="index 8"/>
    <w:basedOn w:val="Normal"/>
    <w:next w:val="Normal"/>
    <w:autoRedefine/>
    <w:semiHidden/>
    <w:rsid w:val="00E06441"/>
    <w:pPr>
      <w:ind w:left="1600" w:hanging="200"/>
    </w:pPr>
  </w:style>
  <w:style w:type="paragraph" w:styleId="Index9">
    <w:name w:val="index 9"/>
    <w:basedOn w:val="Normal"/>
    <w:next w:val="Normal"/>
    <w:autoRedefine/>
    <w:semiHidden/>
    <w:rsid w:val="00E06441"/>
    <w:pPr>
      <w:ind w:left="1800" w:hanging="200"/>
    </w:pPr>
  </w:style>
  <w:style w:type="paragraph" w:styleId="IndexHeading">
    <w:name w:val="index heading"/>
    <w:basedOn w:val="Normal"/>
    <w:next w:val="Index1"/>
    <w:semiHidden/>
    <w:rsid w:val="00E06441"/>
    <w:rPr>
      <w:rFonts w:ascii="Arial" w:hAnsi="Arial"/>
      <w:b/>
    </w:rPr>
  </w:style>
  <w:style w:type="paragraph" w:styleId="List">
    <w:name w:val="List"/>
    <w:basedOn w:val="Normal"/>
    <w:semiHidden/>
    <w:rsid w:val="00E06441"/>
    <w:pPr>
      <w:ind w:left="360" w:hanging="360"/>
    </w:pPr>
  </w:style>
  <w:style w:type="paragraph" w:styleId="List2">
    <w:name w:val="List 2"/>
    <w:basedOn w:val="Normal"/>
    <w:semiHidden/>
    <w:rsid w:val="00E06441"/>
    <w:pPr>
      <w:ind w:left="720" w:hanging="360"/>
    </w:pPr>
  </w:style>
  <w:style w:type="paragraph" w:styleId="List3">
    <w:name w:val="List 3"/>
    <w:basedOn w:val="Normal"/>
    <w:semiHidden/>
    <w:rsid w:val="00E06441"/>
    <w:pPr>
      <w:ind w:left="1080" w:hanging="360"/>
    </w:pPr>
  </w:style>
  <w:style w:type="paragraph" w:styleId="List4">
    <w:name w:val="List 4"/>
    <w:basedOn w:val="Normal"/>
    <w:semiHidden/>
    <w:rsid w:val="00E06441"/>
    <w:pPr>
      <w:ind w:left="1440" w:hanging="360"/>
    </w:pPr>
  </w:style>
  <w:style w:type="paragraph" w:styleId="List5">
    <w:name w:val="List 5"/>
    <w:basedOn w:val="Normal"/>
    <w:semiHidden/>
    <w:rsid w:val="00E06441"/>
    <w:pPr>
      <w:ind w:left="1800" w:hanging="360"/>
    </w:pPr>
  </w:style>
  <w:style w:type="paragraph" w:styleId="ListBullet">
    <w:name w:val="List Bullet"/>
    <w:basedOn w:val="Normal"/>
    <w:autoRedefine/>
    <w:semiHidden/>
    <w:rsid w:val="00E06441"/>
    <w:pPr>
      <w:numPr>
        <w:numId w:val="1"/>
      </w:numPr>
    </w:pPr>
  </w:style>
  <w:style w:type="paragraph" w:styleId="ListBullet2">
    <w:name w:val="List Bullet 2"/>
    <w:basedOn w:val="Normal"/>
    <w:autoRedefine/>
    <w:semiHidden/>
    <w:rsid w:val="00E06441"/>
    <w:pPr>
      <w:numPr>
        <w:numId w:val="2"/>
      </w:numPr>
    </w:pPr>
  </w:style>
  <w:style w:type="paragraph" w:styleId="ListBullet3">
    <w:name w:val="List Bullet 3"/>
    <w:basedOn w:val="Normal"/>
    <w:autoRedefine/>
    <w:semiHidden/>
    <w:rsid w:val="00E06441"/>
    <w:pPr>
      <w:numPr>
        <w:numId w:val="3"/>
      </w:numPr>
    </w:pPr>
  </w:style>
  <w:style w:type="paragraph" w:styleId="ListBullet4">
    <w:name w:val="List Bullet 4"/>
    <w:basedOn w:val="Normal"/>
    <w:autoRedefine/>
    <w:semiHidden/>
    <w:rsid w:val="00E06441"/>
    <w:pPr>
      <w:numPr>
        <w:numId w:val="4"/>
      </w:numPr>
    </w:pPr>
  </w:style>
  <w:style w:type="paragraph" w:styleId="ListBullet5">
    <w:name w:val="List Bullet 5"/>
    <w:basedOn w:val="Normal"/>
    <w:autoRedefine/>
    <w:semiHidden/>
    <w:rsid w:val="00E06441"/>
    <w:pPr>
      <w:numPr>
        <w:numId w:val="5"/>
      </w:numPr>
    </w:pPr>
  </w:style>
  <w:style w:type="paragraph" w:styleId="ListContinue">
    <w:name w:val="List Continue"/>
    <w:basedOn w:val="Normal"/>
    <w:semiHidden/>
    <w:rsid w:val="00E06441"/>
    <w:pPr>
      <w:spacing w:after="120"/>
      <w:ind w:left="360"/>
    </w:pPr>
  </w:style>
  <w:style w:type="paragraph" w:styleId="ListContinue2">
    <w:name w:val="List Continue 2"/>
    <w:basedOn w:val="Normal"/>
    <w:semiHidden/>
    <w:rsid w:val="00E06441"/>
    <w:pPr>
      <w:spacing w:after="120"/>
      <w:ind w:left="720"/>
    </w:pPr>
  </w:style>
  <w:style w:type="paragraph" w:styleId="ListContinue3">
    <w:name w:val="List Continue 3"/>
    <w:basedOn w:val="Normal"/>
    <w:semiHidden/>
    <w:rsid w:val="00E06441"/>
    <w:pPr>
      <w:spacing w:after="120"/>
      <w:ind w:left="1080"/>
    </w:pPr>
  </w:style>
  <w:style w:type="paragraph" w:styleId="ListContinue4">
    <w:name w:val="List Continue 4"/>
    <w:basedOn w:val="Normal"/>
    <w:semiHidden/>
    <w:rsid w:val="00E06441"/>
    <w:pPr>
      <w:spacing w:after="120"/>
      <w:ind w:left="1440"/>
    </w:pPr>
  </w:style>
  <w:style w:type="paragraph" w:styleId="ListContinue5">
    <w:name w:val="List Continue 5"/>
    <w:basedOn w:val="Normal"/>
    <w:semiHidden/>
    <w:rsid w:val="00E06441"/>
    <w:pPr>
      <w:spacing w:after="120"/>
      <w:ind w:left="1800"/>
    </w:pPr>
  </w:style>
  <w:style w:type="paragraph" w:styleId="ListNumber">
    <w:name w:val="List Number"/>
    <w:basedOn w:val="Normal"/>
    <w:semiHidden/>
    <w:rsid w:val="00E06441"/>
    <w:pPr>
      <w:numPr>
        <w:numId w:val="6"/>
      </w:numPr>
    </w:pPr>
  </w:style>
  <w:style w:type="paragraph" w:styleId="ListNumber2">
    <w:name w:val="List Number 2"/>
    <w:basedOn w:val="Normal"/>
    <w:semiHidden/>
    <w:rsid w:val="00E06441"/>
    <w:pPr>
      <w:numPr>
        <w:numId w:val="7"/>
      </w:numPr>
    </w:pPr>
  </w:style>
  <w:style w:type="paragraph" w:styleId="ListNumber3">
    <w:name w:val="List Number 3"/>
    <w:basedOn w:val="Normal"/>
    <w:semiHidden/>
    <w:rsid w:val="00E06441"/>
    <w:pPr>
      <w:numPr>
        <w:numId w:val="8"/>
      </w:numPr>
    </w:pPr>
  </w:style>
  <w:style w:type="paragraph" w:styleId="ListNumber4">
    <w:name w:val="List Number 4"/>
    <w:basedOn w:val="Normal"/>
    <w:semiHidden/>
    <w:rsid w:val="00E06441"/>
    <w:pPr>
      <w:numPr>
        <w:numId w:val="9"/>
      </w:numPr>
    </w:pPr>
  </w:style>
  <w:style w:type="paragraph" w:styleId="ListNumber5">
    <w:name w:val="List Number 5"/>
    <w:basedOn w:val="Normal"/>
    <w:semiHidden/>
    <w:rsid w:val="00E06441"/>
    <w:pPr>
      <w:numPr>
        <w:numId w:val="10"/>
      </w:numPr>
    </w:pPr>
  </w:style>
  <w:style w:type="paragraph" w:styleId="MacroText">
    <w:name w:val="macro"/>
    <w:semiHidden/>
    <w:rsid w:val="00E064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E064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E06441"/>
    <w:pPr>
      <w:ind w:left="720"/>
    </w:pPr>
  </w:style>
  <w:style w:type="paragraph" w:styleId="NoteHeading">
    <w:name w:val="Note Heading"/>
    <w:basedOn w:val="Normal"/>
    <w:next w:val="Normal"/>
    <w:semiHidden/>
    <w:rsid w:val="00E06441"/>
  </w:style>
  <w:style w:type="paragraph" w:styleId="PlainText">
    <w:name w:val="Plain Text"/>
    <w:basedOn w:val="Normal"/>
    <w:semiHidden/>
    <w:rsid w:val="00E06441"/>
    <w:rPr>
      <w:rFonts w:ascii="Courier New" w:hAnsi="Courier New"/>
    </w:rPr>
  </w:style>
  <w:style w:type="paragraph" w:styleId="Salutation">
    <w:name w:val="Salutation"/>
    <w:basedOn w:val="Normal"/>
    <w:next w:val="Normal"/>
    <w:semiHidden/>
    <w:rsid w:val="00E06441"/>
  </w:style>
  <w:style w:type="paragraph" w:styleId="Signature">
    <w:name w:val="Signature"/>
    <w:basedOn w:val="Normal"/>
    <w:semiHidden/>
    <w:rsid w:val="00E06441"/>
    <w:pPr>
      <w:ind w:left="4320"/>
    </w:pPr>
  </w:style>
  <w:style w:type="paragraph" w:styleId="TableofAuthorities">
    <w:name w:val="table of authorities"/>
    <w:basedOn w:val="Normal"/>
    <w:next w:val="Normal"/>
    <w:semiHidden/>
    <w:rsid w:val="00E06441"/>
    <w:pPr>
      <w:ind w:left="200" w:hanging="200"/>
    </w:pPr>
  </w:style>
  <w:style w:type="paragraph" w:styleId="TableofFigures">
    <w:name w:val="table of figures"/>
    <w:basedOn w:val="Normal"/>
    <w:next w:val="Normal"/>
    <w:semiHidden/>
    <w:rsid w:val="00E06441"/>
    <w:pPr>
      <w:ind w:left="400" w:hanging="400"/>
    </w:pPr>
  </w:style>
  <w:style w:type="paragraph" w:styleId="TOAHeading">
    <w:name w:val="toa heading"/>
    <w:basedOn w:val="Normal"/>
    <w:next w:val="Normal"/>
    <w:semiHidden/>
    <w:rsid w:val="00E06441"/>
    <w:pPr>
      <w:spacing w:before="120"/>
    </w:pPr>
    <w:rPr>
      <w:rFonts w:ascii="Arial" w:hAnsi="Arial"/>
      <w:b/>
      <w:sz w:val="24"/>
    </w:rPr>
  </w:style>
  <w:style w:type="paragraph" w:styleId="TOC1">
    <w:name w:val="toc 1"/>
    <w:basedOn w:val="Normal"/>
    <w:next w:val="Normal"/>
    <w:autoRedefine/>
    <w:semiHidden/>
    <w:rsid w:val="00E06441"/>
  </w:style>
  <w:style w:type="paragraph" w:styleId="TOC2">
    <w:name w:val="toc 2"/>
    <w:basedOn w:val="Normal"/>
    <w:next w:val="Normal"/>
    <w:autoRedefine/>
    <w:semiHidden/>
    <w:rsid w:val="00E06441"/>
    <w:pPr>
      <w:ind w:left="200"/>
    </w:pPr>
  </w:style>
  <w:style w:type="paragraph" w:styleId="TOC3">
    <w:name w:val="toc 3"/>
    <w:basedOn w:val="Normal"/>
    <w:next w:val="Normal"/>
    <w:autoRedefine/>
    <w:semiHidden/>
    <w:rsid w:val="00E06441"/>
    <w:pPr>
      <w:ind w:left="400"/>
    </w:pPr>
  </w:style>
  <w:style w:type="paragraph" w:styleId="TOC4">
    <w:name w:val="toc 4"/>
    <w:basedOn w:val="Normal"/>
    <w:next w:val="Normal"/>
    <w:autoRedefine/>
    <w:semiHidden/>
    <w:rsid w:val="00E06441"/>
    <w:pPr>
      <w:ind w:left="600"/>
    </w:pPr>
  </w:style>
  <w:style w:type="paragraph" w:styleId="TOC5">
    <w:name w:val="toc 5"/>
    <w:basedOn w:val="Normal"/>
    <w:next w:val="Normal"/>
    <w:autoRedefine/>
    <w:semiHidden/>
    <w:rsid w:val="00E06441"/>
    <w:pPr>
      <w:ind w:left="800"/>
    </w:pPr>
  </w:style>
  <w:style w:type="paragraph" w:styleId="TOC6">
    <w:name w:val="toc 6"/>
    <w:basedOn w:val="Normal"/>
    <w:next w:val="Normal"/>
    <w:autoRedefine/>
    <w:semiHidden/>
    <w:rsid w:val="00E06441"/>
    <w:pPr>
      <w:ind w:left="1000"/>
    </w:pPr>
  </w:style>
  <w:style w:type="paragraph" w:styleId="TOC7">
    <w:name w:val="toc 7"/>
    <w:basedOn w:val="Normal"/>
    <w:next w:val="Normal"/>
    <w:autoRedefine/>
    <w:semiHidden/>
    <w:rsid w:val="00E06441"/>
    <w:pPr>
      <w:ind w:left="1200"/>
    </w:pPr>
  </w:style>
  <w:style w:type="paragraph" w:styleId="TOC8">
    <w:name w:val="toc 8"/>
    <w:basedOn w:val="Normal"/>
    <w:next w:val="Normal"/>
    <w:autoRedefine/>
    <w:semiHidden/>
    <w:rsid w:val="00E06441"/>
    <w:pPr>
      <w:ind w:left="1400"/>
    </w:pPr>
  </w:style>
  <w:style w:type="paragraph" w:styleId="TOC9">
    <w:name w:val="toc 9"/>
    <w:basedOn w:val="Normal"/>
    <w:next w:val="Normal"/>
    <w:autoRedefine/>
    <w:semiHidden/>
    <w:rsid w:val="00E06441"/>
    <w:pPr>
      <w:ind w:left="1600"/>
    </w:pPr>
  </w:style>
  <w:style w:type="table" w:styleId="TableGrid">
    <w:name w:val="Table Grid"/>
    <w:basedOn w:val="TableNormal"/>
    <w:uiPriority w:val="59"/>
    <w:rsid w:val="003034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4FD"/>
    <w:rPr>
      <w:rFonts w:ascii="Tahoma" w:hAnsi="Tahoma" w:cs="Tahoma"/>
      <w:sz w:val="16"/>
      <w:szCs w:val="16"/>
    </w:rPr>
  </w:style>
  <w:style w:type="character" w:customStyle="1" w:styleId="BalloonTextChar">
    <w:name w:val="Balloon Text Char"/>
    <w:basedOn w:val="DefaultParagraphFont"/>
    <w:link w:val="BalloonText"/>
    <w:uiPriority w:val="99"/>
    <w:semiHidden/>
    <w:rsid w:val="00BA14FD"/>
    <w:rPr>
      <w:rFonts w:ascii="Tahoma" w:hAnsi="Tahoma" w:cs="Tahoma"/>
      <w:sz w:val="16"/>
      <w:szCs w:val="16"/>
    </w:rPr>
  </w:style>
  <w:style w:type="character" w:styleId="CommentReference">
    <w:name w:val="annotation reference"/>
    <w:basedOn w:val="DefaultParagraphFont"/>
    <w:uiPriority w:val="99"/>
    <w:semiHidden/>
    <w:unhideWhenUsed/>
    <w:rsid w:val="005B1187"/>
    <w:rPr>
      <w:sz w:val="16"/>
      <w:szCs w:val="16"/>
    </w:rPr>
  </w:style>
  <w:style w:type="paragraph" w:styleId="CommentSubject">
    <w:name w:val="annotation subject"/>
    <w:basedOn w:val="CommentText"/>
    <w:next w:val="CommentText"/>
    <w:link w:val="CommentSubjectChar"/>
    <w:uiPriority w:val="99"/>
    <w:semiHidden/>
    <w:unhideWhenUsed/>
    <w:rsid w:val="005B1187"/>
    <w:rPr>
      <w:b/>
      <w:bCs/>
    </w:rPr>
  </w:style>
  <w:style w:type="character" w:customStyle="1" w:styleId="CommentTextChar">
    <w:name w:val="Comment Text Char"/>
    <w:basedOn w:val="DefaultParagraphFont"/>
    <w:link w:val="CommentText"/>
    <w:semiHidden/>
    <w:rsid w:val="005B1187"/>
  </w:style>
  <w:style w:type="character" w:customStyle="1" w:styleId="CommentSubjectChar">
    <w:name w:val="Comment Subject Char"/>
    <w:basedOn w:val="CommentTextChar"/>
    <w:link w:val="CommentSubject"/>
    <w:rsid w:val="005B1187"/>
  </w:style>
  <w:style w:type="character" w:styleId="FollowedHyperlink">
    <w:name w:val="FollowedHyperlink"/>
    <w:basedOn w:val="DefaultParagraphFont"/>
    <w:uiPriority w:val="99"/>
    <w:semiHidden/>
    <w:unhideWhenUsed/>
    <w:rsid w:val="00BD609B"/>
    <w:rPr>
      <w:color w:val="800080" w:themeColor="followedHyperlink"/>
      <w:u w:val="single"/>
    </w:rPr>
  </w:style>
  <w:style w:type="paragraph" w:styleId="Revision">
    <w:name w:val="Revision"/>
    <w:hidden/>
    <w:uiPriority w:val="99"/>
    <w:semiHidden/>
    <w:rsid w:val="008E6E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ist.gov/srm" TargetMode="External"/><Relationship Id="rId4" Type="http://schemas.openxmlformats.org/officeDocument/2006/relationships/webSettings" Target="webSettings.xml"/><Relationship Id="rId9" Type="http://schemas.openxmlformats.org/officeDocument/2006/relationships/hyperlink" Target="http://physics.nist.gov/Pu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1118</Words>
  <Characters>6597</Characters>
  <Application>Microsoft Office Word</Application>
  <DocSecurity>0</DocSecurity>
  <Lines>131</Lines>
  <Paragraphs>44</Paragraphs>
  <ScaleCrop>false</ScaleCrop>
  <HeadingPairs>
    <vt:vector size="2" baseType="variant">
      <vt:variant>
        <vt:lpstr>Title</vt:lpstr>
      </vt:variant>
      <vt:variant>
        <vt:i4>1</vt:i4>
      </vt:variant>
    </vt:vector>
  </HeadingPairs>
  <TitlesOfParts>
    <vt:vector size="1" baseType="lpstr">
      <vt:lpstr>,,,a OF</vt:lpstr>
    </vt:vector>
  </TitlesOfParts>
  <Company>NIST</Company>
  <LinksUpToDate>false</LinksUpToDate>
  <CharactersWithSpaces>7671</CharactersWithSpaces>
  <SharedDoc>false</SharedDoc>
  <HLinks>
    <vt:vector size="12" baseType="variant">
      <vt:variant>
        <vt:i4>2752559</vt:i4>
      </vt:variant>
      <vt:variant>
        <vt:i4>3</vt:i4>
      </vt:variant>
      <vt:variant>
        <vt:i4>0</vt:i4>
      </vt:variant>
      <vt:variant>
        <vt:i4>5</vt:i4>
      </vt:variant>
      <vt:variant>
        <vt:lpwstr>http://www.nist.gov/srm</vt:lpwstr>
      </vt:variant>
      <vt:variant>
        <vt:lpwstr/>
      </vt:variant>
      <vt:variant>
        <vt:i4>5046337</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OF</dc:title>
  <dc:subject/>
  <dc:creator>SRMP</dc:creator>
  <cp:keywords/>
  <dc:description/>
  <cp:lastModifiedBy>Thomas P Shuggars</cp:lastModifiedBy>
  <cp:revision>3</cp:revision>
  <cp:lastPrinted>2011-01-18T23:35:00Z</cp:lastPrinted>
  <dcterms:created xsi:type="dcterms:W3CDTF">2011-01-19T12:34:00Z</dcterms:created>
  <dcterms:modified xsi:type="dcterms:W3CDTF">2011-01-31T21:13:00Z</dcterms:modified>
</cp:coreProperties>
</file>