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A6" w:rsidRDefault="00B327EC" w:rsidP="00434763">
      <w:pPr>
        <w:pStyle w:val="Title"/>
        <w:widowControl/>
        <w:rPr>
          <w:rFonts w:ascii="Linotext" w:hAnsi="Linotext"/>
        </w:rPr>
      </w:pPr>
      <w:bookmarkStart w:id="0" w:name="_GoBack"/>
      <w:bookmarkEnd w:id="0"/>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19.5pt;width:96.15pt;height:63.4pt;z-index:-251658752" o:allowincell="f" fillcolor="window">
            <v:imagedata r:id="rId9" o:title=""/>
          </v:shape>
          <o:OLEObject Type="Embed" ProgID="Word.Document.8" ShapeID="_x0000_s1026" DrawAspect="Content" ObjectID="_1430301850" r:id="rId10">
            <o:FieldCodes>\s</o:FieldCodes>
          </o:OLEObject>
        </w:pict>
      </w:r>
      <w:r w:rsidR="00F210A6">
        <w:rPr>
          <w:rFonts w:ascii="Linotext" w:hAnsi="Linotext"/>
        </w:rPr>
        <w:t>National Institute of Standards &amp; Technology</w:t>
      </w:r>
    </w:p>
    <w:p w:rsidR="00F210A6" w:rsidRPr="00D63434" w:rsidRDefault="00F210A6" w:rsidP="00434763">
      <w:pPr>
        <w:jc w:val="center"/>
        <w:rPr>
          <w:rFonts w:ascii="Linotext" w:hAnsi="Linotext"/>
          <w:sz w:val="16"/>
          <w:szCs w:val="16"/>
        </w:rPr>
      </w:pPr>
    </w:p>
    <w:p w:rsidR="00F210A6" w:rsidRDefault="00F210A6" w:rsidP="00434763">
      <w:pPr>
        <w:pStyle w:val="Subtitle"/>
        <w:rPr>
          <w:rFonts w:ascii="Linotext" w:hAnsi="Linotext"/>
        </w:rPr>
      </w:pPr>
      <w:r>
        <w:rPr>
          <w:rFonts w:ascii="Linotext" w:hAnsi="Linotext"/>
        </w:rPr>
        <w:t>Certificate</w:t>
      </w:r>
    </w:p>
    <w:p w:rsidR="00F210A6" w:rsidRPr="00D63434" w:rsidRDefault="00F210A6" w:rsidP="00434763">
      <w:pPr>
        <w:jc w:val="center"/>
        <w:rPr>
          <w:sz w:val="16"/>
          <w:szCs w:val="16"/>
        </w:rPr>
      </w:pPr>
    </w:p>
    <w:p w:rsidR="00F210A6" w:rsidRPr="00A16064" w:rsidRDefault="00F210A6" w:rsidP="00434763">
      <w:pPr>
        <w:pStyle w:val="Heading5"/>
        <w:rPr>
          <w:rFonts w:ascii="Times New Roman" w:hAnsi="Times New Roman"/>
          <w:szCs w:val="36"/>
        </w:rPr>
      </w:pPr>
      <w:r w:rsidRPr="00A16064">
        <w:rPr>
          <w:rFonts w:ascii="Times New Roman" w:hAnsi="Times New Roman"/>
          <w:szCs w:val="36"/>
        </w:rPr>
        <w:t>Standard Reference Material</w:t>
      </w:r>
      <w:r w:rsidRPr="00A16064">
        <w:rPr>
          <w:rFonts w:ascii="Times New Roman" w:hAnsi="Times New Roman"/>
          <w:szCs w:val="36"/>
          <w:vertAlign w:val="superscript"/>
        </w:rPr>
        <w:sym w:font="Symbol" w:char="F0D2"/>
      </w:r>
      <w:r w:rsidR="00A65F55" w:rsidRPr="00A16064">
        <w:rPr>
          <w:rFonts w:ascii="Times New Roman" w:hAnsi="Times New Roman"/>
          <w:szCs w:val="36"/>
        </w:rPr>
        <w:t> </w:t>
      </w:r>
      <w:r w:rsidR="00FF4A3D" w:rsidRPr="00A16064">
        <w:rPr>
          <w:rFonts w:ascii="Times New Roman" w:hAnsi="Times New Roman"/>
          <w:szCs w:val="36"/>
        </w:rPr>
        <w:t>208</w:t>
      </w:r>
      <w:r w:rsidR="00FF4A3D">
        <w:rPr>
          <w:rFonts w:ascii="Times New Roman" w:hAnsi="Times New Roman"/>
          <w:szCs w:val="36"/>
        </w:rPr>
        <w:t>8</w:t>
      </w:r>
    </w:p>
    <w:p w:rsidR="00F210A6" w:rsidRPr="00D63434" w:rsidRDefault="00F210A6" w:rsidP="00434763">
      <w:pPr>
        <w:jc w:val="center"/>
        <w:rPr>
          <w:sz w:val="16"/>
          <w:szCs w:val="16"/>
        </w:rPr>
      </w:pPr>
    </w:p>
    <w:p w:rsidR="00F210A6" w:rsidRDefault="00FF4A3D" w:rsidP="00434763">
      <w:pPr>
        <w:pStyle w:val="Heading2"/>
        <w:rPr>
          <w:rFonts w:ascii="Times New Roman" w:hAnsi="Times New Roman"/>
          <w:snapToGrid w:val="0"/>
          <w:szCs w:val="28"/>
        </w:rPr>
      </w:pPr>
      <w:r w:rsidRPr="00A16064">
        <w:rPr>
          <w:rFonts w:ascii="Times New Roman" w:hAnsi="Times New Roman"/>
          <w:szCs w:val="28"/>
        </w:rPr>
        <w:t>D</w:t>
      </w:r>
      <w:r>
        <w:rPr>
          <w:rFonts w:ascii="Times New Roman" w:hAnsi="Times New Roman"/>
          <w:szCs w:val="28"/>
        </w:rPr>
        <w:t>ensity</w:t>
      </w:r>
      <w:r w:rsidRPr="00A16064">
        <w:rPr>
          <w:rFonts w:ascii="Times New Roman" w:hAnsi="Times New Roman"/>
          <w:szCs w:val="28"/>
        </w:rPr>
        <w:t xml:space="preserve"> </w:t>
      </w:r>
      <w:r w:rsidR="00BF6A7E" w:rsidRPr="00A16064">
        <w:rPr>
          <w:rFonts w:ascii="Times New Roman" w:hAnsi="Times New Roman"/>
          <w:szCs w:val="28"/>
        </w:rPr>
        <w:t xml:space="preserve">Standard </w:t>
      </w:r>
      <w:r w:rsidR="00BF6A7E">
        <w:rPr>
          <w:rFonts w:ascii="Times New Roman" w:hAnsi="Times New Roman"/>
          <w:szCs w:val="28"/>
        </w:rPr>
        <w:t xml:space="preserve">for </w:t>
      </w:r>
      <w:r w:rsidR="00260FDE" w:rsidRPr="00A16064">
        <w:rPr>
          <w:rFonts w:ascii="Times New Roman" w:hAnsi="Times New Roman"/>
          <w:szCs w:val="28"/>
        </w:rPr>
        <w:t xml:space="preserve">Medical </w:t>
      </w:r>
      <w:r w:rsidR="00F67236" w:rsidRPr="00A16064">
        <w:rPr>
          <w:rFonts w:ascii="Times New Roman" w:hAnsi="Times New Roman"/>
          <w:szCs w:val="28"/>
        </w:rPr>
        <w:t>C</w:t>
      </w:r>
      <w:r w:rsidR="00F67236" w:rsidRPr="00A16064">
        <w:rPr>
          <w:rFonts w:ascii="Times New Roman" w:hAnsi="Times New Roman"/>
          <w:snapToGrid w:val="0"/>
          <w:szCs w:val="28"/>
        </w:rPr>
        <w:t>omputed Tomography</w:t>
      </w:r>
    </w:p>
    <w:p w:rsidR="00F81647" w:rsidRPr="00D63434" w:rsidRDefault="00F81647" w:rsidP="00434763">
      <w:pPr>
        <w:rPr>
          <w:sz w:val="16"/>
          <w:szCs w:val="16"/>
        </w:rPr>
      </w:pPr>
    </w:p>
    <w:p w:rsidR="00C702F9" w:rsidRPr="00AD29E5" w:rsidRDefault="00C702F9" w:rsidP="00434763">
      <w:pPr>
        <w:jc w:val="center"/>
        <w:rPr>
          <w:sz w:val="24"/>
          <w:szCs w:val="24"/>
        </w:rPr>
      </w:pPr>
      <w:r w:rsidRPr="00AD29E5">
        <w:rPr>
          <w:sz w:val="24"/>
          <w:szCs w:val="24"/>
        </w:rPr>
        <w:t>Serial Number</w:t>
      </w:r>
      <w:r w:rsidR="00ED0DDF" w:rsidRPr="00AD29E5">
        <w:rPr>
          <w:sz w:val="24"/>
          <w:szCs w:val="24"/>
        </w:rPr>
        <w:t xml:space="preserve">: </w:t>
      </w:r>
      <w:r w:rsidRPr="00AD29E5">
        <w:rPr>
          <w:sz w:val="24"/>
          <w:szCs w:val="24"/>
        </w:rPr>
        <w:t xml:space="preserve"> SAMPLE</w:t>
      </w:r>
    </w:p>
    <w:p w:rsidR="004203E6" w:rsidRPr="00D63434" w:rsidRDefault="004203E6" w:rsidP="00434763">
      <w:pPr>
        <w:rPr>
          <w:sz w:val="16"/>
          <w:szCs w:val="16"/>
        </w:rPr>
      </w:pPr>
    </w:p>
    <w:p w:rsidR="00E10D21" w:rsidRPr="001A1D88" w:rsidRDefault="00F210A6" w:rsidP="00434763">
      <w:pPr>
        <w:spacing w:line="220" w:lineRule="exact"/>
        <w:jc w:val="both"/>
        <w:rPr>
          <w:snapToGrid w:val="0"/>
        </w:rPr>
      </w:pPr>
      <w:r w:rsidRPr="001A1D88">
        <w:rPr>
          <w:snapToGrid w:val="0"/>
        </w:rPr>
        <w:t>This Standard Reference Material</w:t>
      </w:r>
      <w:r w:rsidR="00F67236" w:rsidRPr="001A1D88">
        <w:rPr>
          <w:snapToGrid w:val="0"/>
        </w:rPr>
        <w:t> </w:t>
      </w:r>
      <w:r w:rsidRPr="001A1D88">
        <w:rPr>
          <w:snapToGrid w:val="0"/>
        </w:rPr>
        <w:t xml:space="preserve">(SRM) is intended primarily for use in calibrating </w:t>
      </w:r>
      <w:r w:rsidR="00806C67" w:rsidRPr="001A1D88">
        <w:rPr>
          <w:snapToGrid w:val="0"/>
        </w:rPr>
        <w:t xml:space="preserve">the </w:t>
      </w:r>
      <w:r w:rsidR="00FF4A3D" w:rsidRPr="001A1D88">
        <w:rPr>
          <w:snapToGrid w:val="0"/>
        </w:rPr>
        <w:t xml:space="preserve">density </w:t>
      </w:r>
      <w:r w:rsidR="00806C67" w:rsidRPr="001A1D88">
        <w:rPr>
          <w:snapToGrid w:val="0"/>
        </w:rPr>
        <w:t xml:space="preserve">scale </w:t>
      </w:r>
      <w:r w:rsidR="005D5E17" w:rsidRPr="001A1D88">
        <w:rPr>
          <w:snapToGrid w:val="0"/>
        </w:rPr>
        <w:t xml:space="preserve">of </w:t>
      </w:r>
      <w:r w:rsidR="00806C67" w:rsidRPr="001A1D88">
        <w:rPr>
          <w:snapToGrid w:val="0"/>
        </w:rPr>
        <w:t>medical computed tomography</w:t>
      </w:r>
      <w:r w:rsidR="00F67236" w:rsidRPr="001A1D88">
        <w:rPr>
          <w:snapToGrid w:val="0"/>
        </w:rPr>
        <w:t> </w:t>
      </w:r>
      <w:r w:rsidR="00806C67" w:rsidRPr="001A1D88">
        <w:rPr>
          <w:snapToGrid w:val="0"/>
        </w:rPr>
        <w:t>(CT) machines</w:t>
      </w:r>
      <w:r w:rsidR="00784EB2" w:rsidRPr="001A1D88">
        <w:rPr>
          <w:snapToGrid w:val="0"/>
        </w:rPr>
        <w:t xml:space="preserve"> in the range of the lung</w:t>
      </w:r>
      <w:r w:rsidR="00806C67" w:rsidRPr="001A1D88">
        <w:rPr>
          <w:snapToGrid w:val="0"/>
        </w:rPr>
        <w:t>.</w:t>
      </w:r>
      <w:r w:rsidR="00DA6CC1" w:rsidRPr="001A1D88">
        <w:rPr>
          <w:snapToGrid w:val="0"/>
        </w:rPr>
        <w:t xml:space="preserve">  A </w:t>
      </w:r>
      <w:r w:rsidR="001D0C8E" w:rsidRPr="001A1D88">
        <w:rPr>
          <w:snapToGrid w:val="0"/>
        </w:rPr>
        <w:t xml:space="preserve">unit </w:t>
      </w:r>
      <w:r w:rsidR="00DA6CC1" w:rsidRPr="001A1D88">
        <w:rPr>
          <w:snapToGrid w:val="0"/>
        </w:rPr>
        <w:t xml:space="preserve">of </w:t>
      </w:r>
      <w:r w:rsidR="00E10D21" w:rsidRPr="001A1D88">
        <w:rPr>
          <w:snapToGrid w:val="0"/>
        </w:rPr>
        <w:t>SRM</w:t>
      </w:r>
      <w:r w:rsidR="00F67236" w:rsidRPr="001A1D88">
        <w:rPr>
          <w:snapToGrid w:val="0"/>
        </w:rPr>
        <w:t> </w:t>
      </w:r>
      <w:r w:rsidR="00FF4A3D" w:rsidRPr="001A1D88">
        <w:t>2088</w:t>
      </w:r>
      <w:r w:rsidR="00FF4A3D" w:rsidRPr="001A1D88">
        <w:rPr>
          <w:snapToGrid w:val="0"/>
        </w:rPr>
        <w:t xml:space="preserve"> </w:t>
      </w:r>
      <w:r w:rsidR="00E10D21" w:rsidRPr="001A1D88">
        <w:rPr>
          <w:snapToGrid w:val="0"/>
        </w:rPr>
        <w:t xml:space="preserve">consists of </w:t>
      </w:r>
      <w:r w:rsidR="00F307D4">
        <w:rPr>
          <w:snapToGrid w:val="0"/>
        </w:rPr>
        <w:t>five</w:t>
      </w:r>
      <w:r w:rsidR="004D4518">
        <w:rPr>
          <w:snapToGrid w:val="0"/>
        </w:rPr>
        <w:t> </w:t>
      </w:r>
      <w:r w:rsidR="00FF4A3D" w:rsidRPr="001A1D88">
        <w:rPr>
          <w:snapToGrid w:val="0"/>
        </w:rPr>
        <w:t>foam blocks</w:t>
      </w:r>
      <w:r w:rsidR="00E10D21" w:rsidRPr="001A1D88">
        <w:rPr>
          <w:snapToGrid w:val="0"/>
        </w:rPr>
        <w:t xml:space="preserve"> held in place by </w:t>
      </w:r>
      <w:r w:rsidR="008E26BC" w:rsidRPr="001A1D88">
        <w:rPr>
          <w:snapToGrid w:val="0"/>
        </w:rPr>
        <w:t xml:space="preserve">plastic </w:t>
      </w:r>
      <w:r w:rsidR="00C84314" w:rsidRPr="001A1D88">
        <w:rPr>
          <w:snapToGrid w:val="0"/>
        </w:rPr>
        <w:t>shrink wrap.</w:t>
      </w:r>
    </w:p>
    <w:p w:rsidR="00F210A6" w:rsidRPr="00720E0B" w:rsidRDefault="00F210A6" w:rsidP="00434763">
      <w:pPr>
        <w:spacing w:line="220" w:lineRule="exact"/>
        <w:jc w:val="both"/>
        <w:rPr>
          <w:snapToGrid w:val="0"/>
        </w:rPr>
      </w:pPr>
    </w:p>
    <w:p w:rsidR="00E576AA" w:rsidRDefault="000C5729" w:rsidP="00434763">
      <w:pPr>
        <w:autoSpaceDE w:val="0"/>
        <w:autoSpaceDN w:val="0"/>
        <w:adjustRightInd w:val="0"/>
        <w:jc w:val="both"/>
        <w:rPr>
          <w:spacing w:val="2"/>
        </w:rPr>
      </w:pPr>
      <w:r>
        <w:rPr>
          <w:b/>
          <w:spacing w:val="2"/>
        </w:rPr>
        <w:t xml:space="preserve">Certified Values: </w:t>
      </w:r>
      <w:r w:rsidRPr="00F81647">
        <w:rPr>
          <w:spacing w:val="2"/>
        </w:rPr>
        <w:t xml:space="preserve"> </w:t>
      </w:r>
      <w:r w:rsidR="008D7501" w:rsidRPr="008D7501">
        <w:rPr>
          <w:spacing w:val="2"/>
        </w:rPr>
        <w:t>Certified density values are provided in Table</w:t>
      </w:r>
      <w:r w:rsidR="00B13290">
        <w:rPr>
          <w:spacing w:val="2"/>
        </w:rPr>
        <w:t> </w:t>
      </w:r>
      <w:r w:rsidR="008D7501" w:rsidRPr="008D7501">
        <w:rPr>
          <w:spacing w:val="2"/>
        </w:rPr>
        <w:t xml:space="preserve">1.  Each density is expressed as a certified </w:t>
      </w:r>
      <w:r w:rsidR="00E576AA" w:rsidRPr="00E13C1C">
        <w:rPr>
          <w:spacing w:val="2"/>
        </w:rPr>
        <w:t>value</w:t>
      </w:r>
      <w:r w:rsidR="00E576AA">
        <w:rPr>
          <w:spacing w:val="2"/>
        </w:rPr>
        <w:t> </w:t>
      </w:r>
      <w:r w:rsidR="00E576AA">
        <w:sym w:font="Symbol" w:char="F0B1"/>
      </w:r>
      <w:r w:rsidR="00E576AA">
        <w:t xml:space="preserve"> the </w:t>
      </w:r>
      <w:r w:rsidR="008D7501" w:rsidRPr="008D7501">
        <w:rPr>
          <w:spacing w:val="2"/>
        </w:rPr>
        <w:t>expanded uncertainty.  The certified mass attenuation coefficient and corresponding expanded uncertainty for four different beam qualities</w:t>
      </w:r>
      <w:r w:rsidR="005B56F5">
        <w:rPr>
          <w:spacing w:val="2"/>
        </w:rPr>
        <w:t xml:space="preserve"> (</w:t>
      </w:r>
      <w:r w:rsidR="008D7501" w:rsidRPr="008D7501">
        <w:rPr>
          <w:spacing w:val="2"/>
        </w:rPr>
        <w:t>M80, M100, M120 and M150</w:t>
      </w:r>
      <w:r w:rsidR="005B56F5">
        <w:rPr>
          <w:spacing w:val="2"/>
        </w:rPr>
        <w:t>)</w:t>
      </w:r>
      <w:r w:rsidR="008D7501" w:rsidRPr="008D7501">
        <w:rPr>
          <w:spacing w:val="2"/>
        </w:rPr>
        <w:t xml:space="preserve"> are given in Table</w:t>
      </w:r>
      <w:r w:rsidR="00B13290">
        <w:rPr>
          <w:spacing w:val="2"/>
        </w:rPr>
        <w:t> </w:t>
      </w:r>
      <w:r w:rsidR="008D7501" w:rsidRPr="008D7501">
        <w:rPr>
          <w:spacing w:val="2"/>
        </w:rPr>
        <w:t xml:space="preserve">2.  </w:t>
      </w:r>
      <w:r w:rsidR="00E576AA">
        <w:rPr>
          <w:spacing w:val="2"/>
        </w:rPr>
        <w:t>In both tables the expanded uncertainty represents a</w:t>
      </w:r>
      <w:r w:rsidR="008D7501" w:rsidRPr="008D7501">
        <w:rPr>
          <w:spacing w:val="2"/>
        </w:rPr>
        <w:t xml:space="preserve"> symmetric approximately 95</w:t>
      </w:r>
      <w:r w:rsidR="00B13290">
        <w:rPr>
          <w:spacing w:val="2"/>
        </w:rPr>
        <w:t> </w:t>
      </w:r>
      <w:r w:rsidR="008D7501" w:rsidRPr="008D7501">
        <w:rPr>
          <w:spacing w:val="2"/>
        </w:rPr>
        <w:t>% credible interval</w:t>
      </w:r>
      <w:r w:rsidR="00B13290">
        <w:rPr>
          <w:spacing w:val="2"/>
        </w:rPr>
        <w:t> </w:t>
      </w:r>
      <w:r w:rsidR="008D7501" w:rsidRPr="008D7501">
        <w:rPr>
          <w:spacing w:val="2"/>
        </w:rPr>
        <w:t xml:space="preserve">[1] and </w:t>
      </w:r>
      <w:r w:rsidR="00E576AA">
        <w:rPr>
          <w:spacing w:val="2"/>
        </w:rPr>
        <w:t>is</w:t>
      </w:r>
      <w:r w:rsidR="008D7501" w:rsidRPr="008D7501">
        <w:rPr>
          <w:spacing w:val="2"/>
        </w:rPr>
        <w:t xml:space="preserve"> consistent with the ISO Guide</w:t>
      </w:r>
      <w:r w:rsidR="00B13290">
        <w:rPr>
          <w:spacing w:val="2"/>
        </w:rPr>
        <w:t> </w:t>
      </w:r>
      <w:r w:rsidR="008D7501" w:rsidRPr="008D7501">
        <w:rPr>
          <w:spacing w:val="2"/>
        </w:rPr>
        <w:t>[2].</w:t>
      </w:r>
      <w:r w:rsidR="00E576AA" w:rsidDel="00E576AA">
        <w:rPr>
          <w:spacing w:val="2"/>
        </w:rPr>
        <w:t xml:space="preserve"> </w:t>
      </w:r>
    </w:p>
    <w:p w:rsidR="009D61C9" w:rsidRPr="00720E0B" w:rsidRDefault="009D61C9" w:rsidP="00434763">
      <w:pPr>
        <w:autoSpaceDE w:val="0"/>
        <w:autoSpaceDN w:val="0"/>
        <w:adjustRightInd w:val="0"/>
        <w:jc w:val="both"/>
        <w:rPr>
          <w:spacing w:val="2"/>
        </w:rPr>
      </w:pPr>
    </w:p>
    <w:p w:rsidR="00A47A75" w:rsidRDefault="00F42B80" w:rsidP="00434763">
      <w:pPr>
        <w:autoSpaceDE w:val="0"/>
        <w:autoSpaceDN w:val="0"/>
        <w:adjustRightInd w:val="0"/>
        <w:jc w:val="both"/>
        <w:rPr>
          <w:snapToGrid w:val="0"/>
        </w:rPr>
      </w:pPr>
      <w:r w:rsidRPr="00F81647">
        <w:rPr>
          <w:b/>
          <w:snapToGrid w:val="0"/>
        </w:rPr>
        <w:t xml:space="preserve">Information </w:t>
      </w:r>
      <w:r w:rsidR="00DA13FD" w:rsidRPr="00F81647">
        <w:rPr>
          <w:b/>
          <w:snapToGrid w:val="0"/>
        </w:rPr>
        <w:t>values:</w:t>
      </w:r>
      <w:r w:rsidR="00DA13FD">
        <w:rPr>
          <w:snapToGrid w:val="0"/>
        </w:rPr>
        <w:t xml:space="preserve">  </w:t>
      </w:r>
      <w:r w:rsidR="009D61C9">
        <w:rPr>
          <w:snapToGrid w:val="0"/>
        </w:rPr>
        <w:t>R</w:t>
      </w:r>
      <w:r w:rsidR="004701CB" w:rsidRPr="001A1D88">
        <w:rPr>
          <w:snapToGrid w:val="0"/>
        </w:rPr>
        <w:t>adiodensit</w:t>
      </w:r>
      <w:r w:rsidR="00FF6C87">
        <w:rPr>
          <w:snapToGrid w:val="0"/>
        </w:rPr>
        <w:t>ies</w:t>
      </w:r>
      <w:r w:rsidR="004701CB" w:rsidRPr="001A1D88">
        <w:rPr>
          <w:snapToGrid w:val="0"/>
        </w:rPr>
        <w:t xml:space="preserve"> </w:t>
      </w:r>
      <w:r w:rsidR="007205DF" w:rsidRPr="001A1D88">
        <w:rPr>
          <w:snapToGrid w:val="0"/>
        </w:rPr>
        <w:t>in Hounsfield units</w:t>
      </w:r>
      <w:r w:rsidR="00392F1B">
        <w:rPr>
          <w:snapToGrid w:val="0"/>
        </w:rPr>
        <w:t> </w:t>
      </w:r>
      <w:r w:rsidR="007205DF" w:rsidRPr="001A1D88">
        <w:rPr>
          <w:snapToGrid w:val="0"/>
        </w:rPr>
        <w:t>(HU)</w:t>
      </w:r>
      <w:r w:rsidR="009D61C9">
        <w:rPr>
          <w:snapToGrid w:val="0"/>
        </w:rPr>
        <w:t xml:space="preserve"> </w:t>
      </w:r>
      <w:r w:rsidR="002876C2">
        <w:rPr>
          <w:snapToGrid w:val="0"/>
        </w:rPr>
        <w:t xml:space="preserve">are </w:t>
      </w:r>
      <w:r w:rsidR="009D61C9">
        <w:rPr>
          <w:snapToGrid w:val="0"/>
        </w:rPr>
        <w:t>provided as information values in Table 3</w:t>
      </w:r>
      <w:r w:rsidR="00197BE0">
        <w:rPr>
          <w:snapToGrid w:val="0"/>
        </w:rPr>
        <w:t xml:space="preserve">. </w:t>
      </w:r>
      <w:r w:rsidR="009D61C9">
        <w:rPr>
          <w:snapToGrid w:val="0"/>
        </w:rPr>
        <w:t xml:space="preserve"> </w:t>
      </w:r>
      <w:r w:rsidR="00197BE0">
        <w:rPr>
          <w:snapToGrid w:val="0"/>
        </w:rPr>
        <w:t>T</w:t>
      </w:r>
      <w:r w:rsidR="008E26BC">
        <w:rPr>
          <w:snapToGrid w:val="0"/>
        </w:rPr>
        <w:t xml:space="preserve">he </w:t>
      </w:r>
      <w:r w:rsidR="0089529B">
        <w:rPr>
          <w:snapToGrid w:val="0"/>
        </w:rPr>
        <w:t xml:space="preserve">information </w:t>
      </w:r>
      <w:r w:rsidR="004701CB" w:rsidRPr="001A1D88">
        <w:rPr>
          <w:snapToGrid w:val="0"/>
        </w:rPr>
        <w:t xml:space="preserve">values are not traceable to the </w:t>
      </w:r>
      <w:r w:rsidR="00FF6C87">
        <w:rPr>
          <w:snapToGrid w:val="0"/>
        </w:rPr>
        <w:t>International System of Units</w:t>
      </w:r>
      <w:r w:rsidR="00392F1B">
        <w:rPr>
          <w:i/>
          <w:snapToGrid w:val="0"/>
        </w:rPr>
        <w:t> </w:t>
      </w:r>
      <w:r w:rsidR="004701CB" w:rsidRPr="001A1D88">
        <w:rPr>
          <w:snapToGrid w:val="0"/>
        </w:rPr>
        <w:t>(SI) and uncertainties are not provided</w:t>
      </w:r>
      <w:r w:rsidR="009D61C9">
        <w:rPr>
          <w:snapToGrid w:val="0"/>
        </w:rPr>
        <w:t xml:space="preserve">; </w:t>
      </w:r>
      <w:r w:rsidR="002E62B1">
        <w:rPr>
          <w:snapToGrid w:val="0"/>
        </w:rPr>
        <w:t>however,</w:t>
      </w:r>
      <w:r w:rsidR="009D61C9">
        <w:rPr>
          <w:snapToGrid w:val="0"/>
        </w:rPr>
        <w:t xml:space="preserve"> these values may be of interest to the user.</w:t>
      </w:r>
    </w:p>
    <w:p w:rsidR="002E62B1" w:rsidRPr="00D63434" w:rsidRDefault="002E62B1" w:rsidP="00434763">
      <w:pPr>
        <w:autoSpaceDE w:val="0"/>
        <w:autoSpaceDN w:val="0"/>
        <w:adjustRightInd w:val="0"/>
        <w:jc w:val="both"/>
        <w:rPr>
          <w:sz w:val="16"/>
          <w:szCs w:val="16"/>
        </w:rPr>
      </w:pPr>
    </w:p>
    <w:p w:rsidR="002E62B1" w:rsidRDefault="002E62B1" w:rsidP="00434763">
      <w:pPr>
        <w:autoSpaceDE w:val="0"/>
        <w:autoSpaceDN w:val="0"/>
        <w:adjustRightInd w:val="0"/>
        <w:jc w:val="both"/>
      </w:pPr>
      <w:r>
        <w:rPr>
          <w:spacing w:val="2"/>
        </w:rPr>
        <w:t>Certified and information v</w:t>
      </w:r>
      <w:r w:rsidRPr="002E62B1">
        <w:rPr>
          <w:spacing w:val="2"/>
        </w:rPr>
        <w:t xml:space="preserve">alues </w:t>
      </w:r>
      <w:r>
        <w:rPr>
          <w:spacing w:val="2"/>
        </w:rPr>
        <w:t xml:space="preserve">are provided </w:t>
      </w:r>
      <w:r w:rsidR="00AD29E5">
        <w:rPr>
          <w:spacing w:val="2"/>
        </w:rPr>
        <w:t xml:space="preserve">for each foam block </w:t>
      </w:r>
      <w:r>
        <w:rPr>
          <w:spacing w:val="2"/>
        </w:rPr>
        <w:t xml:space="preserve">in </w:t>
      </w:r>
      <w:r w:rsidR="00AD29E5">
        <w:rPr>
          <w:spacing w:val="2"/>
        </w:rPr>
        <w:t xml:space="preserve">the order </w:t>
      </w:r>
      <w:r w:rsidR="002876C2">
        <w:rPr>
          <w:spacing w:val="2"/>
        </w:rPr>
        <w:t xml:space="preserve">in which </w:t>
      </w:r>
      <w:r w:rsidR="00AD29E5">
        <w:rPr>
          <w:spacing w:val="2"/>
        </w:rPr>
        <w:t>they are packaged,</w:t>
      </w:r>
      <w:r w:rsidR="00ED0DDF">
        <w:rPr>
          <w:spacing w:val="2"/>
        </w:rPr>
        <w:t xml:space="preserve"> </w:t>
      </w:r>
      <w:r w:rsidRPr="002E62B1">
        <w:rPr>
          <w:spacing w:val="2"/>
        </w:rPr>
        <w:t xml:space="preserve">starting </w:t>
      </w:r>
      <w:r w:rsidR="00ED0DDF">
        <w:rPr>
          <w:spacing w:val="2"/>
        </w:rPr>
        <w:t xml:space="preserve">with the foam block </w:t>
      </w:r>
      <w:r w:rsidR="002876C2">
        <w:rPr>
          <w:spacing w:val="2"/>
        </w:rPr>
        <w:t xml:space="preserve">labeled </w:t>
      </w:r>
      <w:r w:rsidRPr="002E62B1">
        <w:rPr>
          <w:spacing w:val="2"/>
        </w:rPr>
        <w:t>with the serial number</w:t>
      </w:r>
      <w:r>
        <w:t xml:space="preserve">. </w:t>
      </w:r>
    </w:p>
    <w:p w:rsidR="005D15F5" w:rsidRPr="001A1D88" w:rsidRDefault="005D15F5" w:rsidP="00434763">
      <w:pPr>
        <w:spacing w:line="220" w:lineRule="exact"/>
        <w:rPr>
          <w:snapToGrid w:val="0"/>
        </w:rPr>
      </w:pPr>
    </w:p>
    <w:p w:rsidR="00FB42C9" w:rsidRPr="001A1D88" w:rsidRDefault="00FB42C9" w:rsidP="00434763">
      <w:pPr>
        <w:spacing w:line="220" w:lineRule="exact"/>
        <w:jc w:val="both"/>
        <w:rPr>
          <w:snapToGrid w:val="0"/>
        </w:rPr>
      </w:pPr>
      <w:r w:rsidRPr="001A1D88">
        <w:rPr>
          <w:b/>
          <w:snapToGrid w:val="0"/>
        </w:rPr>
        <w:t xml:space="preserve">Expiration of Certification:  </w:t>
      </w:r>
      <w:r w:rsidRPr="001A1D88">
        <w:rPr>
          <w:snapToGrid w:val="0"/>
        </w:rPr>
        <w:t xml:space="preserve">The certification of </w:t>
      </w:r>
      <w:r w:rsidRPr="001A1D88">
        <w:rPr>
          <w:b/>
          <w:snapToGrid w:val="0"/>
        </w:rPr>
        <w:t>SRM 2088</w:t>
      </w:r>
      <w:r w:rsidRPr="001A1D88">
        <w:rPr>
          <w:snapToGrid w:val="0"/>
        </w:rPr>
        <w:t xml:space="preserve"> is valid, within the measurement uncertainty specified, until </w:t>
      </w:r>
      <w:r w:rsidRPr="001A1D88">
        <w:rPr>
          <w:b/>
          <w:snapToGrid w:val="0"/>
        </w:rPr>
        <w:t>March</w:t>
      </w:r>
      <w:r w:rsidR="00B13290">
        <w:rPr>
          <w:b/>
          <w:snapToGrid w:val="0"/>
        </w:rPr>
        <w:t> </w:t>
      </w:r>
      <w:r w:rsidRPr="001A1D88">
        <w:rPr>
          <w:b/>
          <w:snapToGrid w:val="0"/>
        </w:rPr>
        <w:t>31, 2018</w:t>
      </w:r>
      <w:r w:rsidRPr="001A1D88">
        <w:rPr>
          <w:snapToGrid w:val="0"/>
        </w:rPr>
        <w:t>, provided the SRM is handled and stored in accordance with the instructions given in this certificate (see “Instructions for Handling, Storage and Use”).  This certification will be nullified if the SRM is damaged, contaminated, or modified.</w:t>
      </w:r>
    </w:p>
    <w:p w:rsidR="00FB42C9" w:rsidRPr="001A1D88" w:rsidRDefault="00FB42C9" w:rsidP="00434763">
      <w:pPr>
        <w:spacing w:line="220" w:lineRule="exact"/>
        <w:jc w:val="both"/>
        <w:rPr>
          <w:snapToGrid w:val="0"/>
        </w:rPr>
      </w:pPr>
    </w:p>
    <w:p w:rsidR="00FB42C9" w:rsidRPr="001A1D88" w:rsidRDefault="00FB42C9" w:rsidP="00434763">
      <w:pPr>
        <w:pStyle w:val="Default"/>
        <w:jc w:val="both"/>
        <w:rPr>
          <w:sz w:val="20"/>
          <w:szCs w:val="20"/>
        </w:rPr>
      </w:pPr>
      <w:r w:rsidRPr="001A1D88">
        <w:rPr>
          <w:b/>
          <w:bCs/>
          <w:sz w:val="20"/>
          <w:szCs w:val="20"/>
        </w:rPr>
        <w:t>Maintenance of Certification:</w:t>
      </w:r>
      <w:r w:rsidRPr="001A1D88">
        <w:rPr>
          <w:bCs/>
          <w:sz w:val="20"/>
          <w:szCs w:val="20"/>
        </w:rPr>
        <w:t xml:space="preserve">  </w:t>
      </w:r>
      <w:r w:rsidRPr="001A1D88">
        <w:rPr>
          <w:sz w:val="20"/>
          <w:szCs w:val="20"/>
        </w:rPr>
        <w:t xml:space="preserve">NIST will monitor this SRM over the period of its certification.  If substantive technical changes occur that affect the certification before the expiration of this certificate, NIST will notify the purchaser.  Registration (see attached sheet) will facilitate notification. </w:t>
      </w:r>
    </w:p>
    <w:p w:rsidR="00FB42C9" w:rsidRPr="001A1D88" w:rsidRDefault="00FB42C9" w:rsidP="00434763">
      <w:pPr>
        <w:tabs>
          <w:tab w:val="right" w:pos="9360"/>
        </w:tabs>
        <w:spacing w:line="220" w:lineRule="exact"/>
        <w:jc w:val="both"/>
        <w:rPr>
          <w:snapToGrid w:val="0"/>
        </w:rPr>
      </w:pPr>
    </w:p>
    <w:p w:rsidR="004E7D16" w:rsidRPr="001A1D88" w:rsidRDefault="005D5E17" w:rsidP="00434763">
      <w:pPr>
        <w:pStyle w:val="Heading4"/>
        <w:rPr>
          <w:rFonts w:ascii="Times New Roman" w:hAnsi="Times New Roman"/>
          <w:sz w:val="20"/>
        </w:rPr>
      </w:pPr>
      <w:r w:rsidRPr="001A1D88">
        <w:rPr>
          <w:rFonts w:ascii="Times New Roman" w:hAnsi="Times New Roman"/>
          <w:sz w:val="20"/>
        </w:rPr>
        <w:t>C</w:t>
      </w:r>
      <w:r w:rsidR="00BE7724" w:rsidRPr="001A1D88">
        <w:rPr>
          <w:rFonts w:ascii="Times New Roman" w:hAnsi="Times New Roman"/>
          <w:sz w:val="20"/>
        </w:rPr>
        <w:t xml:space="preserve">oordination of the technical measurements leading to the certification </w:t>
      </w:r>
      <w:r w:rsidR="00987478" w:rsidRPr="001A1D88">
        <w:rPr>
          <w:rFonts w:ascii="Times New Roman" w:hAnsi="Times New Roman"/>
          <w:sz w:val="20"/>
        </w:rPr>
        <w:t xml:space="preserve">of this SRM </w:t>
      </w:r>
      <w:r w:rsidR="00B13290">
        <w:rPr>
          <w:rFonts w:ascii="Times New Roman" w:hAnsi="Times New Roman"/>
          <w:sz w:val="20"/>
        </w:rPr>
        <w:t>was</w:t>
      </w:r>
      <w:r w:rsidR="00B13290" w:rsidRPr="001A1D88">
        <w:rPr>
          <w:rFonts w:ascii="Times New Roman" w:hAnsi="Times New Roman"/>
          <w:sz w:val="20"/>
        </w:rPr>
        <w:t xml:space="preserve"> </w:t>
      </w:r>
      <w:r w:rsidR="00BE7724" w:rsidRPr="001A1D88">
        <w:rPr>
          <w:rFonts w:ascii="Times New Roman" w:hAnsi="Times New Roman"/>
          <w:sz w:val="20"/>
        </w:rPr>
        <w:t>performed by Z</w:t>
      </w:r>
      <w:r w:rsidR="00464C1F" w:rsidRPr="001A1D88">
        <w:rPr>
          <w:rFonts w:ascii="Times New Roman" w:hAnsi="Times New Roman"/>
          <w:sz w:val="20"/>
        </w:rPr>
        <w:t>.</w:t>
      </w:r>
      <w:r w:rsidR="00FB6C52" w:rsidRPr="001A1D88">
        <w:rPr>
          <w:rFonts w:ascii="Times New Roman" w:hAnsi="Times New Roman"/>
          <w:sz w:val="20"/>
        </w:rPr>
        <w:t>H.</w:t>
      </w:r>
      <w:r w:rsidR="00BE7724" w:rsidRPr="001A1D88">
        <w:rPr>
          <w:rFonts w:ascii="Times New Roman" w:hAnsi="Times New Roman"/>
          <w:sz w:val="20"/>
        </w:rPr>
        <w:t xml:space="preserve"> Levine of the NIST </w:t>
      </w:r>
      <w:r w:rsidR="003601D5" w:rsidRPr="001A1D88">
        <w:rPr>
          <w:rFonts w:ascii="Times New Roman" w:hAnsi="Times New Roman"/>
          <w:sz w:val="20"/>
        </w:rPr>
        <w:t>Sensor Science</w:t>
      </w:r>
      <w:r w:rsidR="00BE7724" w:rsidRPr="001A1D88">
        <w:rPr>
          <w:rFonts w:ascii="Times New Roman" w:hAnsi="Times New Roman"/>
          <w:sz w:val="20"/>
        </w:rPr>
        <w:t xml:space="preserve"> Division</w:t>
      </w:r>
      <w:r w:rsidR="00FF4A3D" w:rsidRPr="001A1D88">
        <w:rPr>
          <w:rFonts w:ascii="Times New Roman" w:hAnsi="Times New Roman"/>
          <w:sz w:val="20"/>
        </w:rPr>
        <w:t xml:space="preserve"> and H</w:t>
      </w:r>
      <w:r w:rsidR="00464C1F" w:rsidRPr="001A1D88">
        <w:rPr>
          <w:rFonts w:ascii="Times New Roman" w:hAnsi="Times New Roman"/>
          <w:sz w:val="20"/>
        </w:rPr>
        <w:t>.H.</w:t>
      </w:r>
      <w:r w:rsidR="00392F1B">
        <w:rPr>
          <w:rFonts w:ascii="Times New Roman" w:hAnsi="Times New Roman"/>
          <w:sz w:val="20"/>
        </w:rPr>
        <w:t> </w:t>
      </w:r>
      <w:r w:rsidR="00FF4A3D" w:rsidRPr="001A1D88">
        <w:rPr>
          <w:rFonts w:ascii="Times New Roman" w:hAnsi="Times New Roman"/>
          <w:sz w:val="20"/>
        </w:rPr>
        <w:t>Chen</w:t>
      </w:r>
      <w:r w:rsidR="00197BE0">
        <w:rPr>
          <w:rFonts w:ascii="Times New Roman" w:hAnsi="Times New Roman"/>
          <w:sz w:val="20"/>
        </w:rPr>
        <w:noBreakHyphen/>
      </w:r>
      <w:r w:rsidR="00FF4A3D" w:rsidRPr="001A1D88">
        <w:rPr>
          <w:rFonts w:ascii="Times New Roman" w:hAnsi="Times New Roman"/>
          <w:sz w:val="20"/>
        </w:rPr>
        <w:t xml:space="preserve">Mayer of the </w:t>
      </w:r>
      <w:r w:rsidR="00FB6C52" w:rsidRPr="001A1D88">
        <w:rPr>
          <w:rFonts w:ascii="Times New Roman" w:hAnsi="Times New Roman"/>
          <w:sz w:val="20"/>
        </w:rPr>
        <w:t xml:space="preserve">NIST </w:t>
      </w:r>
      <w:r w:rsidR="00FF4A3D" w:rsidRPr="001A1D88">
        <w:rPr>
          <w:rFonts w:ascii="Times New Roman" w:hAnsi="Times New Roman"/>
          <w:sz w:val="20"/>
        </w:rPr>
        <w:t xml:space="preserve">Radiation and Biomolecular </w:t>
      </w:r>
      <w:r w:rsidR="006D6AF8" w:rsidRPr="001A1D88">
        <w:rPr>
          <w:rFonts w:ascii="Times New Roman" w:hAnsi="Times New Roman"/>
          <w:sz w:val="20"/>
        </w:rPr>
        <w:t xml:space="preserve">Physics </w:t>
      </w:r>
      <w:r w:rsidR="00FF4A3D" w:rsidRPr="001A1D88">
        <w:rPr>
          <w:rFonts w:ascii="Times New Roman" w:hAnsi="Times New Roman"/>
          <w:sz w:val="20"/>
        </w:rPr>
        <w:t>Division</w:t>
      </w:r>
      <w:r w:rsidR="004E7D16" w:rsidRPr="001A1D88">
        <w:rPr>
          <w:rFonts w:ascii="Times New Roman" w:hAnsi="Times New Roman"/>
          <w:sz w:val="20"/>
        </w:rPr>
        <w:t>.</w:t>
      </w:r>
    </w:p>
    <w:p w:rsidR="00987478" w:rsidRPr="001A1D88" w:rsidRDefault="00987478" w:rsidP="00434763">
      <w:pPr>
        <w:pStyle w:val="Heading4"/>
        <w:rPr>
          <w:rFonts w:ascii="Times New Roman" w:hAnsi="Times New Roman"/>
          <w:snapToGrid w:val="0"/>
          <w:sz w:val="20"/>
        </w:rPr>
      </w:pPr>
    </w:p>
    <w:p w:rsidR="00987478" w:rsidRPr="001A1D88" w:rsidRDefault="00D14D90" w:rsidP="00434763">
      <w:pPr>
        <w:pStyle w:val="Heading4"/>
        <w:rPr>
          <w:rFonts w:ascii="Times New Roman" w:hAnsi="Times New Roman"/>
          <w:sz w:val="20"/>
        </w:rPr>
      </w:pPr>
      <w:r w:rsidRPr="001A1D88">
        <w:rPr>
          <w:rFonts w:ascii="Times New Roman" w:hAnsi="Times New Roman"/>
          <w:snapToGrid w:val="0"/>
          <w:sz w:val="20"/>
        </w:rPr>
        <w:t xml:space="preserve">Length measurements were performed by </w:t>
      </w:r>
      <w:r w:rsidR="0072005E">
        <w:rPr>
          <w:rFonts w:ascii="Times New Roman" w:hAnsi="Times New Roman"/>
          <w:snapToGrid w:val="0"/>
          <w:sz w:val="20"/>
        </w:rPr>
        <w:t>M.P.</w:t>
      </w:r>
      <w:r w:rsidR="00B13290">
        <w:rPr>
          <w:rFonts w:ascii="Times New Roman" w:hAnsi="Times New Roman"/>
          <w:snapToGrid w:val="0"/>
          <w:sz w:val="20"/>
        </w:rPr>
        <w:t> </w:t>
      </w:r>
      <w:r w:rsidR="0072005E">
        <w:rPr>
          <w:rFonts w:ascii="Times New Roman" w:hAnsi="Times New Roman"/>
          <w:snapToGrid w:val="0"/>
          <w:sz w:val="20"/>
        </w:rPr>
        <w:t>Braine</w:t>
      </w:r>
      <w:r w:rsidRPr="001A1D88">
        <w:rPr>
          <w:rFonts w:ascii="Times New Roman" w:hAnsi="Times New Roman"/>
          <w:snapToGrid w:val="0"/>
          <w:sz w:val="20"/>
        </w:rPr>
        <w:t xml:space="preserve"> </w:t>
      </w:r>
      <w:r w:rsidR="00FF4A3D" w:rsidRPr="001A1D88">
        <w:rPr>
          <w:rFonts w:ascii="Times New Roman" w:hAnsi="Times New Roman"/>
          <w:snapToGrid w:val="0"/>
          <w:sz w:val="20"/>
        </w:rPr>
        <w:t xml:space="preserve">under the supervision of </w:t>
      </w:r>
      <w:r w:rsidR="00FF4A3D" w:rsidRPr="001A1D88">
        <w:rPr>
          <w:rFonts w:ascii="Times New Roman" w:hAnsi="Times New Roman"/>
          <w:sz w:val="20"/>
        </w:rPr>
        <w:t>D</w:t>
      </w:r>
      <w:r w:rsidR="00464C1F" w:rsidRPr="001A1D88">
        <w:rPr>
          <w:rFonts w:ascii="Times New Roman" w:hAnsi="Times New Roman"/>
          <w:sz w:val="20"/>
        </w:rPr>
        <w:t>.</w:t>
      </w:r>
      <w:r w:rsidR="00FF4A3D" w:rsidRPr="001A1D88">
        <w:rPr>
          <w:rFonts w:ascii="Times New Roman" w:hAnsi="Times New Roman"/>
          <w:sz w:val="20"/>
        </w:rPr>
        <w:t>S. Sawyer IV</w:t>
      </w:r>
      <w:r w:rsidR="00FB6C52" w:rsidRPr="001A1D88">
        <w:rPr>
          <w:rFonts w:ascii="Times New Roman" w:hAnsi="Times New Roman"/>
          <w:sz w:val="20"/>
        </w:rPr>
        <w:t>, both</w:t>
      </w:r>
      <w:r w:rsidR="00FF4A3D" w:rsidRPr="001A1D88">
        <w:rPr>
          <w:rFonts w:ascii="Times New Roman" w:hAnsi="Times New Roman"/>
          <w:sz w:val="20"/>
        </w:rPr>
        <w:t xml:space="preserve"> of the NIST Semiconductor and Dimensional Metrology Division.</w:t>
      </w:r>
      <w:r w:rsidR="00B943C4" w:rsidRPr="001A1D88">
        <w:rPr>
          <w:rFonts w:ascii="Times New Roman" w:hAnsi="Times New Roman"/>
          <w:snapToGrid w:val="0"/>
          <w:sz w:val="20"/>
        </w:rPr>
        <w:t xml:space="preserve"> </w:t>
      </w:r>
      <w:r w:rsidR="00C13B23">
        <w:rPr>
          <w:rFonts w:ascii="Times New Roman" w:hAnsi="Times New Roman"/>
          <w:snapToGrid w:val="0"/>
          <w:sz w:val="20"/>
        </w:rPr>
        <w:t xml:space="preserve"> </w:t>
      </w:r>
      <w:r w:rsidR="00FB6C52" w:rsidRPr="001A1D88">
        <w:rPr>
          <w:rFonts w:ascii="Times New Roman" w:hAnsi="Times New Roman"/>
          <w:snapToGrid w:val="0"/>
          <w:sz w:val="20"/>
        </w:rPr>
        <w:t>Mass measur</w:t>
      </w:r>
      <w:r w:rsidR="00464C1F" w:rsidRPr="001A1D88">
        <w:rPr>
          <w:rFonts w:ascii="Times New Roman" w:hAnsi="Times New Roman"/>
          <w:snapToGrid w:val="0"/>
          <w:sz w:val="20"/>
        </w:rPr>
        <w:t>ements were performed by H.H.</w:t>
      </w:r>
      <w:r w:rsidR="00C13B23">
        <w:rPr>
          <w:rFonts w:ascii="Times New Roman" w:hAnsi="Times New Roman"/>
          <w:snapToGrid w:val="0"/>
          <w:sz w:val="20"/>
        </w:rPr>
        <w:t> </w:t>
      </w:r>
      <w:r w:rsidR="00464C1F" w:rsidRPr="001A1D88">
        <w:rPr>
          <w:rFonts w:ascii="Times New Roman" w:hAnsi="Times New Roman"/>
          <w:snapToGrid w:val="0"/>
          <w:sz w:val="20"/>
        </w:rPr>
        <w:t>Chen</w:t>
      </w:r>
      <w:r w:rsidR="007E30F5">
        <w:rPr>
          <w:rFonts w:ascii="Times New Roman" w:hAnsi="Times New Roman"/>
          <w:snapToGrid w:val="0"/>
          <w:sz w:val="20"/>
        </w:rPr>
        <w:noBreakHyphen/>
      </w:r>
      <w:r w:rsidR="00464C1F" w:rsidRPr="001A1D88">
        <w:rPr>
          <w:rFonts w:ascii="Times New Roman" w:hAnsi="Times New Roman"/>
          <w:snapToGrid w:val="0"/>
          <w:sz w:val="20"/>
        </w:rPr>
        <w:t>Mayer and Z.</w:t>
      </w:r>
      <w:r w:rsidR="00FB6C52" w:rsidRPr="001A1D88">
        <w:rPr>
          <w:rFonts w:ascii="Times New Roman" w:hAnsi="Times New Roman"/>
          <w:snapToGrid w:val="0"/>
          <w:sz w:val="20"/>
        </w:rPr>
        <w:t>H.</w:t>
      </w:r>
      <w:r w:rsidR="00C13B23">
        <w:rPr>
          <w:rFonts w:ascii="Times New Roman" w:hAnsi="Times New Roman"/>
          <w:snapToGrid w:val="0"/>
          <w:sz w:val="20"/>
        </w:rPr>
        <w:t> </w:t>
      </w:r>
      <w:r w:rsidR="00FB6C52" w:rsidRPr="001A1D88">
        <w:rPr>
          <w:rFonts w:ascii="Times New Roman" w:hAnsi="Times New Roman"/>
          <w:snapToGrid w:val="0"/>
          <w:sz w:val="20"/>
        </w:rPr>
        <w:t>Levi</w:t>
      </w:r>
      <w:r w:rsidR="00464C1F" w:rsidRPr="001A1D88">
        <w:rPr>
          <w:rFonts w:ascii="Times New Roman" w:hAnsi="Times New Roman"/>
          <w:snapToGrid w:val="0"/>
          <w:sz w:val="20"/>
        </w:rPr>
        <w:t xml:space="preserve">ne </w:t>
      </w:r>
      <w:r w:rsidR="00C13B23">
        <w:rPr>
          <w:rFonts w:ascii="Times New Roman" w:hAnsi="Times New Roman"/>
          <w:snapToGrid w:val="0"/>
          <w:sz w:val="20"/>
        </w:rPr>
        <w:t xml:space="preserve">under the direction of </w:t>
      </w:r>
      <w:r w:rsidR="00464C1F" w:rsidRPr="001A1D88">
        <w:rPr>
          <w:rFonts w:ascii="Times New Roman" w:hAnsi="Times New Roman"/>
          <w:snapToGrid w:val="0"/>
          <w:sz w:val="20"/>
        </w:rPr>
        <w:t>R.</w:t>
      </w:r>
      <w:r w:rsidR="00C13B23">
        <w:rPr>
          <w:rFonts w:ascii="Times New Roman" w:hAnsi="Times New Roman"/>
          <w:snapToGrid w:val="0"/>
          <w:sz w:val="20"/>
        </w:rPr>
        <w:t> </w:t>
      </w:r>
      <w:r w:rsidR="00FB6C52" w:rsidRPr="001A1D88">
        <w:rPr>
          <w:rFonts w:ascii="Times New Roman" w:hAnsi="Times New Roman"/>
          <w:snapToGrid w:val="0"/>
          <w:sz w:val="20"/>
        </w:rPr>
        <w:t xml:space="preserve">Colle of the NIST </w:t>
      </w:r>
      <w:r w:rsidR="00FB6C52" w:rsidRPr="001A1D88">
        <w:rPr>
          <w:rFonts w:ascii="Times New Roman" w:hAnsi="Times New Roman"/>
          <w:sz w:val="20"/>
        </w:rPr>
        <w:t xml:space="preserve">Radiation and Biomolecular </w:t>
      </w:r>
      <w:r w:rsidR="006D6AF8" w:rsidRPr="001A1D88">
        <w:rPr>
          <w:rFonts w:ascii="Times New Roman" w:hAnsi="Times New Roman"/>
          <w:sz w:val="20"/>
        </w:rPr>
        <w:t xml:space="preserve">Physics </w:t>
      </w:r>
      <w:r w:rsidR="00FB6C52" w:rsidRPr="001A1D88">
        <w:rPr>
          <w:rFonts w:ascii="Times New Roman" w:hAnsi="Times New Roman"/>
          <w:sz w:val="20"/>
        </w:rPr>
        <w:t xml:space="preserve">Division. </w:t>
      </w:r>
      <w:r w:rsidR="00BD5CAE" w:rsidRPr="001A1D88">
        <w:rPr>
          <w:rFonts w:ascii="Times New Roman" w:hAnsi="Times New Roman"/>
          <w:sz w:val="20"/>
        </w:rPr>
        <w:t xml:space="preserve"> </w:t>
      </w:r>
      <w:r w:rsidR="00000E88">
        <w:rPr>
          <w:rFonts w:ascii="Times New Roman" w:hAnsi="Times New Roman"/>
          <w:snapToGrid w:val="0"/>
          <w:sz w:val="20"/>
        </w:rPr>
        <w:t>Units for this SRM were assembled</w:t>
      </w:r>
      <w:r w:rsidR="00000E88" w:rsidRPr="007A4995">
        <w:rPr>
          <w:rFonts w:ascii="Times New Roman" w:hAnsi="Times New Roman"/>
          <w:snapToGrid w:val="0"/>
          <w:sz w:val="20"/>
        </w:rPr>
        <w:t xml:space="preserve"> by H.H.</w:t>
      </w:r>
      <w:r w:rsidR="00000E88">
        <w:rPr>
          <w:rFonts w:ascii="Times New Roman" w:hAnsi="Times New Roman"/>
          <w:snapToGrid w:val="0"/>
          <w:sz w:val="20"/>
        </w:rPr>
        <w:t> </w:t>
      </w:r>
      <w:r w:rsidR="00000E88" w:rsidRPr="007A4995">
        <w:rPr>
          <w:rFonts w:ascii="Times New Roman" w:hAnsi="Times New Roman"/>
          <w:snapToGrid w:val="0"/>
          <w:sz w:val="20"/>
        </w:rPr>
        <w:t>Chen Mayer, Z.H.</w:t>
      </w:r>
      <w:r w:rsidR="00000E88">
        <w:rPr>
          <w:rFonts w:ascii="Times New Roman" w:hAnsi="Times New Roman"/>
          <w:snapToGrid w:val="0"/>
          <w:sz w:val="20"/>
        </w:rPr>
        <w:t> </w:t>
      </w:r>
      <w:r w:rsidR="00000E88" w:rsidRPr="007A4995">
        <w:rPr>
          <w:rFonts w:ascii="Times New Roman" w:hAnsi="Times New Roman"/>
          <w:snapToGrid w:val="0"/>
          <w:sz w:val="20"/>
        </w:rPr>
        <w:t>Levine, and J.T.</w:t>
      </w:r>
      <w:r w:rsidR="00000E88">
        <w:rPr>
          <w:rFonts w:ascii="Times New Roman" w:hAnsi="Times New Roman"/>
          <w:snapToGrid w:val="0"/>
          <w:sz w:val="20"/>
        </w:rPr>
        <w:t> </w:t>
      </w:r>
      <w:r w:rsidR="00000E88" w:rsidRPr="007A4995">
        <w:rPr>
          <w:rFonts w:ascii="Times New Roman" w:hAnsi="Times New Roman"/>
          <w:snapToGrid w:val="0"/>
          <w:sz w:val="20"/>
        </w:rPr>
        <w:t>Fort of the NIST Office of Reference Materials.</w:t>
      </w:r>
      <w:r w:rsidR="00000E88">
        <w:rPr>
          <w:rFonts w:ascii="Times New Roman" w:hAnsi="Times New Roman"/>
          <w:snapToGrid w:val="0"/>
          <w:sz w:val="20"/>
        </w:rPr>
        <w:t xml:space="preserve">  </w:t>
      </w:r>
      <w:r w:rsidR="00BE37C3">
        <w:rPr>
          <w:rFonts w:ascii="Times New Roman" w:hAnsi="Times New Roman"/>
          <w:snapToGrid w:val="0"/>
          <w:sz w:val="20"/>
        </w:rPr>
        <w:t>C</w:t>
      </w:r>
      <w:r w:rsidR="00BE37C3" w:rsidRPr="001A1D88">
        <w:rPr>
          <w:rFonts w:ascii="Times New Roman" w:hAnsi="Times New Roman"/>
          <w:snapToGrid w:val="0"/>
          <w:sz w:val="20"/>
        </w:rPr>
        <w:t>alibration of the CT machine</w:t>
      </w:r>
      <w:r w:rsidR="00BE37C3">
        <w:rPr>
          <w:rFonts w:ascii="Times New Roman" w:hAnsi="Times New Roman"/>
          <w:snapToGrid w:val="0"/>
          <w:sz w:val="20"/>
        </w:rPr>
        <w:t xml:space="preserve"> was performed by </w:t>
      </w:r>
      <w:r w:rsidR="00BE37C3" w:rsidRPr="001A1D88">
        <w:rPr>
          <w:rFonts w:ascii="Times New Roman" w:hAnsi="Times New Roman"/>
          <w:snapToGrid w:val="0"/>
          <w:sz w:val="20"/>
        </w:rPr>
        <w:t>B.E.</w:t>
      </w:r>
      <w:r w:rsidR="00BE37C3">
        <w:rPr>
          <w:rFonts w:ascii="Times New Roman" w:hAnsi="Times New Roman"/>
          <w:snapToGrid w:val="0"/>
          <w:sz w:val="20"/>
        </w:rPr>
        <w:t> </w:t>
      </w:r>
      <w:r w:rsidR="00BE37C3" w:rsidRPr="001A1D88">
        <w:rPr>
          <w:rFonts w:ascii="Times New Roman" w:hAnsi="Times New Roman"/>
          <w:snapToGrid w:val="0"/>
          <w:sz w:val="20"/>
        </w:rPr>
        <w:t>Zimmerman</w:t>
      </w:r>
      <w:r w:rsidR="00BE37C3" w:rsidRPr="00BE37C3">
        <w:rPr>
          <w:rFonts w:ascii="Times New Roman" w:hAnsi="Times New Roman"/>
          <w:sz w:val="20"/>
        </w:rPr>
        <w:t xml:space="preserve"> </w:t>
      </w:r>
      <w:r w:rsidR="00BE37C3" w:rsidRPr="001A1D88">
        <w:rPr>
          <w:rFonts w:ascii="Times New Roman" w:hAnsi="Times New Roman"/>
          <w:sz w:val="20"/>
        </w:rPr>
        <w:t>of the NIST Radiation and Biomolecular Physics Division</w:t>
      </w:r>
      <w:r w:rsidR="00720E0B">
        <w:rPr>
          <w:rFonts w:ascii="Times New Roman" w:hAnsi="Times New Roman"/>
          <w:sz w:val="20"/>
        </w:rPr>
        <w:t>;</w:t>
      </w:r>
      <w:r w:rsidR="00BE37C3" w:rsidRPr="001A1D88">
        <w:rPr>
          <w:rFonts w:ascii="Times New Roman" w:hAnsi="Times New Roman"/>
          <w:snapToGrid w:val="0"/>
          <w:sz w:val="20"/>
        </w:rPr>
        <w:t xml:space="preserve"> </w:t>
      </w:r>
      <w:r w:rsidR="00FB6C52" w:rsidRPr="001A1D88">
        <w:rPr>
          <w:rFonts w:ascii="Times New Roman" w:hAnsi="Times New Roman"/>
          <w:snapToGrid w:val="0"/>
          <w:sz w:val="20"/>
        </w:rPr>
        <w:t>CT scans</w:t>
      </w:r>
      <w:r w:rsidR="00BE37C3" w:rsidRPr="00BE37C3">
        <w:rPr>
          <w:rFonts w:ascii="Times New Roman" w:hAnsi="Times New Roman"/>
          <w:snapToGrid w:val="0"/>
          <w:sz w:val="20"/>
        </w:rPr>
        <w:t xml:space="preserve"> </w:t>
      </w:r>
      <w:r w:rsidR="00BE37C3">
        <w:rPr>
          <w:rFonts w:ascii="Times New Roman" w:hAnsi="Times New Roman"/>
          <w:snapToGrid w:val="0"/>
          <w:sz w:val="20"/>
        </w:rPr>
        <w:t>and a</w:t>
      </w:r>
      <w:r w:rsidR="00BE37C3" w:rsidRPr="001A1D88">
        <w:rPr>
          <w:rFonts w:ascii="Times New Roman" w:hAnsi="Times New Roman"/>
          <w:snapToGrid w:val="0"/>
          <w:sz w:val="20"/>
        </w:rPr>
        <w:t>nalysis of the tomographic reconstruction of SRM 2088 were performed by H.H.</w:t>
      </w:r>
      <w:r w:rsidR="00BE37C3">
        <w:rPr>
          <w:rFonts w:ascii="Times New Roman" w:hAnsi="Times New Roman"/>
          <w:snapToGrid w:val="0"/>
          <w:sz w:val="20"/>
        </w:rPr>
        <w:t> </w:t>
      </w:r>
      <w:r w:rsidR="00BE37C3" w:rsidRPr="001A1D88">
        <w:rPr>
          <w:rFonts w:ascii="Times New Roman" w:hAnsi="Times New Roman"/>
          <w:snapToGrid w:val="0"/>
          <w:sz w:val="20"/>
        </w:rPr>
        <w:t>Chen</w:t>
      </w:r>
      <w:r w:rsidR="00BE37C3">
        <w:rPr>
          <w:rFonts w:ascii="Times New Roman" w:hAnsi="Times New Roman"/>
          <w:snapToGrid w:val="0"/>
          <w:sz w:val="20"/>
        </w:rPr>
        <w:noBreakHyphen/>
        <w:t>M</w:t>
      </w:r>
      <w:r w:rsidR="00BE37C3" w:rsidRPr="001A1D88">
        <w:rPr>
          <w:rFonts w:ascii="Times New Roman" w:hAnsi="Times New Roman"/>
          <w:snapToGrid w:val="0"/>
          <w:sz w:val="20"/>
        </w:rPr>
        <w:t>ayer and Z.H.</w:t>
      </w:r>
      <w:r w:rsidR="00BE37C3">
        <w:rPr>
          <w:rFonts w:ascii="Times New Roman" w:hAnsi="Times New Roman"/>
          <w:snapToGrid w:val="0"/>
          <w:sz w:val="20"/>
        </w:rPr>
        <w:t> </w:t>
      </w:r>
      <w:r w:rsidR="00BE37C3" w:rsidRPr="001A1D88">
        <w:rPr>
          <w:rFonts w:ascii="Times New Roman" w:hAnsi="Times New Roman"/>
          <w:snapToGrid w:val="0"/>
          <w:sz w:val="20"/>
        </w:rPr>
        <w:t>Levine</w:t>
      </w:r>
      <w:r w:rsidR="00BE37C3">
        <w:rPr>
          <w:rFonts w:ascii="Times New Roman" w:hAnsi="Times New Roman"/>
          <w:snapToGrid w:val="0"/>
          <w:sz w:val="20"/>
        </w:rPr>
        <w:t xml:space="preserve">.  Calibration of the </w:t>
      </w:r>
      <w:r w:rsidR="0072005E">
        <w:rPr>
          <w:rFonts w:ascii="Times New Roman" w:hAnsi="Times New Roman"/>
          <w:snapToGrid w:val="0"/>
          <w:sz w:val="20"/>
        </w:rPr>
        <w:t>X</w:t>
      </w:r>
      <w:r w:rsidR="00BE37C3">
        <w:rPr>
          <w:rFonts w:ascii="Times New Roman" w:hAnsi="Times New Roman"/>
          <w:snapToGrid w:val="0"/>
          <w:sz w:val="20"/>
        </w:rPr>
        <w:noBreakHyphen/>
      </w:r>
      <w:r w:rsidR="00BE37C3" w:rsidRPr="001A1D88">
        <w:rPr>
          <w:rFonts w:ascii="Times New Roman" w:hAnsi="Times New Roman"/>
          <w:snapToGrid w:val="0"/>
          <w:sz w:val="20"/>
        </w:rPr>
        <w:t xml:space="preserve">ray source and detector </w:t>
      </w:r>
      <w:r w:rsidR="00BE37C3">
        <w:rPr>
          <w:rFonts w:ascii="Times New Roman" w:hAnsi="Times New Roman"/>
          <w:snapToGrid w:val="0"/>
          <w:sz w:val="20"/>
        </w:rPr>
        <w:t xml:space="preserve">was performed </w:t>
      </w:r>
      <w:r w:rsidR="00BE37C3" w:rsidRPr="001A1D88">
        <w:rPr>
          <w:rFonts w:ascii="Times New Roman" w:hAnsi="Times New Roman"/>
          <w:snapToGrid w:val="0"/>
          <w:sz w:val="20"/>
        </w:rPr>
        <w:t xml:space="preserve">by </w:t>
      </w:r>
      <w:r w:rsidR="0072005E" w:rsidRPr="001A1D88">
        <w:rPr>
          <w:rFonts w:ascii="Times New Roman" w:hAnsi="Times New Roman"/>
          <w:snapToGrid w:val="0"/>
          <w:sz w:val="20"/>
        </w:rPr>
        <w:t>C.</w:t>
      </w:r>
      <w:r w:rsidR="00BE37C3" w:rsidRPr="001A1D88">
        <w:rPr>
          <w:rFonts w:ascii="Times New Roman" w:hAnsi="Times New Roman"/>
          <w:snapToGrid w:val="0"/>
          <w:sz w:val="20"/>
        </w:rPr>
        <w:t>M.</w:t>
      </w:r>
      <w:r w:rsidR="00BE37C3">
        <w:rPr>
          <w:rFonts w:ascii="Times New Roman" w:hAnsi="Times New Roman"/>
          <w:snapToGrid w:val="0"/>
          <w:sz w:val="20"/>
        </w:rPr>
        <w:t xml:space="preserve"> O’Brien </w:t>
      </w:r>
      <w:r w:rsidR="00BE37C3" w:rsidRPr="001A1D88">
        <w:rPr>
          <w:rFonts w:ascii="Times New Roman" w:hAnsi="Times New Roman"/>
          <w:sz w:val="20"/>
        </w:rPr>
        <w:t>of the NIST Radiation and Biomolecular Physics Division</w:t>
      </w:r>
      <w:r w:rsidR="00720E0B">
        <w:rPr>
          <w:rFonts w:ascii="Times New Roman" w:hAnsi="Times New Roman"/>
          <w:snapToGrid w:val="0"/>
          <w:sz w:val="20"/>
        </w:rPr>
        <w:t>; m</w:t>
      </w:r>
      <w:r w:rsidR="007E30F5" w:rsidRPr="001A1D88">
        <w:rPr>
          <w:rFonts w:ascii="Times New Roman" w:hAnsi="Times New Roman"/>
          <w:snapToGrid w:val="0"/>
          <w:sz w:val="20"/>
        </w:rPr>
        <w:t xml:space="preserve">easurements </w:t>
      </w:r>
      <w:r w:rsidR="00C13B23" w:rsidRPr="001A1D88">
        <w:rPr>
          <w:rFonts w:ascii="Times New Roman" w:hAnsi="Times New Roman"/>
          <w:snapToGrid w:val="0"/>
          <w:sz w:val="20"/>
        </w:rPr>
        <w:t xml:space="preserve">for </w:t>
      </w:r>
      <w:r w:rsidR="0072005E">
        <w:rPr>
          <w:rFonts w:ascii="Times New Roman" w:hAnsi="Times New Roman"/>
          <w:snapToGrid w:val="0"/>
          <w:sz w:val="20"/>
        </w:rPr>
        <w:t>X</w:t>
      </w:r>
      <w:r w:rsidR="00C13B23">
        <w:rPr>
          <w:rFonts w:ascii="Times New Roman" w:hAnsi="Times New Roman"/>
          <w:snapToGrid w:val="0"/>
          <w:sz w:val="20"/>
        </w:rPr>
        <w:noBreakHyphen/>
      </w:r>
      <w:r w:rsidR="00C13B23" w:rsidRPr="001A1D88">
        <w:rPr>
          <w:rFonts w:ascii="Times New Roman" w:hAnsi="Times New Roman"/>
          <w:snapToGrid w:val="0"/>
          <w:sz w:val="20"/>
        </w:rPr>
        <w:t xml:space="preserve">ray attenuation coefficients </w:t>
      </w:r>
      <w:r w:rsidR="00FB6C52" w:rsidRPr="001A1D88">
        <w:rPr>
          <w:rFonts w:ascii="Times New Roman" w:hAnsi="Times New Roman"/>
          <w:snapToGrid w:val="0"/>
          <w:sz w:val="20"/>
        </w:rPr>
        <w:t>were performed by</w:t>
      </w:r>
      <w:r w:rsidR="00464C1F" w:rsidRPr="001A1D88">
        <w:rPr>
          <w:rFonts w:ascii="Times New Roman" w:hAnsi="Times New Roman"/>
          <w:snapToGrid w:val="0"/>
          <w:sz w:val="20"/>
        </w:rPr>
        <w:t xml:space="preserve"> H.H.</w:t>
      </w:r>
      <w:r w:rsidR="00C13B23">
        <w:rPr>
          <w:rFonts w:ascii="Times New Roman" w:hAnsi="Times New Roman"/>
          <w:snapToGrid w:val="0"/>
          <w:sz w:val="20"/>
        </w:rPr>
        <w:t> </w:t>
      </w:r>
      <w:r w:rsidR="00FB6C52" w:rsidRPr="001A1D88">
        <w:rPr>
          <w:rFonts w:ascii="Times New Roman" w:hAnsi="Times New Roman"/>
          <w:snapToGrid w:val="0"/>
          <w:sz w:val="20"/>
        </w:rPr>
        <w:t>Chen</w:t>
      </w:r>
      <w:r w:rsidR="00C13B23">
        <w:rPr>
          <w:rFonts w:ascii="Times New Roman" w:hAnsi="Times New Roman"/>
          <w:snapToGrid w:val="0"/>
          <w:sz w:val="20"/>
        </w:rPr>
        <w:noBreakHyphen/>
      </w:r>
      <w:r w:rsidR="00BE37C3">
        <w:rPr>
          <w:rFonts w:ascii="Times New Roman" w:hAnsi="Times New Roman"/>
          <w:snapToGrid w:val="0"/>
          <w:sz w:val="20"/>
        </w:rPr>
        <w:t>M</w:t>
      </w:r>
      <w:r w:rsidR="00FB6C52" w:rsidRPr="001A1D88">
        <w:rPr>
          <w:rFonts w:ascii="Times New Roman" w:hAnsi="Times New Roman"/>
          <w:snapToGrid w:val="0"/>
          <w:sz w:val="20"/>
        </w:rPr>
        <w:t xml:space="preserve">ayer and </w:t>
      </w:r>
      <w:r w:rsidR="00464C1F" w:rsidRPr="001A1D88">
        <w:rPr>
          <w:rFonts w:ascii="Times New Roman" w:hAnsi="Times New Roman"/>
          <w:snapToGrid w:val="0"/>
          <w:sz w:val="20"/>
        </w:rPr>
        <w:t>Z.H.</w:t>
      </w:r>
      <w:r w:rsidR="00C13B23">
        <w:rPr>
          <w:rFonts w:ascii="Times New Roman" w:hAnsi="Times New Roman"/>
          <w:snapToGrid w:val="0"/>
          <w:sz w:val="20"/>
        </w:rPr>
        <w:t> </w:t>
      </w:r>
      <w:r w:rsidR="00C84314" w:rsidRPr="001A1D88">
        <w:rPr>
          <w:rFonts w:ascii="Times New Roman" w:hAnsi="Times New Roman"/>
          <w:snapToGrid w:val="0"/>
          <w:sz w:val="20"/>
        </w:rPr>
        <w:t>Levine</w:t>
      </w:r>
      <w:r w:rsidR="00C13B23">
        <w:rPr>
          <w:rFonts w:ascii="Times New Roman" w:hAnsi="Times New Roman"/>
          <w:snapToGrid w:val="0"/>
          <w:sz w:val="20"/>
        </w:rPr>
        <w:t>.</w:t>
      </w:r>
    </w:p>
    <w:p w:rsidR="00BE7724" w:rsidRPr="00434763" w:rsidRDefault="00BE7724" w:rsidP="00434763">
      <w:pPr>
        <w:pStyle w:val="Heading4"/>
        <w:rPr>
          <w:rFonts w:ascii="Times New Roman" w:hAnsi="Times New Roman"/>
          <w:sz w:val="16"/>
          <w:szCs w:val="16"/>
        </w:rPr>
      </w:pPr>
    </w:p>
    <w:p w:rsidR="008216BE" w:rsidRPr="001A1D88" w:rsidRDefault="003601D5" w:rsidP="00434763">
      <w:pPr>
        <w:spacing w:line="220" w:lineRule="exact"/>
        <w:jc w:val="both"/>
        <w:rPr>
          <w:snapToGrid w:val="0"/>
        </w:rPr>
      </w:pPr>
      <w:r w:rsidRPr="001A1D88">
        <w:rPr>
          <w:snapToGrid w:val="0"/>
        </w:rPr>
        <w:t>Statistical c</w:t>
      </w:r>
      <w:r w:rsidR="00BE7724" w:rsidRPr="001A1D88">
        <w:rPr>
          <w:snapToGrid w:val="0"/>
        </w:rPr>
        <w:t xml:space="preserve">onsultation </w:t>
      </w:r>
      <w:r w:rsidR="00BD5CAE" w:rsidRPr="001A1D88">
        <w:rPr>
          <w:snapToGrid w:val="0"/>
        </w:rPr>
        <w:t xml:space="preserve">and analysis </w:t>
      </w:r>
      <w:r w:rsidRPr="001A1D88">
        <w:rPr>
          <w:snapToGrid w:val="0"/>
        </w:rPr>
        <w:t xml:space="preserve">was provided </w:t>
      </w:r>
      <w:r w:rsidR="00BE7724" w:rsidRPr="001A1D88">
        <w:rPr>
          <w:snapToGrid w:val="0"/>
        </w:rPr>
        <w:t>A</w:t>
      </w:r>
      <w:r w:rsidR="00464C1F" w:rsidRPr="001A1D88">
        <w:rPr>
          <w:snapToGrid w:val="0"/>
        </w:rPr>
        <w:t>.</w:t>
      </w:r>
      <w:r w:rsidR="008216BE" w:rsidRPr="001A1D88">
        <w:rPr>
          <w:snapToGrid w:val="0"/>
        </w:rPr>
        <w:t>L.</w:t>
      </w:r>
      <w:r w:rsidR="00BE7724" w:rsidRPr="001A1D88">
        <w:rPr>
          <w:snapToGrid w:val="0"/>
        </w:rPr>
        <w:t> </w:t>
      </w:r>
      <w:r w:rsidR="008216BE" w:rsidRPr="001A1D88">
        <w:rPr>
          <w:snapToGrid w:val="0"/>
        </w:rPr>
        <w:t>Pintar of the NIST Statistical Engineering Division.</w:t>
      </w:r>
    </w:p>
    <w:p w:rsidR="00BE7724" w:rsidRPr="00434763" w:rsidRDefault="00BE7724" w:rsidP="00434763">
      <w:pPr>
        <w:pStyle w:val="Default"/>
        <w:jc w:val="both"/>
        <w:rPr>
          <w:sz w:val="16"/>
          <w:szCs w:val="16"/>
        </w:rPr>
      </w:pPr>
    </w:p>
    <w:p w:rsidR="00EC4FE7" w:rsidRPr="001A1D88" w:rsidRDefault="00EC4FE7" w:rsidP="00434763">
      <w:pPr>
        <w:pStyle w:val="Default"/>
        <w:jc w:val="both"/>
        <w:rPr>
          <w:sz w:val="20"/>
          <w:szCs w:val="20"/>
        </w:rPr>
      </w:pPr>
      <w:r w:rsidRPr="001A1D88">
        <w:rPr>
          <w:sz w:val="20"/>
          <w:szCs w:val="20"/>
        </w:rPr>
        <w:t xml:space="preserve">Support aspects involved in the preparation and issuance of this SRM were coordinated through the NIST </w:t>
      </w:r>
      <w:r>
        <w:rPr>
          <w:sz w:val="20"/>
          <w:szCs w:val="20"/>
        </w:rPr>
        <w:t>Office of Reference Materials</w:t>
      </w:r>
      <w:r w:rsidRPr="001A1D88">
        <w:rPr>
          <w:sz w:val="20"/>
          <w:szCs w:val="20"/>
        </w:rPr>
        <w:t>.</w:t>
      </w:r>
    </w:p>
    <w:p w:rsidR="00ED0DDF" w:rsidRPr="00434763" w:rsidRDefault="00ED0DDF" w:rsidP="00434763">
      <w:pPr>
        <w:tabs>
          <w:tab w:val="right" w:pos="9360"/>
        </w:tabs>
        <w:spacing w:line="220" w:lineRule="exact"/>
        <w:jc w:val="both"/>
        <w:rPr>
          <w:snapToGrid w:val="0"/>
          <w:sz w:val="16"/>
          <w:szCs w:val="16"/>
        </w:rPr>
      </w:pPr>
    </w:p>
    <w:p w:rsidR="008216BE" w:rsidRPr="001A1D88" w:rsidRDefault="00BE7724" w:rsidP="00434763">
      <w:pPr>
        <w:tabs>
          <w:tab w:val="right" w:pos="9360"/>
        </w:tabs>
        <w:spacing w:line="220" w:lineRule="exact"/>
        <w:jc w:val="both"/>
        <w:rPr>
          <w:snapToGrid w:val="0"/>
        </w:rPr>
      </w:pPr>
      <w:r w:rsidRPr="001A1D88">
        <w:rPr>
          <w:snapToGrid w:val="0"/>
        </w:rPr>
        <w:tab/>
        <w:t>Lisa </w:t>
      </w:r>
      <w:r w:rsidR="008216BE" w:rsidRPr="001A1D88">
        <w:rPr>
          <w:snapToGrid w:val="0"/>
        </w:rPr>
        <w:t>R.</w:t>
      </w:r>
      <w:r w:rsidRPr="001A1D88">
        <w:rPr>
          <w:snapToGrid w:val="0"/>
        </w:rPr>
        <w:t> </w:t>
      </w:r>
      <w:r w:rsidR="008216BE" w:rsidRPr="001A1D88">
        <w:rPr>
          <w:snapToGrid w:val="0"/>
        </w:rPr>
        <w:t>Karam, Chief</w:t>
      </w:r>
    </w:p>
    <w:p w:rsidR="008216BE" w:rsidRPr="001A1D88" w:rsidRDefault="008216BE" w:rsidP="00434763">
      <w:pPr>
        <w:tabs>
          <w:tab w:val="right" w:pos="9360"/>
        </w:tabs>
        <w:spacing w:line="220" w:lineRule="exact"/>
        <w:jc w:val="both"/>
        <w:rPr>
          <w:snapToGrid w:val="0"/>
        </w:rPr>
      </w:pPr>
      <w:r w:rsidRPr="001A1D88">
        <w:rPr>
          <w:snapToGrid w:val="0"/>
        </w:rPr>
        <w:tab/>
        <w:t>Radiation and Biomolecular Physics Division</w:t>
      </w:r>
    </w:p>
    <w:p w:rsidR="008216BE" w:rsidRPr="00434763" w:rsidRDefault="008216BE" w:rsidP="00434763">
      <w:pPr>
        <w:tabs>
          <w:tab w:val="right" w:pos="9360"/>
        </w:tabs>
        <w:spacing w:line="220" w:lineRule="exact"/>
        <w:jc w:val="both"/>
        <w:rPr>
          <w:snapToGrid w:val="0"/>
          <w:sz w:val="16"/>
          <w:szCs w:val="16"/>
        </w:rPr>
      </w:pPr>
    </w:p>
    <w:p w:rsidR="008216BE" w:rsidRPr="001A1D88" w:rsidRDefault="00BE7724" w:rsidP="00434763">
      <w:pPr>
        <w:tabs>
          <w:tab w:val="right" w:pos="9360"/>
        </w:tabs>
        <w:spacing w:line="220" w:lineRule="exact"/>
        <w:jc w:val="both"/>
        <w:rPr>
          <w:snapToGrid w:val="0"/>
        </w:rPr>
      </w:pPr>
      <w:r w:rsidRPr="001A1D88">
        <w:rPr>
          <w:snapToGrid w:val="0"/>
        </w:rPr>
        <w:t>Gaithersburg,</w:t>
      </w:r>
      <w:r w:rsidRPr="001A1D88">
        <w:t> </w:t>
      </w:r>
      <w:r w:rsidR="008216BE" w:rsidRPr="001A1D88">
        <w:rPr>
          <w:snapToGrid w:val="0"/>
        </w:rPr>
        <w:t>MD</w:t>
      </w:r>
      <w:r w:rsidRPr="001A1D88">
        <w:rPr>
          <w:snapToGrid w:val="0"/>
        </w:rPr>
        <w:t> </w:t>
      </w:r>
      <w:r w:rsidR="008216BE" w:rsidRPr="001A1D88">
        <w:rPr>
          <w:snapToGrid w:val="0"/>
        </w:rPr>
        <w:t>20899</w:t>
      </w:r>
      <w:r w:rsidR="008216BE" w:rsidRPr="001A1D88">
        <w:rPr>
          <w:snapToGrid w:val="0"/>
        </w:rPr>
        <w:tab/>
        <w:t>Robert</w:t>
      </w:r>
      <w:r w:rsidRPr="001A1D88">
        <w:rPr>
          <w:snapToGrid w:val="0"/>
        </w:rPr>
        <w:t> </w:t>
      </w:r>
      <w:r w:rsidR="008216BE" w:rsidRPr="001A1D88">
        <w:rPr>
          <w:snapToGrid w:val="0"/>
        </w:rPr>
        <w:t>L.</w:t>
      </w:r>
      <w:r w:rsidRPr="001A1D88">
        <w:rPr>
          <w:snapToGrid w:val="0"/>
        </w:rPr>
        <w:t> </w:t>
      </w:r>
      <w:r w:rsidR="008216BE" w:rsidRPr="001A1D88">
        <w:rPr>
          <w:snapToGrid w:val="0"/>
        </w:rPr>
        <w:t>Watters,</w:t>
      </w:r>
      <w:r w:rsidRPr="001A1D88">
        <w:rPr>
          <w:snapToGrid w:val="0"/>
        </w:rPr>
        <w:t> </w:t>
      </w:r>
      <w:r w:rsidR="008216BE" w:rsidRPr="001A1D88">
        <w:rPr>
          <w:snapToGrid w:val="0"/>
        </w:rPr>
        <w:t xml:space="preserve">Jr., </w:t>
      </w:r>
      <w:r w:rsidR="00BF2402">
        <w:rPr>
          <w:snapToGrid w:val="0"/>
        </w:rPr>
        <w:t>Director</w:t>
      </w:r>
    </w:p>
    <w:p w:rsidR="00F36750" w:rsidRDefault="008216BE" w:rsidP="00434763">
      <w:pPr>
        <w:tabs>
          <w:tab w:val="right" w:pos="9360"/>
        </w:tabs>
        <w:spacing w:line="220" w:lineRule="exact"/>
        <w:jc w:val="both"/>
        <w:rPr>
          <w:snapToGrid w:val="0"/>
        </w:rPr>
      </w:pPr>
      <w:r w:rsidRPr="001A1D88">
        <w:rPr>
          <w:snapToGrid w:val="0"/>
        </w:rPr>
        <w:t xml:space="preserve">Certificate Issue Date:  </w:t>
      </w:r>
      <w:r w:rsidR="00B13290">
        <w:rPr>
          <w:snapToGrid w:val="0"/>
        </w:rPr>
        <w:t>1</w:t>
      </w:r>
      <w:r w:rsidR="002E06E9">
        <w:rPr>
          <w:snapToGrid w:val="0"/>
        </w:rPr>
        <w:t>5</w:t>
      </w:r>
      <w:r w:rsidR="00B13290">
        <w:rPr>
          <w:snapToGrid w:val="0"/>
        </w:rPr>
        <w:t> May </w:t>
      </w:r>
      <w:r w:rsidR="004E66B6">
        <w:rPr>
          <w:snapToGrid w:val="0"/>
        </w:rPr>
        <w:t>2013</w:t>
      </w:r>
      <w:r w:rsidRPr="001A1D88">
        <w:rPr>
          <w:snapToGrid w:val="0"/>
        </w:rPr>
        <w:tab/>
      </w:r>
      <w:r w:rsidR="00EC4FE7">
        <w:rPr>
          <w:snapToGrid w:val="0"/>
        </w:rPr>
        <w:t>Office of Reference Materials</w:t>
      </w:r>
    </w:p>
    <w:p w:rsidR="00F36750" w:rsidRDefault="00F36750" w:rsidP="00434763">
      <w:pPr>
        <w:rPr>
          <w:snapToGrid w:val="0"/>
        </w:rPr>
      </w:pPr>
      <w:r>
        <w:rPr>
          <w:snapToGrid w:val="0"/>
        </w:rPr>
        <w:br w:type="page"/>
      </w:r>
    </w:p>
    <w:p w:rsidR="00153410" w:rsidRDefault="00FB42C9" w:rsidP="00434763">
      <w:pPr>
        <w:jc w:val="center"/>
      </w:pPr>
      <w:r w:rsidRPr="001A1D88">
        <w:lastRenderedPageBreak/>
        <w:t xml:space="preserve">Table 1.  Certified </w:t>
      </w:r>
      <w:r w:rsidR="00233A28">
        <w:t>D</w:t>
      </w:r>
      <w:r w:rsidRPr="001A1D88">
        <w:t>ensity</w:t>
      </w:r>
      <w:r w:rsidR="00153410">
        <w:t xml:space="preserve"> </w:t>
      </w:r>
      <w:r w:rsidR="00233A28">
        <w:t xml:space="preserve">Values </w:t>
      </w:r>
    </w:p>
    <w:p w:rsidR="0089529B" w:rsidRDefault="0089529B" w:rsidP="00434763">
      <w:pPr>
        <w:spacing w:line="220" w:lineRule="exact"/>
      </w:pPr>
    </w:p>
    <w:p w:rsidR="0089529B" w:rsidRDefault="00153410" w:rsidP="00FA7604">
      <w:pPr>
        <w:tabs>
          <w:tab w:val="left" w:pos="1440"/>
          <w:tab w:val="left" w:pos="4680"/>
          <w:tab w:val="left" w:pos="6480"/>
          <w:tab w:val="left" w:pos="6660"/>
        </w:tabs>
        <w:spacing w:line="220" w:lineRule="exact"/>
        <w:rPr>
          <w:snapToGrid w:val="0"/>
        </w:rPr>
      </w:pPr>
      <w:r>
        <w:rPr>
          <w:snapToGrid w:val="0"/>
        </w:rPr>
        <w:tab/>
      </w:r>
      <w:r w:rsidR="007A4995">
        <w:rPr>
          <w:snapToGrid w:val="0"/>
        </w:rPr>
        <w:t>Manufacturer Designation</w:t>
      </w:r>
      <w:r w:rsidR="007A4995">
        <w:rPr>
          <w:snapToGrid w:val="0"/>
        </w:rPr>
        <w:tab/>
      </w:r>
      <w:r w:rsidR="00DA13FD">
        <w:rPr>
          <w:snapToGrid w:val="0"/>
        </w:rPr>
        <w:t>Density</w:t>
      </w:r>
      <w:r w:rsidR="008D7501">
        <w:rPr>
          <w:snapToGrid w:val="0"/>
        </w:rPr>
        <w:tab/>
        <w:t xml:space="preserve">Coverage Factor, </w:t>
      </w:r>
      <w:r w:rsidR="008D7501" w:rsidRPr="00E576AA">
        <w:rPr>
          <w:i/>
          <w:snapToGrid w:val="0"/>
        </w:rPr>
        <w:t>k</w:t>
      </w:r>
    </w:p>
    <w:p w:rsidR="00153410" w:rsidRDefault="00153410" w:rsidP="00FA7604">
      <w:pPr>
        <w:tabs>
          <w:tab w:val="left" w:pos="4680"/>
        </w:tabs>
        <w:spacing w:line="220" w:lineRule="exact"/>
        <w:rPr>
          <w:snapToGrid w:val="0"/>
        </w:rPr>
      </w:pPr>
      <w:r>
        <w:rPr>
          <w:snapToGrid w:val="0"/>
        </w:rPr>
        <w:tab/>
      </w:r>
      <w:r w:rsidR="00DA13FD">
        <w:rPr>
          <w:snapToGrid w:val="0"/>
        </w:rPr>
        <w:t>(kg/m</w:t>
      </w:r>
      <w:r w:rsidR="00DA13FD" w:rsidRPr="00F81647">
        <w:rPr>
          <w:snapToGrid w:val="0"/>
          <w:vertAlign w:val="superscript"/>
        </w:rPr>
        <w:t>3</w:t>
      </w:r>
      <w:r>
        <w:rPr>
          <w:snapToGrid w:val="0"/>
        </w:rPr>
        <w:t>)</w:t>
      </w:r>
    </w:p>
    <w:p w:rsidR="00FB42C9" w:rsidRDefault="00FB42C9" w:rsidP="00434763">
      <w:pPr>
        <w:tabs>
          <w:tab w:val="right" w:pos="900"/>
          <w:tab w:val="left" w:pos="1710"/>
          <w:tab w:val="right" w:pos="2430"/>
          <w:tab w:val="left" w:pos="5040"/>
          <w:tab w:val="left" w:pos="6390"/>
        </w:tabs>
        <w:spacing w:line="220" w:lineRule="exact"/>
        <w:rPr>
          <w:snapToGrid w:val="0"/>
        </w:rPr>
      </w:pPr>
      <w:r w:rsidRPr="001A1D88">
        <w:rPr>
          <w:snapToGrid w:val="0"/>
        </w:rPr>
        <w:tab/>
      </w:r>
    </w:p>
    <w:p w:rsidR="00153410" w:rsidRDefault="00153410" w:rsidP="00FA7604">
      <w:pPr>
        <w:tabs>
          <w:tab w:val="right" w:pos="3060"/>
          <w:tab w:val="right" w:pos="5940"/>
          <w:tab w:val="right" w:pos="7380"/>
        </w:tabs>
        <w:spacing w:line="220" w:lineRule="exact"/>
        <w:rPr>
          <w:snapToGrid w:val="0"/>
        </w:rPr>
      </w:pPr>
      <w:r>
        <w:rPr>
          <w:snapToGrid w:val="0"/>
        </w:rPr>
        <w:tab/>
      </w:r>
      <w:r w:rsidR="007A4995">
        <w:rPr>
          <w:snapToGrid w:val="0"/>
        </w:rPr>
        <w:t>FR71SAMPLE</w:t>
      </w:r>
      <w:r w:rsidR="007A4995">
        <w:rPr>
          <w:snapToGrid w:val="0"/>
        </w:rPr>
        <w:tab/>
      </w:r>
      <w:r>
        <w:rPr>
          <w:snapToGrid w:val="0"/>
        </w:rPr>
        <w:t>SAMPLE</w:t>
      </w:r>
      <w:r w:rsidR="00F307D4">
        <w:rPr>
          <w:snapToGrid w:val="0"/>
        </w:rPr>
        <w:t>  </w:t>
      </w:r>
      <w:r w:rsidR="00F307D4">
        <w:sym w:font="Symbol" w:char="F0B1"/>
      </w:r>
      <w:r w:rsidR="00F307D4">
        <w:t>  </w:t>
      </w:r>
      <w:r>
        <w:rPr>
          <w:snapToGrid w:val="0"/>
        </w:rPr>
        <w:t>SAMPLE</w:t>
      </w:r>
      <w:r w:rsidR="008D7501">
        <w:rPr>
          <w:snapToGrid w:val="0"/>
        </w:rPr>
        <w:tab/>
      </w:r>
      <w:r w:rsidR="0072005E">
        <w:rPr>
          <w:snapToGrid w:val="0"/>
        </w:rPr>
        <w:t>2.0</w:t>
      </w:r>
    </w:p>
    <w:p w:rsidR="00153410" w:rsidRDefault="00153410" w:rsidP="00FA7604">
      <w:pPr>
        <w:tabs>
          <w:tab w:val="right" w:pos="3060"/>
          <w:tab w:val="right" w:pos="5940"/>
          <w:tab w:val="right" w:pos="7380"/>
        </w:tabs>
        <w:spacing w:line="220" w:lineRule="exact"/>
        <w:rPr>
          <w:snapToGrid w:val="0"/>
        </w:rPr>
      </w:pPr>
      <w:r>
        <w:rPr>
          <w:snapToGrid w:val="0"/>
        </w:rPr>
        <w:tab/>
      </w:r>
      <w:r w:rsidR="007A4995">
        <w:rPr>
          <w:snapToGrid w:val="0"/>
        </w:rPr>
        <w:t>FR71SAMPLE</w:t>
      </w:r>
      <w:r w:rsidR="00F307D4">
        <w:rPr>
          <w:snapToGrid w:val="0"/>
        </w:rPr>
        <w:tab/>
        <w:t>SAMPLE  </w:t>
      </w:r>
      <w:r w:rsidR="00F307D4">
        <w:sym w:font="Symbol" w:char="F0B1"/>
      </w:r>
      <w:r w:rsidR="00F307D4">
        <w:t>  </w:t>
      </w:r>
      <w:r w:rsidR="00F307D4">
        <w:rPr>
          <w:snapToGrid w:val="0"/>
        </w:rPr>
        <w:t>SAMPLE</w:t>
      </w:r>
      <w:r w:rsidR="008D7501">
        <w:rPr>
          <w:snapToGrid w:val="0"/>
        </w:rPr>
        <w:tab/>
      </w:r>
      <w:r w:rsidR="0072005E">
        <w:rPr>
          <w:snapToGrid w:val="0"/>
        </w:rPr>
        <w:t>2.0</w:t>
      </w:r>
    </w:p>
    <w:p w:rsidR="00153410" w:rsidRDefault="00153410" w:rsidP="00FA7604">
      <w:pPr>
        <w:tabs>
          <w:tab w:val="right" w:pos="3060"/>
          <w:tab w:val="right" w:pos="5940"/>
          <w:tab w:val="right" w:pos="7380"/>
        </w:tabs>
        <w:spacing w:line="220" w:lineRule="exact"/>
        <w:rPr>
          <w:snapToGrid w:val="0"/>
        </w:rPr>
      </w:pPr>
      <w:r>
        <w:rPr>
          <w:snapToGrid w:val="0"/>
        </w:rPr>
        <w:tab/>
      </w:r>
      <w:r w:rsidR="007A4995">
        <w:rPr>
          <w:snapToGrid w:val="0"/>
        </w:rPr>
        <w:t>FR71SAMPLE</w:t>
      </w:r>
      <w:r w:rsidR="00F307D4">
        <w:rPr>
          <w:snapToGrid w:val="0"/>
        </w:rPr>
        <w:tab/>
        <w:t>SAMPLE  </w:t>
      </w:r>
      <w:r w:rsidR="00F307D4">
        <w:sym w:font="Symbol" w:char="F0B1"/>
      </w:r>
      <w:r w:rsidR="00F307D4">
        <w:t>  </w:t>
      </w:r>
      <w:r w:rsidR="00F307D4">
        <w:rPr>
          <w:snapToGrid w:val="0"/>
        </w:rPr>
        <w:t>SAMPLE</w:t>
      </w:r>
      <w:r w:rsidR="008D7501">
        <w:rPr>
          <w:snapToGrid w:val="0"/>
        </w:rPr>
        <w:tab/>
      </w:r>
      <w:r w:rsidR="0072005E">
        <w:rPr>
          <w:snapToGrid w:val="0"/>
        </w:rPr>
        <w:t>2.0</w:t>
      </w:r>
    </w:p>
    <w:p w:rsidR="00153410" w:rsidRDefault="00153410" w:rsidP="00FA7604">
      <w:pPr>
        <w:tabs>
          <w:tab w:val="right" w:pos="3060"/>
          <w:tab w:val="right" w:pos="5940"/>
          <w:tab w:val="right" w:pos="7380"/>
        </w:tabs>
        <w:spacing w:line="220" w:lineRule="exact"/>
        <w:rPr>
          <w:snapToGrid w:val="0"/>
        </w:rPr>
      </w:pPr>
      <w:r>
        <w:rPr>
          <w:snapToGrid w:val="0"/>
        </w:rPr>
        <w:tab/>
      </w:r>
      <w:r w:rsidR="007A4995">
        <w:rPr>
          <w:snapToGrid w:val="0"/>
        </w:rPr>
        <w:t>FR71SAMPLE</w:t>
      </w:r>
      <w:r w:rsidR="00F307D4">
        <w:rPr>
          <w:snapToGrid w:val="0"/>
        </w:rPr>
        <w:tab/>
        <w:t>SAMPLE  </w:t>
      </w:r>
      <w:r w:rsidR="00F307D4">
        <w:sym w:font="Symbol" w:char="F0B1"/>
      </w:r>
      <w:r w:rsidR="00F307D4">
        <w:t>  </w:t>
      </w:r>
      <w:r w:rsidR="00F307D4">
        <w:rPr>
          <w:snapToGrid w:val="0"/>
        </w:rPr>
        <w:t>SAMPLE</w:t>
      </w:r>
      <w:r w:rsidR="008D7501">
        <w:rPr>
          <w:snapToGrid w:val="0"/>
        </w:rPr>
        <w:tab/>
      </w:r>
      <w:r w:rsidR="0072005E">
        <w:rPr>
          <w:snapToGrid w:val="0"/>
        </w:rPr>
        <w:t>2.0</w:t>
      </w:r>
    </w:p>
    <w:p w:rsidR="00F81647" w:rsidRDefault="00153410" w:rsidP="00FA7604">
      <w:pPr>
        <w:tabs>
          <w:tab w:val="right" w:pos="3060"/>
          <w:tab w:val="right" w:pos="5940"/>
          <w:tab w:val="right" w:pos="7380"/>
        </w:tabs>
        <w:spacing w:line="220" w:lineRule="exact"/>
      </w:pPr>
      <w:r>
        <w:rPr>
          <w:snapToGrid w:val="0"/>
        </w:rPr>
        <w:tab/>
      </w:r>
      <w:r w:rsidR="007A4995">
        <w:rPr>
          <w:snapToGrid w:val="0"/>
        </w:rPr>
        <w:t>FR71SAMPLE</w:t>
      </w:r>
      <w:r w:rsidR="00F307D4">
        <w:rPr>
          <w:snapToGrid w:val="0"/>
        </w:rPr>
        <w:tab/>
        <w:t>SAMPLE  </w:t>
      </w:r>
      <w:r w:rsidR="00F307D4">
        <w:sym w:font="Symbol" w:char="F0B1"/>
      </w:r>
      <w:r w:rsidR="00F307D4">
        <w:t>  </w:t>
      </w:r>
      <w:r w:rsidR="00F307D4">
        <w:rPr>
          <w:snapToGrid w:val="0"/>
        </w:rPr>
        <w:t>SAMPLE</w:t>
      </w:r>
      <w:r w:rsidR="008D7501">
        <w:rPr>
          <w:snapToGrid w:val="0"/>
        </w:rPr>
        <w:tab/>
      </w:r>
      <w:r w:rsidR="0072005E">
        <w:rPr>
          <w:snapToGrid w:val="0"/>
        </w:rPr>
        <w:t>2.0</w:t>
      </w:r>
    </w:p>
    <w:p w:rsidR="00F81647" w:rsidRDefault="00F81647" w:rsidP="00FA7604">
      <w:pPr>
        <w:tabs>
          <w:tab w:val="right" w:pos="3060"/>
          <w:tab w:val="right" w:pos="3330"/>
          <w:tab w:val="right" w:pos="4770"/>
          <w:tab w:val="right" w:pos="5940"/>
          <w:tab w:val="right" w:pos="6210"/>
          <w:tab w:val="right" w:pos="7290"/>
          <w:tab w:val="right" w:pos="7560"/>
        </w:tabs>
        <w:spacing w:line="220" w:lineRule="exact"/>
        <w:jc w:val="center"/>
      </w:pPr>
    </w:p>
    <w:p w:rsidR="00E13C1C" w:rsidRDefault="00E13C1C" w:rsidP="00434763">
      <w:pPr>
        <w:spacing w:line="220" w:lineRule="exact"/>
        <w:jc w:val="center"/>
      </w:pPr>
    </w:p>
    <w:p w:rsidR="00FB42C9" w:rsidRPr="001A1D88" w:rsidRDefault="00FB42C9" w:rsidP="00434763">
      <w:pPr>
        <w:spacing w:line="220" w:lineRule="exact"/>
        <w:jc w:val="center"/>
        <w:rPr>
          <w:snapToGrid w:val="0"/>
        </w:rPr>
      </w:pPr>
      <w:r w:rsidRPr="001A1D88">
        <w:t xml:space="preserve">Table 2.  Certified </w:t>
      </w:r>
      <w:r w:rsidR="00233A28">
        <w:t>M</w:t>
      </w:r>
      <w:r w:rsidRPr="001A1D88">
        <w:t xml:space="preserve">ass </w:t>
      </w:r>
      <w:r w:rsidR="00233A28">
        <w:t>A</w:t>
      </w:r>
      <w:r w:rsidRPr="001A1D88">
        <w:t xml:space="preserve">ttenuation </w:t>
      </w:r>
      <w:r w:rsidR="00233A28">
        <w:t>C</w:t>
      </w:r>
      <w:r w:rsidRPr="001A1D88">
        <w:t xml:space="preserve">oefficient </w:t>
      </w:r>
      <w:r w:rsidR="00233A28">
        <w:t>V</w:t>
      </w:r>
      <w:r w:rsidR="00233A28" w:rsidRPr="001A1D88">
        <w:t>alues</w:t>
      </w:r>
    </w:p>
    <w:p w:rsidR="00C702F9" w:rsidRDefault="00C702F9" w:rsidP="00434763">
      <w:pPr>
        <w:spacing w:line="220" w:lineRule="exact"/>
      </w:pPr>
    </w:p>
    <w:p w:rsidR="00C702F9" w:rsidRDefault="00C702F9" w:rsidP="00434763">
      <w:pPr>
        <w:tabs>
          <w:tab w:val="left" w:pos="1350"/>
          <w:tab w:val="left" w:pos="3600"/>
          <w:tab w:val="left" w:pos="6480"/>
        </w:tabs>
        <w:spacing w:line="220" w:lineRule="exact"/>
        <w:rPr>
          <w:snapToGrid w:val="0"/>
        </w:rPr>
      </w:pPr>
      <w:r>
        <w:rPr>
          <w:snapToGrid w:val="0"/>
        </w:rPr>
        <w:tab/>
      </w:r>
      <w:r w:rsidR="00081C58">
        <w:rPr>
          <w:snapToGrid w:val="0"/>
        </w:rPr>
        <w:t xml:space="preserve">X-Ray </w:t>
      </w:r>
      <w:r>
        <w:rPr>
          <w:snapToGrid w:val="0"/>
        </w:rPr>
        <w:t>Beam Quality</w:t>
      </w:r>
      <w:r>
        <w:rPr>
          <w:snapToGrid w:val="0"/>
        </w:rPr>
        <w:tab/>
        <w:t>Mass Attenuation Coefficient</w:t>
      </w:r>
      <w:r>
        <w:rPr>
          <w:snapToGrid w:val="0"/>
        </w:rPr>
        <w:tab/>
        <w:t xml:space="preserve">Coverage Factor, </w:t>
      </w:r>
      <w:r w:rsidRPr="00F81647">
        <w:rPr>
          <w:i/>
          <w:snapToGrid w:val="0"/>
        </w:rPr>
        <w:t>k</w:t>
      </w:r>
      <w:r>
        <w:rPr>
          <w:snapToGrid w:val="0"/>
        </w:rPr>
        <w:t xml:space="preserve"> </w:t>
      </w:r>
    </w:p>
    <w:p w:rsidR="00C702F9" w:rsidRDefault="00C702F9" w:rsidP="00434763">
      <w:pPr>
        <w:tabs>
          <w:tab w:val="left" w:pos="1530"/>
          <w:tab w:val="left" w:pos="4590"/>
          <w:tab w:val="left" w:pos="6480"/>
        </w:tabs>
        <w:spacing w:line="220" w:lineRule="exact"/>
        <w:rPr>
          <w:snapToGrid w:val="0"/>
        </w:rPr>
      </w:pPr>
      <w:r>
        <w:rPr>
          <w:snapToGrid w:val="0"/>
        </w:rPr>
        <w:tab/>
      </w:r>
      <w:r>
        <w:rPr>
          <w:snapToGrid w:val="0"/>
        </w:rPr>
        <w:tab/>
      </w:r>
      <w:r w:rsidRPr="00153410">
        <w:rPr>
          <w:snapToGrid w:val="0"/>
        </w:rPr>
        <w:t>(m</w:t>
      </w:r>
      <w:r>
        <w:rPr>
          <w:snapToGrid w:val="0"/>
          <w:vertAlign w:val="superscript"/>
        </w:rPr>
        <w:t>2</w:t>
      </w:r>
      <w:r w:rsidRPr="00153410">
        <w:rPr>
          <w:snapToGrid w:val="0"/>
        </w:rPr>
        <w:t>/kg)</w:t>
      </w:r>
      <w:r>
        <w:rPr>
          <w:snapToGrid w:val="0"/>
        </w:rPr>
        <w:tab/>
      </w:r>
    </w:p>
    <w:p w:rsidR="00C702F9" w:rsidRDefault="00C702F9" w:rsidP="00434763">
      <w:pPr>
        <w:tabs>
          <w:tab w:val="right" w:pos="900"/>
          <w:tab w:val="right" w:pos="2430"/>
          <w:tab w:val="right" w:pos="5040"/>
        </w:tabs>
        <w:spacing w:line="220" w:lineRule="exact"/>
        <w:rPr>
          <w:snapToGrid w:val="0"/>
        </w:rPr>
      </w:pPr>
      <w:r w:rsidRPr="001A1D88">
        <w:rPr>
          <w:snapToGrid w:val="0"/>
        </w:rPr>
        <w:tab/>
      </w:r>
    </w:p>
    <w:p w:rsidR="00C702F9" w:rsidRDefault="00C702F9" w:rsidP="00434763">
      <w:pPr>
        <w:tabs>
          <w:tab w:val="left" w:pos="1980"/>
          <w:tab w:val="right" w:pos="5580"/>
          <w:tab w:val="right" w:pos="7470"/>
        </w:tabs>
        <w:spacing w:line="220" w:lineRule="exact"/>
        <w:rPr>
          <w:snapToGrid w:val="0"/>
        </w:rPr>
      </w:pPr>
      <w:r>
        <w:rPr>
          <w:snapToGrid w:val="0"/>
        </w:rPr>
        <w:tab/>
        <w:t>M80</w:t>
      </w:r>
      <w:r>
        <w:rPr>
          <w:snapToGrid w:val="0"/>
        </w:rPr>
        <w:tab/>
        <w:t>0.0316  </w:t>
      </w:r>
      <w:r>
        <w:sym w:font="Symbol" w:char="F0B1"/>
      </w:r>
      <w:r>
        <w:t>  0.0002</w:t>
      </w:r>
      <w:r>
        <w:rPr>
          <w:snapToGrid w:val="0"/>
        </w:rPr>
        <w:tab/>
        <w:t>1.72</w:t>
      </w:r>
    </w:p>
    <w:p w:rsidR="00C702F9" w:rsidRDefault="00C702F9" w:rsidP="00434763">
      <w:pPr>
        <w:tabs>
          <w:tab w:val="left" w:pos="1980"/>
          <w:tab w:val="right" w:pos="5580"/>
          <w:tab w:val="right" w:pos="7470"/>
        </w:tabs>
        <w:spacing w:line="220" w:lineRule="exact"/>
        <w:rPr>
          <w:snapToGrid w:val="0"/>
        </w:rPr>
      </w:pPr>
      <w:r>
        <w:rPr>
          <w:snapToGrid w:val="0"/>
        </w:rPr>
        <w:tab/>
        <w:t>M100</w:t>
      </w:r>
      <w:r>
        <w:rPr>
          <w:snapToGrid w:val="0"/>
        </w:rPr>
        <w:tab/>
        <w:t>0.0251  </w:t>
      </w:r>
      <w:r>
        <w:sym w:font="Symbol" w:char="F0B1"/>
      </w:r>
      <w:r>
        <w:t>  0.0002</w:t>
      </w:r>
      <w:r>
        <w:rPr>
          <w:snapToGrid w:val="0"/>
        </w:rPr>
        <w:tab/>
        <w:t>2.35</w:t>
      </w:r>
    </w:p>
    <w:p w:rsidR="00C702F9" w:rsidRDefault="00C702F9" w:rsidP="00434763">
      <w:pPr>
        <w:tabs>
          <w:tab w:val="left" w:pos="1980"/>
          <w:tab w:val="right" w:pos="5580"/>
          <w:tab w:val="right" w:pos="7470"/>
        </w:tabs>
        <w:spacing w:line="220" w:lineRule="exact"/>
        <w:rPr>
          <w:snapToGrid w:val="0"/>
        </w:rPr>
      </w:pPr>
      <w:r>
        <w:rPr>
          <w:snapToGrid w:val="0"/>
        </w:rPr>
        <w:tab/>
        <w:t>M120</w:t>
      </w:r>
      <w:r>
        <w:rPr>
          <w:snapToGrid w:val="0"/>
        </w:rPr>
        <w:tab/>
        <w:t>0.0223  </w:t>
      </w:r>
      <w:r>
        <w:sym w:font="Symbol" w:char="F0B1"/>
      </w:r>
      <w:r w:rsidR="00E6286C">
        <w:t>  0.0002</w:t>
      </w:r>
      <w:r>
        <w:rPr>
          <w:snapToGrid w:val="0"/>
        </w:rPr>
        <w:tab/>
        <w:t>2.33</w:t>
      </w:r>
    </w:p>
    <w:p w:rsidR="00C702F9" w:rsidRDefault="00C702F9" w:rsidP="00434763">
      <w:pPr>
        <w:tabs>
          <w:tab w:val="left" w:pos="1980"/>
          <w:tab w:val="right" w:pos="5580"/>
          <w:tab w:val="right" w:pos="7470"/>
        </w:tabs>
        <w:spacing w:line="220" w:lineRule="exact"/>
        <w:rPr>
          <w:snapToGrid w:val="0"/>
        </w:rPr>
      </w:pPr>
      <w:r>
        <w:rPr>
          <w:snapToGrid w:val="0"/>
        </w:rPr>
        <w:tab/>
        <w:t>M150</w:t>
      </w:r>
      <w:r>
        <w:rPr>
          <w:snapToGrid w:val="0"/>
        </w:rPr>
        <w:tab/>
      </w:r>
      <w:r w:rsidR="00E6286C">
        <w:rPr>
          <w:snapToGrid w:val="0"/>
        </w:rPr>
        <w:t>0.0190  </w:t>
      </w:r>
      <w:r w:rsidR="00E6286C">
        <w:sym w:font="Symbol" w:char="F0B1"/>
      </w:r>
      <w:r w:rsidR="00E6286C">
        <w:t>  0.0003</w:t>
      </w:r>
      <w:r>
        <w:rPr>
          <w:snapToGrid w:val="0"/>
        </w:rPr>
        <w:tab/>
        <w:t>2.64</w:t>
      </w:r>
    </w:p>
    <w:p w:rsidR="00F81647" w:rsidRDefault="00F81647" w:rsidP="00434763">
      <w:pPr>
        <w:tabs>
          <w:tab w:val="right" w:pos="5580"/>
        </w:tabs>
      </w:pPr>
    </w:p>
    <w:p w:rsidR="00E6286C" w:rsidRDefault="00E6286C" w:rsidP="00434763">
      <w:pPr>
        <w:tabs>
          <w:tab w:val="left" w:pos="180"/>
        </w:tabs>
        <w:autoSpaceDE w:val="0"/>
        <w:autoSpaceDN w:val="0"/>
        <w:adjustRightInd w:val="0"/>
        <w:ind w:left="180" w:hanging="180"/>
        <w:jc w:val="both"/>
      </w:pPr>
    </w:p>
    <w:p w:rsidR="00E6286C" w:rsidRPr="001A1D88" w:rsidRDefault="00E6286C" w:rsidP="00434763">
      <w:pPr>
        <w:spacing w:line="220" w:lineRule="exact"/>
        <w:jc w:val="center"/>
        <w:rPr>
          <w:snapToGrid w:val="0"/>
        </w:rPr>
      </w:pPr>
      <w:r w:rsidRPr="001A1D88">
        <w:t>Table </w:t>
      </w:r>
      <w:r>
        <w:t>3</w:t>
      </w:r>
      <w:r w:rsidRPr="001A1D88">
        <w:t xml:space="preserve">.  </w:t>
      </w:r>
      <w:r w:rsidR="00E87722">
        <w:t xml:space="preserve">Information </w:t>
      </w:r>
      <w:r>
        <w:t xml:space="preserve">Radiodensity </w:t>
      </w:r>
      <w:r w:rsidR="00233A28">
        <w:t>Values</w:t>
      </w:r>
    </w:p>
    <w:p w:rsidR="00E6286C" w:rsidRDefault="00E6286C" w:rsidP="00434763">
      <w:pPr>
        <w:spacing w:line="220" w:lineRule="exact"/>
      </w:pPr>
    </w:p>
    <w:p w:rsidR="00E6286C" w:rsidRDefault="007A4995" w:rsidP="00434763">
      <w:pPr>
        <w:tabs>
          <w:tab w:val="right" w:pos="4860"/>
          <w:tab w:val="right" w:pos="6570"/>
        </w:tabs>
        <w:autoSpaceDE w:val="0"/>
        <w:autoSpaceDN w:val="0"/>
        <w:adjustRightInd w:val="0"/>
        <w:jc w:val="both"/>
      </w:pPr>
      <w:r>
        <w:tab/>
      </w:r>
      <w:r w:rsidR="00056F8C">
        <w:rPr>
          <w:snapToGrid w:val="0"/>
        </w:rPr>
        <w:t>Manufacturer Designation</w:t>
      </w:r>
      <w:r w:rsidR="00EC2D97">
        <w:tab/>
      </w:r>
      <w:r w:rsidR="00F81647">
        <w:t>Radiodensity</w:t>
      </w:r>
    </w:p>
    <w:p w:rsidR="00F81647" w:rsidRDefault="00F81647" w:rsidP="00434763">
      <w:pPr>
        <w:tabs>
          <w:tab w:val="right" w:pos="6210"/>
        </w:tabs>
        <w:autoSpaceDE w:val="0"/>
        <w:autoSpaceDN w:val="0"/>
        <w:adjustRightInd w:val="0"/>
        <w:jc w:val="both"/>
      </w:pPr>
      <w:r>
        <w:tab/>
        <w:t>(HU)</w:t>
      </w:r>
    </w:p>
    <w:p w:rsidR="00F81647" w:rsidRDefault="00F81647" w:rsidP="00434763">
      <w:pPr>
        <w:tabs>
          <w:tab w:val="right" w:pos="4860"/>
        </w:tabs>
        <w:autoSpaceDE w:val="0"/>
        <w:autoSpaceDN w:val="0"/>
        <w:adjustRightInd w:val="0"/>
        <w:jc w:val="both"/>
      </w:pPr>
    </w:p>
    <w:p w:rsidR="00F81647" w:rsidRDefault="00F81647" w:rsidP="00434763">
      <w:pPr>
        <w:tabs>
          <w:tab w:val="right" w:pos="4410"/>
          <w:tab w:val="right" w:pos="6390"/>
        </w:tabs>
        <w:autoSpaceDE w:val="0"/>
        <w:autoSpaceDN w:val="0"/>
        <w:adjustRightInd w:val="0"/>
        <w:jc w:val="both"/>
      </w:pPr>
      <w:r>
        <w:tab/>
      </w:r>
      <w:r w:rsidR="00056F8C">
        <w:rPr>
          <w:snapToGrid w:val="0"/>
        </w:rPr>
        <w:t>FR71SAMPLE</w:t>
      </w:r>
      <w:r w:rsidR="00EC2D97">
        <w:tab/>
      </w:r>
      <w:r>
        <w:t>SAMPLE</w:t>
      </w:r>
    </w:p>
    <w:p w:rsidR="00F81647" w:rsidRDefault="00F81647" w:rsidP="00434763">
      <w:pPr>
        <w:tabs>
          <w:tab w:val="right" w:pos="4410"/>
          <w:tab w:val="right" w:pos="6390"/>
        </w:tabs>
        <w:autoSpaceDE w:val="0"/>
        <w:autoSpaceDN w:val="0"/>
        <w:adjustRightInd w:val="0"/>
        <w:jc w:val="both"/>
      </w:pPr>
      <w:r>
        <w:tab/>
      </w:r>
      <w:r w:rsidR="00056F8C">
        <w:rPr>
          <w:snapToGrid w:val="0"/>
        </w:rPr>
        <w:t>FR71SAMPLE</w:t>
      </w:r>
      <w:r w:rsidR="00EC2D97">
        <w:tab/>
      </w:r>
      <w:r>
        <w:t>SAMPLE</w:t>
      </w:r>
    </w:p>
    <w:p w:rsidR="00F81647" w:rsidRDefault="00F81647" w:rsidP="00434763">
      <w:pPr>
        <w:tabs>
          <w:tab w:val="right" w:pos="4410"/>
          <w:tab w:val="right" w:pos="6390"/>
        </w:tabs>
        <w:autoSpaceDE w:val="0"/>
        <w:autoSpaceDN w:val="0"/>
        <w:adjustRightInd w:val="0"/>
        <w:jc w:val="both"/>
      </w:pPr>
      <w:r>
        <w:tab/>
      </w:r>
      <w:r w:rsidR="00056F8C">
        <w:rPr>
          <w:snapToGrid w:val="0"/>
        </w:rPr>
        <w:t>FR71SAMPLE</w:t>
      </w:r>
      <w:r w:rsidR="00EC2D97">
        <w:tab/>
      </w:r>
      <w:r>
        <w:t>SAMPLE</w:t>
      </w:r>
    </w:p>
    <w:p w:rsidR="00F81647" w:rsidRDefault="00F81647" w:rsidP="00434763">
      <w:pPr>
        <w:tabs>
          <w:tab w:val="right" w:pos="4410"/>
          <w:tab w:val="right" w:pos="6390"/>
        </w:tabs>
        <w:autoSpaceDE w:val="0"/>
        <w:autoSpaceDN w:val="0"/>
        <w:adjustRightInd w:val="0"/>
        <w:jc w:val="both"/>
      </w:pPr>
      <w:r>
        <w:tab/>
      </w:r>
      <w:r w:rsidR="00056F8C">
        <w:rPr>
          <w:snapToGrid w:val="0"/>
        </w:rPr>
        <w:t>FR71SAMPLE</w:t>
      </w:r>
      <w:r w:rsidR="00EC2D97">
        <w:tab/>
      </w:r>
      <w:r>
        <w:t>SAMPLE</w:t>
      </w:r>
    </w:p>
    <w:p w:rsidR="00F81647" w:rsidRDefault="00F81647" w:rsidP="00434763">
      <w:pPr>
        <w:tabs>
          <w:tab w:val="right" w:pos="4410"/>
          <w:tab w:val="right" w:pos="6390"/>
        </w:tabs>
        <w:autoSpaceDE w:val="0"/>
        <w:autoSpaceDN w:val="0"/>
        <w:adjustRightInd w:val="0"/>
        <w:jc w:val="both"/>
      </w:pPr>
      <w:r>
        <w:tab/>
      </w:r>
      <w:r w:rsidR="00056F8C">
        <w:rPr>
          <w:snapToGrid w:val="0"/>
        </w:rPr>
        <w:t>FR71SAMPLE</w:t>
      </w:r>
      <w:r w:rsidR="00EC2D97">
        <w:tab/>
      </w:r>
      <w:r>
        <w:t>SAMPLE</w:t>
      </w:r>
    </w:p>
    <w:p w:rsidR="000C5729" w:rsidRDefault="000C5729" w:rsidP="00434763">
      <w:pPr>
        <w:rPr>
          <w:b/>
        </w:rPr>
      </w:pPr>
    </w:p>
    <w:p w:rsidR="00ED0DDF" w:rsidRDefault="00ED0DDF" w:rsidP="00434763">
      <w:pPr>
        <w:rPr>
          <w:b/>
        </w:rPr>
      </w:pPr>
    </w:p>
    <w:p w:rsidR="003B159D" w:rsidRPr="001A1D88" w:rsidRDefault="003B159D" w:rsidP="00434763">
      <w:pPr>
        <w:pStyle w:val="Heading4"/>
        <w:rPr>
          <w:rFonts w:ascii="Times New Roman" w:hAnsi="Times New Roman"/>
          <w:b/>
          <w:sz w:val="20"/>
        </w:rPr>
      </w:pPr>
      <w:r w:rsidRPr="001A1D88">
        <w:rPr>
          <w:rFonts w:ascii="Times New Roman" w:hAnsi="Times New Roman"/>
          <w:b/>
          <w:sz w:val="20"/>
        </w:rPr>
        <w:t xml:space="preserve">INSTRUCTIONS FOR HANDLING, STORAGE AND USE </w:t>
      </w:r>
    </w:p>
    <w:p w:rsidR="00987478" w:rsidRPr="001A1D88" w:rsidRDefault="00987478" w:rsidP="00434763">
      <w:pPr>
        <w:jc w:val="both"/>
        <w:rPr>
          <w:snapToGrid w:val="0"/>
        </w:rPr>
      </w:pPr>
    </w:p>
    <w:p w:rsidR="00183A60" w:rsidRPr="001A1D88" w:rsidRDefault="00987478" w:rsidP="00434763">
      <w:pPr>
        <w:pStyle w:val="BodyText2"/>
        <w:rPr>
          <w:sz w:val="20"/>
        </w:rPr>
      </w:pPr>
      <w:r w:rsidRPr="001A1D88">
        <w:rPr>
          <w:b/>
          <w:sz w:val="20"/>
        </w:rPr>
        <w:t>Handling:</w:t>
      </w:r>
      <w:r w:rsidRPr="001A1D88">
        <w:rPr>
          <w:sz w:val="20"/>
        </w:rPr>
        <w:t xml:space="preserve">  </w:t>
      </w:r>
      <w:r w:rsidR="003B159D" w:rsidRPr="001A1D88">
        <w:rPr>
          <w:sz w:val="20"/>
        </w:rPr>
        <w:t xml:space="preserve">Care must be exercised when handling this SRM.  The SRM </w:t>
      </w:r>
      <w:r w:rsidR="00FF6C87">
        <w:rPr>
          <w:sz w:val="20"/>
        </w:rPr>
        <w:t>should</w:t>
      </w:r>
      <w:r w:rsidR="003B159D" w:rsidRPr="001A1D88">
        <w:rPr>
          <w:sz w:val="20"/>
        </w:rPr>
        <w:t xml:space="preserve"> be handled with clean, dry hands.  </w:t>
      </w:r>
      <w:r w:rsidR="00731CFE" w:rsidRPr="001A1D88">
        <w:rPr>
          <w:sz w:val="20"/>
        </w:rPr>
        <w:t xml:space="preserve">The units should be </w:t>
      </w:r>
      <w:r w:rsidR="00730DB8">
        <w:rPr>
          <w:sz w:val="20"/>
        </w:rPr>
        <w:t xml:space="preserve">removed from </w:t>
      </w:r>
      <w:r w:rsidR="00731CFE" w:rsidRPr="001A1D88">
        <w:rPr>
          <w:sz w:val="20"/>
        </w:rPr>
        <w:t xml:space="preserve">their hard </w:t>
      </w:r>
      <w:r w:rsidR="003728CD" w:rsidRPr="001A1D88">
        <w:rPr>
          <w:sz w:val="20"/>
        </w:rPr>
        <w:t xml:space="preserve">wooden </w:t>
      </w:r>
      <w:r w:rsidR="00731CFE" w:rsidRPr="001A1D88">
        <w:rPr>
          <w:sz w:val="20"/>
        </w:rPr>
        <w:t xml:space="preserve">boxes </w:t>
      </w:r>
      <w:r w:rsidR="00197BE0">
        <w:rPr>
          <w:sz w:val="20"/>
        </w:rPr>
        <w:t xml:space="preserve">before scanning </w:t>
      </w:r>
      <w:r w:rsidR="00731CFE" w:rsidRPr="001A1D88">
        <w:rPr>
          <w:sz w:val="20"/>
        </w:rPr>
        <w:t>to avoid creating streak artifacts in the reconstructed images</w:t>
      </w:r>
      <w:r w:rsidR="00183A60" w:rsidRPr="001A1D88">
        <w:rPr>
          <w:sz w:val="20"/>
        </w:rPr>
        <w:t xml:space="preserve">.  The SRM </w:t>
      </w:r>
      <w:r w:rsidR="00730DB8">
        <w:rPr>
          <w:sz w:val="20"/>
        </w:rPr>
        <w:t xml:space="preserve">foam </w:t>
      </w:r>
      <w:r w:rsidR="00197BE0">
        <w:rPr>
          <w:sz w:val="20"/>
        </w:rPr>
        <w:t xml:space="preserve">blocks </w:t>
      </w:r>
      <w:r w:rsidR="00183A60" w:rsidRPr="001A1D88">
        <w:rPr>
          <w:sz w:val="20"/>
        </w:rPr>
        <w:t>are held together by plastic shrink wrap</w:t>
      </w:r>
      <w:r w:rsidR="00197BE0">
        <w:rPr>
          <w:sz w:val="20"/>
        </w:rPr>
        <w:t xml:space="preserve">, which should not be removed, </w:t>
      </w:r>
      <w:r w:rsidR="00183A60" w:rsidRPr="001A1D88">
        <w:rPr>
          <w:sz w:val="20"/>
        </w:rPr>
        <w:t>because the material is friable.</w:t>
      </w:r>
    </w:p>
    <w:p w:rsidR="00183A60" w:rsidRPr="001A1D88" w:rsidRDefault="00183A60" w:rsidP="00434763">
      <w:pPr>
        <w:pStyle w:val="BodyText2"/>
        <w:rPr>
          <w:sz w:val="20"/>
        </w:rPr>
      </w:pPr>
    </w:p>
    <w:p w:rsidR="003B159D" w:rsidRPr="001A1D88" w:rsidRDefault="0089529B" w:rsidP="00434763">
      <w:pPr>
        <w:pStyle w:val="BodyText2"/>
        <w:rPr>
          <w:sz w:val="20"/>
        </w:rPr>
      </w:pPr>
      <w:r w:rsidRPr="001A1D88">
        <w:rPr>
          <w:b/>
          <w:sz w:val="20"/>
        </w:rPr>
        <w:t>Storage</w:t>
      </w:r>
      <w:r>
        <w:rPr>
          <w:b/>
          <w:sz w:val="20"/>
        </w:rPr>
        <w:t>:</w:t>
      </w:r>
      <w:r w:rsidRPr="00F81647">
        <w:rPr>
          <w:sz w:val="20"/>
        </w:rPr>
        <w:t xml:space="preserve"> </w:t>
      </w:r>
      <w:r w:rsidRPr="001A1D88">
        <w:rPr>
          <w:sz w:val="20"/>
        </w:rPr>
        <w:t xml:space="preserve"> </w:t>
      </w:r>
      <w:r w:rsidR="003B159D" w:rsidRPr="001A1D88">
        <w:rPr>
          <w:sz w:val="20"/>
        </w:rPr>
        <w:t>The SRM should be stored at room temperature</w:t>
      </w:r>
      <w:r w:rsidR="00197BE0">
        <w:rPr>
          <w:sz w:val="20"/>
        </w:rPr>
        <w:t xml:space="preserve"> in its original </w:t>
      </w:r>
      <w:r w:rsidR="00730DB8">
        <w:rPr>
          <w:sz w:val="20"/>
        </w:rPr>
        <w:t xml:space="preserve">wooden </w:t>
      </w:r>
      <w:r w:rsidR="00197BE0">
        <w:rPr>
          <w:sz w:val="20"/>
        </w:rPr>
        <w:t>box</w:t>
      </w:r>
      <w:r w:rsidR="003B159D" w:rsidRPr="001A1D88">
        <w:rPr>
          <w:sz w:val="20"/>
        </w:rPr>
        <w:t>, preferably away from sources of light and heat.  With ordinary care, the dimensions may reasonably be expected to be preserved</w:t>
      </w:r>
      <w:r w:rsidR="005D15F5" w:rsidRPr="001A1D88">
        <w:rPr>
          <w:sz w:val="20"/>
        </w:rPr>
        <w:t xml:space="preserve"> until the expiration date</w:t>
      </w:r>
      <w:r w:rsidR="003B159D" w:rsidRPr="001A1D88">
        <w:rPr>
          <w:sz w:val="20"/>
        </w:rPr>
        <w:t xml:space="preserve">.  The </w:t>
      </w:r>
      <w:r w:rsidR="00FF6C87">
        <w:rPr>
          <w:sz w:val="20"/>
        </w:rPr>
        <w:t>wooden</w:t>
      </w:r>
      <w:r w:rsidR="003B159D" w:rsidRPr="001A1D88">
        <w:rPr>
          <w:sz w:val="20"/>
        </w:rPr>
        <w:t xml:space="preserve"> box may be wiped with a damp cloth.  If the SRM is kept in the box except </w:t>
      </w:r>
      <w:r w:rsidR="00731CFE" w:rsidRPr="001A1D88">
        <w:rPr>
          <w:sz w:val="20"/>
        </w:rPr>
        <w:t xml:space="preserve">when </w:t>
      </w:r>
      <w:r w:rsidR="003B159D" w:rsidRPr="001A1D88">
        <w:rPr>
          <w:sz w:val="20"/>
        </w:rPr>
        <w:t xml:space="preserve">in use, it should not need cleaning.  Dust may be removed with a vacuum cleaner </w:t>
      </w:r>
      <w:r w:rsidR="004C7ACD" w:rsidRPr="001A1D88">
        <w:rPr>
          <w:sz w:val="20"/>
        </w:rPr>
        <w:t>similar to</w:t>
      </w:r>
      <w:r w:rsidR="00ED5CE2" w:rsidRPr="001A1D88">
        <w:rPr>
          <w:sz w:val="20"/>
        </w:rPr>
        <w:t xml:space="preserve"> </w:t>
      </w:r>
      <w:r w:rsidR="004C7ACD" w:rsidRPr="001A1D88">
        <w:rPr>
          <w:sz w:val="20"/>
        </w:rPr>
        <w:t xml:space="preserve">the ones </w:t>
      </w:r>
      <w:r w:rsidR="00ED5CE2" w:rsidRPr="001A1D88">
        <w:rPr>
          <w:sz w:val="20"/>
        </w:rPr>
        <w:t>used</w:t>
      </w:r>
      <w:r w:rsidR="003B159D" w:rsidRPr="001A1D88">
        <w:rPr>
          <w:sz w:val="20"/>
        </w:rPr>
        <w:t xml:space="preserve"> to clean the interior of personal computers.</w:t>
      </w:r>
    </w:p>
    <w:p w:rsidR="004C7ACD" w:rsidRPr="001A1D88" w:rsidRDefault="004C7ACD" w:rsidP="00434763">
      <w:pPr>
        <w:rPr>
          <w:b/>
          <w:snapToGrid w:val="0"/>
        </w:rPr>
      </w:pPr>
    </w:p>
    <w:p w:rsidR="00987478" w:rsidRPr="001A1D88" w:rsidRDefault="00987478" w:rsidP="00434763">
      <w:pPr>
        <w:pStyle w:val="BodyText2"/>
        <w:rPr>
          <w:sz w:val="20"/>
        </w:rPr>
      </w:pPr>
      <w:r w:rsidRPr="001A1D88">
        <w:rPr>
          <w:b/>
          <w:sz w:val="20"/>
        </w:rPr>
        <w:t>Use:</w:t>
      </w:r>
      <w:r w:rsidRPr="001A1D88">
        <w:rPr>
          <w:sz w:val="20"/>
        </w:rPr>
        <w:t xml:space="preserve">  </w:t>
      </w:r>
      <w:r w:rsidR="00D14D90" w:rsidRPr="001A1D88">
        <w:rPr>
          <w:sz w:val="20"/>
        </w:rPr>
        <w:t>The SRM may be placed in a medical CT</w:t>
      </w:r>
      <w:r w:rsidR="00D63434">
        <w:rPr>
          <w:sz w:val="20"/>
        </w:rPr>
        <w:t>; b</w:t>
      </w:r>
      <w:r w:rsidR="008764E8" w:rsidRPr="001A1D88">
        <w:rPr>
          <w:sz w:val="20"/>
        </w:rPr>
        <w:t xml:space="preserve">y placing the standard in various locations, changes in the </w:t>
      </w:r>
      <w:r w:rsidR="00D2769E" w:rsidRPr="001A1D88">
        <w:rPr>
          <w:sz w:val="20"/>
        </w:rPr>
        <w:t>density</w:t>
      </w:r>
      <w:r w:rsidR="008764E8" w:rsidRPr="001A1D88">
        <w:rPr>
          <w:sz w:val="20"/>
        </w:rPr>
        <w:t xml:space="preserve"> scale across the field of view may be found.</w:t>
      </w:r>
      <w:r w:rsidR="00D2769E" w:rsidRPr="001A1D88">
        <w:rPr>
          <w:sz w:val="20"/>
        </w:rPr>
        <w:t xml:space="preserve">  In the analysis of the images, the user should determine regions in the interior of each foam block and average the results</w:t>
      </w:r>
      <w:r w:rsidR="00D63434">
        <w:rPr>
          <w:sz w:val="20"/>
        </w:rPr>
        <w:t xml:space="preserve">.  </w:t>
      </w:r>
      <w:r w:rsidR="00D63434" w:rsidRPr="001A1D88">
        <w:rPr>
          <w:sz w:val="20"/>
        </w:rPr>
        <w:t xml:space="preserve">The </w:t>
      </w:r>
      <w:r w:rsidR="00F307D4">
        <w:rPr>
          <w:sz w:val="20"/>
        </w:rPr>
        <w:t>radiodensity</w:t>
      </w:r>
      <w:r w:rsidR="00D63434" w:rsidRPr="001A1D88">
        <w:rPr>
          <w:sz w:val="20"/>
        </w:rPr>
        <w:t xml:space="preserve"> values may be found under various circumstances, such as being shielded by cavities or anatomical phantoms</w:t>
      </w:r>
      <w:r w:rsidR="00D63434">
        <w:rPr>
          <w:sz w:val="20"/>
        </w:rPr>
        <w:t> </w:t>
      </w:r>
      <w:r w:rsidR="00741C3F">
        <w:rPr>
          <w:sz w:val="20"/>
        </w:rPr>
        <w:t>[3]</w:t>
      </w:r>
      <w:r w:rsidR="00D2769E" w:rsidRPr="001A1D88">
        <w:rPr>
          <w:sz w:val="20"/>
        </w:rPr>
        <w:t>.</w:t>
      </w:r>
    </w:p>
    <w:p w:rsidR="001B06D4" w:rsidRPr="001A1D88" w:rsidRDefault="001B06D4" w:rsidP="00434763">
      <w:pPr>
        <w:pStyle w:val="BodyText2"/>
        <w:rPr>
          <w:b/>
          <w:sz w:val="20"/>
        </w:rPr>
      </w:pPr>
    </w:p>
    <w:p w:rsidR="00987478" w:rsidRPr="001A1D88" w:rsidRDefault="00987478" w:rsidP="00434763">
      <w:pPr>
        <w:pStyle w:val="BodyText2"/>
        <w:rPr>
          <w:sz w:val="20"/>
        </w:rPr>
      </w:pPr>
      <w:r w:rsidRPr="001A1D88">
        <w:rPr>
          <w:b/>
          <w:sz w:val="20"/>
        </w:rPr>
        <w:t>Supplemental Information:</w:t>
      </w:r>
      <w:r w:rsidRPr="001A1D88">
        <w:rPr>
          <w:sz w:val="20"/>
        </w:rPr>
        <w:t xml:space="preserve">  </w:t>
      </w:r>
      <w:r w:rsidR="00D2769E" w:rsidRPr="001A1D88">
        <w:rPr>
          <w:sz w:val="20"/>
        </w:rPr>
        <w:t xml:space="preserve">If the CT is used in a </w:t>
      </w:r>
      <w:r w:rsidR="009C2C69">
        <w:rPr>
          <w:sz w:val="20"/>
        </w:rPr>
        <w:t>two</w:t>
      </w:r>
      <w:r w:rsidR="009C2C69">
        <w:rPr>
          <w:sz w:val="20"/>
        </w:rPr>
        <w:noBreakHyphen/>
        <w:t>dimensional (</w:t>
      </w:r>
      <w:r w:rsidR="00D2769E" w:rsidRPr="001A1D88">
        <w:rPr>
          <w:sz w:val="20"/>
        </w:rPr>
        <w:t>2D</w:t>
      </w:r>
      <w:r w:rsidR="009C2C69">
        <w:rPr>
          <w:sz w:val="20"/>
        </w:rPr>
        <w:t>)</w:t>
      </w:r>
      <w:r w:rsidR="00D2769E" w:rsidRPr="001A1D88">
        <w:rPr>
          <w:sz w:val="20"/>
        </w:rPr>
        <w:t xml:space="preserve"> imaging mode, the observed attenuation coefficients will be comparable to the attenuation coefficient measurement in air reported in this certificate.</w:t>
      </w:r>
    </w:p>
    <w:p w:rsidR="00F81647" w:rsidRDefault="00F81647" w:rsidP="00434763">
      <w:pPr>
        <w:rPr>
          <w:snapToGrid w:val="0"/>
        </w:rPr>
      </w:pPr>
      <w:r>
        <w:rPr>
          <w:snapToGrid w:val="0"/>
        </w:rPr>
        <w:br w:type="page"/>
      </w:r>
    </w:p>
    <w:p w:rsidR="003B159D" w:rsidRPr="001A1D88" w:rsidRDefault="004C7ACD" w:rsidP="00434763">
      <w:pPr>
        <w:spacing w:line="220" w:lineRule="exact"/>
        <w:jc w:val="both"/>
        <w:rPr>
          <w:b/>
          <w:snapToGrid w:val="0"/>
        </w:rPr>
      </w:pPr>
      <w:r w:rsidRPr="001A1D88">
        <w:rPr>
          <w:b/>
          <w:snapToGrid w:val="0"/>
        </w:rPr>
        <w:lastRenderedPageBreak/>
        <w:t xml:space="preserve">PREPARATION AND </w:t>
      </w:r>
      <w:r w:rsidR="009747DF" w:rsidRPr="001A1D88">
        <w:rPr>
          <w:b/>
          <w:snapToGrid w:val="0"/>
        </w:rPr>
        <w:t>ANALYSIS</w:t>
      </w:r>
      <w:r w:rsidR="00F431D3" w:rsidRPr="001A1D88">
        <w:rPr>
          <w:b/>
          <w:vertAlign w:val="superscript"/>
        </w:rPr>
        <w:t>(</w:t>
      </w:r>
      <w:r w:rsidR="00F431D3" w:rsidRPr="001A1D88">
        <w:rPr>
          <w:rStyle w:val="FootnoteReference"/>
          <w:b/>
        </w:rPr>
        <w:footnoteReference w:id="1"/>
      </w:r>
      <w:r w:rsidR="00F431D3" w:rsidRPr="001A1D88">
        <w:rPr>
          <w:b/>
          <w:vertAlign w:val="superscript"/>
        </w:rPr>
        <w:t>)</w:t>
      </w:r>
    </w:p>
    <w:p w:rsidR="00392F1B" w:rsidRPr="001A1D88" w:rsidRDefault="00392F1B" w:rsidP="00434763">
      <w:pPr>
        <w:spacing w:line="220" w:lineRule="exact"/>
        <w:jc w:val="both"/>
        <w:rPr>
          <w:b/>
          <w:snapToGrid w:val="0"/>
        </w:rPr>
      </w:pPr>
    </w:p>
    <w:p w:rsidR="00392F1B" w:rsidRPr="001A1D88" w:rsidRDefault="009243A1" w:rsidP="00434763">
      <w:pPr>
        <w:spacing w:line="220" w:lineRule="exact"/>
        <w:jc w:val="both"/>
        <w:rPr>
          <w:snapToGrid w:val="0"/>
        </w:rPr>
      </w:pPr>
      <w:r>
        <w:rPr>
          <w:b/>
          <w:snapToGrid w:val="0"/>
        </w:rPr>
        <w:t>Material Preparation</w:t>
      </w:r>
      <w:r w:rsidR="00392F1B" w:rsidRPr="001A1D88">
        <w:rPr>
          <w:b/>
          <w:snapToGrid w:val="0"/>
        </w:rPr>
        <w:t>:</w:t>
      </w:r>
      <w:r w:rsidR="00392F1B" w:rsidRPr="001A1D88">
        <w:rPr>
          <w:snapToGrid w:val="0"/>
        </w:rPr>
        <w:t xml:space="preserve">  Each SRM consists of five blocks of rigid foam composed principally of polyurethane.  The material was made by the General Plastics Manufacturing Company </w:t>
      </w:r>
      <w:r w:rsidR="00454EAE">
        <w:rPr>
          <w:snapToGrid w:val="0"/>
        </w:rPr>
        <w:t>(Tacoma</w:t>
      </w:r>
      <w:r w:rsidR="00392F1B" w:rsidRPr="001A1D88">
        <w:rPr>
          <w:snapToGrid w:val="0"/>
        </w:rPr>
        <w:t>,</w:t>
      </w:r>
      <w:r w:rsidR="00FF6C87">
        <w:rPr>
          <w:snapToGrid w:val="0"/>
        </w:rPr>
        <w:t> </w:t>
      </w:r>
      <w:r w:rsidR="00392F1B" w:rsidRPr="001A1D88">
        <w:rPr>
          <w:snapToGrid w:val="0"/>
        </w:rPr>
        <w:t>WA</w:t>
      </w:r>
      <w:r w:rsidR="00454EAE">
        <w:rPr>
          <w:snapToGrid w:val="0"/>
        </w:rPr>
        <w:t>)</w:t>
      </w:r>
      <w:r w:rsidR="000C5729">
        <w:rPr>
          <w:snapToGrid w:val="0"/>
        </w:rPr>
        <w:t>.</w:t>
      </w:r>
      <w:r w:rsidR="00392F1B" w:rsidRPr="001A1D88">
        <w:rPr>
          <w:snapToGrid w:val="0"/>
        </w:rPr>
        <w:t xml:space="preserve"> </w:t>
      </w:r>
      <w:r w:rsidR="000C5729">
        <w:t xml:space="preserve"> </w:t>
      </w:r>
      <w:r w:rsidR="000C5729" w:rsidRPr="000C5729">
        <w:rPr>
          <w:snapToGrid w:val="0"/>
        </w:rPr>
        <w:t>The foam blocks were</w:t>
      </w:r>
      <w:r w:rsidR="0089529B">
        <w:rPr>
          <w:snapToGrid w:val="0"/>
        </w:rPr>
        <w:t xml:space="preserve"> </w:t>
      </w:r>
      <w:r w:rsidR="000C5729" w:rsidRPr="000C5729">
        <w:rPr>
          <w:snapToGrid w:val="0"/>
        </w:rPr>
        <w:t>precision</w:t>
      </w:r>
      <w:r w:rsidR="00ED30FF">
        <w:rPr>
          <w:snapToGrid w:val="0"/>
        </w:rPr>
        <w:noBreakHyphen/>
      </w:r>
      <w:r w:rsidR="000C5729" w:rsidRPr="000C5729">
        <w:rPr>
          <w:snapToGrid w:val="0"/>
        </w:rPr>
        <w:t>machined by T</w:t>
      </w:r>
      <w:r w:rsidR="000C5729">
        <w:rPr>
          <w:snapToGrid w:val="0"/>
        </w:rPr>
        <w:t xml:space="preserve">he Phantom Laboratory </w:t>
      </w:r>
      <w:r w:rsidR="00454EAE">
        <w:rPr>
          <w:snapToGrid w:val="0"/>
        </w:rPr>
        <w:t>(</w:t>
      </w:r>
      <w:r w:rsidR="000C5729">
        <w:rPr>
          <w:snapToGrid w:val="0"/>
        </w:rPr>
        <w:t>Salem, </w:t>
      </w:r>
      <w:r w:rsidR="000C5729" w:rsidRPr="000C5729">
        <w:rPr>
          <w:snapToGrid w:val="0"/>
        </w:rPr>
        <w:t>NY</w:t>
      </w:r>
      <w:r w:rsidR="00454EAE">
        <w:rPr>
          <w:snapToGrid w:val="0"/>
        </w:rPr>
        <w:t>)</w:t>
      </w:r>
      <w:r w:rsidR="000C5729" w:rsidRPr="000C5729">
        <w:rPr>
          <w:snapToGrid w:val="0"/>
        </w:rPr>
        <w:t xml:space="preserve">.  </w:t>
      </w:r>
      <w:r w:rsidR="000C5729" w:rsidRPr="001A1D88">
        <w:rPr>
          <w:snapToGrid w:val="0"/>
        </w:rPr>
        <w:t xml:space="preserve">After receipt of the machined foam blocks </w:t>
      </w:r>
      <w:r w:rsidR="00C13B23">
        <w:rPr>
          <w:snapToGrid w:val="0"/>
        </w:rPr>
        <w:t xml:space="preserve">they </w:t>
      </w:r>
      <w:r w:rsidR="000C5729" w:rsidRPr="001A1D88">
        <w:rPr>
          <w:snapToGrid w:val="0"/>
        </w:rPr>
        <w:t xml:space="preserve">were </w:t>
      </w:r>
      <w:r w:rsidR="00720E0B">
        <w:rPr>
          <w:snapToGrid w:val="0"/>
        </w:rPr>
        <w:t xml:space="preserve">cleaned </w:t>
      </w:r>
      <w:r w:rsidR="00720E0B" w:rsidRPr="00720E0B">
        <w:rPr>
          <w:snapToGrid w:val="0"/>
        </w:rPr>
        <w:t>with a vacuum cleaner similar to the</w:t>
      </w:r>
      <w:r w:rsidR="00720E0B">
        <w:rPr>
          <w:snapToGrid w:val="0"/>
        </w:rPr>
        <w:t xml:space="preserve"> </w:t>
      </w:r>
      <w:r w:rsidR="00720E0B" w:rsidRPr="00720E0B">
        <w:rPr>
          <w:snapToGrid w:val="0"/>
        </w:rPr>
        <w:t>ones used to clean the interior of personal computers</w:t>
      </w:r>
      <w:r w:rsidR="0070158B">
        <w:rPr>
          <w:snapToGrid w:val="0"/>
        </w:rPr>
        <w:t>, and then the SRM units were</w:t>
      </w:r>
      <w:r w:rsidR="00720E0B">
        <w:rPr>
          <w:snapToGrid w:val="0"/>
        </w:rPr>
        <w:t xml:space="preserve"> assembled</w:t>
      </w:r>
      <w:r w:rsidR="000C5729">
        <w:rPr>
          <w:snapToGrid w:val="0"/>
        </w:rPr>
        <w:t>.  F</w:t>
      </w:r>
      <w:r w:rsidR="00392F1B" w:rsidRPr="001A1D88">
        <w:rPr>
          <w:snapToGrid w:val="0"/>
        </w:rPr>
        <w:t>igure 1 shows a complete assembled structure.  All materials were chosen to be compatible with the requirements of medical CT.</w:t>
      </w:r>
    </w:p>
    <w:p w:rsidR="00392F1B" w:rsidRPr="001A1D88" w:rsidRDefault="00392F1B" w:rsidP="00434763">
      <w:pPr>
        <w:pStyle w:val="Heading4"/>
        <w:rPr>
          <w:rFonts w:ascii="Times New Roman" w:hAnsi="Times New Roman"/>
          <w:snapToGrid w:val="0"/>
          <w:sz w:val="20"/>
        </w:rPr>
      </w:pPr>
    </w:p>
    <w:p w:rsidR="000C5729" w:rsidRPr="001A1D88" w:rsidRDefault="000C5729" w:rsidP="00434763">
      <w:pPr>
        <w:tabs>
          <w:tab w:val="left" w:pos="180"/>
        </w:tabs>
        <w:autoSpaceDE w:val="0"/>
        <w:autoSpaceDN w:val="0"/>
        <w:adjustRightInd w:val="0"/>
        <w:ind w:left="180" w:hanging="180"/>
        <w:jc w:val="both"/>
      </w:pPr>
    </w:p>
    <w:p w:rsidR="000C5729" w:rsidRPr="001A1D88" w:rsidRDefault="000C5729" w:rsidP="00434763">
      <w:r w:rsidRPr="001A1D88">
        <w:rPr>
          <w:noProof/>
        </w:rPr>
        <w:drawing>
          <wp:inline distT="0" distB="0" distL="0" distR="0" wp14:anchorId="2E58A88B" wp14:editId="1A46981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21017_14182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C5729" w:rsidRPr="001A1D88" w:rsidRDefault="000C5729" w:rsidP="00434763">
      <w:pPr>
        <w:spacing w:before="120"/>
        <w:ind w:left="630" w:right="720"/>
        <w:jc w:val="both"/>
      </w:pPr>
      <w:r w:rsidRPr="001A1D88">
        <w:t xml:space="preserve">Figure 1.  Photograph of the </w:t>
      </w:r>
      <w:r w:rsidR="009C2C69">
        <w:t>d</w:t>
      </w:r>
      <w:r w:rsidR="009C2C69" w:rsidRPr="009C2C69">
        <w:t xml:space="preserve">ensity </w:t>
      </w:r>
      <w:r w:rsidR="009C2C69">
        <w:t>s</w:t>
      </w:r>
      <w:r w:rsidR="009C2C69" w:rsidRPr="009C2C69">
        <w:t xml:space="preserve">tandard for </w:t>
      </w:r>
      <w:r w:rsidR="009C2C69">
        <w:t>m</w:t>
      </w:r>
      <w:r w:rsidR="009C2C69" w:rsidRPr="009C2C69">
        <w:t xml:space="preserve">edical </w:t>
      </w:r>
      <w:r w:rsidR="009C2C69">
        <w:t>c</w:t>
      </w:r>
      <w:r w:rsidR="009C2C69" w:rsidRPr="009C2C69">
        <w:t xml:space="preserve">omputed </w:t>
      </w:r>
      <w:r w:rsidR="009C2C69">
        <w:t>t</w:t>
      </w:r>
      <w:r w:rsidR="009C2C69" w:rsidRPr="009C2C69">
        <w:t>omography</w:t>
      </w:r>
      <w:r w:rsidRPr="001A1D88">
        <w:t xml:space="preserve"> packed in its box.  The five blocks of foam are held together by </w:t>
      </w:r>
      <w:r w:rsidR="00ED30FF" w:rsidRPr="001A1D88">
        <w:t xml:space="preserve">plastic </w:t>
      </w:r>
      <w:r w:rsidRPr="001A1D88">
        <w:t>shrink wrap.</w:t>
      </w:r>
    </w:p>
    <w:p w:rsidR="00392F1B" w:rsidRDefault="00392F1B" w:rsidP="00434763">
      <w:pPr>
        <w:spacing w:line="220" w:lineRule="exact"/>
        <w:jc w:val="both"/>
        <w:rPr>
          <w:b/>
          <w:snapToGrid w:val="0"/>
        </w:rPr>
      </w:pPr>
    </w:p>
    <w:p w:rsidR="001F4346" w:rsidRPr="001A1D88" w:rsidRDefault="001F4346" w:rsidP="00434763">
      <w:pPr>
        <w:spacing w:line="220" w:lineRule="exact"/>
        <w:jc w:val="both"/>
        <w:rPr>
          <w:snapToGrid w:val="0"/>
        </w:rPr>
      </w:pPr>
      <w:r w:rsidRPr="001A1D88">
        <w:rPr>
          <w:b/>
          <w:snapToGrid w:val="0"/>
        </w:rPr>
        <w:t>Certification</w:t>
      </w:r>
      <w:r w:rsidR="00402555" w:rsidRPr="001A1D88">
        <w:rPr>
          <w:b/>
          <w:snapToGrid w:val="0"/>
        </w:rPr>
        <w:t xml:space="preserve"> Method</w:t>
      </w:r>
      <w:r w:rsidR="00BD31D6" w:rsidRPr="001A1D88">
        <w:rPr>
          <w:b/>
          <w:snapToGrid w:val="0"/>
        </w:rPr>
        <w:t>:</w:t>
      </w:r>
      <w:r w:rsidR="00AA2943" w:rsidRPr="001A1D88">
        <w:rPr>
          <w:snapToGrid w:val="0"/>
        </w:rPr>
        <w:t xml:space="preserve"> </w:t>
      </w:r>
      <w:r w:rsidR="00BD31D6" w:rsidRPr="001A1D88">
        <w:rPr>
          <w:snapToGrid w:val="0"/>
        </w:rPr>
        <w:t xml:space="preserve"> The lengths and volume</w:t>
      </w:r>
      <w:r w:rsidR="00ED30FF">
        <w:rPr>
          <w:snapToGrid w:val="0"/>
        </w:rPr>
        <w:t>s</w:t>
      </w:r>
      <w:r w:rsidR="00BD31D6" w:rsidRPr="001A1D88">
        <w:rPr>
          <w:snapToGrid w:val="0"/>
        </w:rPr>
        <w:t xml:space="preserve"> of </w:t>
      </w:r>
      <w:r w:rsidR="00AA2943" w:rsidRPr="001A1D88">
        <w:rPr>
          <w:snapToGrid w:val="0"/>
        </w:rPr>
        <w:t xml:space="preserve">fifteen selected </w:t>
      </w:r>
      <w:r w:rsidR="00BD31D6" w:rsidRPr="001A1D88">
        <w:rPr>
          <w:snapToGrid w:val="0"/>
        </w:rPr>
        <w:t xml:space="preserve">foam blocks </w:t>
      </w:r>
      <w:r w:rsidR="009637B3" w:rsidRPr="001A1D88">
        <w:rPr>
          <w:snapToGrid w:val="0"/>
        </w:rPr>
        <w:t xml:space="preserve">(three from each of five density classes) </w:t>
      </w:r>
      <w:r w:rsidR="00BD31D6" w:rsidRPr="001A1D88">
        <w:rPr>
          <w:snapToGrid w:val="0"/>
        </w:rPr>
        <w:t xml:space="preserve">were certified by the NIST </w:t>
      </w:r>
      <w:r w:rsidR="0072005E">
        <w:rPr>
          <w:snapToGrid w:val="0"/>
        </w:rPr>
        <w:t>Dimensional Metrology</w:t>
      </w:r>
      <w:r w:rsidR="00BD31D6" w:rsidRPr="001A1D88">
        <w:rPr>
          <w:snapToGrid w:val="0"/>
        </w:rPr>
        <w:t xml:space="preserve"> Group using a contact probe</w:t>
      </w:r>
      <w:r w:rsidR="00AA2943" w:rsidRPr="001A1D88">
        <w:rPr>
          <w:snapToGrid w:val="0"/>
        </w:rPr>
        <w:t xml:space="preserve">.  The contact force was adjusted to ensure that the material did </w:t>
      </w:r>
      <w:r w:rsidR="006357FF" w:rsidRPr="001A1D88">
        <w:rPr>
          <w:snapToGrid w:val="0"/>
        </w:rPr>
        <w:t xml:space="preserve">not </w:t>
      </w:r>
      <w:r w:rsidR="00AA2943" w:rsidRPr="001A1D88">
        <w:rPr>
          <w:snapToGrid w:val="0"/>
        </w:rPr>
        <w:t xml:space="preserve">flake or dent in this process.  The mass was obtained by weighing </w:t>
      </w:r>
      <w:r w:rsidR="006357FF" w:rsidRPr="001A1D88">
        <w:rPr>
          <w:snapToGrid w:val="0"/>
        </w:rPr>
        <w:t xml:space="preserve">in an </w:t>
      </w:r>
      <w:r w:rsidR="00155FA2" w:rsidRPr="001A1D88">
        <w:rPr>
          <w:snapToGrid w:val="0"/>
        </w:rPr>
        <w:t>analytical</w:t>
      </w:r>
      <w:r w:rsidR="00AA2943" w:rsidRPr="001A1D88">
        <w:rPr>
          <w:snapToGrid w:val="0"/>
        </w:rPr>
        <w:t xml:space="preserve"> balance with calibrated weights.  </w:t>
      </w:r>
      <w:r w:rsidR="00780A47" w:rsidRPr="001A1D88">
        <w:rPr>
          <w:snapToGrid w:val="0"/>
        </w:rPr>
        <w:t xml:space="preserve">The blocks were passed through a device to remove electrostatic charge immediately before weighing.  </w:t>
      </w:r>
      <w:r w:rsidR="00AA2943" w:rsidRPr="001A1D88">
        <w:rPr>
          <w:snapToGrid w:val="0"/>
        </w:rPr>
        <w:t xml:space="preserve">Together, the mass and volume were used to obtain the mass density.  The full set of foam blocks was scanned with a Philips </w:t>
      </w:r>
      <w:r w:rsidR="006357FF" w:rsidRPr="001A1D88">
        <w:rPr>
          <w:snapToGrid w:val="0"/>
        </w:rPr>
        <w:t>Brilliance 16</w:t>
      </w:r>
      <w:r w:rsidR="0089529B">
        <w:rPr>
          <w:snapToGrid w:val="0"/>
        </w:rPr>
        <w:t> </w:t>
      </w:r>
      <w:r w:rsidR="00AA2943" w:rsidRPr="001A1D88">
        <w:rPr>
          <w:snapToGrid w:val="0"/>
        </w:rPr>
        <w:t>medical CT</w:t>
      </w:r>
      <w:r w:rsidR="00056F8C">
        <w:rPr>
          <w:snapToGrid w:val="0"/>
        </w:rPr>
        <w:t xml:space="preserve"> (Andover,</w:t>
      </w:r>
      <w:r w:rsidR="00434763">
        <w:rPr>
          <w:snapToGrid w:val="0"/>
        </w:rPr>
        <w:t> </w:t>
      </w:r>
      <w:r w:rsidR="00056F8C">
        <w:rPr>
          <w:snapToGrid w:val="0"/>
        </w:rPr>
        <w:t>Massachusetts)</w:t>
      </w:r>
      <w:r w:rsidR="00AA2943" w:rsidRPr="001A1D88">
        <w:rPr>
          <w:snapToGrid w:val="0"/>
        </w:rPr>
        <w:t>, which yielded HU values.  These values are not SI traceable, but are reported here</w:t>
      </w:r>
      <w:r w:rsidR="0089529B">
        <w:rPr>
          <w:snapToGrid w:val="0"/>
        </w:rPr>
        <w:t xml:space="preserve"> as information values</w:t>
      </w:r>
      <w:r w:rsidR="00AA2943" w:rsidRPr="001A1D88">
        <w:rPr>
          <w:snapToGrid w:val="0"/>
        </w:rPr>
        <w:t xml:space="preserve">.  However, the HU values were </w:t>
      </w:r>
      <w:r w:rsidR="0072005E">
        <w:rPr>
          <w:snapToGrid w:val="0"/>
        </w:rPr>
        <w:t xml:space="preserve">highly linearly </w:t>
      </w:r>
      <w:r w:rsidR="00AA2943" w:rsidRPr="001A1D88">
        <w:rPr>
          <w:snapToGrid w:val="0"/>
        </w:rPr>
        <w:t>correlated with the SI</w:t>
      </w:r>
      <w:r w:rsidR="00FF6C87">
        <w:rPr>
          <w:snapToGrid w:val="0"/>
        </w:rPr>
        <w:noBreakHyphen/>
      </w:r>
      <w:r w:rsidR="00AA2943" w:rsidRPr="001A1D88">
        <w:rPr>
          <w:snapToGrid w:val="0"/>
        </w:rPr>
        <w:t xml:space="preserve">traceable mass density obtained previously, leading to </w:t>
      </w:r>
      <w:r w:rsidR="0072005E">
        <w:rPr>
          <w:snapToGrid w:val="0"/>
        </w:rPr>
        <w:t xml:space="preserve">SI-traceable </w:t>
      </w:r>
      <w:r w:rsidR="00AA2943" w:rsidRPr="001A1D88">
        <w:rPr>
          <w:snapToGrid w:val="0"/>
        </w:rPr>
        <w:t>mass density values for all foam blocks.</w:t>
      </w:r>
    </w:p>
    <w:p w:rsidR="00AA2943" w:rsidRPr="001A1D88" w:rsidRDefault="00AA2943" w:rsidP="00434763">
      <w:pPr>
        <w:spacing w:line="220" w:lineRule="exact"/>
        <w:jc w:val="both"/>
        <w:rPr>
          <w:b/>
          <w:snapToGrid w:val="0"/>
        </w:rPr>
      </w:pPr>
    </w:p>
    <w:p w:rsidR="00657A05" w:rsidRPr="00C93A83" w:rsidRDefault="00657A05" w:rsidP="00434763">
      <w:pPr>
        <w:jc w:val="both"/>
        <w:rPr>
          <w:snapToGrid w:val="0"/>
        </w:rPr>
      </w:pPr>
      <w:r w:rsidRPr="00C93A83">
        <w:rPr>
          <w:snapToGrid w:val="0"/>
        </w:rPr>
        <w:t xml:space="preserve">The mass attenuation coefficients were obtained by </w:t>
      </w:r>
      <w:r w:rsidR="0072005E">
        <w:rPr>
          <w:snapToGrid w:val="0"/>
        </w:rPr>
        <w:t xml:space="preserve">performing measurements on </w:t>
      </w:r>
      <w:r w:rsidRPr="00C93A83">
        <w:rPr>
          <w:snapToGrid w:val="0"/>
        </w:rPr>
        <w:t xml:space="preserve">a random selection of three packaged units, each containing five foam blocks of unique density classes.  The transmission of the </w:t>
      </w:r>
      <w:r w:rsidR="0072005E">
        <w:rPr>
          <w:snapToGrid w:val="0"/>
        </w:rPr>
        <w:t>X</w:t>
      </w:r>
      <w:r w:rsidRPr="00C93A83">
        <w:rPr>
          <w:snapToGrid w:val="0"/>
        </w:rPr>
        <w:noBreakHyphen/>
        <w:t>ray intensity of the foam blocks was measured using each of the four beam qualities with a Radcal Reference Class CT ionization chamber (Monrovia,</w:t>
      </w:r>
      <w:r w:rsidR="0070158B" w:rsidRPr="00C93A83">
        <w:rPr>
          <w:snapToGrid w:val="0"/>
        </w:rPr>
        <w:t> </w:t>
      </w:r>
      <w:r w:rsidRPr="00C93A83">
        <w:rPr>
          <w:snapToGrid w:val="0"/>
        </w:rPr>
        <w:t>California)</w:t>
      </w:r>
      <w:r w:rsidR="0070158B" w:rsidRPr="00C93A83">
        <w:rPr>
          <w:snapToGrid w:val="0"/>
        </w:rPr>
        <w:t>.  T</w:t>
      </w:r>
      <w:r w:rsidRPr="00C93A83">
        <w:rPr>
          <w:snapToGrid w:val="0"/>
        </w:rPr>
        <w:t xml:space="preserve">he linear attenuation coefficient was determined by the ratio of the intensity of </w:t>
      </w:r>
      <w:r w:rsidRPr="00C93A83">
        <w:rPr>
          <w:snapToGrid w:val="0"/>
        </w:rPr>
        <w:lastRenderedPageBreak/>
        <w:t xml:space="preserve">the direct beam to the intensity of the attenuated beam using the </w:t>
      </w:r>
      <w:r w:rsidRPr="00C93A83">
        <w:rPr>
          <w:lang w:val="en"/>
        </w:rPr>
        <w:t>Beer–Lambert law</w:t>
      </w:r>
      <w:r w:rsidRPr="00C93A83">
        <w:rPr>
          <w:snapToGrid w:val="0"/>
        </w:rPr>
        <w:t xml:space="preserve">, and the path length along the </w:t>
      </w:r>
      <w:r w:rsidR="0072005E">
        <w:rPr>
          <w:snapToGrid w:val="0"/>
        </w:rPr>
        <w:t>X</w:t>
      </w:r>
      <w:r w:rsidRPr="00C93A83">
        <w:rPr>
          <w:snapToGrid w:val="0"/>
        </w:rPr>
        <w:noBreakHyphen/>
        <w:t xml:space="preserve">ray beam was obtained as a lot average. </w:t>
      </w:r>
      <w:r w:rsidR="0072005E">
        <w:rPr>
          <w:snapToGrid w:val="0"/>
        </w:rPr>
        <w:t xml:space="preserve"> </w:t>
      </w:r>
      <w:r w:rsidR="00056F8C">
        <w:rPr>
          <w:snapToGrid w:val="0"/>
        </w:rPr>
        <w:t>The t</w:t>
      </w:r>
      <w:r w:rsidRPr="00C93A83">
        <w:rPr>
          <w:snapToGrid w:val="0"/>
        </w:rPr>
        <w:t xml:space="preserve">hin sample approximation </w:t>
      </w:r>
      <w:r w:rsidR="00056F8C">
        <w:rPr>
          <w:snapToGrid w:val="0"/>
        </w:rPr>
        <w:t>was</w:t>
      </w:r>
      <w:r w:rsidR="00056F8C" w:rsidRPr="00C93A83">
        <w:rPr>
          <w:snapToGrid w:val="0"/>
        </w:rPr>
        <w:t xml:space="preserve"> </w:t>
      </w:r>
      <w:r w:rsidRPr="00C93A83">
        <w:rPr>
          <w:snapToGrid w:val="0"/>
        </w:rPr>
        <w:t xml:space="preserve">made; the detector energy response to the given beam quality </w:t>
      </w:r>
      <w:r w:rsidR="00056F8C">
        <w:rPr>
          <w:snapToGrid w:val="0"/>
        </w:rPr>
        <w:t>was not</w:t>
      </w:r>
      <w:r w:rsidRPr="00C93A83">
        <w:rPr>
          <w:snapToGrid w:val="0"/>
        </w:rPr>
        <w:t xml:space="preserve"> unfolded.</w:t>
      </w:r>
      <w:r w:rsidR="0072005E">
        <w:rPr>
          <w:snapToGrid w:val="0"/>
        </w:rPr>
        <w:t xml:space="preserve"> </w:t>
      </w:r>
      <w:r w:rsidRPr="00C93A83">
        <w:rPr>
          <w:snapToGrid w:val="0"/>
        </w:rPr>
        <w:t xml:space="preserve"> The mass attenuation coefficient was obtained by the ratio of the linear attenuation coefficient to the mass density previously determined</w:t>
      </w:r>
      <w:r w:rsidR="0072005E">
        <w:rPr>
          <w:snapToGrid w:val="0"/>
        </w:rPr>
        <w:t>; by the same statistical principle as the mass density determination</w:t>
      </w:r>
      <w:r w:rsidR="00BF5726">
        <w:rPr>
          <w:snapToGrid w:val="0"/>
        </w:rPr>
        <w:t xml:space="preserve">, </w:t>
      </w:r>
      <w:r w:rsidR="0072005E">
        <w:rPr>
          <w:snapToGrid w:val="0"/>
        </w:rPr>
        <w:t>the linear attenuation coefficient obtained from the subset of samples can be used to represent the entire set of blocks in this SRM.</w:t>
      </w:r>
    </w:p>
    <w:p w:rsidR="001F4346" w:rsidRPr="001A1D88" w:rsidRDefault="001F4346" w:rsidP="00434763">
      <w:pPr>
        <w:jc w:val="both"/>
      </w:pPr>
    </w:p>
    <w:p w:rsidR="004A104B" w:rsidRDefault="008602DB" w:rsidP="00434763">
      <w:pPr>
        <w:jc w:val="both"/>
      </w:pPr>
      <w:r w:rsidRPr="001A1D88">
        <w:rPr>
          <w:b/>
        </w:rPr>
        <w:t>Calibration Traceability:</w:t>
      </w:r>
      <w:r w:rsidRPr="001A1D88">
        <w:t xml:space="preserve">  Traceability to </w:t>
      </w:r>
      <w:r w:rsidR="00731CFE" w:rsidRPr="001A1D88">
        <w:t xml:space="preserve">SI </w:t>
      </w:r>
      <w:r w:rsidRPr="001A1D88">
        <w:t xml:space="preserve">was established </w:t>
      </w:r>
      <w:r w:rsidR="00C52DD4" w:rsidRPr="001A1D88">
        <w:t xml:space="preserve">as follows:  For length, area, and volume, </w:t>
      </w:r>
      <w:r w:rsidR="006442A3">
        <w:t>it</w:t>
      </w:r>
      <w:r w:rsidR="006442A3" w:rsidRPr="001A1D88">
        <w:t xml:space="preserve"> </w:t>
      </w:r>
      <w:r w:rsidR="00C52DD4" w:rsidRPr="001A1D88">
        <w:t xml:space="preserve">was established </w:t>
      </w:r>
      <w:r w:rsidRPr="001A1D88">
        <w:t xml:space="preserve">through the </w:t>
      </w:r>
      <w:r w:rsidRPr="001A1D88">
        <w:rPr>
          <w:snapToGrid w:val="0"/>
        </w:rPr>
        <w:t xml:space="preserve">use of </w:t>
      </w:r>
      <w:r w:rsidR="004F55FD" w:rsidRPr="001A1D88">
        <w:rPr>
          <w:snapToGrid w:val="0"/>
        </w:rPr>
        <w:t xml:space="preserve">a </w:t>
      </w:r>
      <w:r w:rsidR="00B13BBF">
        <w:rPr>
          <w:snapToGrid w:val="0"/>
        </w:rPr>
        <w:t>high a</w:t>
      </w:r>
      <w:r w:rsidR="0072005E">
        <w:rPr>
          <w:snapToGrid w:val="0"/>
        </w:rPr>
        <w:t xml:space="preserve">ccuracy </w:t>
      </w:r>
      <w:r w:rsidR="00B13BBF">
        <w:rPr>
          <w:snapToGrid w:val="0"/>
        </w:rPr>
        <w:t>l</w:t>
      </w:r>
      <w:r w:rsidR="0072005E">
        <w:rPr>
          <w:snapToGrid w:val="0"/>
        </w:rPr>
        <w:t xml:space="preserve">aser </w:t>
      </w:r>
      <w:r w:rsidR="00B13BBF">
        <w:rPr>
          <w:snapToGrid w:val="0"/>
        </w:rPr>
        <w:t>m</w:t>
      </w:r>
      <w:r w:rsidR="0072005E">
        <w:rPr>
          <w:snapToGrid w:val="0"/>
        </w:rPr>
        <w:t>icrometer</w:t>
      </w:r>
      <w:r w:rsidR="00E34256" w:rsidRPr="001A1D88">
        <w:rPr>
          <w:snapToGrid w:val="0"/>
        </w:rPr>
        <w:t xml:space="preserve"> on </w:t>
      </w:r>
      <w:r w:rsidR="00C52DD4" w:rsidRPr="001A1D88">
        <w:rPr>
          <w:snapToGrid w:val="0"/>
        </w:rPr>
        <w:t>fifteen foam blocks</w:t>
      </w:r>
      <w:r w:rsidR="00E34256" w:rsidRPr="001A1D88">
        <w:rPr>
          <w:snapToGrid w:val="0"/>
        </w:rPr>
        <w:t xml:space="preserve"> selected at random</w:t>
      </w:r>
      <w:r w:rsidR="00C52DD4" w:rsidRPr="001A1D88">
        <w:rPr>
          <w:snapToGrid w:val="0"/>
        </w:rPr>
        <w:t>.  For mass, it was done by weighing the foam blocks on an electromagnetic balance after calibration using certified masses</w:t>
      </w:r>
      <w:r w:rsidR="00CA000D" w:rsidRPr="001A1D88">
        <w:rPr>
          <w:snapToGrid w:val="0"/>
        </w:rPr>
        <w:t>.</w:t>
      </w:r>
      <w:r w:rsidR="00C52DD4" w:rsidRPr="001A1D88">
        <w:rPr>
          <w:snapToGrid w:val="0"/>
        </w:rPr>
        <w:t xml:space="preserve"> </w:t>
      </w:r>
      <w:r w:rsidR="00153410">
        <w:rPr>
          <w:snapToGrid w:val="0"/>
        </w:rPr>
        <w:t xml:space="preserve"> </w:t>
      </w:r>
      <w:r w:rsidR="0072005E">
        <w:rPr>
          <w:snapToGrid w:val="0"/>
        </w:rPr>
        <w:t>For density</w:t>
      </w:r>
      <w:r w:rsidR="00B13BBF">
        <w:rPr>
          <w:snapToGrid w:val="0"/>
        </w:rPr>
        <w:t>,</w:t>
      </w:r>
      <w:r w:rsidR="0072005E">
        <w:rPr>
          <w:snapToGrid w:val="0"/>
        </w:rPr>
        <w:t xml:space="preserve"> it was done by dividing SI-traceable mass by SI-traceable volume for fifteen foam blocks.  The calibration was expanded to all </w:t>
      </w:r>
      <w:r w:rsidR="00B13BBF">
        <w:rPr>
          <w:snapToGrid w:val="0"/>
        </w:rPr>
        <w:t xml:space="preserve">of the </w:t>
      </w:r>
      <w:r w:rsidR="0072005E">
        <w:rPr>
          <w:snapToGrid w:val="0"/>
        </w:rPr>
        <w:t xml:space="preserve">foam blocks in this SRM by correlation with readings from the medical CT.  </w:t>
      </w:r>
      <w:r w:rsidR="00C52DD4" w:rsidRPr="001A1D88">
        <w:rPr>
          <w:snapToGrid w:val="0"/>
        </w:rPr>
        <w:t xml:space="preserve">For </w:t>
      </w:r>
      <w:r w:rsidR="0072005E">
        <w:rPr>
          <w:snapToGrid w:val="0"/>
        </w:rPr>
        <w:t>X</w:t>
      </w:r>
      <w:r w:rsidR="00153410">
        <w:rPr>
          <w:snapToGrid w:val="0"/>
        </w:rPr>
        <w:noBreakHyphen/>
      </w:r>
      <w:r w:rsidR="00C52DD4" w:rsidRPr="001A1D88">
        <w:rPr>
          <w:snapToGrid w:val="0"/>
        </w:rPr>
        <w:t xml:space="preserve">ray attenuation in air, it was </w:t>
      </w:r>
      <w:r w:rsidR="006442A3">
        <w:rPr>
          <w:snapToGrid w:val="0"/>
        </w:rPr>
        <w:t>established by</w:t>
      </w:r>
      <w:r w:rsidR="006442A3" w:rsidRPr="001A1D88">
        <w:rPr>
          <w:snapToGrid w:val="0"/>
        </w:rPr>
        <w:t xml:space="preserve"> </w:t>
      </w:r>
      <w:r w:rsidR="00C52DD4" w:rsidRPr="001A1D88">
        <w:rPr>
          <w:snapToGrid w:val="0"/>
        </w:rPr>
        <w:t>using the beam qualities M80, M100, M120, and M150</w:t>
      </w:r>
      <w:r w:rsidR="002E06E9">
        <w:rPr>
          <w:snapToGrid w:val="0"/>
        </w:rPr>
        <w:t xml:space="preserve"> </w:t>
      </w:r>
      <w:r w:rsidR="00C52DD4" w:rsidRPr="001A1D88">
        <w:rPr>
          <w:snapToGrid w:val="0"/>
        </w:rPr>
        <w:t xml:space="preserve">generated by the NIST </w:t>
      </w:r>
      <w:r w:rsidR="000539B9" w:rsidRPr="001A1D88">
        <w:rPr>
          <w:snapToGrid w:val="0"/>
        </w:rPr>
        <w:t>X</w:t>
      </w:r>
      <w:r w:rsidR="00153410">
        <w:rPr>
          <w:snapToGrid w:val="0"/>
        </w:rPr>
        <w:noBreakHyphen/>
      </w:r>
      <w:r w:rsidR="000539B9" w:rsidRPr="001A1D88">
        <w:rPr>
          <w:snapToGrid w:val="0"/>
        </w:rPr>
        <w:t>Ray Standards F</w:t>
      </w:r>
      <w:r w:rsidR="00C52DD4" w:rsidRPr="001A1D88">
        <w:rPr>
          <w:snapToGrid w:val="0"/>
        </w:rPr>
        <w:t>acility</w:t>
      </w:r>
      <w:r w:rsidR="00153410">
        <w:rPr>
          <w:snapToGrid w:val="0"/>
        </w:rPr>
        <w:t> </w:t>
      </w:r>
      <w:r w:rsidR="000539B9" w:rsidRPr="001A1D88">
        <w:rPr>
          <w:snapToGrid w:val="0"/>
        </w:rPr>
        <w:t>[</w:t>
      </w:r>
      <w:r w:rsidR="00741C3F">
        <w:rPr>
          <w:snapToGrid w:val="0"/>
        </w:rPr>
        <w:t>4</w:t>
      </w:r>
      <w:r w:rsidR="000539B9" w:rsidRPr="001A1D88">
        <w:rPr>
          <w:snapToGrid w:val="0"/>
        </w:rPr>
        <w:t>]</w:t>
      </w:r>
      <w:r w:rsidR="004A104B">
        <w:t>.</w:t>
      </w:r>
    </w:p>
    <w:p w:rsidR="004A104B" w:rsidRDefault="004A104B" w:rsidP="00434763">
      <w:pPr>
        <w:jc w:val="both"/>
      </w:pPr>
    </w:p>
    <w:p w:rsidR="009E52D6" w:rsidRPr="001A1D88" w:rsidRDefault="009E52D6" w:rsidP="00434763">
      <w:pPr>
        <w:jc w:val="both"/>
      </w:pPr>
    </w:p>
    <w:p w:rsidR="00F210A6" w:rsidRPr="001A1D88" w:rsidRDefault="00F210A6" w:rsidP="00434763">
      <w:pPr>
        <w:pStyle w:val="BodyText2"/>
        <w:jc w:val="center"/>
        <w:rPr>
          <w:sz w:val="20"/>
        </w:rPr>
      </w:pPr>
      <w:r w:rsidRPr="001A1D88">
        <w:rPr>
          <w:sz w:val="20"/>
        </w:rPr>
        <w:t>REFERENCES</w:t>
      </w:r>
      <w:r w:rsidR="00C52DD4" w:rsidRPr="001A1D88">
        <w:rPr>
          <w:sz w:val="20"/>
        </w:rPr>
        <w:t xml:space="preserve"> </w:t>
      </w:r>
    </w:p>
    <w:p w:rsidR="00F210A6" w:rsidRPr="001A1D88" w:rsidRDefault="00F210A6" w:rsidP="00434763">
      <w:pPr>
        <w:jc w:val="both"/>
      </w:pPr>
    </w:p>
    <w:p w:rsidR="001B06D4" w:rsidRPr="001A1D88" w:rsidRDefault="00F431D3" w:rsidP="00434763">
      <w:pPr>
        <w:tabs>
          <w:tab w:val="left" w:pos="360"/>
        </w:tabs>
        <w:autoSpaceDE w:val="0"/>
        <w:autoSpaceDN w:val="0"/>
        <w:adjustRightInd w:val="0"/>
        <w:ind w:left="360" w:hanging="360"/>
        <w:jc w:val="both"/>
      </w:pPr>
      <w:r w:rsidRPr="001A1D88">
        <w:t>[1]</w:t>
      </w:r>
      <w:r w:rsidRPr="001A1D88">
        <w:tab/>
      </w:r>
      <w:r w:rsidR="001B06D4" w:rsidRPr="001A1D88">
        <w:t>Gelman</w:t>
      </w:r>
      <w:r w:rsidR="004C7ACD" w:rsidRPr="001A1D88">
        <w:t>, </w:t>
      </w:r>
      <w:r w:rsidR="001B06D4" w:rsidRPr="001A1D88">
        <w:t>A.; Carlin</w:t>
      </w:r>
      <w:r w:rsidR="004C7ACD" w:rsidRPr="001A1D88">
        <w:t>, </w:t>
      </w:r>
      <w:r w:rsidR="001B06D4" w:rsidRPr="001A1D88">
        <w:t>J.J.; Stern</w:t>
      </w:r>
      <w:r w:rsidR="004C7ACD" w:rsidRPr="001A1D88">
        <w:t>, </w:t>
      </w:r>
      <w:r w:rsidR="001B06D4" w:rsidRPr="001A1D88">
        <w:t>H.S.; Rubin,</w:t>
      </w:r>
      <w:r w:rsidR="004C7ACD" w:rsidRPr="001A1D88">
        <w:t> </w:t>
      </w:r>
      <w:r w:rsidR="001B06D4" w:rsidRPr="001A1D88">
        <w:t xml:space="preserve">D.B.; </w:t>
      </w:r>
      <w:r w:rsidR="001B06D4" w:rsidRPr="001A1D88">
        <w:rPr>
          <w:i/>
        </w:rPr>
        <w:t>Bayesian Data Analysis</w:t>
      </w:r>
      <w:r w:rsidR="001B06D4" w:rsidRPr="001A1D88">
        <w:t>; Chapman and Hall</w:t>
      </w:r>
      <w:r w:rsidR="0055011B" w:rsidRPr="001A1D88">
        <w:t>:</w:t>
      </w:r>
      <w:r w:rsidR="001B06D4" w:rsidRPr="001A1D88">
        <w:t xml:space="preserve"> London </w:t>
      </w:r>
      <w:r w:rsidR="004C7ACD" w:rsidRPr="001A1D88">
        <w:t>(</w:t>
      </w:r>
      <w:r w:rsidR="001B06D4" w:rsidRPr="001A1D88">
        <w:t>1995</w:t>
      </w:r>
      <w:r w:rsidR="004C7ACD" w:rsidRPr="001A1D88">
        <w:t>)</w:t>
      </w:r>
      <w:r w:rsidR="00054D8B" w:rsidRPr="001A1D88">
        <w:t>.</w:t>
      </w:r>
    </w:p>
    <w:p w:rsidR="00F431D3" w:rsidRPr="001A1D88" w:rsidRDefault="001B06D4" w:rsidP="00434763">
      <w:pPr>
        <w:tabs>
          <w:tab w:val="left" w:pos="360"/>
        </w:tabs>
        <w:autoSpaceDE w:val="0"/>
        <w:autoSpaceDN w:val="0"/>
        <w:adjustRightInd w:val="0"/>
        <w:ind w:left="360" w:hanging="360"/>
        <w:jc w:val="both"/>
        <w:rPr>
          <w:snapToGrid w:val="0"/>
        </w:rPr>
      </w:pPr>
      <w:r w:rsidRPr="001A1D88">
        <w:t>[2]</w:t>
      </w:r>
      <w:r w:rsidRPr="001A1D88">
        <w:tab/>
      </w:r>
      <w:r w:rsidR="004917B6" w:rsidRPr="001A1D88">
        <w:rPr>
          <w:color w:val="000000"/>
        </w:rPr>
        <w:t xml:space="preserve">JCGM 100:2008; </w:t>
      </w:r>
      <w:r w:rsidR="004917B6" w:rsidRPr="001A1D88">
        <w:rPr>
          <w:i/>
          <w:color w:val="000000"/>
        </w:rPr>
        <w:t>Evaluation of Measurement Data - Guide to the Expression of Uncertainty in Measurement</w:t>
      </w:r>
      <w:r w:rsidR="004917B6" w:rsidRPr="001A1D88">
        <w:rPr>
          <w:color w:val="000000"/>
        </w:rPr>
        <w:t xml:space="preserve"> (GUM 1995 with Minor Corrections); Joint Committee for Guides in Metrology (2008); available at </w:t>
      </w:r>
      <w:hyperlink r:id="rId12" w:history="1">
        <w:r w:rsidR="004917B6" w:rsidRPr="001A1D88">
          <w:rPr>
            <w:rStyle w:val="Hyperlink"/>
            <w:color w:val="auto"/>
            <w:u w:val="none"/>
          </w:rPr>
          <w:t>http://www.bipm.org/utils/common/documents/jcgm/JCGM_100_2008_E.pdf</w:t>
        </w:r>
      </w:hyperlink>
      <w:r w:rsidR="004917B6" w:rsidRPr="001A1D88">
        <w:rPr>
          <w:color w:val="000000"/>
        </w:rPr>
        <w:t xml:space="preserve"> (accessed </w:t>
      </w:r>
      <w:r w:rsidR="0072005E">
        <w:rPr>
          <w:color w:val="000000"/>
        </w:rPr>
        <w:t>May</w:t>
      </w:r>
      <w:r w:rsidR="0072005E" w:rsidRPr="001A1D88">
        <w:rPr>
          <w:color w:val="000000"/>
        </w:rPr>
        <w:t> </w:t>
      </w:r>
      <w:r w:rsidR="004917B6" w:rsidRPr="001A1D88">
        <w:rPr>
          <w:color w:val="000000"/>
        </w:rPr>
        <w:t>201</w:t>
      </w:r>
      <w:r w:rsidR="0009543F">
        <w:rPr>
          <w:color w:val="000000"/>
        </w:rPr>
        <w:t>3</w:t>
      </w:r>
      <w:r w:rsidR="004917B6" w:rsidRPr="001A1D88">
        <w:rPr>
          <w:color w:val="000000"/>
        </w:rPr>
        <w:t xml:space="preserve">); see also </w:t>
      </w:r>
      <w:r w:rsidR="00F431D3" w:rsidRPr="001A1D88">
        <w:t>Taylor</w:t>
      </w:r>
      <w:r w:rsidR="004C7ACD" w:rsidRPr="001A1D88">
        <w:t>, </w:t>
      </w:r>
      <w:r w:rsidR="00F431D3" w:rsidRPr="001A1D88">
        <w:t>B.N.; Kuyatt</w:t>
      </w:r>
      <w:r w:rsidR="004C7ACD" w:rsidRPr="001A1D88">
        <w:t>, </w:t>
      </w:r>
      <w:r w:rsidR="00F431D3" w:rsidRPr="001A1D88">
        <w:t xml:space="preserve">C.E.; </w:t>
      </w:r>
      <w:r w:rsidR="00F431D3" w:rsidRPr="001A1D88">
        <w:rPr>
          <w:i/>
          <w:iCs/>
        </w:rPr>
        <w:t>Guidelines for Evaluating and Expressing the Uncertainty of NIST Measurement Results</w:t>
      </w:r>
      <w:r w:rsidR="00F431D3" w:rsidRPr="001A1D88">
        <w:t>; NIST Technical Note 1297; U.S. Government Printing Office: Washington</w:t>
      </w:r>
      <w:r w:rsidR="004C7ACD" w:rsidRPr="001A1D88">
        <w:t>, </w:t>
      </w:r>
      <w:r w:rsidR="00F431D3" w:rsidRPr="001A1D88">
        <w:t xml:space="preserve">DC (1994); available at </w:t>
      </w:r>
      <w:hyperlink r:id="rId13" w:history="1">
        <w:r w:rsidR="00DB1498" w:rsidRPr="001A1D88">
          <w:rPr>
            <w:rStyle w:val="Hyperlink"/>
            <w:color w:val="auto"/>
            <w:u w:val="none"/>
          </w:rPr>
          <w:t>http://www.nist.gov/pml/pubs/index.cfm</w:t>
        </w:r>
      </w:hyperlink>
      <w:r w:rsidR="00F431D3" w:rsidRPr="001A1D88">
        <w:t xml:space="preserve"> (accessed </w:t>
      </w:r>
      <w:r w:rsidR="0072005E">
        <w:t>May</w:t>
      </w:r>
      <w:r w:rsidR="0072005E" w:rsidRPr="001A1D88">
        <w:t> </w:t>
      </w:r>
      <w:r w:rsidR="00F431D3" w:rsidRPr="001A1D88">
        <w:t>201</w:t>
      </w:r>
      <w:r w:rsidR="0009543F">
        <w:t>3</w:t>
      </w:r>
      <w:r w:rsidR="00F431D3" w:rsidRPr="001A1D88">
        <w:t>).</w:t>
      </w:r>
    </w:p>
    <w:p w:rsidR="00F210A6" w:rsidRPr="001A1D88" w:rsidRDefault="00F210A6" w:rsidP="00434763">
      <w:pPr>
        <w:tabs>
          <w:tab w:val="left" w:pos="360"/>
        </w:tabs>
        <w:ind w:left="360" w:hanging="360"/>
        <w:jc w:val="both"/>
        <w:rPr>
          <w:snapToGrid w:val="0"/>
        </w:rPr>
      </w:pPr>
      <w:r w:rsidRPr="001A1D88">
        <w:rPr>
          <w:snapToGrid w:val="0"/>
        </w:rPr>
        <w:t>[</w:t>
      </w:r>
      <w:r w:rsidR="001B06D4" w:rsidRPr="001A1D88">
        <w:rPr>
          <w:snapToGrid w:val="0"/>
        </w:rPr>
        <w:t>3</w:t>
      </w:r>
      <w:r w:rsidRPr="001A1D88">
        <w:rPr>
          <w:snapToGrid w:val="0"/>
        </w:rPr>
        <w:t>]</w:t>
      </w:r>
      <w:r w:rsidRPr="001A1D88">
        <w:rPr>
          <w:snapToGrid w:val="0"/>
        </w:rPr>
        <w:tab/>
      </w:r>
      <w:r w:rsidR="00195309" w:rsidRPr="001A1D88">
        <w:rPr>
          <w:snapToGrid w:val="0"/>
        </w:rPr>
        <w:t>Levine, </w:t>
      </w:r>
      <w:r w:rsidR="00747D42" w:rsidRPr="001A1D88">
        <w:rPr>
          <w:snapToGrid w:val="0"/>
        </w:rPr>
        <w:t>Z.H.</w:t>
      </w:r>
      <w:r w:rsidR="00195309" w:rsidRPr="001A1D88">
        <w:rPr>
          <w:snapToGrid w:val="0"/>
        </w:rPr>
        <w:t>;</w:t>
      </w:r>
      <w:r w:rsidR="00747D42" w:rsidRPr="001A1D88">
        <w:rPr>
          <w:snapToGrid w:val="0"/>
        </w:rPr>
        <w:t xml:space="preserve"> </w:t>
      </w:r>
      <w:r w:rsidR="00E2003F" w:rsidRPr="001A1D88">
        <w:rPr>
          <w:snapToGrid w:val="0"/>
        </w:rPr>
        <w:t>Li</w:t>
      </w:r>
      <w:r w:rsidR="00CA1BB0">
        <w:rPr>
          <w:snapToGrid w:val="0"/>
        </w:rPr>
        <w:t>, </w:t>
      </w:r>
      <w:r w:rsidR="00E2003F" w:rsidRPr="001A1D88">
        <w:rPr>
          <w:snapToGrid w:val="0"/>
        </w:rPr>
        <w:t>M</w:t>
      </w:r>
      <w:r w:rsidR="00747D42" w:rsidRPr="001A1D88">
        <w:rPr>
          <w:snapToGrid w:val="0"/>
        </w:rPr>
        <w:t>.</w:t>
      </w:r>
      <w:r w:rsidR="00195309" w:rsidRPr="001A1D88">
        <w:rPr>
          <w:snapToGrid w:val="0"/>
        </w:rPr>
        <w:t>;</w:t>
      </w:r>
      <w:r w:rsidR="00747D42" w:rsidRPr="001A1D88">
        <w:rPr>
          <w:snapToGrid w:val="0"/>
        </w:rPr>
        <w:t xml:space="preserve"> </w:t>
      </w:r>
      <w:r w:rsidR="00195309" w:rsidRPr="001A1D88">
        <w:rPr>
          <w:snapToGrid w:val="0"/>
        </w:rPr>
        <w:t>Reeves,</w:t>
      </w:r>
      <w:r w:rsidR="00CA1BB0">
        <w:rPr>
          <w:snapToGrid w:val="0"/>
        </w:rPr>
        <w:t> </w:t>
      </w:r>
      <w:r w:rsidR="00747D42" w:rsidRPr="001A1D88">
        <w:rPr>
          <w:snapToGrid w:val="0"/>
        </w:rPr>
        <w:t>A.P.</w:t>
      </w:r>
      <w:r w:rsidR="00195309" w:rsidRPr="001A1D88">
        <w:rPr>
          <w:snapToGrid w:val="0"/>
        </w:rPr>
        <w:t>;</w:t>
      </w:r>
      <w:r w:rsidR="00747D42" w:rsidRPr="001A1D88">
        <w:rPr>
          <w:snapToGrid w:val="0"/>
        </w:rPr>
        <w:t xml:space="preserve"> </w:t>
      </w:r>
      <w:r w:rsidR="00195309" w:rsidRPr="001A1D88">
        <w:rPr>
          <w:snapToGrid w:val="0"/>
        </w:rPr>
        <w:t>Yankelevitz,</w:t>
      </w:r>
      <w:r w:rsidR="00CA1BB0">
        <w:rPr>
          <w:snapToGrid w:val="0"/>
        </w:rPr>
        <w:t> </w:t>
      </w:r>
      <w:r w:rsidR="00195309" w:rsidRPr="001A1D88">
        <w:rPr>
          <w:snapToGrid w:val="0"/>
        </w:rPr>
        <w:t>D.</w:t>
      </w:r>
      <w:r w:rsidR="00747D42" w:rsidRPr="001A1D88">
        <w:rPr>
          <w:snapToGrid w:val="0"/>
        </w:rPr>
        <w:t>F</w:t>
      </w:r>
      <w:r w:rsidR="00195309" w:rsidRPr="001A1D88">
        <w:rPr>
          <w:snapToGrid w:val="0"/>
        </w:rPr>
        <w:t>;</w:t>
      </w:r>
      <w:r w:rsidR="005A6982" w:rsidRPr="001A1D88">
        <w:rPr>
          <w:snapToGrid w:val="0"/>
        </w:rPr>
        <w:t xml:space="preserve"> </w:t>
      </w:r>
      <w:r w:rsidR="00E2003F" w:rsidRPr="001A1D88">
        <w:rPr>
          <w:snapToGrid w:val="0"/>
        </w:rPr>
        <w:t>Chen,</w:t>
      </w:r>
      <w:r w:rsidR="00CA1BB0">
        <w:rPr>
          <w:snapToGrid w:val="0"/>
        </w:rPr>
        <w:t> </w:t>
      </w:r>
      <w:r w:rsidR="00E2003F" w:rsidRPr="001A1D88">
        <w:rPr>
          <w:snapToGrid w:val="0"/>
        </w:rPr>
        <w:t>J.J.; Siegel,</w:t>
      </w:r>
      <w:r w:rsidR="00CA1BB0">
        <w:rPr>
          <w:snapToGrid w:val="0"/>
        </w:rPr>
        <w:t> </w:t>
      </w:r>
      <w:r w:rsidR="00E2003F" w:rsidRPr="001A1D88">
        <w:rPr>
          <w:snapToGrid w:val="0"/>
        </w:rPr>
        <w:t>E.L.; Peskin,</w:t>
      </w:r>
      <w:r w:rsidR="00CA1BB0">
        <w:rPr>
          <w:snapToGrid w:val="0"/>
        </w:rPr>
        <w:t> </w:t>
      </w:r>
      <w:r w:rsidR="00E2003F" w:rsidRPr="001A1D88">
        <w:rPr>
          <w:snapToGrid w:val="0"/>
        </w:rPr>
        <w:t>A.; Zeiger,</w:t>
      </w:r>
      <w:r w:rsidR="00CA1BB0">
        <w:rPr>
          <w:snapToGrid w:val="0"/>
        </w:rPr>
        <w:t> </w:t>
      </w:r>
      <w:r w:rsidR="00E2003F" w:rsidRPr="001A1D88">
        <w:rPr>
          <w:snapToGrid w:val="0"/>
        </w:rPr>
        <w:t xml:space="preserve">D.N.; </w:t>
      </w:r>
      <w:r w:rsidR="00747D42" w:rsidRPr="001A1D88">
        <w:rPr>
          <w:i/>
          <w:iCs/>
          <w:snapToGrid w:val="0"/>
        </w:rPr>
        <w:t>A Low</w:t>
      </w:r>
      <w:r w:rsidR="00CA1BB0">
        <w:rPr>
          <w:i/>
          <w:iCs/>
          <w:snapToGrid w:val="0"/>
        </w:rPr>
        <w:noBreakHyphen/>
      </w:r>
      <w:r w:rsidR="00747D42" w:rsidRPr="001A1D88">
        <w:rPr>
          <w:i/>
          <w:iCs/>
          <w:snapToGrid w:val="0"/>
        </w:rPr>
        <w:t>Cost</w:t>
      </w:r>
      <w:r w:rsidR="00C1793F" w:rsidRPr="001A1D88">
        <w:rPr>
          <w:i/>
          <w:iCs/>
          <w:snapToGrid w:val="0"/>
        </w:rPr>
        <w:t xml:space="preserve"> </w:t>
      </w:r>
      <w:r w:rsidR="009E52D6" w:rsidRPr="001A1D88">
        <w:rPr>
          <w:i/>
          <w:iCs/>
          <w:snapToGrid w:val="0"/>
        </w:rPr>
        <w:t>Density</w:t>
      </w:r>
      <w:r w:rsidR="00747D42" w:rsidRPr="001A1D88">
        <w:rPr>
          <w:i/>
          <w:iCs/>
          <w:snapToGrid w:val="0"/>
        </w:rPr>
        <w:t xml:space="preserve"> Reference Phantom for Computed Tomography</w:t>
      </w:r>
      <w:r w:rsidR="00DB1498" w:rsidRPr="001A1D88">
        <w:rPr>
          <w:iCs/>
          <w:snapToGrid w:val="0"/>
        </w:rPr>
        <w:t>;</w:t>
      </w:r>
      <w:r w:rsidRPr="001A1D88">
        <w:rPr>
          <w:snapToGrid w:val="0"/>
        </w:rPr>
        <w:t xml:space="preserve"> </w:t>
      </w:r>
      <w:r w:rsidR="00E2003F" w:rsidRPr="001A1D88">
        <w:rPr>
          <w:snapToGrid w:val="0"/>
        </w:rPr>
        <w:t>Med Phys</w:t>
      </w:r>
      <w:r w:rsidR="004C7ACD" w:rsidRPr="001A1D88">
        <w:rPr>
          <w:snapToGrid w:val="0"/>
        </w:rPr>
        <w:t>.</w:t>
      </w:r>
      <w:r w:rsidR="004C7ACD" w:rsidRPr="001A1D88">
        <w:rPr>
          <w:iCs/>
          <w:snapToGrid w:val="0"/>
        </w:rPr>
        <w:t xml:space="preserve">; </w:t>
      </w:r>
      <w:r w:rsidR="00195309" w:rsidRPr="001A1D88">
        <w:rPr>
          <w:iCs/>
          <w:snapToGrid w:val="0"/>
        </w:rPr>
        <w:t>Vol. </w:t>
      </w:r>
      <w:r w:rsidR="00E2003F" w:rsidRPr="001A1D88">
        <w:rPr>
          <w:iCs/>
          <w:snapToGrid w:val="0"/>
        </w:rPr>
        <w:t>36</w:t>
      </w:r>
      <w:r w:rsidR="00747D42" w:rsidRPr="001A1D88">
        <w:rPr>
          <w:iCs/>
          <w:snapToGrid w:val="0"/>
        </w:rPr>
        <w:t xml:space="preserve">, </w:t>
      </w:r>
      <w:r w:rsidR="00195309" w:rsidRPr="001A1D88">
        <w:rPr>
          <w:iCs/>
          <w:snapToGrid w:val="0"/>
        </w:rPr>
        <w:t>p</w:t>
      </w:r>
      <w:r w:rsidR="008C12B7" w:rsidRPr="001A1D88">
        <w:rPr>
          <w:iCs/>
          <w:snapToGrid w:val="0"/>
        </w:rPr>
        <w:t>p</w:t>
      </w:r>
      <w:r w:rsidR="00195309" w:rsidRPr="001A1D88">
        <w:rPr>
          <w:iCs/>
          <w:snapToGrid w:val="0"/>
        </w:rPr>
        <w:t>. </w:t>
      </w:r>
      <w:r w:rsidR="00E2003F" w:rsidRPr="001A1D88">
        <w:rPr>
          <w:iCs/>
          <w:snapToGrid w:val="0"/>
        </w:rPr>
        <w:t>286</w:t>
      </w:r>
      <w:r w:rsidR="004C7ACD" w:rsidRPr="001A1D88">
        <w:rPr>
          <w:iCs/>
          <w:snapToGrid w:val="0"/>
        </w:rPr>
        <w:t>–</w:t>
      </w:r>
      <w:r w:rsidR="00E2003F" w:rsidRPr="001A1D88">
        <w:rPr>
          <w:iCs/>
          <w:snapToGrid w:val="0"/>
        </w:rPr>
        <w:t>288</w:t>
      </w:r>
      <w:r w:rsidRPr="001A1D88">
        <w:rPr>
          <w:snapToGrid w:val="0"/>
        </w:rPr>
        <w:t xml:space="preserve"> (</w:t>
      </w:r>
      <w:r w:rsidR="00747D42" w:rsidRPr="001A1D88">
        <w:rPr>
          <w:snapToGrid w:val="0"/>
        </w:rPr>
        <w:t>200</w:t>
      </w:r>
      <w:r w:rsidR="00E2003F" w:rsidRPr="001A1D88">
        <w:rPr>
          <w:snapToGrid w:val="0"/>
        </w:rPr>
        <w:t>9</w:t>
      </w:r>
      <w:r w:rsidRPr="001A1D88">
        <w:rPr>
          <w:snapToGrid w:val="0"/>
        </w:rPr>
        <w:t xml:space="preserve">). </w:t>
      </w:r>
    </w:p>
    <w:p w:rsidR="000539B9" w:rsidRPr="001A1D88" w:rsidRDefault="000539B9" w:rsidP="00457B6C">
      <w:pPr>
        <w:tabs>
          <w:tab w:val="left" w:pos="360"/>
        </w:tabs>
        <w:ind w:left="360" w:hanging="360"/>
        <w:rPr>
          <w:snapToGrid w:val="0"/>
        </w:rPr>
      </w:pPr>
      <w:r w:rsidRPr="001A1D88">
        <w:rPr>
          <w:snapToGrid w:val="0"/>
        </w:rPr>
        <w:t>[</w:t>
      </w:r>
      <w:r w:rsidR="00741C3F">
        <w:rPr>
          <w:snapToGrid w:val="0"/>
        </w:rPr>
        <w:t>4</w:t>
      </w:r>
      <w:r w:rsidRPr="001A1D88">
        <w:rPr>
          <w:snapToGrid w:val="0"/>
        </w:rPr>
        <w:t>]</w:t>
      </w:r>
      <w:r w:rsidRPr="001A1D88">
        <w:rPr>
          <w:snapToGrid w:val="0"/>
        </w:rPr>
        <w:tab/>
      </w:r>
      <w:r w:rsidR="009D61C9">
        <w:rPr>
          <w:snapToGrid w:val="0"/>
        </w:rPr>
        <w:t xml:space="preserve">NIST </w:t>
      </w:r>
      <w:r w:rsidR="00E65E79">
        <w:rPr>
          <w:snapToGrid w:val="0"/>
        </w:rPr>
        <w:t>X</w:t>
      </w:r>
      <w:r w:rsidR="00D63434">
        <w:rPr>
          <w:snapToGrid w:val="0"/>
        </w:rPr>
        <w:noBreakHyphen/>
      </w:r>
      <w:r w:rsidR="00E65E79">
        <w:rPr>
          <w:snapToGrid w:val="0"/>
        </w:rPr>
        <w:t>Ray and Gamma</w:t>
      </w:r>
      <w:r w:rsidR="00D63434">
        <w:rPr>
          <w:snapToGrid w:val="0"/>
        </w:rPr>
        <w:noBreakHyphen/>
      </w:r>
      <w:r w:rsidR="00E65E79">
        <w:rPr>
          <w:snapToGrid w:val="0"/>
        </w:rPr>
        <w:t>Ray Measuring Instruments,</w:t>
      </w:r>
      <w:r w:rsidR="00CA1BB0">
        <w:rPr>
          <w:snapToGrid w:val="0"/>
        </w:rPr>
        <w:br/>
      </w:r>
      <w:r w:rsidR="00E65E79">
        <w:rPr>
          <w:snapToGrid w:val="0"/>
        </w:rPr>
        <w:t xml:space="preserve">available at </w:t>
      </w:r>
      <w:hyperlink r:id="rId14" w:history="1">
        <w:r w:rsidR="00EE674A" w:rsidRPr="004A104B">
          <w:rPr>
            <w:rStyle w:val="Hyperlink"/>
            <w:snapToGrid w:val="0"/>
            <w:color w:val="000000" w:themeColor="text1"/>
            <w:u w:val="none"/>
          </w:rPr>
          <w:t>http://www.nist.gov/calibrations/x-gamma-ray.cfm</w:t>
        </w:r>
      </w:hyperlink>
      <w:r w:rsidR="00EE674A" w:rsidRPr="00EE674A">
        <w:rPr>
          <w:snapToGrid w:val="0"/>
        </w:rPr>
        <w:t xml:space="preserve"> </w:t>
      </w:r>
      <w:r w:rsidR="0009543F" w:rsidRPr="001A1D88">
        <w:t xml:space="preserve">(accessed </w:t>
      </w:r>
      <w:r w:rsidR="0072005E">
        <w:t>May</w:t>
      </w:r>
      <w:r w:rsidR="0072005E" w:rsidRPr="001A1D88">
        <w:t> </w:t>
      </w:r>
      <w:r w:rsidR="0009543F">
        <w:t>2013)</w:t>
      </w:r>
      <w:r w:rsidRPr="001A1D88">
        <w:rPr>
          <w:snapToGrid w:val="0"/>
        </w:rPr>
        <w:t>.</w:t>
      </w:r>
    </w:p>
    <w:p w:rsidR="00195309" w:rsidRPr="001A1D88" w:rsidRDefault="00195309" w:rsidP="00434763">
      <w:pPr>
        <w:tabs>
          <w:tab w:val="left" w:pos="8370"/>
        </w:tabs>
        <w:jc w:val="both"/>
        <w:rPr>
          <w:rStyle w:val="Hyperlink"/>
          <w:color w:val="000000"/>
          <w:u w:val="none"/>
        </w:rPr>
      </w:pPr>
    </w:p>
    <w:p w:rsidR="00195309" w:rsidRPr="001A1D88" w:rsidRDefault="00195309" w:rsidP="00434763">
      <w:pPr>
        <w:tabs>
          <w:tab w:val="left" w:pos="8370"/>
        </w:tabs>
        <w:jc w:val="both"/>
        <w:rPr>
          <w:rStyle w:val="Hyperlink"/>
          <w:color w:val="000000"/>
          <w:u w:val="none"/>
        </w:rPr>
      </w:pPr>
    </w:p>
    <w:p w:rsidR="00F431D3" w:rsidRPr="001A1D88" w:rsidRDefault="00F431D3" w:rsidP="00434763">
      <w:pPr>
        <w:tabs>
          <w:tab w:val="left" w:pos="8370"/>
        </w:tabs>
        <w:jc w:val="both"/>
        <w:rPr>
          <w:rStyle w:val="Hyperlink"/>
          <w:color w:val="000000"/>
          <w:u w:val="none"/>
        </w:rPr>
      </w:pPr>
    </w:p>
    <w:p w:rsidR="00F431D3" w:rsidRPr="001A1D88" w:rsidRDefault="00F431D3" w:rsidP="00434763">
      <w:pPr>
        <w:tabs>
          <w:tab w:val="left" w:pos="8370"/>
        </w:tabs>
        <w:jc w:val="both"/>
        <w:rPr>
          <w:rStyle w:val="Hyperlink"/>
          <w:color w:val="000000"/>
          <w:u w:val="none"/>
        </w:rPr>
      </w:pPr>
    </w:p>
    <w:p w:rsidR="00F431D3" w:rsidRDefault="00F431D3"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Default="009D61C9" w:rsidP="00434763">
      <w:pPr>
        <w:tabs>
          <w:tab w:val="left" w:pos="8370"/>
        </w:tabs>
        <w:jc w:val="both"/>
        <w:rPr>
          <w:rStyle w:val="Hyperlink"/>
          <w:color w:val="000000"/>
          <w:u w:val="none"/>
        </w:rPr>
      </w:pPr>
    </w:p>
    <w:p w:rsidR="009D61C9" w:rsidRPr="001A1D88" w:rsidRDefault="009D61C9" w:rsidP="00434763">
      <w:pPr>
        <w:tabs>
          <w:tab w:val="left" w:pos="8370"/>
        </w:tabs>
        <w:jc w:val="both"/>
        <w:rPr>
          <w:rStyle w:val="Hyperlink"/>
          <w:color w:val="000000"/>
          <w:u w:val="none"/>
        </w:rPr>
      </w:pPr>
    </w:p>
    <w:p w:rsidR="00F431D3" w:rsidRPr="001A1D88" w:rsidRDefault="00F431D3" w:rsidP="00434763">
      <w:pPr>
        <w:tabs>
          <w:tab w:val="left" w:pos="8370"/>
        </w:tabs>
        <w:jc w:val="both"/>
        <w:rPr>
          <w:rStyle w:val="Hyperlink"/>
          <w:color w:val="000000"/>
          <w:u w:val="none"/>
        </w:rPr>
      </w:pPr>
    </w:p>
    <w:p w:rsidR="0091318E" w:rsidRPr="001A1D88" w:rsidRDefault="0091318E" w:rsidP="00434763">
      <w:pPr>
        <w:jc w:val="both"/>
      </w:pPr>
      <w:r w:rsidRPr="001A1D88">
        <w:rPr>
          <w:i/>
          <w:color w:val="000000"/>
        </w:rPr>
        <w:t>Users of this SRM should ensure that the Certificate in their possession is current.  This can be accomplished by contacting the SRM Program:  telephone (301) 975</w:t>
      </w:r>
      <w:r w:rsidRPr="001A1D88">
        <w:rPr>
          <w:i/>
          <w:color w:val="000000"/>
        </w:rPr>
        <w:noBreakHyphen/>
        <w:t>2200; fax (301) 948</w:t>
      </w:r>
      <w:r w:rsidRPr="001A1D88">
        <w:rPr>
          <w:i/>
          <w:color w:val="000000"/>
        </w:rPr>
        <w:noBreakHyphen/>
        <w:t>3730; e</w:t>
      </w:r>
      <w:r w:rsidRPr="001A1D88">
        <w:rPr>
          <w:i/>
          <w:color w:val="000000"/>
        </w:rPr>
        <w:noBreakHyphen/>
        <w:t>mail </w:t>
      </w:r>
      <w:hyperlink r:id="rId15" w:history="1">
        <w:r w:rsidRPr="001A1D88">
          <w:rPr>
            <w:rStyle w:val="Hyperlink"/>
            <w:i/>
            <w:color w:val="auto"/>
            <w:u w:val="none"/>
          </w:rPr>
          <w:t>srminfo@nist.gov</w:t>
        </w:r>
      </w:hyperlink>
      <w:r w:rsidRPr="001A1D88">
        <w:rPr>
          <w:i/>
          <w:color w:val="000000"/>
        </w:rPr>
        <w:t xml:space="preserve">; or via the Internet at </w:t>
      </w:r>
      <w:hyperlink r:id="rId16" w:history="1">
        <w:r w:rsidRPr="001A1D88">
          <w:rPr>
            <w:rStyle w:val="Hyperlink"/>
            <w:i/>
            <w:color w:val="auto"/>
            <w:u w:val="none"/>
          </w:rPr>
          <w:t>http://www.nist.gov/srm</w:t>
        </w:r>
      </w:hyperlink>
      <w:r w:rsidRPr="001A1D88">
        <w:rPr>
          <w:i/>
          <w:color w:val="000000"/>
        </w:rPr>
        <w:t>.</w:t>
      </w:r>
    </w:p>
    <w:p w:rsidR="00EA61C4" w:rsidRPr="001A1D88" w:rsidRDefault="00EA61C4" w:rsidP="00434763">
      <w:pPr>
        <w:tabs>
          <w:tab w:val="left" w:pos="8370"/>
        </w:tabs>
        <w:jc w:val="both"/>
        <w:rPr>
          <w:rStyle w:val="Hyperlink"/>
          <w:color w:val="000000"/>
          <w:u w:val="none"/>
        </w:rPr>
      </w:pPr>
    </w:p>
    <w:p w:rsidR="00C1793F" w:rsidRPr="001A1D88" w:rsidRDefault="00C1793F" w:rsidP="00434763">
      <w:pPr>
        <w:jc w:val="both"/>
        <w:rPr>
          <w:i/>
          <w:color w:val="000000"/>
        </w:rPr>
      </w:pPr>
    </w:p>
    <w:sectPr w:rsidR="00C1793F" w:rsidRPr="001A1D88" w:rsidSect="00AD29E5">
      <w:footerReference w:type="default" r:id="rId17"/>
      <w:type w:val="continuous"/>
      <w:pgSz w:w="12240" w:h="15840" w:code="1"/>
      <w:pgMar w:top="720" w:right="1440" w:bottom="720" w:left="1440" w:header="720" w:footer="43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7D4" w:rsidRDefault="00F307D4">
      <w:r>
        <w:separator/>
      </w:r>
    </w:p>
  </w:endnote>
  <w:endnote w:type="continuationSeparator" w:id="0">
    <w:p w:rsidR="00F307D4" w:rsidRDefault="00F3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2020603050405020304"/>
    <w:charset w:val="00"/>
    <w:family w:val="roman"/>
    <w:pitch w:val="variable"/>
    <w:sig w:usb0="00000007" w:usb1="00000000" w:usb2="00000000" w:usb3="00000000" w:csb0="00000093" w:csb1="00000000"/>
  </w:font>
  <w:font w:name="Lincol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inotex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7D4" w:rsidRDefault="00F307D4">
    <w:pPr>
      <w:pStyle w:val="Footer"/>
      <w:tabs>
        <w:tab w:val="clear" w:pos="4320"/>
        <w:tab w:val="clear" w:pos="8640"/>
        <w:tab w:val="right" w:pos="9360"/>
      </w:tabs>
    </w:pPr>
    <w:r>
      <w:t>SRM 2088</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B327EC">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B327EC">
      <w:rPr>
        <w:noProof/>
        <w:snapToGrid w:val="0"/>
      </w:rPr>
      <w:t>4</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7D4" w:rsidRDefault="00F307D4">
      <w:r>
        <w:separator/>
      </w:r>
    </w:p>
  </w:footnote>
  <w:footnote w:type="continuationSeparator" w:id="0">
    <w:p w:rsidR="00F307D4" w:rsidRDefault="00F307D4">
      <w:r>
        <w:continuationSeparator/>
      </w:r>
    </w:p>
  </w:footnote>
  <w:footnote w:id="1">
    <w:p w:rsidR="00F307D4" w:rsidRPr="00CF6159" w:rsidRDefault="00F307D4" w:rsidP="00F431D3">
      <w:pPr>
        <w:pStyle w:val="FootnoteText"/>
        <w:jc w:val="both"/>
      </w:pPr>
      <w:r w:rsidRPr="0017763F">
        <w:rPr>
          <w:sz w:val="18"/>
          <w:szCs w:val="18"/>
          <w:vertAlign w:val="superscript"/>
        </w:rPr>
        <w:t>(</w:t>
      </w:r>
      <w:r w:rsidRPr="0017763F">
        <w:rPr>
          <w:rStyle w:val="FootnoteReference"/>
          <w:sz w:val="18"/>
          <w:szCs w:val="18"/>
        </w:rPr>
        <w:footnoteRef/>
      </w:r>
      <w:r w:rsidRPr="0017763F">
        <w:rPr>
          <w:sz w:val="18"/>
          <w:szCs w:val="18"/>
          <w:vertAlign w:val="superscript"/>
        </w:rPr>
        <w:t>)</w:t>
      </w:r>
      <w:r>
        <w:rPr>
          <w:sz w:val="18"/>
          <w:szCs w:val="18"/>
          <w:vertAlign w:val="superscript"/>
        </w:rPr>
        <w:t xml:space="preserve"> </w:t>
      </w:r>
      <w:r w:rsidRPr="0017763F">
        <w:rPr>
          <w:sz w:val="18"/>
          <w:szCs w:val="18"/>
        </w:rPr>
        <w:t>Certain</w:t>
      </w:r>
      <w:r w:rsidRPr="00D0454D">
        <w:rPr>
          <w:sz w:val="18"/>
          <w:szCs w:val="18"/>
        </w:rPr>
        <w:t xml:space="preserve"> commercial equipment, instruments, or materials are identified in this certificate in order to adequately specify the experimental procedure.</w:t>
      </w:r>
      <w:r w:rsidRPr="00DB1498">
        <w:rPr>
          <w:sz w:val="18"/>
          <w:szCs w:val="18"/>
        </w:rPr>
        <w:t xml:space="preserve"> </w:t>
      </w:r>
      <w:r w:rsidRPr="00D0454D">
        <w:rPr>
          <w:sz w:val="18"/>
          <w:szCs w:val="18"/>
        </w:rPr>
        <w:t xml:space="preserve"> Such identification does not imply recommendation or endorsement by the National Institute of Standards and Technology, nor does it imply that the materials or equipment identified are necessarily the best available for the purpose</w:t>
      </w:r>
      <w:r w:rsidRPr="0035373D">
        <w:rPr>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E8A6A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E9E2F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6D29C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66FCE8"/>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EA87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5225F1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6E613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0D4C1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D329CCE"/>
    <w:lvl w:ilvl="0">
      <w:start w:val="1"/>
      <w:numFmt w:val="decimal"/>
      <w:pStyle w:val="ListNumber"/>
      <w:lvlText w:val="%1."/>
      <w:lvlJc w:val="left"/>
      <w:pPr>
        <w:tabs>
          <w:tab w:val="num" w:pos="360"/>
        </w:tabs>
        <w:ind w:left="360" w:hanging="360"/>
      </w:pPr>
    </w:lvl>
  </w:abstractNum>
  <w:abstractNum w:abstractNumId="9">
    <w:nsid w:val="FFFFFF89"/>
    <w:multiLevelType w:val="singleLevel"/>
    <w:tmpl w:val="136088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1">
    <w:nsid w:val="22961912"/>
    <w:multiLevelType w:val="hybridMultilevel"/>
    <w:tmpl w:val="6EAADBD4"/>
    <w:lvl w:ilvl="0" w:tplc="172AE6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0106A"/>
    <w:multiLevelType w:val="multilevel"/>
    <w:tmpl w:val="BD5C0094"/>
    <w:lvl w:ilvl="0">
      <w:numFmt w:val="decimal"/>
      <w:lvlText w:val="%1"/>
      <w:lvlJc w:val="left"/>
      <w:pPr>
        <w:ind w:left="360" w:hanging="360"/>
      </w:pPr>
      <w:rPr>
        <w:rFonts w:hint="default"/>
      </w:rPr>
    </w:lvl>
    <w:lvl w:ilvl="1">
      <w:start w:val="6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3D"/>
    <w:rsid w:val="00000E88"/>
    <w:rsid w:val="000066D2"/>
    <w:rsid w:val="0002256B"/>
    <w:rsid w:val="00025BF2"/>
    <w:rsid w:val="000535E8"/>
    <w:rsid w:val="000539B9"/>
    <w:rsid w:val="00054D8B"/>
    <w:rsid w:val="00056F8C"/>
    <w:rsid w:val="0006390F"/>
    <w:rsid w:val="00065F6D"/>
    <w:rsid w:val="00066E94"/>
    <w:rsid w:val="00067DDE"/>
    <w:rsid w:val="00071E63"/>
    <w:rsid w:val="000732EB"/>
    <w:rsid w:val="00081C58"/>
    <w:rsid w:val="00082BCC"/>
    <w:rsid w:val="00084FE4"/>
    <w:rsid w:val="00085B87"/>
    <w:rsid w:val="00094137"/>
    <w:rsid w:val="0009543F"/>
    <w:rsid w:val="000A18FE"/>
    <w:rsid w:val="000A269B"/>
    <w:rsid w:val="000B5A35"/>
    <w:rsid w:val="000C31DA"/>
    <w:rsid w:val="000C5729"/>
    <w:rsid w:val="000D6462"/>
    <w:rsid w:val="000F45DF"/>
    <w:rsid w:val="000F52B6"/>
    <w:rsid w:val="001066F2"/>
    <w:rsid w:val="00120378"/>
    <w:rsid w:val="00132765"/>
    <w:rsid w:val="001434F7"/>
    <w:rsid w:val="001468D1"/>
    <w:rsid w:val="00153410"/>
    <w:rsid w:val="00155FA2"/>
    <w:rsid w:val="001572EE"/>
    <w:rsid w:val="00161A6E"/>
    <w:rsid w:val="001671AC"/>
    <w:rsid w:val="001751D6"/>
    <w:rsid w:val="00183A60"/>
    <w:rsid w:val="00190133"/>
    <w:rsid w:val="00192B95"/>
    <w:rsid w:val="00195309"/>
    <w:rsid w:val="00195D0F"/>
    <w:rsid w:val="00197BE0"/>
    <w:rsid w:val="001A1D88"/>
    <w:rsid w:val="001B06D4"/>
    <w:rsid w:val="001C43AA"/>
    <w:rsid w:val="001D0C8E"/>
    <w:rsid w:val="001F3684"/>
    <w:rsid w:val="001F4346"/>
    <w:rsid w:val="00215ABC"/>
    <w:rsid w:val="0022264E"/>
    <w:rsid w:val="00233A28"/>
    <w:rsid w:val="00247D9C"/>
    <w:rsid w:val="00252C70"/>
    <w:rsid w:val="00254579"/>
    <w:rsid w:val="00260CA3"/>
    <w:rsid w:val="00260FDE"/>
    <w:rsid w:val="002643F8"/>
    <w:rsid w:val="0027660A"/>
    <w:rsid w:val="002769BD"/>
    <w:rsid w:val="002876C2"/>
    <w:rsid w:val="0029741F"/>
    <w:rsid w:val="002A0DC5"/>
    <w:rsid w:val="002A51A3"/>
    <w:rsid w:val="002A66D3"/>
    <w:rsid w:val="002B65AF"/>
    <w:rsid w:val="002C744B"/>
    <w:rsid w:val="002D0E17"/>
    <w:rsid w:val="002D2127"/>
    <w:rsid w:val="002E06E9"/>
    <w:rsid w:val="002E2BDA"/>
    <w:rsid w:val="002E39F7"/>
    <w:rsid w:val="002E62B1"/>
    <w:rsid w:val="002F1346"/>
    <w:rsid w:val="00314718"/>
    <w:rsid w:val="0033619E"/>
    <w:rsid w:val="003410A2"/>
    <w:rsid w:val="00352CEB"/>
    <w:rsid w:val="003601D5"/>
    <w:rsid w:val="003710A1"/>
    <w:rsid w:val="0037182D"/>
    <w:rsid w:val="003728CD"/>
    <w:rsid w:val="00392F1B"/>
    <w:rsid w:val="00393788"/>
    <w:rsid w:val="0039393C"/>
    <w:rsid w:val="003B0310"/>
    <w:rsid w:val="003B159D"/>
    <w:rsid w:val="003C11AF"/>
    <w:rsid w:val="003D1D6A"/>
    <w:rsid w:val="003D69FC"/>
    <w:rsid w:val="003F1E46"/>
    <w:rsid w:val="003F7473"/>
    <w:rsid w:val="0040072D"/>
    <w:rsid w:val="00400BA1"/>
    <w:rsid w:val="004020CD"/>
    <w:rsid w:val="00402555"/>
    <w:rsid w:val="00415091"/>
    <w:rsid w:val="004203E6"/>
    <w:rsid w:val="004229AB"/>
    <w:rsid w:val="004304EF"/>
    <w:rsid w:val="00430610"/>
    <w:rsid w:val="00430DC7"/>
    <w:rsid w:val="00434763"/>
    <w:rsid w:val="0044252A"/>
    <w:rsid w:val="00454EAE"/>
    <w:rsid w:val="004551CA"/>
    <w:rsid w:val="00457B6C"/>
    <w:rsid w:val="00464C1F"/>
    <w:rsid w:val="004701CB"/>
    <w:rsid w:val="0047329D"/>
    <w:rsid w:val="0048789D"/>
    <w:rsid w:val="00487C93"/>
    <w:rsid w:val="004917B6"/>
    <w:rsid w:val="0049219E"/>
    <w:rsid w:val="004936CA"/>
    <w:rsid w:val="004939C3"/>
    <w:rsid w:val="004A104B"/>
    <w:rsid w:val="004B31C1"/>
    <w:rsid w:val="004C378D"/>
    <w:rsid w:val="004C7ACD"/>
    <w:rsid w:val="004D4518"/>
    <w:rsid w:val="004E0C72"/>
    <w:rsid w:val="004E4F39"/>
    <w:rsid w:val="004E66B6"/>
    <w:rsid w:val="004E7D16"/>
    <w:rsid w:val="004F55FD"/>
    <w:rsid w:val="005322D6"/>
    <w:rsid w:val="0054444F"/>
    <w:rsid w:val="0055011B"/>
    <w:rsid w:val="00553DF6"/>
    <w:rsid w:val="00566F9D"/>
    <w:rsid w:val="005752C4"/>
    <w:rsid w:val="005772B0"/>
    <w:rsid w:val="005776C2"/>
    <w:rsid w:val="0058641A"/>
    <w:rsid w:val="00594EFC"/>
    <w:rsid w:val="005A07CA"/>
    <w:rsid w:val="005A1174"/>
    <w:rsid w:val="005A6982"/>
    <w:rsid w:val="005B56F5"/>
    <w:rsid w:val="005C3B0E"/>
    <w:rsid w:val="005D15F5"/>
    <w:rsid w:val="005D5E17"/>
    <w:rsid w:val="005E1A8D"/>
    <w:rsid w:val="005E560D"/>
    <w:rsid w:val="005E665B"/>
    <w:rsid w:val="005F0042"/>
    <w:rsid w:val="006357FF"/>
    <w:rsid w:val="00640A7D"/>
    <w:rsid w:val="00641597"/>
    <w:rsid w:val="006442A3"/>
    <w:rsid w:val="006514E4"/>
    <w:rsid w:val="006519E6"/>
    <w:rsid w:val="00657A05"/>
    <w:rsid w:val="006A7637"/>
    <w:rsid w:val="006C110F"/>
    <w:rsid w:val="006C6705"/>
    <w:rsid w:val="006C763D"/>
    <w:rsid w:val="006D16CB"/>
    <w:rsid w:val="006D6AF8"/>
    <w:rsid w:val="006E36D3"/>
    <w:rsid w:val="006E3AA6"/>
    <w:rsid w:val="006E5436"/>
    <w:rsid w:val="006F2FE8"/>
    <w:rsid w:val="006F4446"/>
    <w:rsid w:val="006F5918"/>
    <w:rsid w:val="0070158B"/>
    <w:rsid w:val="0072005E"/>
    <w:rsid w:val="007205DF"/>
    <w:rsid w:val="00720E0B"/>
    <w:rsid w:val="007304DC"/>
    <w:rsid w:val="00730DB8"/>
    <w:rsid w:val="00730E44"/>
    <w:rsid w:val="00731CFE"/>
    <w:rsid w:val="00741C3F"/>
    <w:rsid w:val="007423B3"/>
    <w:rsid w:val="00747D42"/>
    <w:rsid w:val="00780A47"/>
    <w:rsid w:val="00784EB2"/>
    <w:rsid w:val="007855DC"/>
    <w:rsid w:val="00790DC8"/>
    <w:rsid w:val="007A4995"/>
    <w:rsid w:val="007B63E4"/>
    <w:rsid w:val="007B6C3C"/>
    <w:rsid w:val="007E0664"/>
    <w:rsid w:val="007E2EE4"/>
    <w:rsid w:val="007E30F5"/>
    <w:rsid w:val="007F28E9"/>
    <w:rsid w:val="00803F60"/>
    <w:rsid w:val="00806C67"/>
    <w:rsid w:val="008114E9"/>
    <w:rsid w:val="008216BE"/>
    <w:rsid w:val="008235D5"/>
    <w:rsid w:val="00827B7D"/>
    <w:rsid w:val="00845AA1"/>
    <w:rsid w:val="00850185"/>
    <w:rsid w:val="00850E4B"/>
    <w:rsid w:val="00855755"/>
    <w:rsid w:val="008602DB"/>
    <w:rsid w:val="00860EC2"/>
    <w:rsid w:val="0086185C"/>
    <w:rsid w:val="00864E2F"/>
    <w:rsid w:val="0087442F"/>
    <w:rsid w:val="008764E8"/>
    <w:rsid w:val="00876522"/>
    <w:rsid w:val="00886C7A"/>
    <w:rsid w:val="008904CD"/>
    <w:rsid w:val="0089529B"/>
    <w:rsid w:val="008965D1"/>
    <w:rsid w:val="008B084F"/>
    <w:rsid w:val="008B16B1"/>
    <w:rsid w:val="008C12B7"/>
    <w:rsid w:val="008C199E"/>
    <w:rsid w:val="008C27CC"/>
    <w:rsid w:val="008C35A3"/>
    <w:rsid w:val="008D7501"/>
    <w:rsid w:val="008E26BC"/>
    <w:rsid w:val="00902302"/>
    <w:rsid w:val="00905F50"/>
    <w:rsid w:val="0091318E"/>
    <w:rsid w:val="00913EDE"/>
    <w:rsid w:val="00914D46"/>
    <w:rsid w:val="00915162"/>
    <w:rsid w:val="009243A1"/>
    <w:rsid w:val="009301DC"/>
    <w:rsid w:val="009312A0"/>
    <w:rsid w:val="009378A0"/>
    <w:rsid w:val="0095240E"/>
    <w:rsid w:val="009573C2"/>
    <w:rsid w:val="009637B3"/>
    <w:rsid w:val="00964A77"/>
    <w:rsid w:val="00965687"/>
    <w:rsid w:val="00966819"/>
    <w:rsid w:val="009747DF"/>
    <w:rsid w:val="0097622F"/>
    <w:rsid w:val="009816E2"/>
    <w:rsid w:val="00987478"/>
    <w:rsid w:val="009874D5"/>
    <w:rsid w:val="00993665"/>
    <w:rsid w:val="009A4E5A"/>
    <w:rsid w:val="009B1789"/>
    <w:rsid w:val="009B3AD6"/>
    <w:rsid w:val="009B4165"/>
    <w:rsid w:val="009C2C69"/>
    <w:rsid w:val="009D61C9"/>
    <w:rsid w:val="009E52D6"/>
    <w:rsid w:val="00A072CA"/>
    <w:rsid w:val="00A16064"/>
    <w:rsid w:val="00A24192"/>
    <w:rsid w:val="00A244CA"/>
    <w:rsid w:val="00A276A8"/>
    <w:rsid w:val="00A27A39"/>
    <w:rsid w:val="00A323EB"/>
    <w:rsid w:val="00A32AB0"/>
    <w:rsid w:val="00A47A75"/>
    <w:rsid w:val="00A51A36"/>
    <w:rsid w:val="00A5719F"/>
    <w:rsid w:val="00A57DAC"/>
    <w:rsid w:val="00A632B6"/>
    <w:rsid w:val="00A65F55"/>
    <w:rsid w:val="00A71998"/>
    <w:rsid w:val="00A80030"/>
    <w:rsid w:val="00A84826"/>
    <w:rsid w:val="00AA2943"/>
    <w:rsid w:val="00AB1415"/>
    <w:rsid w:val="00AC0304"/>
    <w:rsid w:val="00AD29E5"/>
    <w:rsid w:val="00AE449B"/>
    <w:rsid w:val="00B014FE"/>
    <w:rsid w:val="00B02387"/>
    <w:rsid w:val="00B05699"/>
    <w:rsid w:val="00B13290"/>
    <w:rsid w:val="00B13BBF"/>
    <w:rsid w:val="00B24B01"/>
    <w:rsid w:val="00B32613"/>
    <w:rsid w:val="00B327EC"/>
    <w:rsid w:val="00B457AE"/>
    <w:rsid w:val="00B943C4"/>
    <w:rsid w:val="00BB5F31"/>
    <w:rsid w:val="00BD31D6"/>
    <w:rsid w:val="00BD36B1"/>
    <w:rsid w:val="00BD5CAE"/>
    <w:rsid w:val="00BE37C3"/>
    <w:rsid w:val="00BE7724"/>
    <w:rsid w:val="00BF2402"/>
    <w:rsid w:val="00BF5726"/>
    <w:rsid w:val="00BF6A7E"/>
    <w:rsid w:val="00C004E6"/>
    <w:rsid w:val="00C1124C"/>
    <w:rsid w:val="00C13B23"/>
    <w:rsid w:val="00C1793F"/>
    <w:rsid w:val="00C17C96"/>
    <w:rsid w:val="00C52081"/>
    <w:rsid w:val="00C52DD4"/>
    <w:rsid w:val="00C5498A"/>
    <w:rsid w:val="00C56527"/>
    <w:rsid w:val="00C67391"/>
    <w:rsid w:val="00C702F9"/>
    <w:rsid w:val="00C73DF3"/>
    <w:rsid w:val="00C84314"/>
    <w:rsid w:val="00C85EC8"/>
    <w:rsid w:val="00C87AF4"/>
    <w:rsid w:val="00C93A83"/>
    <w:rsid w:val="00CA000D"/>
    <w:rsid w:val="00CA1BB0"/>
    <w:rsid w:val="00CA2F17"/>
    <w:rsid w:val="00CB2F68"/>
    <w:rsid w:val="00CD3EF8"/>
    <w:rsid w:val="00CD7832"/>
    <w:rsid w:val="00CE4697"/>
    <w:rsid w:val="00CE4914"/>
    <w:rsid w:val="00CF650C"/>
    <w:rsid w:val="00D047FE"/>
    <w:rsid w:val="00D10C16"/>
    <w:rsid w:val="00D14D90"/>
    <w:rsid w:val="00D2769E"/>
    <w:rsid w:val="00D400B1"/>
    <w:rsid w:val="00D42C4D"/>
    <w:rsid w:val="00D618F6"/>
    <w:rsid w:val="00D623CD"/>
    <w:rsid w:val="00D63434"/>
    <w:rsid w:val="00D6672E"/>
    <w:rsid w:val="00D74889"/>
    <w:rsid w:val="00D85203"/>
    <w:rsid w:val="00D96C34"/>
    <w:rsid w:val="00DA13FD"/>
    <w:rsid w:val="00DA5F08"/>
    <w:rsid w:val="00DA6CC1"/>
    <w:rsid w:val="00DB0ED0"/>
    <w:rsid w:val="00DB1498"/>
    <w:rsid w:val="00DB496B"/>
    <w:rsid w:val="00DC0AE6"/>
    <w:rsid w:val="00DC2CB7"/>
    <w:rsid w:val="00DF52C7"/>
    <w:rsid w:val="00E10D21"/>
    <w:rsid w:val="00E1132B"/>
    <w:rsid w:val="00E12753"/>
    <w:rsid w:val="00E13C1C"/>
    <w:rsid w:val="00E161FD"/>
    <w:rsid w:val="00E2003F"/>
    <w:rsid w:val="00E34256"/>
    <w:rsid w:val="00E37415"/>
    <w:rsid w:val="00E52957"/>
    <w:rsid w:val="00E576AA"/>
    <w:rsid w:val="00E60413"/>
    <w:rsid w:val="00E6286C"/>
    <w:rsid w:val="00E65E79"/>
    <w:rsid w:val="00E73C3B"/>
    <w:rsid w:val="00E82A33"/>
    <w:rsid w:val="00E8696F"/>
    <w:rsid w:val="00E87722"/>
    <w:rsid w:val="00EA1EA0"/>
    <w:rsid w:val="00EA61C4"/>
    <w:rsid w:val="00EC2D97"/>
    <w:rsid w:val="00EC4FE7"/>
    <w:rsid w:val="00ED0DDF"/>
    <w:rsid w:val="00ED30FF"/>
    <w:rsid w:val="00ED5CE2"/>
    <w:rsid w:val="00EE674A"/>
    <w:rsid w:val="00F07D96"/>
    <w:rsid w:val="00F210A6"/>
    <w:rsid w:val="00F307D4"/>
    <w:rsid w:val="00F34CEE"/>
    <w:rsid w:val="00F36750"/>
    <w:rsid w:val="00F42B80"/>
    <w:rsid w:val="00F431D3"/>
    <w:rsid w:val="00F5553A"/>
    <w:rsid w:val="00F55DDA"/>
    <w:rsid w:val="00F67236"/>
    <w:rsid w:val="00F72D7A"/>
    <w:rsid w:val="00F81647"/>
    <w:rsid w:val="00F85A48"/>
    <w:rsid w:val="00FA7604"/>
    <w:rsid w:val="00FB42C9"/>
    <w:rsid w:val="00FB6C52"/>
    <w:rsid w:val="00FC4618"/>
    <w:rsid w:val="00FD4EFB"/>
    <w:rsid w:val="00FD6E37"/>
    <w:rsid w:val="00FF4A3D"/>
    <w:rsid w:val="00FF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4">
    <w:name w:val="heading 4"/>
    <w:basedOn w:val="Normal"/>
    <w:next w:val="Normal"/>
    <w:link w:val="Heading4Char"/>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paragraph" w:styleId="Heading6">
    <w:name w:val="heading 6"/>
    <w:basedOn w:val="Normal"/>
    <w:next w:val="Normal"/>
    <w:qFormat/>
    <w:pPr>
      <w:keepNext/>
      <w:jc w:val="center"/>
      <w:outlineLvl w:val="5"/>
    </w:pPr>
    <w:rPr>
      <w:b/>
      <w:snapToGrid w:val="0"/>
    </w:rPr>
  </w:style>
  <w:style w:type="paragraph" w:styleId="Heading7">
    <w:name w:val="heading 7"/>
    <w:basedOn w:val="Normal"/>
    <w:next w:val="Normal"/>
    <w:qFormat/>
    <w:pPr>
      <w:keepNext/>
      <w:jc w:val="center"/>
      <w:outlineLvl w:val="6"/>
    </w:pPr>
    <w:rPr>
      <w:i/>
      <w:iCs/>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2">
    <w:name w:val="Body Text 2"/>
    <w:basedOn w:val="Normal"/>
    <w:semiHidden/>
    <w:pPr>
      <w:jc w:val="both"/>
    </w:pPr>
    <w:rPr>
      <w:snapToGrid w:val="0"/>
      <w:sz w:val="18"/>
    </w:rPr>
  </w:style>
  <w:style w:type="paragraph" w:styleId="BodyText">
    <w:name w:val="Body Text"/>
    <w:basedOn w:val="Normal"/>
    <w:semiHidden/>
    <w:pPr>
      <w:jc w:val="both"/>
    </w:pPr>
    <w:rPr>
      <w:rFonts w:ascii="CG Times" w:hAnsi="CG Times"/>
      <w:snapToGrid w:val="0"/>
    </w:rPr>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rPr>
      <w:b/>
      <w:snapToGrid w:val="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66F9D"/>
    <w:rPr>
      <w:rFonts w:ascii="Tahoma" w:hAnsi="Tahoma"/>
      <w:sz w:val="16"/>
      <w:szCs w:val="16"/>
      <w:lang w:val="x-none" w:eastAsia="x-none"/>
    </w:rPr>
  </w:style>
  <w:style w:type="character" w:customStyle="1" w:styleId="BalloonTextChar">
    <w:name w:val="Balloon Text Char"/>
    <w:link w:val="BalloonText"/>
    <w:uiPriority w:val="99"/>
    <w:semiHidden/>
    <w:rsid w:val="00566F9D"/>
    <w:rPr>
      <w:rFonts w:ascii="Tahoma" w:hAnsi="Tahoma" w:cs="Tahoma"/>
      <w:sz w:val="16"/>
      <w:szCs w:val="16"/>
    </w:rPr>
  </w:style>
  <w:style w:type="paragraph" w:customStyle="1" w:styleId="Default">
    <w:name w:val="Default"/>
    <w:rsid w:val="008602DB"/>
    <w:pPr>
      <w:autoSpaceDE w:val="0"/>
      <w:autoSpaceDN w:val="0"/>
      <w:adjustRightInd w:val="0"/>
    </w:pPr>
    <w:rPr>
      <w:color w:val="000000"/>
      <w:sz w:val="24"/>
      <w:szCs w:val="24"/>
    </w:rPr>
  </w:style>
  <w:style w:type="paragraph" w:styleId="FootnoteText">
    <w:name w:val="footnote text"/>
    <w:basedOn w:val="Normal"/>
    <w:link w:val="FootnoteTextChar"/>
    <w:semiHidden/>
    <w:rsid w:val="00C1793F"/>
  </w:style>
  <w:style w:type="character" w:customStyle="1" w:styleId="FootnoteTextChar">
    <w:name w:val="Footnote Text Char"/>
    <w:basedOn w:val="DefaultParagraphFont"/>
    <w:link w:val="FootnoteText"/>
    <w:semiHidden/>
    <w:rsid w:val="00C1793F"/>
  </w:style>
  <w:style w:type="character" w:styleId="FootnoteReference">
    <w:name w:val="footnote reference"/>
    <w:semiHidden/>
    <w:rsid w:val="00C1793F"/>
    <w:rPr>
      <w:vertAlign w:val="superscript"/>
    </w:rPr>
  </w:style>
  <w:style w:type="character" w:styleId="CommentReference">
    <w:name w:val="annotation reference"/>
    <w:uiPriority w:val="99"/>
    <w:semiHidden/>
    <w:unhideWhenUsed/>
    <w:rsid w:val="004F55FD"/>
    <w:rPr>
      <w:sz w:val="16"/>
      <w:szCs w:val="16"/>
    </w:rPr>
  </w:style>
  <w:style w:type="paragraph" w:styleId="CommentText">
    <w:name w:val="annotation text"/>
    <w:basedOn w:val="Normal"/>
    <w:link w:val="CommentTextChar"/>
    <w:uiPriority w:val="99"/>
    <w:semiHidden/>
    <w:unhideWhenUsed/>
    <w:rsid w:val="004F55FD"/>
  </w:style>
  <w:style w:type="character" w:customStyle="1" w:styleId="CommentTextChar">
    <w:name w:val="Comment Text Char"/>
    <w:basedOn w:val="DefaultParagraphFont"/>
    <w:link w:val="CommentText"/>
    <w:uiPriority w:val="99"/>
    <w:semiHidden/>
    <w:rsid w:val="004F55FD"/>
  </w:style>
  <w:style w:type="paragraph" w:styleId="CommentSubject">
    <w:name w:val="annotation subject"/>
    <w:basedOn w:val="CommentText"/>
    <w:next w:val="CommentText"/>
    <w:link w:val="CommentSubjectChar"/>
    <w:uiPriority w:val="99"/>
    <w:semiHidden/>
    <w:unhideWhenUsed/>
    <w:rsid w:val="004F55FD"/>
    <w:rPr>
      <w:b/>
      <w:bCs/>
      <w:lang w:val="x-none" w:eastAsia="x-none"/>
    </w:rPr>
  </w:style>
  <w:style w:type="character" w:customStyle="1" w:styleId="CommentSubjectChar">
    <w:name w:val="Comment Subject Char"/>
    <w:link w:val="CommentSubject"/>
    <w:uiPriority w:val="99"/>
    <w:semiHidden/>
    <w:rsid w:val="004F55FD"/>
    <w:rPr>
      <w:b/>
      <w:bCs/>
    </w:rPr>
  </w:style>
  <w:style w:type="paragraph" w:styleId="Revision">
    <w:name w:val="Revision"/>
    <w:hidden/>
    <w:uiPriority w:val="99"/>
    <w:semiHidden/>
    <w:rsid w:val="005D15F5"/>
  </w:style>
  <w:style w:type="character" w:styleId="FollowedHyperlink">
    <w:name w:val="FollowedHyperlink"/>
    <w:basedOn w:val="DefaultParagraphFont"/>
    <w:uiPriority w:val="99"/>
    <w:semiHidden/>
    <w:unhideWhenUsed/>
    <w:rsid w:val="004C7ACD"/>
    <w:rPr>
      <w:color w:val="800080" w:themeColor="followedHyperlink"/>
      <w:u w:val="single"/>
    </w:rPr>
  </w:style>
  <w:style w:type="table" w:styleId="TableGrid">
    <w:name w:val="Table Grid"/>
    <w:basedOn w:val="TableNormal"/>
    <w:uiPriority w:val="59"/>
    <w:rsid w:val="00BB5F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B5F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rsid w:val="00392F1B"/>
    <w:rPr>
      <w:rFonts w:ascii="CG Times" w:hAnsi="CG Times"/>
      <w:spacing w:val="-3"/>
      <w:sz w:val="28"/>
    </w:rPr>
  </w:style>
  <w:style w:type="paragraph" w:styleId="ListParagraph">
    <w:name w:val="List Paragraph"/>
    <w:basedOn w:val="Normal"/>
    <w:uiPriority w:val="34"/>
    <w:qFormat/>
    <w:rsid w:val="001534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4">
    <w:name w:val="heading 4"/>
    <w:basedOn w:val="Normal"/>
    <w:next w:val="Normal"/>
    <w:link w:val="Heading4Char"/>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paragraph" w:styleId="Heading6">
    <w:name w:val="heading 6"/>
    <w:basedOn w:val="Normal"/>
    <w:next w:val="Normal"/>
    <w:qFormat/>
    <w:pPr>
      <w:keepNext/>
      <w:jc w:val="center"/>
      <w:outlineLvl w:val="5"/>
    </w:pPr>
    <w:rPr>
      <w:b/>
      <w:snapToGrid w:val="0"/>
    </w:rPr>
  </w:style>
  <w:style w:type="paragraph" w:styleId="Heading7">
    <w:name w:val="heading 7"/>
    <w:basedOn w:val="Normal"/>
    <w:next w:val="Normal"/>
    <w:qFormat/>
    <w:pPr>
      <w:keepNext/>
      <w:jc w:val="center"/>
      <w:outlineLvl w:val="6"/>
    </w:pPr>
    <w:rPr>
      <w:i/>
      <w:iCs/>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2">
    <w:name w:val="Body Text 2"/>
    <w:basedOn w:val="Normal"/>
    <w:semiHidden/>
    <w:pPr>
      <w:jc w:val="both"/>
    </w:pPr>
    <w:rPr>
      <w:snapToGrid w:val="0"/>
      <w:sz w:val="18"/>
    </w:rPr>
  </w:style>
  <w:style w:type="paragraph" w:styleId="BodyText">
    <w:name w:val="Body Text"/>
    <w:basedOn w:val="Normal"/>
    <w:semiHidden/>
    <w:pPr>
      <w:jc w:val="both"/>
    </w:pPr>
    <w:rPr>
      <w:rFonts w:ascii="CG Times" w:hAnsi="CG Times"/>
      <w:snapToGrid w:val="0"/>
    </w:rPr>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rPr>
      <w:b/>
      <w:snapToGrid w:val="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66F9D"/>
    <w:rPr>
      <w:rFonts w:ascii="Tahoma" w:hAnsi="Tahoma"/>
      <w:sz w:val="16"/>
      <w:szCs w:val="16"/>
      <w:lang w:val="x-none" w:eastAsia="x-none"/>
    </w:rPr>
  </w:style>
  <w:style w:type="character" w:customStyle="1" w:styleId="BalloonTextChar">
    <w:name w:val="Balloon Text Char"/>
    <w:link w:val="BalloonText"/>
    <w:uiPriority w:val="99"/>
    <w:semiHidden/>
    <w:rsid w:val="00566F9D"/>
    <w:rPr>
      <w:rFonts w:ascii="Tahoma" w:hAnsi="Tahoma" w:cs="Tahoma"/>
      <w:sz w:val="16"/>
      <w:szCs w:val="16"/>
    </w:rPr>
  </w:style>
  <w:style w:type="paragraph" w:customStyle="1" w:styleId="Default">
    <w:name w:val="Default"/>
    <w:rsid w:val="008602DB"/>
    <w:pPr>
      <w:autoSpaceDE w:val="0"/>
      <w:autoSpaceDN w:val="0"/>
      <w:adjustRightInd w:val="0"/>
    </w:pPr>
    <w:rPr>
      <w:color w:val="000000"/>
      <w:sz w:val="24"/>
      <w:szCs w:val="24"/>
    </w:rPr>
  </w:style>
  <w:style w:type="paragraph" w:styleId="FootnoteText">
    <w:name w:val="footnote text"/>
    <w:basedOn w:val="Normal"/>
    <w:link w:val="FootnoteTextChar"/>
    <w:semiHidden/>
    <w:rsid w:val="00C1793F"/>
  </w:style>
  <w:style w:type="character" w:customStyle="1" w:styleId="FootnoteTextChar">
    <w:name w:val="Footnote Text Char"/>
    <w:basedOn w:val="DefaultParagraphFont"/>
    <w:link w:val="FootnoteText"/>
    <w:semiHidden/>
    <w:rsid w:val="00C1793F"/>
  </w:style>
  <w:style w:type="character" w:styleId="FootnoteReference">
    <w:name w:val="footnote reference"/>
    <w:semiHidden/>
    <w:rsid w:val="00C1793F"/>
    <w:rPr>
      <w:vertAlign w:val="superscript"/>
    </w:rPr>
  </w:style>
  <w:style w:type="character" w:styleId="CommentReference">
    <w:name w:val="annotation reference"/>
    <w:uiPriority w:val="99"/>
    <w:semiHidden/>
    <w:unhideWhenUsed/>
    <w:rsid w:val="004F55FD"/>
    <w:rPr>
      <w:sz w:val="16"/>
      <w:szCs w:val="16"/>
    </w:rPr>
  </w:style>
  <w:style w:type="paragraph" w:styleId="CommentText">
    <w:name w:val="annotation text"/>
    <w:basedOn w:val="Normal"/>
    <w:link w:val="CommentTextChar"/>
    <w:uiPriority w:val="99"/>
    <w:semiHidden/>
    <w:unhideWhenUsed/>
    <w:rsid w:val="004F55FD"/>
  </w:style>
  <w:style w:type="character" w:customStyle="1" w:styleId="CommentTextChar">
    <w:name w:val="Comment Text Char"/>
    <w:basedOn w:val="DefaultParagraphFont"/>
    <w:link w:val="CommentText"/>
    <w:uiPriority w:val="99"/>
    <w:semiHidden/>
    <w:rsid w:val="004F55FD"/>
  </w:style>
  <w:style w:type="paragraph" w:styleId="CommentSubject">
    <w:name w:val="annotation subject"/>
    <w:basedOn w:val="CommentText"/>
    <w:next w:val="CommentText"/>
    <w:link w:val="CommentSubjectChar"/>
    <w:uiPriority w:val="99"/>
    <w:semiHidden/>
    <w:unhideWhenUsed/>
    <w:rsid w:val="004F55FD"/>
    <w:rPr>
      <w:b/>
      <w:bCs/>
      <w:lang w:val="x-none" w:eastAsia="x-none"/>
    </w:rPr>
  </w:style>
  <w:style w:type="character" w:customStyle="1" w:styleId="CommentSubjectChar">
    <w:name w:val="Comment Subject Char"/>
    <w:link w:val="CommentSubject"/>
    <w:uiPriority w:val="99"/>
    <w:semiHidden/>
    <w:rsid w:val="004F55FD"/>
    <w:rPr>
      <w:b/>
      <w:bCs/>
    </w:rPr>
  </w:style>
  <w:style w:type="paragraph" w:styleId="Revision">
    <w:name w:val="Revision"/>
    <w:hidden/>
    <w:uiPriority w:val="99"/>
    <w:semiHidden/>
    <w:rsid w:val="005D15F5"/>
  </w:style>
  <w:style w:type="character" w:styleId="FollowedHyperlink">
    <w:name w:val="FollowedHyperlink"/>
    <w:basedOn w:val="DefaultParagraphFont"/>
    <w:uiPriority w:val="99"/>
    <w:semiHidden/>
    <w:unhideWhenUsed/>
    <w:rsid w:val="004C7ACD"/>
    <w:rPr>
      <w:color w:val="800080" w:themeColor="followedHyperlink"/>
      <w:u w:val="single"/>
    </w:rPr>
  </w:style>
  <w:style w:type="table" w:styleId="TableGrid">
    <w:name w:val="Table Grid"/>
    <w:basedOn w:val="TableNormal"/>
    <w:uiPriority w:val="59"/>
    <w:rsid w:val="00BB5F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B5F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rsid w:val="00392F1B"/>
    <w:rPr>
      <w:rFonts w:ascii="CG Times" w:hAnsi="CG Times"/>
      <w:spacing w:val="-3"/>
      <w:sz w:val="28"/>
    </w:rPr>
  </w:style>
  <w:style w:type="paragraph" w:styleId="ListParagraph">
    <w:name w:val="List Paragraph"/>
    <w:basedOn w:val="Normal"/>
    <w:uiPriority w:val="34"/>
    <w:qFormat/>
    <w:rsid w:val="0015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7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ist.gov/pml/pubs/index.cf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ist.gov/s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mailto:srminfo@nsit.gov" TargetMode="External"/><Relationship Id="rId10" Type="http://schemas.openxmlformats.org/officeDocument/2006/relationships/oleObject" Target="embeddings/Microsoft_Word_97_-_2003_Document1.doc"/><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nist.gov/calibrations/x-gamma-ra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5AA6-20DA-4CA3-A84C-E2A3CE5E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1600</Words>
  <Characters>9402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10981</CharactersWithSpaces>
  <SharedDoc>false</SharedDoc>
  <HLinks>
    <vt:vector size="18" baseType="variant">
      <vt:variant>
        <vt:i4>2752559</vt:i4>
      </vt:variant>
      <vt:variant>
        <vt:i4>6</vt:i4>
      </vt:variant>
      <vt:variant>
        <vt:i4>0</vt:i4>
      </vt:variant>
      <vt:variant>
        <vt:i4>5</vt:i4>
      </vt:variant>
      <vt:variant>
        <vt:lpwstr>http://www.nist.gov/srm</vt:lpwstr>
      </vt:variant>
      <vt:variant>
        <vt:lpwstr/>
      </vt:variant>
      <vt:variant>
        <vt:i4>3866647</vt:i4>
      </vt:variant>
      <vt:variant>
        <vt:i4>3</vt:i4>
      </vt:variant>
      <vt:variant>
        <vt:i4>0</vt:i4>
      </vt:variant>
      <vt:variant>
        <vt:i4>5</vt:i4>
      </vt:variant>
      <vt:variant>
        <vt:lpwstr>mailto:srminfo@nsit.gov</vt:lpwstr>
      </vt:variant>
      <vt:variant>
        <vt:lpwstr/>
      </vt:variant>
      <vt:variant>
        <vt:i4>6029431</vt:i4>
      </vt:variant>
      <vt:variant>
        <vt:i4>0</vt:i4>
      </vt:variant>
      <vt:variant>
        <vt:i4>0</vt:i4>
      </vt:variant>
      <vt:variant>
        <vt:i4>5</vt:i4>
      </vt:variant>
      <vt:variant>
        <vt:lpwstr>http://www.bipm.org/utils/common/documents/jcgm/JCGM_100_2008_E.pdf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Barber, Chuck</dc:creator>
  <cp:lastModifiedBy>Ilse Bercik</cp:lastModifiedBy>
  <cp:revision>5</cp:revision>
  <cp:lastPrinted>2013-05-17T17:18:00Z</cp:lastPrinted>
  <dcterms:created xsi:type="dcterms:W3CDTF">2013-05-15T18:20:00Z</dcterms:created>
  <dcterms:modified xsi:type="dcterms:W3CDTF">2013-05-17T17:18:00Z</dcterms:modified>
</cp:coreProperties>
</file>