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35758" w14:textId="77777777" w:rsidR="008A5C7F" w:rsidRPr="0060221D" w:rsidRDefault="007215BC" w:rsidP="001F3537">
      <w:pPr>
        <w:pStyle w:val="Title"/>
        <w:widowControl/>
        <w:jc w:val="center"/>
        <w:rPr>
          <w:rFonts w:ascii="Linotext" w:hAnsi="Linotext"/>
          <w:sz w:val="44"/>
          <w:szCs w:val="44"/>
        </w:rPr>
      </w:pPr>
      <w:r>
        <w:rPr>
          <w:rFonts w:ascii="Linotext" w:hAnsi="Linotext"/>
          <w:noProof/>
          <w:sz w:val="44"/>
          <w:szCs w:val="44"/>
        </w:rPr>
        <w:object w:dxaOrig="1440" w:dyaOrig="1440" w14:anchorId="774F02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25pt;margin-top:-16.5pt;width:96pt;height:63.75pt;z-index:-251658752" o:allowincell="f" fillcolor="window">
            <v:imagedata r:id="rId7" o:title=""/>
          </v:shape>
          <o:OLEObject Type="Embed" ProgID="Word.Document.8" ShapeID="_x0000_s1026" DrawAspect="Content" ObjectID="_1590834654" r:id="rId8">
            <o:FieldCodes>\s</o:FieldCodes>
          </o:OLEObject>
        </w:object>
      </w:r>
      <w:r w:rsidR="008A5C7F" w:rsidRPr="0060221D">
        <w:rPr>
          <w:rFonts w:ascii="Linotext" w:hAnsi="Linotext"/>
          <w:sz w:val="44"/>
          <w:szCs w:val="44"/>
        </w:rPr>
        <w:t>National Institute of Standards &amp; Technology</w:t>
      </w:r>
    </w:p>
    <w:p w14:paraId="432AB3A5" w14:textId="77777777" w:rsidR="008A5C7F" w:rsidRPr="0060221D" w:rsidRDefault="008A5C7F" w:rsidP="001F3537">
      <w:pPr>
        <w:jc w:val="center"/>
        <w:rPr>
          <w:rFonts w:ascii="Linotext" w:hAnsi="Linotext"/>
          <w:snapToGrid w:val="0"/>
          <w:szCs w:val="20"/>
        </w:rPr>
      </w:pPr>
    </w:p>
    <w:p w14:paraId="583A9143" w14:textId="77777777" w:rsidR="008A5C7F" w:rsidRPr="001F3537" w:rsidRDefault="008A5C7F" w:rsidP="001F3537">
      <w:pPr>
        <w:pStyle w:val="Subtitle"/>
        <w:widowControl/>
        <w:jc w:val="center"/>
        <w:rPr>
          <w:rFonts w:ascii="Linotext" w:hAnsi="Linotext"/>
          <w:sz w:val="60"/>
          <w:szCs w:val="72"/>
        </w:rPr>
      </w:pPr>
      <w:r w:rsidRPr="001F3537">
        <w:rPr>
          <w:rFonts w:ascii="Linotext" w:hAnsi="Linotext"/>
          <w:sz w:val="60"/>
          <w:szCs w:val="72"/>
        </w:rPr>
        <w:t>Certificate</w:t>
      </w:r>
    </w:p>
    <w:p w14:paraId="59E3ACC0" w14:textId="77777777" w:rsidR="008A5C7F" w:rsidRPr="0060221D" w:rsidRDefault="008A5C7F" w:rsidP="001F3537">
      <w:pPr>
        <w:jc w:val="center"/>
        <w:rPr>
          <w:szCs w:val="20"/>
        </w:rPr>
      </w:pPr>
    </w:p>
    <w:p w14:paraId="0E6733CB" w14:textId="77777777" w:rsidR="008A5C7F" w:rsidRPr="0060221D" w:rsidRDefault="008A5C7F" w:rsidP="001F3537">
      <w:pPr>
        <w:jc w:val="center"/>
        <w:outlineLvl w:val="0"/>
        <w:rPr>
          <w:sz w:val="28"/>
        </w:rPr>
      </w:pPr>
      <w:r w:rsidRPr="0060221D">
        <w:rPr>
          <w:sz w:val="36"/>
        </w:rPr>
        <w:t>Standard Reference Material</w:t>
      </w:r>
      <w:r w:rsidRPr="0060221D">
        <w:rPr>
          <w:sz w:val="36"/>
          <w:vertAlign w:val="superscript"/>
        </w:rPr>
        <w:t>®</w:t>
      </w:r>
      <w:r w:rsidR="001F3537">
        <w:rPr>
          <w:sz w:val="36"/>
          <w:vertAlign w:val="superscript"/>
        </w:rPr>
        <w:t> </w:t>
      </w:r>
      <w:r w:rsidRPr="0060221D">
        <w:rPr>
          <w:sz w:val="36"/>
        </w:rPr>
        <w:t>5001</w:t>
      </w:r>
    </w:p>
    <w:p w14:paraId="283AB7C2" w14:textId="77777777" w:rsidR="008A5C7F" w:rsidRPr="0060221D" w:rsidRDefault="008A5C7F" w:rsidP="001F3537">
      <w:pPr>
        <w:tabs>
          <w:tab w:val="center" w:pos="4752"/>
        </w:tabs>
        <w:jc w:val="center"/>
        <w:outlineLvl w:val="0"/>
        <w:rPr>
          <w:szCs w:val="20"/>
        </w:rPr>
      </w:pPr>
    </w:p>
    <w:p w14:paraId="6FA84C1D" w14:textId="77777777" w:rsidR="008A5C7F" w:rsidRPr="0060221D" w:rsidRDefault="008A5C7F" w:rsidP="001F3537">
      <w:pPr>
        <w:tabs>
          <w:tab w:val="center" w:pos="4752"/>
        </w:tabs>
        <w:jc w:val="center"/>
        <w:outlineLvl w:val="0"/>
        <w:rPr>
          <w:sz w:val="28"/>
        </w:rPr>
      </w:pPr>
      <w:r w:rsidRPr="0060221D">
        <w:rPr>
          <w:sz w:val="28"/>
        </w:rPr>
        <w:t>Two</w:t>
      </w:r>
      <w:r w:rsidR="00BD4B38">
        <w:rPr>
          <w:sz w:val="28"/>
        </w:rPr>
        <w:noBreakHyphen/>
      </w:r>
      <w:r w:rsidRPr="0060221D">
        <w:rPr>
          <w:sz w:val="28"/>
        </w:rPr>
        <w:t>Dimensional Grid Photomask Standard</w:t>
      </w:r>
    </w:p>
    <w:p w14:paraId="267CEF0B" w14:textId="77777777" w:rsidR="00775917" w:rsidRPr="0060221D" w:rsidRDefault="00775917" w:rsidP="001F3537">
      <w:pPr>
        <w:pStyle w:val="Heading3"/>
        <w:widowControl/>
        <w:jc w:val="center"/>
        <w:rPr>
          <w:rFonts w:ascii="AEMAGD+TimesNewRoman" w:hAnsi="AEMAGD+TimesNewRoman"/>
          <w:szCs w:val="20"/>
        </w:rPr>
      </w:pPr>
    </w:p>
    <w:p w14:paraId="21EB523D" w14:textId="77777777" w:rsidR="009A74DB" w:rsidRPr="0060221D" w:rsidRDefault="009A74DB" w:rsidP="001F3537">
      <w:pPr>
        <w:pStyle w:val="Heading3"/>
        <w:widowControl/>
        <w:jc w:val="center"/>
        <w:rPr>
          <w:rFonts w:ascii="AEMAGD+TimesNewRoman" w:hAnsi="AEMAGD+TimesNewRoman"/>
          <w:sz w:val="24"/>
        </w:rPr>
      </w:pPr>
      <w:r w:rsidRPr="0060221D">
        <w:rPr>
          <w:rFonts w:ascii="AEMAGD+TimesNewRoman" w:hAnsi="AEMAGD+TimesNewRoman"/>
          <w:sz w:val="24"/>
        </w:rPr>
        <w:t>Serial No.:</w:t>
      </w:r>
      <w:r w:rsidR="00252479" w:rsidRPr="0060221D">
        <w:rPr>
          <w:rFonts w:ascii="AEMAGD+TimesNewRoman" w:hAnsi="AEMAGD+TimesNewRoman"/>
          <w:sz w:val="24"/>
        </w:rPr>
        <w:t xml:space="preserve">  </w:t>
      </w:r>
      <w:r w:rsidR="00F6686A" w:rsidRPr="0060221D">
        <w:rPr>
          <w:rFonts w:ascii="AEMAGD+TimesNewRoman" w:hAnsi="AEMAGD+TimesNewRoman"/>
          <w:sz w:val="24"/>
        </w:rPr>
        <w:t>SAMPLE</w:t>
      </w:r>
    </w:p>
    <w:p w14:paraId="5BBEAE73" w14:textId="77777777" w:rsidR="009A74DB" w:rsidRPr="0060221D" w:rsidRDefault="009A74DB" w:rsidP="001F3537">
      <w:pPr>
        <w:pStyle w:val="FootnoteText"/>
        <w:widowControl/>
        <w:rPr>
          <w:szCs w:val="20"/>
        </w:rPr>
      </w:pPr>
    </w:p>
    <w:p w14:paraId="3D3745C6" w14:textId="77777777" w:rsidR="009A74DB" w:rsidRPr="0060221D" w:rsidRDefault="009A74DB" w:rsidP="001F3537">
      <w:pPr>
        <w:jc w:val="both"/>
        <w:rPr>
          <w:szCs w:val="20"/>
        </w:rPr>
      </w:pPr>
      <w:r w:rsidRPr="0060221D">
        <w:rPr>
          <w:szCs w:val="20"/>
        </w:rPr>
        <w:t>This Standard Reference Material</w:t>
      </w:r>
      <w:r w:rsidR="00BD4B38">
        <w:rPr>
          <w:szCs w:val="20"/>
        </w:rPr>
        <w:t> (</w:t>
      </w:r>
      <w:r w:rsidRPr="0060221D">
        <w:rPr>
          <w:szCs w:val="20"/>
        </w:rPr>
        <w:t>SRM) is intended primarily for calibrating high accuracy two</w:t>
      </w:r>
      <w:r w:rsidR="00BD4B38">
        <w:rPr>
          <w:szCs w:val="20"/>
        </w:rPr>
        <w:noBreakHyphen/>
      </w:r>
      <w:r w:rsidRPr="0060221D">
        <w:rPr>
          <w:szCs w:val="20"/>
        </w:rPr>
        <w:t>dimensional</w:t>
      </w:r>
      <w:r w:rsidR="00BD4B38">
        <w:rPr>
          <w:szCs w:val="20"/>
        </w:rPr>
        <w:t> (</w:t>
      </w:r>
      <w:r w:rsidRPr="0060221D">
        <w:rPr>
          <w:szCs w:val="20"/>
        </w:rPr>
        <w:t>X</w:t>
      </w:r>
      <w:r w:rsidR="00BD4B38">
        <w:rPr>
          <w:szCs w:val="20"/>
        </w:rPr>
        <w:noBreakHyphen/>
      </w:r>
      <w:r w:rsidRPr="0060221D">
        <w:rPr>
          <w:szCs w:val="20"/>
        </w:rPr>
        <w:t xml:space="preserve">Y) Photomask/Reticle registration metrology tools such as the IPRO, the IPRO II and the Leica 2020 as well as older tools such as the Nikon </w:t>
      </w:r>
      <w:r w:rsidR="007C0C6D" w:rsidRPr="0060221D">
        <w:rPr>
          <w:szCs w:val="20"/>
        </w:rPr>
        <w:t>XY_</w:t>
      </w:r>
      <w:r w:rsidRPr="0060221D">
        <w:rPr>
          <w:szCs w:val="20"/>
        </w:rPr>
        <w:t xml:space="preserve">5i.  In particular, this calibration artifact can also be used in metrology tools capable of holding any artifact with these dimensions in need of a calibrated measurement field.  </w:t>
      </w:r>
      <w:r w:rsidR="00775917" w:rsidRPr="0060221D">
        <w:rPr>
          <w:szCs w:val="20"/>
        </w:rPr>
        <w:t>Examples</w:t>
      </w:r>
      <w:r w:rsidRPr="0060221D">
        <w:rPr>
          <w:szCs w:val="20"/>
        </w:rPr>
        <w:t xml:space="preserve"> of additional tools are defect inspection and classification tools, optical tools used in manufacture of flat panel displays or scanning electron microscopy tools used in photomask and wafer inspection.  </w:t>
      </w:r>
    </w:p>
    <w:p w14:paraId="0C7C8829" w14:textId="77777777" w:rsidR="009A74DB" w:rsidRPr="0060221D" w:rsidRDefault="009A74DB" w:rsidP="001F3537">
      <w:pPr>
        <w:jc w:val="both"/>
        <w:rPr>
          <w:szCs w:val="20"/>
        </w:rPr>
      </w:pPr>
    </w:p>
    <w:p w14:paraId="20804E76" w14:textId="77777777" w:rsidR="009A74DB" w:rsidRPr="0060221D" w:rsidRDefault="009A74DB" w:rsidP="001F3537">
      <w:pPr>
        <w:jc w:val="both"/>
      </w:pPr>
      <w:r w:rsidRPr="0060221D">
        <w:t>SRM 5001 consists of a grid of 27</w:t>
      </w:r>
      <w:r w:rsidR="001F3537">
        <w:t> </w:t>
      </w:r>
      <w:r w:rsidR="00F6686A" w:rsidRPr="0060221D">
        <w:sym w:font="Symbol" w:char="F0B4"/>
      </w:r>
      <w:r w:rsidR="001F3537">
        <w:t> </w:t>
      </w:r>
      <w:r w:rsidRPr="0060221D">
        <w:t>27 unit cells with a nominal 5</w:t>
      </w:r>
      <w:r w:rsidR="00753FCA">
        <w:t> mm</w:t>
      </w:r>
      <w:r w:rsidRPr="0060221D">
        <w:t xml:space="preserve"> pitch between cells.  Each cell consists of a</w:t>
      </w:r>
      <w:r w:rsidR="00775917" w:rsidRPr="0060221D">
        <w:t xml:space="preserve"> frame, a solid box and a micro</w:t>
      </w:r>
      <w:r w:rsidR="00BD4B38">
        <w:noBreakHyphen/>
      </w:r>
      <w:r w:rsidRPr="0060221D">
        <w:t>array as shown in Figure 1.  This grid pattern is printed on fused</w:t>
      </w:r>
      <w:r w:rsidR="00BD4B38">
        <w:noBreakHyphen/>
      </w:r>
      <w:r w:rsidRPr="0060221D">
        <w:t xml:space="preserve">quartz substrate with nominal dimensions of </w:t>
      </w:r>
      <w:r w:rsidR="00B67156" w:rsidRPr="0060221D">
        <w:t>15.2</w:t>
      </w:r>
      <w:r w:rsidR="001F3537">
        <w:t> </w:t>
      </w:r>
      <w:r w:rsidR="00B67156" w:rsidRPr="0060221D">
        <w:t>cm</w:t>
      </w:r>
      <w:r w:rsidR="001F3537">
        <w:t> </w:t>
      </w:r>
      <w:r w:rsidR="001F3537" w:rsidRPr="0060221D">
        <w:sym w:font="Symbol" w:char="F0B4"/>
      </w:r>
      <w:r w:rsidR="001F3537">
        <w:t> </w:t>
      </w:r>
      <w:r w:rsidR="00B67156" w:rsidRPr="0060221D">
        <w:t>15.2</w:t>
      </w:r>
      <w:r w:rsidR="001F3537">
        <w:t> </w:t>
      </w:r>
      <w:r w:rsidR="00B67156" w:rsidRPr="0060221D">
        <w:t xml:space="preserve">cm </w:t>
      </w:r>
      <w:r w:rsidR="001F3537">
        <w:t> </w:t>
      </w:r>
      <w:r w:rsidR="001F3537" w:rsidRPr="0060221D">
        <w:sym w:font="Symbol" w:char="F0B4"/>
      </w:r>
      <w:r w:rsidR="001F3537">
        <w:t> </w:t>
      </w:r>
      <w:r w:rsidR="00B67156" w:rsidRPr="0060221D">
        <w:t>0.64</w:t>
      </w:r>
      <w:r w:rsidR="001F3537">
        <w:t> </w:t>
      </w:r>
      <w:r w:rsidR="00B67156" w:rsidRPr="0060221D">
        <w:t>cm or 6.0</w:t>
      </w:r>
      <w:r w:rsidR="001F3537">
        <w:t> </w:t>
      </w:r>
      <w:r w:rsidR="00B67156" w:rsidRPr="0060221D">
        <w:t>in</w:t>
      </w:r>
      <w:r w:rsidR="001F3537">
        <w:t> </w:t>
      </w:r>
      <w:r w:rsidR="001F3537" w:rsidRPr="0060221D">
        <w:sym w:font="Symbol" w:char="F0B4"/>
      </w:r>
      <w:r w:rsidR="001F3537">
        <w:t> </w:t>
      </w:r>
      <w:r w:rsidR="00B67156" w:rsidRPr="0060221D">
        <w:t>6.0</w:t>
      </w:r>
      <w:r w:rsidR="001F3537">
        <w:t> </w:t>
      </w:r>
      <w:r w:rsidR="00B67156" w:rsidRPr="0060221D">
        <w:t>in</w:t>
      </w:r>
      <w:r w:rsidR="001F3537">
        <w:t> </w:t>
      </w:r>
      <w:r w:rsidR="001F3537" w:rsidRPr="0060221D">
        <w:sym w:font="Symbol" w:char="F0B4"/>
      </w:r>
      <w:r w:rsidR="001F3537">
        <w:t> </w:t>
      </w:r>
      <w:r w:rsidR="00B67156" w:rsidRPr="0060221D">
        <w:t>0.25</w:t>
      </w:r>
      <w:r w:rsidR="001F3537">
        <w:t> </w:t>
      </w:r>
      <w:r w:rsidR="00B67156" w:rsidRPr="0060221D">
        <w:t>in</w:t>
      </w:r>
      <w:r w:rsidRPr="0060221D">
        <w:t xml:space="preserve"> using Photomask production techniques</w:t>
      </w:r>
      <w:r w:rsidR="00753FCA">
        <w:t> [</w:t>
      </w:r>
      <w:r w:rsidRPr="0060221D">
        <w:t xml:space="preserve">1,2].  </w:t>
      </w:r>
    </w:p>
    <w:p w14:paraId="754EB5DE" w14:textId="77777777" w:rsidR="009A74DB" w:rsidRPr="0060221D" w:rsidRDefault="009A74DB" w:rsidP="001F3537">
      <w:pPr>
        <w:jc w:val="both"/>
        <w:rPr>
          <w:szCs w:val="20"/>
        </w:rPr>
      </w:pPr>
    </w:p>
    <w:p w14:paraId="67A3FDE8" w14:textId="77777777" w:rsidR="009A74DB" w:rsidRPr="0060221D" w:rsidRDefault="009A74DB" w:rsidP="001F3537">
      <w:pPr>
        <w:jc w:val="both"/>
        <w:rPr>
          <w:szCs w:val="20"/>
        </w:rPr>
      </w:pPr>
      <w:r w:rsidRPr="0060221D">
        <w:rPr>
          <w:szCs w:val="20"/>
        </w:rPr>
        <w:t xml:space="preserve">The positions of the centers of the frames are reported in </w:t>
      </w:r>
      <w:r w:rsidR="004377E3" w:rsidRPr="0060221D">
        <w:rPr>
          <w:szCs w:val="20"/>
        </w:rPr>
        <w:t xml:space="preserve">the </w:t>
      </w:r>
      <w:r w:rsidRPr="0060221D">
        <w:rPr>
          <w:szCs w:val="20"/>
        </w:rPr>
        <w:t>appendix</w:t>
      </w:r>
      <w:r w:rsidR="007C0C6D" w:rsidRPr="0060221D">
        <w:rPr>
          <w:szCs w:val="20"/>
        </w:rPr>
        <w:t xml:space="preserve"> for every other row and column</w:t>
      </w:r>
      <w:r w:rsidRPr="0060221D">
        <w:rPr>
          <w:szCs w:val="20"/>
        </w:rPr>
        <w:t xml:space="preserve">. </w:t>
      </w:r>
    </w:p>
    <w:p w14:paraId="19509BA7" w14:textId="77777777" w:rsidR="009A74DB" w:rsidRPr="0060221D" w:rsidRDefault="009A74DB" w:rsidP="001F3537">
      <w:pPr>
        <w:jc w:val="both"/>
        <w:rPr>
          <w:szCs w:val="20"/>
        </w:rPr>
      </w:pPr>
    </w:p>
    <w:p w14:paraId="44701E80" w14:textId="77777777" w:rsidR="00775917" w:rsidRPr="0060221D" w:rsidRDefault="00775917" w:rsidP="001F3537">
      <w:pPr>
        <w:jc w:val="both"/>
        <w:rPr>
          <w:szCs w:val="20"/>
        </w:rPr>
      </w:pPr>
      <w:r w:rsidRPr="0060221D">
        <w:rPr>
          <w:b/>
          <w:szCs w:val="20"/>
        </w:rPr>
        <w:t>Expiration of Certification:</w:t>
      </w:r>
      <w:r w:rsidRPr="0060221D">
        <w:rPr>
          <w:szCs w:val="20"/>
        </w:rPr>
        <w:t xml:space="preserve">  The certification of SRM</w:t>
      </w:r>
      <w:r w:rsidR="001F3537">
        <w:rPr>
          <w:szCs w:val="20"/>
        </w:rPr>
        <w:t> </w:t>
      </w:r>
      <w:r w:rsidRPr="0060221D">
        <w:rPr>
          <w:szCs w:val="20"/>
        </w:rPr>
        <w:t>5001 is valid, within the measurement uncertainty specified,</w:t>
      </w:r>
      <w:r w:rsidR="00AD457D" w:rsidRPr="0060221D">
        <w:rPr>
          <w:szCs w:val="20"/>
        </w:rPr>
        <w:t xml:space="preserve"> until </w:t>
      </w:r>
      <w:r w:rsidR="00FD352A">
        <w:rPr>
          <w:b/>
          <w:szCs w:val="20"/>
        </w:rPr>
        <w:t>28 December 2027</w:t>
      </w:r>
      <w:r w:rsidR="00AD457D" w:rsidRPr="0060221D">
        <w:rPr>
          <w:szCs w:val="20"/>
        </w:rPr>
        <w:t>,</w:t>
      </w:r>
      <w:r w:rsidRPr="0060221D">
        <w:rPr>
          <w:szCs w:val="20"/>
        </w:rPr>
        <w:t xml:space="preserve"> </w:t>
      </w:r>
      <w:r w:rsidR="00AD457D" w:rsidRPr="0060221D">
        <w:rPr>
          <w:szCs w:val="20"/>
        </w:rPr>
        <w:t>provided the SRM is handled</w:t>
      </w:r>
      <w:r w:rsidRPr="0060221D">
        <w:rPr>
          <w:szCs w:val="20"/>
        </w:rPr>
        <w:t xml:space="preserve"> </w:t>
      </w:r>
      <w:r w:rsidR="00FD352A">
        <w:rPr>
          <w:szCs w:val="20"/>
        </w:rPr>
        <w:t xml:space="preserve">and stored </w:t>
      </w:r>
      <w:r w:rsidRPr="0060221D">
        <w:rPr>
          <w:szCs w:val="20"/>
        </w:rPr>
        <w:t>in accordance with the instruc</w:t>
      </w:r>
      <w:r w:rsidR="000131ED" w:rsidRPr="0060221D">
        <w:rPr>
          <w:szCs w:val="20"/>
        </w:rPr>
        <w:t>tions given in this certificate</w:t>
      </w:r>
      <w:r w:rsidR="00BD4B38">
        <w:rPr>
          <w:szCs w:val="20"/>
        </w:rPr>
        <w:t> (</w:t>
      </w:r>
      <w:r w:rsidRPr="0060221D">
        <w:rPr>
          <w:szCs w:val="20"/>
        </w:rPr>
        <w:t xml:space="preserve">see “Instructions for </w:t>
      </w:r>
      <w:r w:rsidR="00B30276" w:rsidRPr="0060221D">
        <w:rPr>
          <w:szCs w:val="20"/>
        </w:rPr>
        <w:t>Care and Cleaning</w:t>
      </w:r>
      <w:r w:rsidRPr="0060221D">
        <w:rPr>
          <w:szCs w:val="20"/>
        </w:rPr>
        <w:t>”</w:t>
      </w:r>
      <w:r w:rsidR="000131ED" w:rsidRPr="0060221D">
        <w:rPr>
          <w:szCs w:val="20"/>
        </w:rPr>
        <w:t>)</w:t>
      </w:r>
      <w:r w:rsidRPr="0060221D">
        <w:rPr>
          <w:szCs w:val="20"/>
        </w:rPr>
        <w:t xml:space="preserve">. </w:t>
      </w:r>
      <w:r w:rsidR="001F3537">
        <w:rPr>
          <w:szCs w:val="20"/>
        </w:rPr>
        <w:t>T</w:t>
      </w:r>
      <w:r w:rsidRPr="0060221D">
        <w:rPr>
          <w:szCs w:val="20"/>
        </w:rPr>
        <w:t>his certification will be nullified if the SRM is damaged, contaminated, or modified.</w:t>
      </w:r>
    </w:p>
    <w:p w14:paraId="1C4EDD42" w14:textId="77777777" w:rsidR="00775917" w:rsidRPr="0060221D" w:rsidRDefault="00775917" w:rsidP="001F3537">
      <w:pPr>
        <w:jc w:val="both"/>
        <w:rPr>
          <w:szCs w:val="20"/>
        </w:rPr>
      </w:pPr>
    </w:p>
    <w:p w14:paraId="188AEEC4" w14:textId="77777777" w:rsidR="00814FA9" w:rsidRPr="0060221D" w:rsidRDefault="00814FA9" w:rsidP="001F3537">
      <w:pPr>
        <w:jc w:val="both"/>
      </w:pPr>
      <w:r w:rsidRPr="0060221D">
        <w:rPr>
          <w:b/>
        </w:rPr>
        <w:t>Maintenance of SRM Certification:</w:t>
      </w:r>
      <w:r w:rsidRPr="0060221D">
        <w:t xml:space="preserve">  NIST will monitor this SRM over the period of its certification.  If substantive technical changes occur that affect the certification before the expiration of this certificate, NIST will notify the purchaser.  Registration</w:t>
      </w:r>
      <w:r w:rsidR="00BD4B38">
        <w:t> (</w:t>
      </w:r>
      <w:r w:rsidRPr="0060221D">
        <w:t>see attached sheet</w:t>
      </w:r>
      <w:r w:rsidR="0060221D">
        <w:t xml:space="preserve"> or register online</w:t>
      </w:r>
      <w:r w:rsidRPr="0060221D">
        <w:t>) will facilitate notification.</w:t>
      </w:r>
    </w:p>
    <w:p w14:paraId="24F69B1D" w14:textId="77777777" w:rsidR="00814FA9" w:rsidRPr="0060221D" w:rsidRDefault="00814FA9" w:rsidP="001F3537">
      <w:pPr>
        <w:pStyle w:val="Default"/>
        <w:widowControl/>
        <w:rPr>
          <w:szCs w:val="20"/>
        </w:rPr>
      </w:pPr>
    </w:p>
    <w:p w14:paraId="23A96D12" w14:textId="77777777" w:rsidR="00FD352A" w:rsidRPr="0060221D" w:rsidRDefault="00FD352A" w:rsidP="001F3537">
      <w:pPr>
        <w:jc w:val="both"/>
        <w:rPr>
          <w:szCs w:val="20"/>
        </w:rPr>
      </w:pPr>
      <w:r w:rsidRPr="00FD352A">
        <w:rPr>
          <w:b/>
          <w:szCs w:val="20"/>
        </w:rPr>
        <w:t xml:space="preserve">Care and Cleaning:  </w:t>
      </w:r>
      <w:r w:rsidRPr="00FD352A">
        <w:rPr>
          <w:szCs w:val="20"/>
        </w:rPr>
        <w:t>Care must be taken when handling this SRM.  Avoid touching the surface, especially with fingers or with the micr</w:t>
      </w:r>
      <w:r w:rsidRPr="0060221D">
        <w:rPr>
          <w:szCs w:val="20"/>
        </w:rPr>
        <w:t>oscope objective lens while setting up and focusing.  The surface may be cleaned by rinsing with distilled water with an added wetting agent, or with a clean organic solvent provided no residue is left.  The materials are fused quartz and anti</w:t>
      </w:r>
      <w:r w:rsidR="00BD4B38">
        <w:rPr>
          <w:szCs w:val="20"/>
        </w:rPr>
        <w:noBreakHyphen/>
      </w:r>
      <w:r w:rsidRPr="0060221D">
        <w:rPr>
          <w:szCs w:val="20"/>
        </w:rPr>
        <w:t>reflecting</w:t>
      </w:r>
      <w:r w:rsidR="00BD4B38">
        <w:rPr>
          <w:szCs w:val="20"/>
        </w:rPr>
        <w:t> (</w:t>
      </w:r>
      <w:r w:rsidRPr="0060221D">
        <w:rPr>
          <w:szCs w:val="20"/>
        </w:rPr>
        <w:t xml:space="preserve">oxidized) chromium. </w:t>
      </w:r>
    </w:p>
    <w:p w14:paraId="35CA1498" w14:textId="77777777" w:rsidR="00FD352A" w:rsidRPr="0060221D" w:rsidRDefault="00FD352A" w:rsidP="001F3537">
      <w:pPr>
        <w:jc w:val="both"/>
        <w:rPr>
          <w:szCs w:val="20"/>
        </w:rPr>
      </w:pPr>
    </w:p>
    <w:p w14:paraId="2484E8E2" w14:textId="77777777" w:rsidR="00775917" w:rsidRPr="0060221D" w:rsidRDefault="0060221D" w:rsidP="001F3537">
      <w:pPr>
        <w:jc w:val="both"/>
        <w:rPr>
          <w:szCs w:val="20"/>
        </w:rPr>
      </w:pPr>
      <w:r>
        <w:rPr>
          <w:szCs w:val="20"/>
        </w:rPr>
        <w:t>O</w:t>
      </w:r>
      <w:r w:rsidR="00775917" w:rsidRPr="0060221D">
        <w:rPr>
          <w:szCs w:val="20"/>
        </w:rPr>
        <w:t>verall direction and coordination of this work was managed by R.M.</w:t>
      </w:r>
      <w:r>
        <w:rPr>
          <w:szCs w:val="20"/>
        </w:rPr>
        <w:t> </w:t>
      </w:r>
      <w:r w:rsidR="00775917" w:rsidRPr="0060221D">
        <w:rPr>
          <w:szCs w:val="20"/>
        </w:rPr>
        <w:t>Silver and T.D.</w:t>
      </w:r>
      <w:r>
        <w:rPr>
          <w:szCs w:val="20"/>
        </w:rPr>
        <w:t> </w:t>
      </w:r>
      <w:r w:rsidR="00775917" w:rsidRPr="0060221D">
        <w:rPr>
          <w:szCs w:val="20"/>
        </w:rPr>
        <w:t xml:space="preserve">Doiron of the NIST Engineering </w:t>
      </w:r>
      <w:r>
        <w:rPr>
          <w:szCs w:val="20"/>
        </w:rPr>
        <w:t>Physics Division</w:t>
      </w:r>
      <w:r w:rsidR="00775917" w:rsidRPr="0060221D">
        <w:rPr>
          <w:szCs w:val="20"/>
        </w:rPr>
        <w:t xml:space="preserve">. </w:t>
      </w:r>
    </w:p>
    <w:p w14:paraId="19E6DB87" w14:textId="77777777" w:rsidR="00775917" w:rsidRPr="0060221D" w:rsidRDefault="00775917" w:rsidP="001F3537">
      <w:pPr>
        <w:jc w:val="both"/>
        <w:rPr>
          <w:szCs w:val="20"/>
        </w:rPr>
      </w:pPr>
    </w:p>
    <w:p w14:paraId="48809113" w14:textId="77777777" w:rsidR="00775917" w:rsidRPr="0060221D" w:rsidRDefault="00775917" w:rsidP="001F3537">
      <w:pPr>
        <w:jc w:val="both"/>
        <w:rPr>
          <w:szCs w:val="20"/>
        </w:rPr>
      </w:pPr>
      <w:r w:rsidRPr="0060221D">
        <w:rPr>
          <w:szCs w:val="20"/>
        </w:rPr>
        <w:t>Measurements made on the NIST Linescale Interferometer were made by W.B.</w:t>
      </w:r>
      <w:r w:rsidR="0060221D">
        <w:rPr>
          <w:szCs w:val="20"/>
        </w:rPr>
        <w:t> </w:t>
      </w:r>
      <w:r w:rsidRPr="0060221D">
        <w:rPr>
          <w:szCs w:val="20"/>
        </w:rPr>
        <w:t>Penzes and J.S.</w:t>
      </w:r>
      <w:r w:rsidR="0060221D">
        <w:rPr>
          <w:szCs w:val="20"/>
        </w:rPr>
        <w:t> </w:t>
      </w:r>
      <w:r w:rsidRPr="0060221D">
        <w:rPr>
          <w:szCs w:val="20"/>
        </w:rPr>
        <w:t xml:space="preserve">Beers of the NIST </w:t>
      </w:r>
      <w:r w:rsidR="0060221D" w:rsidRPr="0060221D">
        <w:rPr>
          <w:szCs w:val="20"/>
        </w:rPr>
        <w:t xml:space="preserve">Engineering </w:t>
      </w:r>
      <w:r w:rsidR="0060221D">
        <w:rPr>
          <w:szCs w:val="20"/>
        </w:rPr>
        <w:t>Physics Division</w:t>
      </w:r>
      <w:r w:rsidRPr="0060221D">
        <w:rPr>
          <w:szCs w:val="20"/>
        </w:rPr>
        <w:t xml:space="preserve">. </w:t>
      </w:r>
    </w:p>
    <w:p w14:paraId="074A673D" w14:textId="77777777" w:rsidR="00775917" w:rsidRPr="0060221D" w:rsidRDefault="00775917" w:rsidP="001F3537">
      <w:pPr>
        <w:jc w:val="both"/>
        <w:rPr>
          <w:szCs w:val="20"/>
        </w:rPr>
      </w:pPr>
    </w:p>
    <w:p w14:paraId="4C6740C3" w14:textId="26531752" w:rsidR="00775917" w:rsidRPr="0060221D" w:rsidRDefault="006559A7" w:rsidP="001F3537">
      <w:pPr>
        <w:jc w:val="both"/>
        <w:rPr>
          <w:szCs w:val="20"/>
        </w:rPr>
      </w:pPr>
      <w:r>
        <w:rPr>
          <w:szCs w:val="20"/>
        </w:rPr>
        <w:t>S</w:t>
      </w:r>
      <w:r w:rsidR="00775917" w:rsidRPr="0060221D">
        <w:rPr>
          <w:szCs w:val="20"/>
        </w:rPr>
        <w:t xml:space="preserve">tatistical analysis was performed by L.P. Howard and T.D. Doiron of the NIST </w:t>
      </w:r>
      <w:r w:rsidR="00FD352A" w:rsidRPr="0060221D">
        <w:rPr>
          <w:szCs w:val="20"/>
        </w:rPr>
        <w:t xml:space="preserve">Engineering </w:t>
      </w:r>
      <w:r w:rsidR="00FD352A">
        <w:rPr>
          <w:szCs w:val="20"/>
        </w:rPr>
        <w:t>Physics Division</w:t>
      </w:r>
      <w:r w:rsidR="00775917" w:rsidRPr="0060221D">
        <w:rPr>
          <w:szCs w:val="20"/>
        </w:rPr>
        <w:t xml:space="preserve"> with statistical help from N</w:t>
      </w:r>
      <w:r w:rsidR="00BD4B38">
        <w:rPr>
          <w:szCs w:val="20"/>
        </w:rPr>
        <w:noBreakHyphen/>
      </w:r>
      <w:r w:rsidR="00775917" w:rsidRPr="0060221D">
        <w:rPr>
          <w:szCs w:val="20"/>
        </w:rPr>
        <w:t>F.</w:t>
      </w:r>
      <w:r w:rsidR="00FD352A">
        <w:rPr>
          <w:szCs w:val="20"/>
        </w:rPr>
        <w:t> </w:t>
      </w:r>
      <w:r w:rsidR="00775917" w:rsidRPr="0060221D">
        <w:rPr>
          <w:szCs w:val="20"/>
        </w:rPr>
        <w:t>Zhang and W.F.</w:t>
      </w:r>
      <w:r w:rsidR="00FD352A">
        <w:rPr>
          <w:szCs w:val="20"/>
        </w:rPr>
        <w:t> </w:t>
      </w:r>
      <w:r w:rsidR="00775917" w:rsidRPr="0060221D">
        <w:rPr>
          <w:szCs w:val="20"/>
        </w:rPr>
        <w:t>Guthrie of the NIST Statistical Engineering Division.</w:t>
      </w:r>
    </w:p>
    <w:p w14:paraId="302C5C1F" w14:textId="77777777" w:rsidR="00775917" w:rsidRPr="0060221D" w:rsidRDefault="00775917" w:rsidP="001F3537">
      <w:pPr>
        <w:jc w:val="both"/>
        <w:rPr>
          <w:szCs w:val="20"/>
        </w:rPr>
      </w:pPr>
    </w:p>
    <w:p w14:paraId="30D6DE97" w14:textId="77777777" w:rsidR="00775917" w:rsidRPr="0060221D" w:rsidRDefault="003932D1" w:rsidP="001F3537">
      <w:pPr>
        <w:tabs>
          <w:tab w:val="left" w:pos="204"/>
        </w:tabs>
        <w:spacing w:line="226" w:lineRule="exact"/>
        <w:jc w:val="both"/>
      </w:pPr>
      <w:r w:rsidRPr="0060221D">
        <w:t>S</w:t>
      </w:r>
      <w:r w:rsidR="00775917" w:rsidRPr="0060221D">
        <w:t xml:space="preserve">upport aspects involved in the issuance of this SRM were coordinated through the </w:t>
      </w:r>
      <w:r w:rsidR="00680351">
        <w:t xml:space="preserve">NIST </w:t>
      </w:r>
      <w:r w:rsidR="0060221D" w:rsidRPr="0060221D">
        <w:t xml:space="preserve">Office of Reference Materials. </w:t>
      </w:r>
    </w:p>
    <w:p w14:paraId="3E260BB7" w14:textId="77777777" w:rsidR="00775917" w:rsidRPr="0060221D" w:rsidRDefault="00775917" w:rsidP="00680351">
      <w:pPr>
        <w:rPr>
          <w:szCs w:val="20"/>
        </w:rPr>
      </w:pPr>
    </w:p>
    <w:p w14:paraId="549C428C" w14:textId="77777777" w:rsidR="00775917" w:rsidRPr="0060221D" w:rsidRDefault="00775917" w:rsidP="001F3537">
      <w:pPr>
        <w:pStyle w:val="Default"/>
        <w:widowControl/>
      </w:pPr>
    </w:p>
    <w:p w14:paraId="09B1D140" w14:textId="77777777" w:rsidR="00775917" w:rsidRPr="0060221D" w:rsidRDefault="00775917" w:rsidP="001F3537">
      <w:pPr>
        <w:pStyle w:val="BodyText"/>
        <w:widowControl/>
        <w:tabs>
          <w:tab w:val="right" w:pos="9360"/>
        </w:tabs>
      </w:pPr>
      <w:r w:rsidRPr="0060221D">
        <w:tab/>
      </w:r>
      <w:r w:rsidR="0060221D">
        <w:t>David Gundlach</w:t>
      </w:r>
      <w:r w:rsidRPr="0060221D">
        <w:t>, Chief</w:t>
      </w:r>
    </w:p>
    <w:p w14:paraId="05B5364E" w14:textId="77777777" w:rsidR="00775917" w:rsidRPr="0060221D" w:rsidRDefault="00775917" w:rsidP="001F3537">
      <w:pPr>
        <w:pStyle w:val="BodyText"/>
        <w:widowControl/>
        <w:tabs>
          <w:tab w:val="right" w:pos="9360"/>
        </w:tabs>
      </w:pPr>
      <w:r w:rsidRPr="0060221D">
        <w:tab/>
        <w:t xml:space="preserve">Engineering </w:t>
      </w:r>
      <w:r w:rsidR="0060221D">
        <w:t xml:space="preserve">Physics </w:t>
      </w:r>
      <w:r w:rsidRPr="0060221D">
        <w:t>Division</w:t>
      </w:r>
    </w:p>
    <w:p w14:paraId="13F10EB4" w14:textId="77777777" w:rsidR="00775917" w:rsidRPr="0060221D" w:rsidRDefault="00775917" w:rsidP="001F3537">
      <w:pPr>
        <w:pStyle w:val="BodyText"/>
        <w:widowControl/>
        <w:tabs>
          <w:tab w:val="right" w:pos="9360"/>
        </w:tabs>
      </w:pPr>
    </w:p>
    <w:p w14:paraId="21CDC3FE" w14:textId="77777777" w:rsidR="00775917" w:rsidRPr="0060221D" w:rsidRDefault="00775917" w:rsidP="001F3537">
      <w:pPr>
        <w:pStyle w:val="Footer"/>
        <w:tabs>
          <w:tab w:val="clear" w:pos="4320"/>
          <w:tab w:val="clear" w:pos="8640"/>
          <w:tab w:val="right" w:pos="9360"/>
          <w:tab w:val="right" w:pos="10260"/>
        </w:tabs>
        <w:jc w:val="both"/>
      </w:pPr>
      <w:r w:rsidRPr="0060221D">
        <w:t>Gaithersburg, MD  20899</w:t>
      </w:r>
      <w:r w:rsidRPr="0060221D">
        <w:tab/>
      </w:r>
      <w:r w:rsidR="0060221D" w:rsidRPr="0060221D">
        <w:t>Steven J. Choquette</w:t>
      </w:r>
      <w:r w:rsidRPr="0060221D">
        <w:t xml:space="preserve">, </w:t>
      </w:r>
      <w:r w:rsidR="0060221D" w:rsidRPr="0060221D">
        <w:t>Director</w:t>
      </w:r>
    </w:p>
    <w:p w14:paraId="6DE4AE61" w14:textId="48E7516C" w:rsidR="00F83579" w:rsidRPr="0060221D" w:rsidRDefault="00775917" w:rsidP="001F3537">
      <w:pPr>
        <w:pStyle w:val="Header"/>
        <w:widowControl/>
        <w:tabs>
          <w:tab w:val="right" w:pos="1620"/>
          <w:tab w:val="right" w:pos="9360"/>
          <w:tab w:val="right" w:pos="10260"/>
        </w:tabs>
      </w:pPr>
      <w:r w:rsidRPr="0060221D">
        <w:t xml:space="preserve">Certificate Issue Date: </w:t>
      </w:r>
      <w:r w:rsidR="00923C9C">
        <w:t xml:space="preserve"> </w:t>
      </w:r>
      <w:r w:rsidR="008C038F">
        <w:t>1</w:t>
      </w:r>
      <w:r w:rsidR="007D24A0">
        <w:t>8 June</w:t>
      </w:r>
      <w:r w:rsidR="0060221D" w:rsidRPr="0060221D">
        <w:t> 2018</w:t>
      </w:r>
      <w:r w:rsidRPr="0060221D">
        <w:tab/>
      </w:r>
      <w:r w:rsidR="0060221D" w:rsidRPr="0060221D">
        <w:t>Office of Reference Materials</w:t>
      </w:r>
    </w:p>
    <w:p w14:paraId="7902A789" w14:textId="77777777" w:rsidR="00F2646C" w:rsidRPr="0060221D" w:rsidRDefault="00F2646C" w:rsidP="001F3537">
      <w:pPr>
        <w:pStyle w:val="Default"/>
        <w:widowControl/>
        <w:rPr>
          <w:i/>
          <w:sz w:val="16"/>
          <w:szCs w:val="16"/>
        </w:rPr>
      </w:pPr>
      <w:r w:rsidRPr="0060221D">
        <w:rPr>
          <w:i/>
          <w:sz w:val="16"/>
          <w:szCs w:val="16"/>
        </w:rPr>
        <w:t>Certificate Revision History on Page 6</w:t>
      </w:r>
    </w:p>
    <w:p w14:paraId="00E4568E" w14:textId="77777777" w:rsidR="0060221D" w:rsidRDefault="00C4272E" w:rsidP="004C0BB1">
      <w:pPr>
        <w:pStyle w:val="Header"/>
        <w:widowControl/>
        <w:tabs>
          <w:tab w:val="right" w:pos="1620"/>
          <w:tab w:val="right" w:pos="9360"/>
          <w:tab w:val="right" w:pos="10260"/>
        </w:tabs>
        <w:rPr>
          <w:b/>
          <w:szCs w:val="20"/>
          <w:vertAlign w:val="superscript"/>
        </w:rPr>
      </w:pPr>
      <w:r w:rsidRPr="0060221D">
        <w:rPr>
          <w:b/>
          <w:szCs w:val="20"/>
        </w:rPr>
        <w:lastRenderedPageBreak/>
        <w:t>History of SRM 5001</w:t>
      </w:r>
      <w:r w:rsidR="0060221D">
        <w:rPr>
          <w:b/>
          <w:szCs w:val="20"/>
          <w:vertAlign w:val="superscript"/>
        </w:rPr>
        <w:t>(</w:t>
      </w:r>
      <w:r w:rsidRPr="0060221D">
        <w:rPr>
          <w:rStyle w:val="FootnoteReference"/>
          <w:szCs w:val="20"/>
        </w:rPr>
        <w:footnoteReference w:id="1"/>
      </w:r>
      <w:r w:rsidR="0060221D">
        <w:rPr>
          <w:b/>
          <w:szCs w:val="20"/>
          <w:vertAlign w:val="superscript"/>
        </w:rPr>
        <w:t>)</w:t>
      </w:r>
    </w:p>
    <w:p w14:paraId="52D93012" w14:textId="77777777" w:rsidR="0060221D" w:rsidRPr="0060221D" w:rsidRDefault="0060221D" w:rsidP="001F3537">
      <w:pPr>
        <w:jc w:val="both"/>
        <w:rPr>
          <w:szCs w:val="20"/>
        </w:rPr>
      </w:pPr>
    </w:p>
    <w:p w14:paraId="7115FC00" w14:textId="77777777" w:rsidR="00C4272E" w:rsidRPr="0060221D" w:rsidRDefault="00C4272E" w:rsidP="001F3537">
      <w:pPr>
        <w:jc w:val="both"/>
        <w:rPr>
          <w:szCs w:val="20"/>
        </w:rPr>
      </w:pPr>
      <w:r w:rsidRPr="0060221D">
        <w:rPr>
          <w:szCs w:val="20"/>
        </w:rPr>
        <w:t>As semiconductor features become smaller and the chips and wafers become larger, the accurate placement of features on the chip becomes more and more challenging.  Photolithographic level</w:t>
      </w:r>
      <w:r w:rsidR="00BD4B38">
        <w:rPr>
          <w:szCs w:val="20"/>
        </w:rPr>
        <w:noBreakHyphen/>
      </w:r>
      <w:r w:rsidRPr="0060221D">
        <w:rPr>
          <w:szCs w:val="20"/>
        </w:rPr>
        <w:t>to</w:t>
      </w:r>
      <w:r w:rsidR="00BD4B38">
        <w:rPr>
          <w:szCs w:val="20"/>
        </w:rPr>
        <w:noBreakHyphen/>
      </w:r>
      <w:r w:rsidRPr="0060221D">
        <w:rPr>
          <w:szCs w:val="20"/>
        </w:rPr>
        <w:t>level and within</w:t>
      </w:r>
      <w:r w:rsidR="00BD4B38">
        <w:rPr>
          <w:szCs w:val="20"/>
        </w:rPr>
        <w:noBreakHyphen/>
      </w:r>
      <w:r w:rsidRPr="0060221D">
        <w:rPr>
          <w:szCs w:val="20"/>
        </w:rPr>
        <w:t xml:space="preserve">die feature registration is a critical manufacturing parameter directly affected by the accuracy in which photomask feature placement is manufactured and measured.  The current industry registration metrology of photomasks is based on very accurate and repeatable 2D measuring machines.  These instruments, which cost millions of dollars, can now be calibrated with this traceable artifact and an appropriate calibration procedure. </w:t>
      </w:r>
    </w:p>
    <w:p w14:paraId="73719305" w14:textId="77777777" w:rsidR="00C4272E" w:rsidRPr="0060221D" w:rsidRDefault="00C4272E" w:rsidP="001F3537">
      <w:pPr>
        <w:jc w:val="both"/>
        <w:rPr>
          <w:szCs w:val="20"/>
        </w:rPr>
      </w:pPr>
      <w:r w:rsidRPr="0060221D">
        <w:rPr>
          <w:szCs w:val="20"/>
        </w:rPr>
        <w:t xml:space="preserve"> </w:t>
      </w:r>
    </w:p>
    <w:p w14:paraId="67220CF1" w14:textId="77777777" w:rsidR="00C4272E" w:rsidRPr="0060221D" w:rsidRDefault="00C4272E" w:rsidP="001F3537">
      <w:pPr>
        <w:jc w:val="both"/>
        <w:rPr>
          <w:szCs w:val="20"/>
        </w:rPr>
      </w:pPr>
      <w:r w:rsidRPr="0060221D">
        <w:rPr>
          <w:szCs w:val="20"/>
        </w:rPr>
        <w:t>NIST has co</w:t>
      </w:r>
      <w:r w:rsidR="00BD4B38">
        <w:rPr>
          <w:szCs w:val="20"/>
        </w:rPr>
        <w:noBreakHyphen/>
      </w:r>
      <w:r w:rsidRPr="0060221D">
        <w:rPr>
          <w:szCs w:val="20"/>
        </w:rPr>
        <w:t>led a SEMI task force on 2D measurements techniques and artifacts.  This group, which includes representatives of leading measurement equipment manufacturers and users such as IBM, Intel, VLSI, Leica, and Nikon, agreed on a standardized pattern of reference marks on a 160</w:t>
      </w:r>
      <w:r w:rsidR="00BD4B38">
        <w:rPr>
          <w:szCs w:val="20"/>
        </w:rPr>
        <w:noBreakHyphen/>
      </w:r>
      <w:r w:rsidRPr="0060221D">
        <w:rPr>
          <w:szCs w:val="20"/>
        </w:rPr>
        <w:t xml:space="preserve">mm grid plate.  The patterns and reference marks used for the design of this SRM are based directly on these industry consensus designs.  </w:t>
      </w:r>
    </w:p>
    <w:p w14:paraId="20576992" w14:textId="77777777" w:rsidR="00C4272E" w:rsidRPr="0060221D" w:rsidRDefault="00C4272E" w:rsidP="001F3537">
      <w:pPr>
        <w:jc w:val="both"/>
        <w:rPr>
          <w:szCs w:val="20"/>
        </w:rPr>
      </w:pPr>
      <w:r w:rsidRPr="0060221D">
        <w:rPr>
          <w:szCs w:val="20"/>
        </w:rPr>
        <w:t xml:space="preserve"> </w:t>
      </w:r>
    </w:p>
    <w:p w14:paraId="5479CEB8" w14:textId="49AEE74B" w:rsidR="00C4272E" w:rsidRPr="0060221D" w:rsidRDefault="00C4272E" w:rsidP="001F3537">
      <w:pPr>
        <w:jc w:val="both"/>
        <w:rPr>
          <w:szCs w:val="20"/>
        </w:rPr>
      </w:pPr>
      <w:r w:rsidRPr="0060221D">
        <w:rPr>
          <w:b/>
          <w:szCs w:val="20"/>
        </w:rPr>
        <w:t>Certification Technique:</w:t>
      </w:r>
      <w:r w:rsidRPr="0060221D">
        <w:rPr>
          <w:szCs w:val="20"/>
        </w:rPr>
        <w:t xml:space="preserve">  These SRMs were measured on a Nikon XY_5i measuring instrument using a basic ABBA measurement comparison method.  ‘A’ represents the master plate with known values and ‘B’ represents the test plate. Measurements are taken in a relatively short time frame in a drift</w:t>
      </w:r>
      <w:r w:rsidR="00BD4B38">
        <w:rPr>
          <w:szCs w:val="20"/>
        </w:rPr>
        <w:noBreakHyphen/>
      </w:r>
      <w:r w:rsidRPr="0060221D">
        <w:rPr>
          <w:szCs w:val="20"/>
        </w:rPr>
        <w:t>eliminating design.  Using this method</w:t>
      </w:r>
      <w:r w:rsidR="007D24A0">
        <w:rPr>
          <w:szCs w:val="20"/>
        </w:rPr>
        <w:t>,</w:t>
      </w:r>
      <w:r w:rsidRPr="0060221D">
        <w:rPr>
          <w:szCs w:val="20"/>
        </w:rPr>
        <w:t xml:space="preserve"> the environmental effects are negligible and the Nikon scale errors will be common to both plates and therefore cancel out.  The Nikon is simply used as a comparator and the differences between the master plate and test plate are the only concern.  The known values of the master plate come from the measurements performed on the IPRO.  The IPRO can measure two</w:t>
      </w:r>
      <w:r w:rsidR="00BD4B38">
        <w:rPr>
          <w:szCs w:val="20"/>
        </w:rPr>
        <w:noBreakHyphen/>
      </w:r>
      <w:r w:rsidRPr="0060221D">
        <w:rPr>
          <w:szCs w:val="20"/>
        </w:rPr>
        <w:t>dimensional artifacts and has excellent repeatability, whose reported 3σ is approximately 5</w:t>
      </w:r>
      <w:r w:rsidR="00753FCA">
        <w:rPr>
          <w:szCs w:val="20"/>
        </w:rPr>
        <w:t> nm</w:t>
      </w:r>
      <w:r w:rsidRPr="0060221D">
        <w:rPr>
          <w:szCs w:val="20"/>
        </w:rPr>
        <w:t>.  The SRMs were measured in two orthogonal orientations in order to evaluate scale errors and nonorthogonality errors.  Additional measurements of several plates have been made on NIST’s traceable one</w:t>
      </w:r>
      <w:r w:rsidR="00BD4B38">
        <w:rPr>
          <w:szCs w:val="20"/>
        </w:rPr>
        <w:noBreakHyphen/>
      </w:r>
      <w:r w:rsidRPr="0060221D">
        <w:rPr>
          <w:szCs w:val="20"/>
        </w:rPr>
        <w:t>dimensional Linescale Interferometer</w:t>
      </w:r>
      <w:r w:rsidR="00BD4B38">
        <w:rPr>
          <w:szCs w:val="20"/>
        </w:rPr>
        <w:t> (</w:t>
      </w:r>
      <w:r w:rsidRPr="0060221D">
        <w:rPr>
          <w:szCs w:val="20"/>
        </w:rPr>
        <w:t xml:space="preserve">LSI) to verify a subset of the IPRO measurements.  </w:t>
      </w:r>
    </w:p>
    <w:p w14:paraId="5FFC4A06" w14:textId="77777777" w:rsidR="00C4272E" w:rsidRPr="0060221D" w:rsidRDefault="00C4272E" w:rsidP="001F3537">
      <w:pPr>
        <w:jc w:val="both"/>
        <w:rPr>
          <w:szCs w:val="20"/>
        </w:rPr>
      </w:pPr>
      <w:r w:rsidRPr="0060221D">
        <w:rPr>
          <w:szCs w:val="20"/>
        </w:rPr>
        <w:t xml:space="preserve"> </w:t>
      </w:r>
    </w:p>
    <w:p w14:paraId="6CB0B892" w14:textId="77777777" w:rsidR="00C4272E" w:rsidRPr="0060221D" w:rsidRDefault="00C4272E" w:rsidP="001F3537">
      <w:pPr>
        <w:jc w:val="both"/>
        <w:rPr>
          <w:szCs w:val="20"/>
        </w:rPr>
      </w:pPr>
      <w:r w:rsidRPr="0060221D">
        <w:rPr>
          <w:szCs w:val="20"/>
        </w:rPr>
        <w:t>The data analysis procedure involved calculating the scale factor between the NIST LSI and the IPRO, which showed the two instruments were not statistically different and therefore required no scaling of the IPRO data. Subsequently, the measurements were corrected for nonorthogonality errors by applying the ALBE3 algorithm</w:t>
      </w:r>
      <w:r w:rsidR="00753FCA">
        <w:rPr>
          <w:szCs w:val="20"/>
        </w:rPr>
        <w:t> [</w:t>
      </w:r>
      <w:r w:rsidRPr="0060221D">
        <w:rPr>
          <w:szCs w:val="20"/>
        </w:rPr>
        <w:t xml:space="preserve">3].  Finally, various statistical analysis techniques were used to calculate the magnitude of other uncertainty components including: uncertainty due to error map residuals, uncertainty due to line geometry effects, sample printing variations, and the repeatability of the Nikon XY_5i. </w:t>
      </w:r>
    </w:p>
    <w:p w14:paraId="52A5A48F" w14:textId="77777777" w:rsidR="00C4272E" w:rsidRPr="0060221D" w:rsidRDefault="00C4272E" w:rsidP="001F3537">
      <w:pPr>
        <w:jc w:val="both"/>
        <w:rPr>
          <w:szCs w:val="20"/>
        </w:rPr>
      </w:pPr>
      <w:r w:rsidRPr="0060221D">
        <w:rPr>
          <w:szCs w:val="20"/>
        </w:rPr>
        <w:t xml:space="preserve"> </w:t>
      </w:r>
    </w:p>
    <w:p w14:paraId="37A6F4F7" w14:textId="1A84821F" w:rsidR="00C4272E" w:rsidRDefault="00C4272E" w:rsidP="001F3537">
      <w:pPr>
        <w:jc w:val="both"/>
        <w:rPr>
          <w:szCs w:val="20"/>
        </w:rPr>
      </w:pPr>
      <w:r w:rsidRPr="0060221D">
        <w:rPr>
          <w:szCs w:val="20"/>
        </w:rPr>
        <w:t xml:space="preserve">From this analysis, we developed an uncertainty budget and a final certification procedure for this SRM.  This uncertainty budget is based on the superb repeatability of the industrial tools with traceability resulting from the Linescale Interferometer.  Effectively, the industry tool used in the NIST calibration procedure is calibrated through a statistically and metrologically appropriate sampling strategy. </w:t>
      </w:r>
    </w:p>
    <w:p w14:paraId="68809090" w14:textId="7D9FE3A2" w:rsidR="00FE311C" w:rsidRDefault="00FE311C" w:rsidP="00FE311C">
      <w:pPr>
        <w:pStyle w:val="Default"/>
      </w:pPr>
    </w:p>
    <w:p w14:paraId="79ECADA4" w14:textId="051F52DE" w:rsidR="00FE311C" w:rsidRPr="00FE311C" w:rsidRDefault="00FE311C" w:rsidP="00FE311C">
      <w:pPr>
        <w:pStyle w:val="Default"/>
        <w:rPr>
          <w:b/>
        </w:rPr>
      </w:pPr>
      <w:r>
        <w:rPr>
          <w:b/>
        </w:rPr>
        <w:t xml:space="preserve">Metrological Traceability:  </w:t>
      </w:r>
      <w:r>
        <w:t xml:space="preserve">The certified values are metrologically traceable to the SI unit of length via stabilized lasers using frequencies listed in the BIPM </w:t>
      </w:r>
      <w:r w:rsidRPr="007D24A0">
        <w:rPr>
          <w:i/>
        </w:rPr>
        <w:t>Mis</w:t>
      </w:r>
      <w:r w:rsidR="007D24A0" w:rsidRPr="007D24A0">
        <w:rPr>
          <w:i/>
        </w:rPr>
        <w:t>e</w:t>
      </w:r>
      <w:r w:rsidRPr="007D24A0">
        <w:rPr>
          <w:i/>
        </w:rPr>
        <w:t xml:space="preserve"> en Pratique</w:t>
      </w:r>
      <w:r>
        <w:t xml:space="preserve"> for length.</w:t>
      </w:r>
    </w:p>
    <w:p w14:paraId="1B107A9B" w14:textId="77777777" w:rsidR="00C4272E" w:rsidRPr="0060221D" w:rsidRDefault="00C4272E" w:rsidP="001F3537">
      <w:pPr>
        <w:jc w:val="both"/>
        <w:rPr>
          <w:szCs w:val="20"/>
        </w:rPr>
      </w:pPr>
      <w:r w:rsidRPr="0060221D">
        <w:rPr>
          <w:szCs w:val="20"/>
        </w:rPr>
        <w:t xml:space="preserve"> </w:t>
      </w:r>
    </w:p>
    <w:p w14:paraId="623C3BBD" w14:textId="77777777" w:rsidR="00C4272E" w:rsidRPr="0060221D" w:rsidRDefault="00C4272E" w:rsidP="001F3537">
      <w:pPr>
        <w:jc w:val="both"/>
        <w:rPr>
          <w:szCs w:val="20"/>
        </w:rPr>
      </w:pPr>
      <w:r w:rsidRPr="0060221D">
        <w:rPr>
          <w:b/>
          <w:szCs w:val="20"/>
        </w:rPr>
        <w:t>Calibration Uncertainty:</w:t>
      </w:r>
      <w:r w:rsidRPr="0060221D">
        <w:rPr>
          <w:szCs w:val="20"/>
        </w:rPr>
        <w:t xml:space="preserve">  The calibration uncertainty components and their values are listed in Table 1. </w:t>
      </w:r>
    </w:p>
    <w:p w14:paraId="3BCC9AAD" w14:textId="77777777" w:rsidR="009225B0" w:rsidRPr="0060221D" w:rsidRDefault="009225B0" w:rsidP="001F3537">
      <w:pPr>
        <w:jc w:val="center"/>
        <w:rPr>
          <w:szCs w:val="20"/>
        </w:rPr>
      </w:pPr>
    </w:p>
    <w:p w14:paraId="3356B098" w14:textId="77777777" w:rsidR="00C4272E" w:rsidRPr="0060221D" w:rsidRDefault="00C4272E" w:rsidP="001F3537">
      <w:pPr>
        <w:jc w:val="center"/>
        <w:rPr>
          <w:szCs w:val="20"/>
        </w:rPr>
      </w:pPr>
      <w:r w:rsidRPr="0060221D">
        <w:rPr>
          <w:szCs w:val="20"/>
        </w:rPr>
        <w:t>Table 1.  SRM 5001 Calibration Uncertainty Components</w:t>
      </w:r>
    </w:p>
    <w:p w14:paraId="1FC19794" w14:textId="77777777" w:rsidR="00C4272E" w:rsidRPr="0060221D" w:rsidRDefault="00C4272E" w:rsidP="001F3537">
      <w:pPr>
        <w:pStyle w:val="Default"/>
        <w:widowControl/>
        <w:jc w:val="center"/>
        <w:rPr>
          <w:szCs w:val="20"/>
        </w:rPr>
      </w:pPr>
    </w:p>
    <w:p w14:paraId="60E0D2DE" w14:textId="77777777" w:rsidR="00C4272E" w:rsidRPr="0060221D" w:rsidRDefault="00C4272E" w:rsidP="001F3537">
      <w:pPr>
        <w:jc w:val="center"/>
        <w:rPr>
          <w:szCs w:val="20"/>
        </w:rPr>
      </w:pPr>
    </w:p>
    <w:tbl>
      <w:tblPr>
        <w:tblW w:w="0" w:type="auto"/>
        <w:jc w:val="center"/>
        <w:tblLook w:val="0000" w:firstRow="0" w:lastRow="0" w:firstColumn="0" w:lastColumn="0" w:noHBand="0" w:noVBand="0"/>
      </w:tblPr>
      <w:tblGrid>
        <w:gridCol w:w="2520"/>
        <w:gridCol w:w="1281"/>
        <w:gridCol w:w="2049"/>
        <w:gridCol w:w="2970"/>
      </w:tblGrid>
      <w:tr w:rsidR="00C4272E" w:rsidRPr="0060221D" w14:paraId="306EB026" w14:textId="77777777" w:rsidTr="00753FCA">
        <w:trPr>
          <w:trHeight w:val="576"/>
          <w:jc w:val="center"/>
        </w:trPr>
        <w:tc>
          <w:tcPr>
            <w:tcW w:w="2520" w:type="dxa"/>
            <w:tcBorders>
              <w:top w:val="nil"/>
              <w:left w:val="nil"/>
              <w:bottom w:val="nil"/>
              <w:right w:val="nil"/>
            </w:tcBorders>
          </w:tcPr>
          <w:p w14:paraId="2C068124" w14:textId="77777777" w:rsidR="00C4272E" w:rsidRPr="00753FCA" w:rsidRDefault="00C4272E" w:rsidP="00753FCA">
            <w:r w:rsidRPr="00753FCA">
              <w:t>Error Description</w:t>
            </w:r>
          </w:p>
        </w:tc>
        <w:tc>
          <w:tcPr>
            <w:tcW w:w="1281" w:type="dxa"/>
            <w:tcBorders>
              <w:top w:val="nil"/>
              <w:left w:val="nil"/>
              <w:bottom w:val="nil"/>
              <w:right w:val="nil"/>
            </w:tcBorders>
          </w:tcPr>
          <w:p w14:paraId="10950A89" w14:textId="77777777" w:rsidR="00C4272E" w:rsidRPr="00753FCA" w:rsidRDefault="00C4272E" w:rsidP="00753FCA">
            <w:pPr>
              <w:jc w:val="center"/>
            </w:pPr>
            <w:r w:rsidRPr="00753FCA">
              <w:t>Type</w:t>
            </w:r>
          </w:p>
        </w:tc>
        <w:tc>
          <w:tcPr>
            <w:tcW w:w="2049" w:type="dxa"/>
            <w:tcBorders>
              <w:top w:val="nil"/>
              <w:left w:val="nil"/>
              <w:bottom w:val="nil"/>
              <w:right w:val="nil"/>
            </w:tcBorders>
          </w:tcPr>
          <w:p w14:paraId="40C1F60C" w14:textId="5E5A7863" w:rsidR="00C4272E" w:rsidRPr="00753FCA" w:rsidRDefault="00C4272E" w:rsidP="00753FCA">
            <w:pPr>
              <w:jc w:val="center"/>
            </w:pPr>
            <w:r w:rsidRPr="00753FCA">
              <w:t xml:space="preserve">Length </w:t>
            </w:r>
            <w:r w:rsidR="007F6E5A" w:rsidRPr="00753FCA">
              <w:t>Depend</w:t>
            </w:r>
            <w:r w:rsidR="007F6E5A">
              <w:t>e</w:t>
            </w:r>
            <w:r w:rsidR="007F6E5A" w:rsidRPr="00753FCA">
              <w:t>nt</w:t>
            </w:r>
          </w:p>
        </w:tc>
        <w:tc>
          <w:tcPr>
            <w:tcW w:w="2970" w:type="dxa"/>
            <w:tcBorders>
              <w:top w:val="nil"/>
              <w:left w:val="nil"/>
              <w:bottom w:val="nil"/>
              <w:right w:val="nil"/>
            </w:tcBorders>
          </w:tcPr>
          <w:p w14:paraId="6C0900C0" w14:textId="77777777" w:rsidR="00C4272E" w:rsidRPr="00753FCA" w:rsidRDefault="00C4272E" w:rsidP="00753FCA">
            <w:pPr>
              <w:jc w:val="center"/>
            </w:pPr>
            <w:r w:rsidRPr="00753FCA">
              <w:t>Value</w:t>
            </w:r>
          </w:p>
        </w:tc>
      </w:tr>
      <w:tr w:rsidR="00C4272E" w:rsidRPr="0060221D" w14:paraId="40E25A1F" w14:textId="77777777" w:rsidTr="00753FCA">
        <w:trPr>
          <w:trHeight w:val="263"/>
          <w:jc w:val="center"/>
        </w:trPr>
        <w:tc>
          <w:tcPr>
            <w:tcW w:w="2520" w:type="dxa"/>
            <w:tcBorders>
              <w:top w:val="nil"/>
              <w:left w:val="nil"/>
              <w:bottom w:val="nil"/>
              <w:right w:val="nil"/>
            </w:tcBorders>
            <w:vAlign w:val="center"/>
          </w:tcPr>
          <w:p w14:paraId="216878F3" w14:textId="77777777" w:rsidR="00C4272E" w:rsidRPr="00753FCA" w:rsidRDefault="00C4272E" w:rsidP="00753FCA">
            <w:r w:rsidRPr="00753FCA">
              <w:t>Repeatability of IPRO</w:t>
            </w:r>
          </w:p>
        </w:tc>
        <w:tc>
          <w:tcPr>
            <w:tcW w:w="1281" w:type="dxa"/>
            <w:tcBorders>
              <w:top w:val="nil"/>
              <w:left w:val="nil"/>
              <w:bottom w:val="nil"/>
              <w:right w:val="nil"/>
            </w:tcBorders>
            <w:vAlign w:val="center"/>
          </w:tcPr>
          <w:p w14:paraId="3FF4BF45" w14:textId="77777777" w:rsidR="00C4272E" w:rsidRPr="00753FCA" w:rsidRDefault="00C4272E" w:rsidP="00753FCA">
            <w:pPr>
              <w:jc w:val="center"/>
            </w:pPr>
            <w:r w:rsidRPr="00753FCA">
              <w:t>B</w:t>
            </w:r>
          </w:p>
        </w:tc>
        <w:tc>
          <w:tcPr>
            <w:tcW w:w="2049" w:type="dxa"/>
            <w:tcBorders>
              <w:top w:val="nil"/>
              <w:left w:val="nil"/>
              <w:bottom w:val="nil"/>
              <w:right w:val="nil"/>
            </w:tcBorders>
            <w:vAlign w:val="center"/>
          </w:tcPr>
          <w:p w14:paraId="2B5A8E5D" w14:textId="77777777" w:rsidR="00C4272E" w:rsidRPr="00753FCA" w:rsidRDefault="00C4272E" w:rsidP="00753FCA">
            <w:pPr>
              <w:jc w:val="center"/>
            </w:pPr>
            <w:r w:rsidRPr="00753FCA">
              <w:t>No</w:t>
            </w:r>
          </w:p>
        </w:tc>
        <w:tc>
          <w:tcPr>
            <w:tcW w:w="2970" w:type="dxa"/>
            <w:tcBorders>
              <w:top w:val="nil"/>
              <w:left w:val="nil"/>
              <w:bottom w:val="nil"/>
              <w:right w:val="nil"/>
            </w:tcBorders>
            <w:vAlign w:val="center"/>
          </w:tcPr>
          <w:p w14:paraId="4C144686" w14:textId="77777777" w:rsidR="00C4272E" w:rsidRPr="00753FCA" w:rsidRDefault="00C4272E" w:rsidP="00753FCA">
            <w:pPr>
              <w:jc w:val="center"/>
            </w:pPr>
            <w:r w:rsidRPr="00753FCA">
              <w:t>1.7</w:t>
            </w:r>
            <w:r w:rsidR="00753FCA">
              <w:t> nm</w:t>
            </w:r>
          </w:p>
        </w:tc>
      </w:tr>
      <w:tr w:rsidR="00C4272E" w:rsidRPr="0060221D" w14:paraId="457AEB21" w14:textId="77777777" w:rsidTr="00753FCA">
        <w:trPr>
          <w:trHeight w:val="282"/>
          <w:jc w:val="center"/>
        </w:trPr>
        <w:tc>
          <w:tcPr>
            <w:tcW w:w="2520" w:type="dxa"/>
            <w:tcBorders>
              <w:top w:val="nil"/>
              <w:left w:val="nil"/>
              <w:bottom w:val="nil"/>
              <w:right w:val="nil"/>
            </w:tcBorders>
            <w:vAlign w:val="center"/>
          </w:tcPr>
          <w:p w14:paraId="46A83020" w14:textId="77777777" w:rsidR="00C4272E" w:rsidRPr="00753FCA" w:rsidRDefault="00C4272E" w:rsidP="00753FCA">
            <w:r w:rsidRPr="00753FCA">
              <w:t>Uncertainty of the LSI</w:t>
            </w:r>
          </w:p>
        </w:tc>
        <w:tc>
          <w:tcPr>
            <w:tcW w:w="1281" w:type="dxa"/>
            <w:tcBorders>
              <w:top w:val="nil"/>
              <w:left w:val="nil"/>
              <w:bottom w:val="nil"/>
              <w:right w:val="nil"/>
            </w:tcBorders>
            <w:vAlign w:val="center"/>
          </w:tcPr>
          <w:p w14:paraId="3D4B25CD" w14:textId="77777777" w:rsidR="00C4272E" w:rsidRPr="00753FCA" w:rsidRDefault="00C4272E" w:rsidP="00753FCA">
            <w:pPr>
              <w:jc w:val="center"/>
            </w:pPr>
            <w:r w:rsidRPr="00753FCA">
              <w:t>B</w:t>
            </w:r>
          </w:p>
        </w:tc>
        <w:tc>
          <w:tcPr>
            <w:tcW w:w="2049" w:type="dxa"/>
            <w:tcBorders>
              <w:top w:val="nil"/>
              <w:left w:val="nil"/>
              <w:bottom w:val="nil"/>
              <w:right w:val="nil"/>
            </w:tcBorders>
            <w:vAlign w:val="center"/>
          </w:tcPr>
          <w:p w14:paraId="06F5EBB7" w14:textId="77777777" w:rsidR="00C4272E" w:rsidRPr="00753FCA" w:rsidRDefault="00C4272E" w:rsidP="00753FCA">
            <w:pPr>
              <w:jc w:val="center"/>
            </w:pPr>
            <w:r w:rsidRPr="00753FCA">
              <w:t>Yes</w:t>
            </w:r>
          </w:p>
        </w:tc>
        <w:tc>
          <w:tcPr>
            <w:tcW w:w="2970" w:type="dxa"/>
            <w:tcBorders>
              <w:top w:val="nil"/>
              <w:left w:val="nil"/>
              <w:bottom w:val="nil"/>
              <w:right w:val="nil"/>
            </w:tcBorders>
            <w:vAlign w:val="center"/>
          </w:tcPr>
          <w:p w14:paraId="23606E79" w14:textId="77777777" w:rsidR="00C4272E" w:rsidRPr="00753FCA" w:rsidRDefault="00C4272E" w:rsidP="00753FCA">
            <w:pPr>
              <w:jc w:val="center"/>
              <w:rPr>
                <w:vertAlign w:val="superscript"/>
              </w:rPr>
            </w:pPr>
            <w:r w:rsidRPr="00753FCA">
              <w:t>3</w:t>
            </w:r>
            <w:r w:rsidR="00753FCA">
              <w:t> nm </w:t>
            </w:r>
            <w:r w:rsidRPr="00753FCA">
              <w:t>+</w:t>
            </w:r>
            <w:r w:rsidR="00753FCA">
              <w:t> 0.07 × </w:t>
            </w:r>
            <w:r w:rsidRPr="00753FCA">
              <w:t>10</w:t>
            </w:r>
            <w:r w:rsidR="00BD4B38" w:rsidRPr="00753FCA">
              <w:rPr>
                <w:vertAlign w:val="superscript"/>
              </w:rPr>
              <w:noBreakHyphen/>
            </w:r>
            <w:r w:rsidRPr="00753FCA">
              <w:rPr>
                <w:vertAlign w:val="superscript"/>
              </w:rPr>
              <w:t>6</w:t>
            </w:r>
            <w:r w:rsidR="00753FCA">
              <w:t> × L</w:t>
            </w:r>
            <w:r w:rsidR="00753FCA">
              <w:rPr>
                <w:vertAlign w:val="superscript"/>
              </w:rPr>
              <w:t>(a)</w:t>
            </w:r>
          </w:p>
        </w:tc>
      </w:tr>
      <w:tr w:rsidR="00C4272E" w:rsidRPr="0060221D" w14:paraId="72DA5C56" w14:textId="77777777" w:rsidTr="00753FCA">
        <w:trPr>
          <w:trHeight w:val="263"/>
          <w:jc w:val="center"/>
        </w:trPr>
        <w:tc>
          <w:tcPr>
            <w:tcW w:w="2520" w:type="dxa"/>
            <w:tcBorders>
              <w:top w:val="nil"/>
              <w:left w:val="nil"/>
              <w:bottom w:val="nil"/>
              <w:right w:val="nil"/>
            </w:tcBorders>
            <w:vAlign w:val="center"/>
          </w:tcPr>
          <w:p w14:paraId="179B1C4B" w14:textId="77777777" w:rsidR="00C4272E" w:rsidRPr="00753FCA" w:rsidRDefault="00C4272E" w:rsidP="00753FCA">
            <w:r w:rsidRPr="00753FCA">
              <w:t>Error Map Residuals</w:t>
            </w:r>
          </w:p>
        </w:tc>
        <w:tc>
          <w:tcPr>
            <w:tcW w:w="1281" w:type="dxa"/>
            <w:tcBorders>
              <w:top w:val="nil"/>
              <w:left w:val="nil"/>
              <w:bottom w:val="nil"/>
              <w:right w:val="nil"/>
            </w:tcBorders>
            <w:vAlign w:val="center"/>
          </w:tcPr>
          <w:p w14:paraId="349931C7" w14:textId="77777777" w:rsidR="00C4272E" w:rsidRPr="00753FCA" w:rsidRDefault="00C4272E" w:rsidP="00753FCA">
            <w:pPr>
              <w:jc w:val="center"/>
            </w:pPr>
            <w:r w:rsidRPr="00753FCA">
              <w:t>A</w:t>
            </w:r>
          </w:p>
        </w:tc>
        <w:tc>
          <w:tcPr>
            <w:tcW w:w="2049" w:type="dxa"/>
            <w:tcBorders>
              <w:top w:val="nil"/>
              <w:left w:val="nil"/>
              <w:bottom w:val="nil"/>
              <w:right w:val="nil"/>
            </w:tcBorders>
            <w:vAlign w:val="center"/>
          </w:tcPr>
          <w:p w14:paraId="74177289" w14:textId="77777777" w:rsidR="00C4272E" w:rsidRPr="00753FCA" w:rsidRDefault="00C4272E" w:rsidP="00753FCA">
            <w:pPr>
              <w:jc w:val="center"/>
            </w:pPr>
            <w:r w:rsidRPr="00753FCA">
              <w:t>No</w:t>
            </w:r>
          </w:p>
        </w:tc>
        <w:tc>
          <w:tcPr>
            <w:tcW w:w="2970" w:type="dxa"/>
            <w:tcBorders>
              <w:top w:val="nil"/>
              <w:left w:val="nil"/>
              <w:bottom w:val="nil"/>
              <w:right w:val="nil"/>
            </w:tcBorders>
            <w:vAlign w:val="center"/>
          </w:tcPr>
          <w:p w14:paraId="4291EA67" w14:textId="77777777" w:rsidR="00C4272E" w:rsidRPr="00753FCA" w:rsidRDefault="00C4272E" w:rsidP="00753FCA">
            <w:pPr>
              <w:jc w:val="center"/>
            </w:pPr>
            <w:r w:rsidRPr="00753FCA">
              <w:t>5</w:t>
            </w:r>
            <w:r w:rsidR="00753FCA">
              <w:t> nm</w:t>
            </w:r>
          </w:p>
        </w:tc>
      </w:tr>
      <w:tr w:rsidR="00C4272E" w:rsidRPr="0060221D" w14:paraId="6B40502E" w14:textId="77777777" w:rsidTr="00753FCA">
        <w:trPr>
          <w:trHeight w:val="263"/>
          <w:jc w:val="center"/>
        </w:trPr>
        <w:tc>
          <w:tcPr>
            <w:tcW w:w="2520" w:type="dxa"/>
            <w:tcBorders>
              <w:top w:val="nil"/>
              <w:left w:val="nil"/>
              <w:bottom w:val="nil"/>
              <w:right w:val="nil"/>
            </w:tcBorders>
            <w:vAlign w:val="center"/>
          </w:tcPr>
          <w:p w14:paraId="3E15572A" w14:textId="77777777" w:rsidR="00C4272E" w:rsidRPr="00753FCA" w:rsidRDefault="00C4272E" w:rsidP="00753FCA">
            <w:r w:rsidRPr="00753FCA">
              <w:t>Thermal Expansion</w:t>
            </w:r>
          </w:p>
        </w:tc>
        <w:tc>
          <w:tcPr>
            <w:tcW w:w="1281" w:type="dxa"/>
            <w:tcBorders>
              <w:top w:val="nil"/>
              <w:left w:val="nil"/>
              <w:bottom w:val="nil"/>
              <w:right w:val="nil"/>
            </w:tcBorders>
            <w:vAlign w:val="center"/>
          </w:tcPr>
          <w:p w14:paraId="53BDACEA" w14:textId="77777777" w:rsidR="00C4272E" w:rsidRPr="00753FCA" w:rsidRDefault="00C4272E" w:rsidP="00753FCA">
            <w:pPr>
              <w:jc w:val="center"/>
            </w:pPr>
            <w:r w:rsidRPr="00753FCA">
              <w:t>B</w:t>
            </w:r>
          </w:p>
        </w:tc>
        <w:tc>
          <w:tcPr>
            <w:tcW w:w="2049" w:type="dxa"/>
            <w:tcBorders>
              <w:top w:val="nil"/>
              <w:left w:val="nil"/>
              <w:bottom w:val="nil"/>
              <w:right w:val="nil"/>
            </w:tcBorders>
            <w:vAlign w:val="center"/>
          </w:tcPr>
          <w:p w14:paraId="2E9F71DD" w14:textId="77777777" w:rsidR="00C4272E" w:rsidRPr="00753FCA" w:rsidRDefault="00C4272E" w:rsidP="00753FCA">
            <w:pPr>
              <w:jc w:val="center"/>
            </w:pPr>
            <w:r w:rsidRPr="00753FCA">
              <w:t>Yes</w:t>
            </w:r>
          </w:p>
        </w:tc>
        <w:tc>
          <w:tcPr>
            <w:tcW w:w="2970" w:type="dxa"/>
            <w:tcBorders>
              <w:top w:val="nil"/>
              <w:left w:val="nil"/>
              <w:bottom w:val="nil"/>
              <w:right w:val="nil"/>
            </w:tcBorders>
            <w:vAlign w:val="center"/>
          </w:tcPr>
          <w:p w14:paraId="35DFF17E" w14:textId="77777777" w:rsidR="00C4272E" w:rsidRPr="00753FCA" w:rsidRDefault="00C4272E" w:rsidP="00753FCA">
            <w:pPr>
              <w:jc w:val="center"/>
            </w:pPr>
            <w:r w:rsidRPr="00753FCA">
              <w:t>Negligible</w:t>
            </w:r>
          </w:p>
        </w:tc>
      </w:tr>
      <w:tr w:rsidR="00C4272E" w:rsidRPr="0060221D" w14:paraId="288D301B" w14:textId="77777777" w:rsidTr="00753FCA">
        <w:trPr>
          <w:trHeight w:val="263"/>
          <w:jc w:val="center"/>
        </w:trPr>
        <w:tc>
          <w:tcPr>
            <w:tcW w:w="2520" w:type="dxa"/>
            <w:tcBorders>
              <w:top w:val="nil"/>
              <w:left w:val="nil"/>
              <w:bottom w:val="nil"/>
              <w:right w:val="nil"/>
            </w:tcBorders>
            <w:vAlign w:val="center"/>
          </w:tcPr>
          <w:p w14:paraId="1D50D3A6" w14:textId="77777777" w:rsidR="00C4272E" w:rsidRPr="00753FCA" w:rsidRDefault="00C4272E" w:rsidP="00753FCA">
            <w:r w:rsidRPr="00753FCA">
              <w:t>Elastic Deformation</w:t>
            </w:r>
          </w:p>
        </w:tc>
        <w:tc>
          <w:tcPr>
            <w:tcW w:w="1281" w:type="dxa"/>
            <w:tcBorders>
              <w:top w:val="nil"/>
              <w:left w:val="nil"/>
              <w:bottom w:val="nil"/>
              <w:right w:val="nil"/>
            </w:tcBorders>
            <w:vAlign w:val="center"/>
          </w:tcPr>
          <w:p w14:paraId="40D4402D" w14:textId="77777777" w:rsidR="00C4272E" w:rsidRPr="00753FCA" w:rsidRDefault="00C4272E" w:rsidP="00753FCA">
            <w:pPr>
              <w:jc w:val="center"/>
            </w:pPr>
            <w:r w:rsidRPr="00753FCA">
              <w:t>B</w:t>
            </w:r>
          </w:p>
        </w:tc>
        <w:tc>
          <w:tcPr>
            <w:tcW w:w="2049" w:type="dxa"/>
            <w:tcBorders>
              <w:top w:val="nil"/>
              <w:left w:val="nil"/>
              <w:bottom w:val="nil"/>
              <w:right w:val="nil"/>
            </w:tcBorders>
            <w:vAlign w:val="center"/>
          </w:tcPr>
          <w:p w14:paraId="29AED305" w14:textId="77777777" w:rsidR="00C4272E" w:rsidRPr="00753FCA" w:rsidRDefault="00C4272E" w:rsidP="00753FCA">
            <w:pPr>
              <w:jc w:val="center"/>
            </w:pPr>
            <w:r w:rsidRPr="00753FCA">
              <w:t>No</w:t>
            </w:r>
          </w:p>
        </w:tc>
        <w:tc>
          <w:tcPr>
            <w:tcW w:w="2970" w:type="dxa"/>
            <w:tcBorders>
              <w:top w:val="nil"/>
              <w:left w:val="nil"/>
              <w:bottom w:val="nil"/>
              <w:right w:val="nil"/>
            </w:tcBorders>
            <w:vAlign w:val="center"/>
          </w:tcPr>
          <w:p w14:paraId="32E22409" w14:textId="77777777" w:rsidR="00C4272E" w:rsidRPr="00753FCA" w:rsidRDefault="00C4272E" w:rsidP="00753FCA">
            <w:pPr>
              <w:jc w:val="center"/>
            </w:pPr>
            <w:r w:rsidRPr="00753FCA">
              <w:t>Sampled in Scale Uncertainty</w:t>
            </w:r>
          </w:p>
        </w:tc>
      </w:tr>
      <w:tr w:rsidR="00C4272E" w:rsidRPr="0060221D" w14:paraId="46C51DA6" w14:textId="77777777" w:rsidTr="00753FCA">
        <w:trPr>
          <w:trHeight w:val="263"/>
          <w:jc w:val="center"/>
        </w:trPr>
        <w:tc>
          <w:tcPr>
            <w:tcW w:w="2520" w:type="dxa"/>
            <w:tcBorders>
              <w:top w:val="nil"/>
              <w:left w:val="nil"/>
              <w:bottom w:val="nil"/>
              <w:right w:val="nil"/>
            </w:tcBorders>
            <w:vAlign w:val="center"/>
          </w:tcPr>
          <w:p w14:paraId="4B7B568C" w14:textId="77777777" w:rsidR="00C4272E" w:rsidRPr="00753FCA" w:rsidRDefault="00C4272E" w:rsidP="00753FCA">
            <w:r w:rsidRPr="00753FCA">
              <w:t>Line Geometry Effects</w:t>
            </w:r>
          </w:p>
        </w:tc>
        <w:tc>
          <w:tcPr>
            <w:tcW w:w="1281" w:type="dxa"/>
            <w:tcBorders>
              <w:top w:val="nil"/>
              <w:left w:val="nil"/>
              <w:bottom w:val="nil"/>
              <w:right w:val="nil"/>
            </w:tcBorders>
            <w:vAlign w:val="center"/>
          </w:tcPr>
          <w:p w14:paraId="55B4116C" w14:textId="77777777" w:rsidR="00C4272E" w:rsidRPr="00753FCA" w:rsidRDefault="00C4272E" w:rsidP="00753FCA">
            <w:pPr>
              <w:jc w:val="center"/>
            </w:pPr>
            <w:r w:rsidRPr="00753FCA">
              <w:t>A</w:t>
            </w:r>
          </w:p>
        </w:tc>
        <w:tc>
          <w:tcPr>
            <w:tcW w:w="2049" w:type="dxa"/>
            <w:tcBorders>
              <w:top w:val="nil"/>
              <w:left w:val="nil"/>
              <w:bottom w:val="nil"/>
              <w:right w:val="nil"/>
            </w:tcBorders>
            <w:vAlign w:val="center"/>
          </w:tcPr>
          <w:p w14:paraId="780D50E5" w14:textId="77777777" w:rsidR="00C4272E" w:rsidRPr="00753FCA" w:rsidRDefault="00C4272E" w:rsidP="00753FCA">
            <w:pPr>
              <w:jc w:val="center"/>
            </w:pPr>
            <w:r w:rsidRPr="00753FCA">
              <w:t>No</w:t>
            </w:r>
          </w:p>
        </w:tc>
        <w:tc>
          <w:tcPr>
            <w:tcW w:w="2970" w:type="dxa"/>
            <w:tcBorders>
              <w:top w:val="nil"/>
              <w:left w:val="nil"/>
              <w:bottom w:val="nil"/>
              <w:right w:val="nil"/>
            </w:tcBorders>
            <w:vAlign w:val="center"/>
          </w:tcPr>
          <w:p w14:paraId="31E55A47" w14:textId="77777777" w:rsidR="00C4272E" w:rsidRPr="00753FCA" w:rsidRDefault="00C4272E" w:rsidP="00753FCA">
            <w:pPr>
              <w:jc w:val="center"/>
            </w:pPr>
            <w:r w:rsidRPr="00753FCA">
              <w:t>6</w:t>
            </w:r>
            <w:r w:rsidR="00753FCA">
              <w:t> nm</w:t>
            </w:r>
          </w:p>
        </w:tc>
      </w:tr>
      <w:tr w:rsidR="00C4272E" w:rsidRPr="0060221D" w14:paraId="53214C6F" w14:textId="77777777" w:rsidTr="00753FCA">
        <w:trPr>
          <w:trHeight w:val="263"/>
          <w:jc w:val="center"/>
        </w:trPr>
        <w:tc>
          <w:tcPr>
            <w:tcW w:w="2520" w:type="dxa"/>
            <w:tcBorders>
              <w:top w:val="nil"/>
              <w:left w:val="nil"/>
              <w:bottom w:val="nil"/>
              <w:right w:val="nil"/>
            </w:tcBorders>
            <w:vAlign w:val="center"/>
          </w:tcPr>
          <w:p w14:paraId="130F4A91" w14:textId="77777777" w:rsidR="00C4272E" w:rsidRPr="00753FCA" w:rsidRDefault="00C4272E" w:rsidP="00753FCA">
            <w:r w:rsidRPr="00753FCA">
              <w:t>Nikon Repeatability</w:t>
            </w:r>
          </w:p>
        </w:tc>
        <w:tc>
          <w:tcPr>
            <w:tcW w:w="1281" w:type="dxa"/>
            <w:tcBorders>
              <w:top w:val="nil"/>
              <w:left w:val="nil"/>
              <w:bottom w:val="nil"/>
              <w:right w:val="nil"/>
            </w:tcBorders>
            <w:vAlign w:val="center"/>
          </w:tcPr>
          <w:p w14:paraId="4CAC474F" w14:textId="77777777" w:rsidR="00C4272E" w:rsidRPr="00753FCA" w:rsidRDefault="00C4272E" w:rsidP="00753FCA">
            <w:pPr>
              <w:jc w:val="center"/>
            </w:pPr>
            <w:r w:rsidRPr="00753FCA">
              <w:t>B</w:t>
            </w:r>
          </w:p>
        </w:tc>
        <w:tc>
          <w:tcPr>
            <w:tcW w:w="2049" w:type="dxa"/>
            <w:tcBorders>
              <w:top w:val="nil"/>
              <w:left w:val="nil"/>
              <w:bottom w:val="nil"/>
              <w:right w:val="nil"/>
            </w:tcBorders>
            <w:vAlign w:val="center"/>
          </w:tcPr>
          <w:p w14:paraId="0838891B" w14:textId="77777777" w:rsidR="00C4272E" w:rsidRPr="00753FCA" w:rsidRDefault="00C4272E" w:rsidP="00753FCA">
            <w:pPr>
              <w:jc w:val="center"/>
            </w:pPr>
            <w:r w:rsidRPr="00753FCA">
              <w:t>No</w:t>
            </w:r>
          </w:p>
        </w:tc>
        <w:tc>
          <w:tcPr>
            <w:tcW w:w="2970" w:type="dxa"/>
            <w:tcBorders>
              <w:top w:val="nil"/>
              <w:left w:val="nil"/>
              <w:bottom w:val="nil"/>
              <w:right w:val="nil"/>
            </w:tcBorders>
            <w:vAlign w:val="center"/>
          </w:tcPr>
          <w:p w14:paraId="7BF07765" w14:textId="77777777" w:rsidR="00C4272E" w:rsidRPr="00753FCA" w:rsidRDefault="00C4272E" w:rsidP="00753FCA">
            <w:pPr>
              <w:jc w:val="center"/>
            </w:pPr>
            <w:r w:rsidRPr="00753FCA">
              <w:t>3</w:t>
            </w:r>
            <w:r w:rsidR="00753FCA">
              <w:t> nm</w:t>
            </w:r>
          </w:p>
        </w:tc>
      </w:tr>
    </w:tbl>
    <w:p w14:paraId="3F7E2A25" w14:textId="77777777" w:rsidR="00B67156" w:rsidRPr="00753FCA" w:rsidRDefault="00753FCA" w:rsidP="00753FCA">
      <w:pPr>
        <w:pStyle w:val="Default"/>
        <w:widowControl/>
        <w:tabs>
          <w:tab w:val="left" w:pos="180"/>
        </w:tabs>
        <w:spacing w:before="120"/>
        <w:ind w:left="180" w:hanging="180"/>
        <w:rPr>
          <w:color w:val="auto"/>
          <w:sz w:val="18"/>
          <w:szCs w:val="20"/>
        </w:rPr>
      </w:pPr>
      <w:r w:rsidRPr="00753FCA">
        <w:rPr>
          <w:sz w:val="18"/>
          <w:vertAlign w:val="superscript"/>
        </w:rPr>
        <w:t>(a)</w:t>
      </w:r>
      <w:r>
        <w:rPr>
          <w:sz w:val="18"/>
          <w:vertAlign w:val="superscript"/>
        </w:rPr>
        <w:tab/>
      </w:r>
      <w:r w:rsidR="00B67156" w:rsidRPr="00753FCA">
        <w:rPr>
          <w:sz w:val="18"/>
          <w:szCs w:val="20"/>
        </w:rPr>
        <w:t>L is the distance between any two frame centers</w:t>
      </w:r>
      <w:r w:rsidRPr="00753FCA">
        <w:rPr>
          <w:sz w:val="18"/>
          <w:szCs w:val="20"/>
        </w:rPr>
        <w:t>.</w:t>
      </w:r>
    </w:p>
    <w:p w14:paraId="6623B5E4" w14:textId="77777777" w:rsidR="009A74DB" w:rsidRPr="0060221D" w:rsidRDefault="009A74DB" w:rsidP="001F3537">
      <w:pPr>
        <w:pStyle w:val="Default"/>
        <w:widowControl/>
      </w:pPr>
    </w:p>
    <w:p w14:paraId="0305CD9D" w14:textId="77777777" w:rsidR="009A74DB" w:rsidRPr="0060221D" w:rsidRDefault="0060221D" w:rsidP="00753FCA">
      <w:pPr>
        <w:pStyle w:val="Default"/>
        <w:widowControl/>
        <w:jc w:val="center"/>
        <w:rPr>
          <w:color w:val="auto"/>
          <w:szCs w:val="20"/>
        </w:rPr>
      </w:pPr>
      <w:r w:rsidRPr="0060221D">
        <w:rPr>
          <w:noProof/>
          <w:color w:val="auto"/>
          <w:szCs w:val="20"/>
        </w:rPr>
        <w:drawing>
          <wp:inline distT="0" distB="0" distL="0" distR="0" wp14:anchorId="2D30A507" wp14:editId="3E37D07D">
            <wp:extent cx="5363210" cy="5691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3210" cy="5691505"/>
                    </a:xfrm>
                    <a:prstGeom prst="rect">
                      <a:avLst/>
                    </a:prstGeom>
                    <a:noFill/>
                    <a:ln>
                      <a:noFill/>
                    </a:ln>
                  </pic:spPr>
                </pic:pic>
              </a:graphicData>
            </a:graphic>
          </wp:inline>
        </w:drawing>
      </w:r>
    </w:p>
    <w:p w14:paraId="10ADB516" w14:textId="77777777" w:rsidR="009A74DB" w:rsidRPr="0060221D" w:rsidRDefault="009A74DB" w:rsidP="001F3537">
      <w:pPr>
        <w:jc w:val="both"/>
        <w:rPr>
          <w:szCs w:val="20"/>
        </w:rPr>
      </w:pPr>
      <w:r w:rsidRPr="0060221D">
        <w:rPr>
          <w:szCs w:val="20"/>
        </w:rPr>
        <w:t xml:space="preserve"> </w:t>
      </w:r>
    </w:p>
    <w:p w14:paraId="7308D78C" w14:textId="77777777" w:rsidR="009A74DB" w:rsidRPr="0060221D" w:rsidRDefault="009A74DB" w:rsidP="001F3537">
      <w:pPr>
        <w:jc w:val="both"/>
        <w:rPr>
          <w:szCs w:val="20"/>
        </w:rPr>
      </w:pPr>
      <w:r w:rsidRPr="0060221D">
        <w:rPr>
          <w:szCs w:val="20"/>
        </w:rPr>
        <w:t xml:space="preserve"> </w:t>
      </w:r>
    </w:p>
    <w:p w14:paraId="3541FC70" w14:textId="77777777" w:rsidR="009A74DB" w:rsidRPr="0060221D" w:rsidRDefault="00C4272E" w:rsidP="00753FCA">
      <w:pPr>
        <w:tabs>
          <w:tab w:val="left" w:pos="450"/>
        </w:tabs>
        <w:ind w:left="540" w:right="360"/>
        <w:jc w:val="both"/>
        <w:rPr>
          <w:szCs w:val="20"/>
        </w:rPr>
      </w:pPr>
      <w:r w:rsidRPr="0060221D">
        <w:rPr>
          <w:szCs w:val="20"/>
        </w:rPr>
        <w:t>Figure 1.  2D Grid has 27</w:t>
      </w:r>
      <w:r w:rsidR="00753FCA">
        <w:rPr>
          <w:szCs w:val="20"/>
        </w:rPr>
        <w:t> </w:t>
      </w:r>
      <w:r w:rsidRPr="0060221D">
        <w:rPr>
          <w:szCs w:val="20"/>
        </w:rPr>
        <w:t>×</w:t>
      </w:r>
      <w:r w:rsidR="00753FCA">
        <w:rPr>
          <w:szCs w:val="20"/>
        </w:rPr>
        <w:t> </w:t>
      </w:r>
      <w:r w:rsidR="009A74DB" w:rsidRPr="0060221D">
        <w:rPr>
          <w:szCs w:val="20"/>
        </w:rPr>
        <w:t>27 unit cells with a 5000</w:t>
      </w:r>
      <w:r w:rsidR="00753FCA">
        <w:rPr>
          <w:szCs w:val="20"/>
        </w:rPr>
        <w:t> µm</w:t>
      </w:r>
      <w:r w:rsidR="009A74DB" w:rsidRPr="0060221D">
        <w:rPr>
          <w:szCs w:val="20"/>
        </w:rPr>
        <w:t xml:space="preserve"> pitch.  Each unit cell contains a singl</w:t>
      </w:r>
      <w:r w:rsidRPr="0060221D">
        <w:rPr>
          <w:szCs w:val="20"/>
        </w:rPr>
        <w:t>e frame, a solid box, and a 13</w:t>
      </w:r>
      <w:r w:rsidR="00753FCA">
        <w:rPr>
          <w:szCs w:val="20"/>
        </w:rPr>
        <w:t> </w:t>
      </w:r>
      <w:r w:rsidR="009A74DB" w:rsidRPr="0060221D">
        <w:rPr>
          <w:szCs w:val="20"/>
        </w:rPr>
        <w:t>×</w:t>
      </w:r>
      <w:r w:rsidR="00753FCA">
        <w:rPr>
          <w:szCs w:val="20"/>
        </w:rPr>
        <w:t> </w:t>
      </w:r>
      <w:r w:rsidR="009A74DB" w:rsidRPr="0060221D">
        <w:rPr>
          <w:szCs w:val="20"/>
        </w:rPr>
        <w:t>13 micro</w:t>
      </w:r>
      <w:r w:rsidR="00BD4B38">
        <w:rPr>
          <w:szCs w:val="20"/>
        </w:rPr>
        <w:noBreakHyphen/>
      </w:r>
      <w:r w:rsidR="009A74DB" w:rsidRPr="0060221D">
        <w:rPr>
          <w:szCs w:val="20"/>
        </w:rPr>
        <w:t>array of frames.  Nominal feature dimensions: Frame: 2</w:t>
      </w:r>
      <w:r w:rsidR="00753FCA">
        <w:rPr>
          <w:szCs w:val="20"/>
        </w:rPr>
        <w:t> µm</w:t>
      </w:r>
      <w:r w:rsidR="009A74DB" w:rsidRPr="0060221D">
        <w:rPr>
          <w:szCs w:val="20"/>
        </w:rPr>
        <w:t xml:space="preserve"> lines, 18</w:t>
      </w:r>
      <w:r w:rsidR="00753FCA">
        <w:rPr>
          <w:szCs w:val="20"/>
        </w:rPr>
        <w:t> µm</w:t>
      </w:r>
      <w:r w:rsidR="009A74DB" w:rsidRPr="0060221D">
        <w:rPr>
          <w:szCs w:val="20"/>
        </w:rPr>
        <w:t xml:space="preserve"> edge to edge</w:t>
      </w:r>
      <w:r w:rsidR="00BD4B38">
        <w:rPr>
          <w:szCs w:val="20"/>
        </w:rPr>
        <w:t> (</w:t>
      </w:r>
      <w:r w:rsidR="009A74DB" w:rsidRPr="0060221D">
        <w:rPr>
          <w:szCs w:val="20"/>
        </w:rPr>
        <w:t>square); Box: 18</w:t>
      </w:r>
      <w:r w:rsidR="00753FCA">
        <w:rPr>
          <w:szCs w:val="20"/>
        </w:rPr>
        <w:t> µm</w:t>
      </w:r>
      <w:r w:rsidR="009A74DB" w:rsidRPr="0060221D">
        <w:rPr>
          <w:szCs w:val="20"/>
        </w:rPr>
        <w:t xml:space="preserve"> edge to edge</w:t>
      </w:r>
      <w:r w:rsidR="00BD4B38">
        <w:rPr>
          <w:szCs w:val="20"/>
        </w:rPr>
        <w:t> (</w:t>
      </w:r>
      <w:r w:rsidR="009A74DB" w:rsidRPr="0060221D">
        <w:rPr>
          <w:szCs w:val="20"/>
        </w:rPr>
        <w:t>square); Micro</w:t>
      </w:r>
      <w:r w:rsidR="00BD4B38">
        <w:rPr>
          <w:szCs w:val="20"/>
        </w:rPr>
        <w:noBreakHyphen/>
      </w:r>
      <w:r w:rsidR="009A74DB" w:rsidRPr="0060221D">
        <w:rPr>
          <w:szCs w:val="20"/>
        </w:rPr>
        <w:t>array:  1</w:t>
      </w:r>
      <w:r w:rsidR="00753FCA">
        <w:rPr>
          <w:szCs w:val="20"/>
        </w:rPr>
        <w:t> µm</w:t>
      </w:r>
      <w:r w:rsidR="009A74DB" w:rsidRPr="0060221D">
        <w:rPr>
          <w:szCs w:val="20"/>
        </w:rPr>
        <w:t xml:space="preserve"> lines, 5</w:t>
      </w:r>
      <w:r w:rsidR="00753FCA">
        <w:rPr>
          <w:szCs w:val="20"/>
        </w:rPr>
        <w:t> µm</w:t>
      </w:r>
      <w:r w:rsidR="009A74DB" w:rsidRPr="0060221D">
        <w:rPr>
          <w:szCs w:val="20"/>
        </w:rPr>
        <w:t xml:space="preserve"> edge to edge</w:t>
      </w:r>
      <w:r w:rsidR="00BD4B38">
        <w:rPr>
          <w:szCs w:val="20"/>
        </w:rPr>
        <w:t> (</w:t>
      </w:r>
      <w:r w:rsidR="009A74DB" w:rsidRPr="0060221D">
        <w:rPr>
          <w:szCs w:val="20"/>
        </w:rPr>
        <w:t>square), 8</w:t>
      </w:r>
      <w:r w:rsidR="00753FCA">
        <w:rPr>
          <w:szCs w:val="20"/>
        </w:rPr>
        <w:t> µm</w:t>
      </w:r>
      <w:r w:rsidR="009A74DB" w:rsidRPr="0060221D">
        <w:rPr>
          <w:szCs w:val="20"/>
        </w:rPr>
        <w:t xml:space="preserve"> pitch</w:t>
      </w:r>
      <w:r w:rsidR="00BD4B38">
        <w:rPr>
          <w:szCs w:val="20"/>
        </w:rPr>
        <w:t> (</w:t>
      </w:r>
      <w:r w:rsidR="009A74DB" w:rsidRPr="0060221D">
        <w:rPr>
          <w:szCs w:val="20"/>
        </w:rPr>
        <w:t>center to center)</w:t>
      </w:r>
    </w:p>
    <w:p w14:paraId="3F7E21CA" w14:textId="77777777" w:rsidR="009A74DB" w:rsidRPr="0060221D" w:rsidRDefault="00C4272E" w:rsidP="001F3537">
      <w:pPr>
        <w:pStyle w:val="Default"/>
        <w:widowControl/>
        <w:rPr>
          <w:szCs w:val="20"/>
        </w:rPr>
      </w:pPr>
      <w:r w:rsidRPr="0060221D">
        <w:br w:type="page"/>
      </w:r>
      <w:r w:rsidR="009A74DB" w:rsidRPr="0060221D">
        <w:rPr>
          <w:b/>
          <w:szCs w:val="20"/>
        </w:rPr>
        <w:lastRenderedPageBreak/>
        <w:t>Repeatability of IPRO:</w:t>
      </w:r>
      <w:r w:rsidR="009A74DB" w:rsidRPr="0060221D">
        <w:rPr>
          <w:szCs w:val="20"/>
        </w:rPr>
        <w:t xml:space="preserve">  IPRO repeatability is reported by Leica to be represented by a 3σ of approximately 5</w:t>
      </w:r>
      <w:r w:rsidR="00753FCA">
        <w:rPr>
          <w:szCs w:val="20"/>
        </w:rPr>
        <w:t> nm</w:t>
      </w:r>
      <w:r w:rsidR="009A74DB" w:rsidRPr="0060221D">
        <w:rPr>
          <w:szCs w:val="20"/>
        </w:rPr>
        <w:t>.  This error source is also sampled when the Error Map Res</w:t>
      </w:r>
      <w:r w:rsidR="001A1B16" w:rsidRPr="0060221D">
        <w:rPr>
          <w:szCs w:val="20"/>
        </w:rPr>
        <w:t>iduals contribution</w:t>
      </w:r>
      <w:r w:rsidR="00BD4B38">
        <w:rPr>
          <w:szCs w:val="20"/>
        </w:rPr>
        <w:t> (</w:t>
      </w:r>
      <w:r w:rsidR="001A1B16" w:rsidRPr="0060221D">
        <w:rPr>
          <w:szCs w:val="20"/>
        </w:rPr>
        <w:t>line item 3</w:t>
      </w:r>
      <w:r w:rsidR="009A74DB" w:rsidRPr="0060221D">
        <w:rPr>
          <w:szCs w:val="20"/>
        </w:rPr>
        <w:t xml:space="preserve"> in Table 1 is calculated); but it is difficult to separate the repeatability from the residual error map uncertainties. </w:t>
      </w:r>
      <w:r w:rsidR="001A1B16" w:rsidRPr="0060221D">
        <w:rPr>
          <w:szCs w:val="20"/>
        </w:rPr>
        <w:t>In order</w:t>
      </w:r>
      <w:r w:rsidR="009A74DB" w:rsidRPr="0060221D">
        <w:rPr>
          <w:szCs w:val="20"/>
        </w:rPr>
        <w:t xml:space="preserve"> to properly account for this error source, it is essentially counted twice</w:t>
      </w:r>
      <w:r w:rsidR="00BD4B38">
        <w:rPr>
          <w:szCs w:val="20"/>
        </w:rPr>
        <w:t> (</w:t>
      </w:r>
      <w:r w:rsidR="009A74DB" w:rsidRPr="0060221D">
        <w:rPr>
          <w:szCs w:val="20"/>
        </w:rPr>
        <w:t xml:space="preserve">line items 1 and 4 in Table 1). </w:t>
      </w:r>
    </w:p>
    <w:p w14:paraId="64E318B3" w14:textId="77777777" w:rsidR="009225B0" w:rsidRPr="0060221D" w:rsidRDefault="009225B0" w:rsidP="001F3537">
      <w:pPr>
        <w:jc w:val="both"/>
        <w:rPr>
          <w:szCs w:val="20"/>
        </w:rPr>
      </w:pPr>
    </w:p>
    <w:p w14:paraId="77376E74" w14:textId="77777777" w:rsidR="009A74DB" w:rsidRPr="0060221D" w:rsidRDefault="009A74DB" w:rsidP="001F3537">
      <w:pPr>
        <w:jc w:val="both"/>
        <w:rPr>
          <w:szCs w:val="20"/>
        </w:rPr>
      </w:pPr>
      <w:r w:rsidRPr="0060221D">
        <w:rPr>
          <w:b/>
          <w:szCs w:val="20"/>
        </w:rPr>
        <w:t>Uncertainty of the NIST Linescale Interferometer</w:t>
      </w:r>
      <w:r w:rsidR="00BD4B38">
        <w:rPr>
          <w:b/>
          <w:szCs w:val="20"/>
        </w:rPr>
        <w:t> (</w:t>
      </w:r>
      <w:r w:rsidRPr="0060221D">
        <w:rPr>
          <w:b/>
          <w:szCs w:val="20"/>
        </w:rPr>
        <w:t>LSI):</w:t>
      </w:r>
      <w:r w:rsidRPr="0060221D">
        <w:rPr>
          <w:szCs w:val="20"/>
        </w:rPr>
        <w:t xml:space="preserve">  A complete description of the NIST Linescale interferometer as well as an evaluation of the measurement uncertainties is available</w:t>
      </w:r>
      <w:r w:rsidR="00753FCA">
        <w:rPr>
          <w:szCs w:val="20"/>
        </w:rPr>
        <w:t> [</w:t>
      </w:r>
      <w:r w:rsidRPr="0060221D">
        <w:rPr>
          <w:szCs w:val="20"/>
        </w:rPr>
        <w:t xml:space="preserve">4]. </w:t>
      </w:r>
    </w:p>
    <w:p w14:paraId="249559C5" w14:textId="77777777" w:rsidR="009A74DB" w:rsidRPr="0060221D" w:rsidRDefault="009A74DB" w:rsidP="001F3537">
      <w:pPr>
        <w:jc w:val="both"/>
        <w:rPr>
          <w:szCs w:val="20"/>
        </w:rPr>
      </w:pPr>
      <w:r w:rsidRPr="0060221D">
        <w:rPr>
          <w:szCs w:val="20"/>
        </w:rPr>
        <w:t xml:space="preserve"> </w:t>
      </w:r>
    </w:p>
    <w:p w14:paraId="10A19756" w14:textId="77777777" w:rsidR="009A74DB" w:rsidRPr="0060221D" w:rsidRDefault="009A74DB" w:rsidP="001F3537">
      <w:pPr>
        <w:jc w:val="both"/>
        <w:rPr>
          <w:szCs w:val="20"/>
        </w:rPr>
      </w:pPr>
      <w:r w:rsidRPr="0060221D">
        <w:rPr>
          <w:b/>
          <w:szCs w:val="20"/>
        </w:rPr>
        <w:t>Scale:</w:t>
      </w:r>
      <w:r w:rsidRPr="0060221D">
        <w:rPr>
          <w:szCs w:val="20"/>
        </w:rPr>
        <w:t xml:space="preserve">  The major error not sampled and corrected in the IPRO error mapping procedure is scale.  For each plate we have compared the 2D measurements with two orthogonal lines on the plate measured with the NIST Linescale Interferometer.  Typical comparisons of the two measurement orientations are shown in Figure 2. </w:t>
      </w:r>
    </w:p>
    <w:p w14:paraId="22377DA2" w14:textId="77777777" w:rsidR="009A74DB" w:rsidRPr="0060221D" w:rsidRDefault="009A74DB" w:rsidP="001F3537">
      <w:pPr>
        <w:ind w:firstLine="720"/>
        <w:jc w:val="both"/>
        <w:rPr>
          <w:szCs w:val="20"/>
        </w:rPr>
      </w:pPr>
      <w:r w:rsidRPr="0060221D">
        <w:rPr>
          <w:szCs w:val="20"/>
        </w:rPr>
        <w:t xml:space="preserve"> </w:t>
      </w:r>
    </w:p>
    <w:p w14:paraId="45DB7CF4" w14:textId="77777777" w:rsidR="009A74DB" w:rsidRPr="0060221D" w:rsidRDefault="0060221D" w:rsidP="001F3537">
      <w:pPr>
        <w:jc w:val="center"/>
        <w:rPr>
          <w:szCs w:val="20"/>
        </w:rPr>
      </w:pPr>
      <w:r w:rsidRPr="0060221D">
        <w:rPr>
          <w:noProof/>
          <w:szCs w:val="20"/>
        </w:rPr>
        <w:drawing>
          <wp:inline distT="0" distB="0" distL="0" distR="0" wp14:anchorId="7E46282B" wp14:editId="647FF4E0">
            <wp:extent cx="3599180" cy="215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9180" cy="2151380"/>
                    </a:xfrm>
                    <a:prstGeom prst="rect">
                      <a:avLst/>
                    </a:prstGeom>
                    <a:noFill/>
                    <a:ln>
                      <a:noFill/>
                    </a:ln>
                  </pic:spPr>
                </pic:pic>
              </a:graphicData>
            </a:graphic>
          </wp:inline>
        </w:drawing>
      </w:r>
      <w:r w:rsidR="009A74DB" w:rsidRPr="0060221D">
        <w:rPr>
          <w:szCs w:val="20"/>
        </w:rPr>
        <w:t xml:space="preserve">  </w:t>
      </w:r>
    </w:p>
    <w:p w14:paraId="105572F6" w14:textId="77777777" w:rsidR="009A74DB" w:rsidRPr="0060221D" w:rsidRDefault="009A74DB" w:rsidP="001F3537">
      <w:pPr>
        <w:jc w:val="both"/>
        <w:rPr>
          <w:szCs w:val="20"/>
        </w:rPr>
      </w:pPr>
    </w:p>
    <w:p w14:paraId="3928046F" w14:textId="77777777" w:rsidR="009A74DB" w:rsidRPr="0060221D" w:rsidRDefault="009A74DB" w:rsidP="00753FCA">
      <w:pPr>
        <w:ind w:left="720" w:right="630"/>
        <w:jc w:val="both"/>
        <w:rPr>
          <w:szCs w:val="20"/>
        </w:rPr>
      </w:pPr>
      <w:r w:rsidRPr="0060221D">
        <w:rPr>
          <w:szCs w:val="20"/>
        </w:rPr>
        <w:t xml:space="preserve">Figure 2.  Comparison of scale factors calculated from measurements in two orthogonal orientations. The IPRO results were measured using its two axes while the NIST LSI results were measured by rotating the Photomask. In general, the two scales are indistinguishable given the uncertainties of the NIST LSI and the IPRO. </w:t>
      </w:r>
    </w:p>
    <w:p w14:paraId="4F3EF196" w14:textId="77777777" w:rsidR="009A74DB" w:rsidRPr="0060221D" w:rsidRDefault="009A74DB" w:rsidP="001F3537">
      <w:pPr>
        <w:jc w:val="both"/>
        <w:rPr>
          <w:szCs w:val="20"/>
        </w:rPr>
      </w:pPr>
    </w:p>
    <w:p w14:paraId="3CC6EA79" w14:textId="77777777" w:rsidR="009A74DB" w:rsidRPr="0060221D" w:rsidRDefault="009A74DB" w:rsidP="001F3537">
      <w:pPr>
        <w:jc w:val="both"/>
        <w:rPr>
          <w:szCs w:val="20"/>
        </w:rPr>
      </w:pPr>
      <w:r w:rsidRPr="0060221D">
        <w:rPr>
          <w:b/>
          <w:szCs w:val="20"/>
        </w:rPr>
        <w:t>Error Map Residuals:</w:t>
      </w:r>
      <w:r w:rsidRPr="0060221D">
        <w:rPr>
          <w:szCs w:val="20"/>
        </w:rPr>
        <w:t xml:space="preserve">  The reproducibility and error map residuals are sampled by measuring the plate in two orientations.  The differences in these two measurements contain variability due to the short term repeatability of the</w:t>
      </w:r>
      <w:r w:rsidR="001A1B16" w:rsidRPr="0060221D">
        <w:rPr>
          <w:szCs w:val="20"/>
        </w:rPr>
        <w:t xml:space="preserve"> machine and sensor system, day</w:t>
      </w:r>
      <w:r w:rsidR="00BD4B38">
        <w:rPr>
          <w:szCs w:val="20"/>
        </w:rPr>
        <w:noBreakHyphen/>
      </w:r>
      <w:r w:rsidR="001A1B16" w:rsidRPr="0060221D">
        <w:rPr>
          <w:szCs w:val="20"/>
        </w:rPr>
        <w:t>to</w:t>
      </w:r>
      <w:r w:rsidR="00BD4B38">
        <w:rPr>
          <w:szCs w:val="20"/>
        </w:rPr>
        <w:noBreakHyphen/>
      </w:r>
      <w:r w:rsidRPr="0060221D">
        <w:rPr>
          <w:szCs w:val="20"/>
        </w:rPr>
        <w:t>day variations in the environment, and the residual error not compensated in the error map.  The data were analyzed by comparing the distances between each two grid points in the two orientations.  Since there are 196 poin</w:t>
      </w:r>
      <w:r w:rsidR="00C4272E" w:rsidRPr="0060221D">
        <w:rPr>
          <w:szCs w:val="20"/>
        </w:rPr>
        <w:t xml:space="preserve">ts on each grid, there are 196 </w:t>
      </w:r>
      <w:r w:rsidRPr="0060221D">
        <w:rPr>
          <w:szCs w:val="20"/>
        </w:rPr>
        <w:t xml:space="preserve">× </w:t>
      </w:r>
      <w:r w:rsidR="00C4272E" w:rsidRPr="0060221D">
        <w:rPr>
          <w:szCs w:val="20"/>
        </w:rPr>
        <w:t xml:space="preserve">195 ÷ </w:t>
      </w:r>
      <w:r w:rsidRPr="0060221D">
        <w:rPr>
          <w:szCs w:val="20"/>
        </w:rPr>
        <w:t>2 or 19 110 different distances in the analysis.  The graphs below show both a fuzz plot of all the differences for one sample</w:t>
      </w:r>
      <w:r w:rsidR="00BD4B38">
        <w:rPr>
          <w:szCs w:val="20"/>
        </w:rPr>
        <w:t> (</w:t>
      </w:r>
      <w:r w:rsidRPr="0060221D">
        <w:rPr>
          <w:szCs w:val="20"/>
        </w:rPr>
        <w:t xml:space="preserve">Figure </w:t>
      </w:r>
      <w:r w:rsidR="00E04C67" w:rsidRPr="0060221D">
        <w:rPr>
          <w:szCs w:val="20"/>
        </w:rPr>
        <w:t>3</w:t>
      </w:r>
      <w:r w:rsidRPr="0060221D">
        <w:rPr>
          <w:szCs w:val="20"/>
        </w:rPr>
        <w:t>a) and the standard deviations of the differences for each distinct nominal distance on the plates for all the samples</w:t>
      </w:r>
      <w:r w:rsidR="00BD4B38">
        <w:rPr>
          <w:szCs w:val="20"/>
        </w:rPr>
        <w:t> (</w:t>
      </w:r>
      <w:r w:rsidRPr="0060221D">
        <w:rPr>
          <w:szCs w:val="20"/>
        </w:rPr>
        <w:t xml:space="preserve">Figure </w:t>
      </w:r>
      <w:r w:rsidR="00E04C67" w:rsidRPr="0060221D">
        <w:rPr>
          <w:szCs w:val="20"/>
        </w:rPr>
        <w:t>3</w:t>
      </w:r>
      <w:r w:rsidRPr="0060221D">
        <w:rPr>
          <w:szCs w:val="20"/>
        </w:rPr>
        <w:t xml:space="preserve">b). </w:t>
      </w:r>
    </w:p>
    <w:p w14:paraId="361DFBC6" w14:textId="77777777" w:rsidR="009225B0" w:rsidRPr="0060221D" w:rsidRDefault="009225B0" w:rsidP="001F3537">
      <w:pPr>
        <w:pStyle w:val="Default"/>
        <w:widowControl/>
        <w:rPr>
          <w:szCs w:val="20"/>
        </w:rPr>
      </w:pPr>
    </w:p>
    <w:p w14:paraId="3750B046" w14:textId="77777777" w:rsidR="009A74DB" w:rsidRPr="0060221D" w:rsidRDefault="0060221D" w:rsidP="001F3537">
      <w:pPr>
        <w:jc w:val="center"/>
        <w:rPr>
          <w:szCs w:val="20"/>
        </w:rPr>
      </w:pPr>
      <w:r w:rsidRPr="0060221D">
        <w:rPr>
          <w:noProof/>
          <w:szCs w:val="20"/>
        </w:rPr>
        <w:drawing>
          <wp:inline distT="0" distB="0" distL="0" distR="0" wp14:anchorId="1BE22DF0" wp14:editId="4F090DA1">
            <wp:extent cx="4513580" cy="2555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3580" cy="2555875"/>
                    </a:xfrm>
                    <a:prstGeom prst="rect">
                      <a:avLst/>
                    </a:prstGeom>
                    <a:noFill/>
                    <a:ln>
                      <a:noFill/>
                    </a:ln>
                  </pic:spPr>
                </pic:pic>
              </a:graphicData>
            </a:graphic>
          </wp:inline>
        </w:drawing>
      </w:r>
      <w:r w:rsidR="009A74DB" w:rsidRPr="0060221D">
        <w:rPr>
          <w:szCs w:val="20"/>
        </w:rPr>
        <w:t xml:space="preserve">  </w:t>
      </w:r>
    </w:p>
    <w:p w14:paraId="2D874300" w14:textId="77777777" w:rsidR="009A74DB" w:rsidRPr="0060221D" w:rsidRDefault="009A74DB" w:rsidP="001F3537">
      <w:pPr>
        <w:jc w:val="both"/>
        <w:rPr>
          <w:szCs w:val="20"/>
        </w:rPr>
      </w:pPr>
    </w:p>
    <w:p w14:paraId="39221B1C" w14:textId="77777777" w:rsidR="00F83579" w:rsidRPr="0060221D" w:rsidRDefault="009A74DB" w:rsidP="00753FCA">
      <w:pPr>
        <w:ind w:left="720" w:right="720"/>
        <w:jc w:val="both"/>
        <w:rPr>
          <w:szCs w:val="20"/>
        </w:rPr>
      </w:pPr>
      <w:r w:rsidRPr="0060221D">
        <w:rPr>
          <w:szCs w:val="20"/>
        </w:rPr>
        <w:lastRenderedPageBreak/>
        <w:t xml:space="preserve">Figure </w:t>
      </w:r>
      <w:r w:rsidR="00E04C67" w:rsidRPr="0060221D">
        <w:rPr>
          <w:szCs w:val="20"/>
        </w:rPr>
        <w:t>3</w:t>
      </w:r>
      <w:r w:rsidRPr="0060221D">
        <w:rPr>
          <w:szCs w:val="20"/>
        </w:rPr>
        <w:t>a.  Fuzz plot showing the differences between distances measured at two orthogonal orientations. For example, each nearest neighbor distance is calculated for each orientation and the difference taken. These are the set of points shown on the graph at a nominal distance of 10</w:t>
      </w:r>
      <w:r w:rsidR="00753FCA">
        <w:rPr>
          <w:szCs w:val="20"/>
        </w:rPr>
        <w:t> mm</w:t>
      </w:r>
      <w:r w:rsidRPr="0060221D">
        <w:rPr>
          <w:szCs w:val="20"/>
        </w:rPr>
        <w:t xml:space="preserve">. </w:t>
      </w:r>
    </w:p>
    <w:p w14:paraId="6C76DF48" w14:textId="77777777" w:rsidR="009A74DB" w:rsidRPr="0060221D" w:rsidRDefault="009A74DB" w:rsidP="001F3537">
      <w:pPr>
        <w:jc w:val="both"/>
        <w:rPr>
          <w:szCs w:val="20"/>
        </w:rPr>
      </w:pPr>
      <w:r w:rsidRPr="0060221D">
        <w:rPr>
          <w:szCs w:val="20"/>
        </w:rPr>
        <w:t xml:space="preserve"> </w:t>
      </w:r>
    </w:p>
    <w:p w14:paraId="2760AC64" w14:textId="77777777" w:rsidR="009A74DB" w:rsidRPr="0060221D" w:rsidRDefault="0060221D" w:rsidP="001F3537">
      <w:pPr>
        <w:jc w:val="center"/>
        <w:rPr>
          <w:szCs w:val="20"/>
        </w:rPr>
      </w:pPr>
      <w:r w:rsidRPr="0060221D">
        <w:rPr>
          <w:noProof/>
          <w:szCs w:val="20"/>
        </w:rPr>
        <w:drawing>
          <wp:inline distT="0" distB="0" distL="0" distR="0" wp14:anchorId="295CB13B" wp14:editId="6407F2CF">
            <wp:extent cx="4519295" cy="2186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9295" cy="2186305"/>
                    </a:xfrm>
                    <a:prstGeom prst="rect">
                      <a:avLst/>
                    </a:prstGeom>
                    <a:noFill/>
                    <a:ln>
                      <a:noFill/>
                    </a:ln>
                  </pic:spPr>
                </pic:pic>
              </a:graphicData>
            </a:graphic>
          </wp:inline>
        </w:drawing>
      </w:r>
      <w:r w:rsidR="009A74DB" w:rsidRPr="0060221D">
        <w:rPr>
          <w:szCs w:val="20"/>
        </w:rPr>
        <w:t xml:space="preserve">  </w:t>
      </w:r>
    </w:p>
    <w:p w14:paraId="42C24D12" w14:textId="77777777" w:rsidR="009A74DB" w:rsidRPr="0060221D" w:rsidRDefault="009A74DB" w:rsidP="001F3537">
      <w:pPr>
        <w:jc w:val="both"/>
        <w:rPr>
          <w:szCs w:val="20"/>
        </w:rPr>
      </w:pPr>
      <w:r w:rsidRPr="0060221D">
        <w:rPr>
          <w:szCs w:val="20"/>
        </w:rPr>
        <w:t xml:space="preserve"> </w:t>
      </w:r>
    </w:p>
    <w:p w14:paraId="33139617" w14:textId="77777777" w:rsidR="009A74DB" w:rsidRPr="0060221D" w:rsidRDefault="009A74DB" w:rsidP="00753FCA">
      <w:pPr>
        <w:ind w:left="720" w:right="630"/>
        <w:jc w:val="both"/>
        <w:rPr>
          <w:szCs w:val="20"/>
        </w:rPr>
      </w:pPr>
      <w:r w:rsidRPr="0060221D">
        <w:rPr>
          <w:szCs w:val="20"/>
        </w:rPr>
        <w:t xml:space="preserve">Figure </w:t>
      </w:r>
      <w:r w:rsidR="00E04C67" w:rsidRPr="0060221D">
        <w:rPr>
          <w:szCs w:val="20"/>
        </w:rPr>
        <w:t>3</w:t>
      </w:r>
      <w:r w:rsidRPr="0060221D">
        <w:rPr>
          <w:szCs w:val="20"/>
        </w:rPr>
        <w:t xml:space="preserve">b.  The standard deviation of the difference between distances at the two orthogonal orientations is calculated for each nominal distance.  This gives an estimate of the reproducibility and error map residuals. </w:t>
      </w:r>
    </w:p>
    <w:p w14:paraId="1171AF13" w14:textId="77777777" w:rsidR="001A1B16" w:rsidRPr="0060221D" w:rsidRDefault="001A1B16" w:rsidP="001F3537">
      <w:pPr>
        <w:jc w:val="both"/>
        <w:rPr>
          <w:szCs w:val="20"/>
        </w:rPr>
      </w:pPr>
    </w:p>
    <w:p w14:paraId="515620A7" w14:textId="77777777" w:rsidR="009A74DB" w:rsidRPr="0060221D" w:rsidRDefault="009A74DB" w:rsidP="001F3537">
      <w:pPr>
        <w:jc w:val="both"/>
        <w:rPr>
          <w:szCs w:val="20"/>
        </w:rPr>
      </w:pPr>
      <w:r w:rsidRPr="0060221D">
        <w:rPr>
          <w:szCs w:val="20"/>
        </w:rPr>
        <w:t>These graphs show</w:t>
      </w:r>
      <w:r w:rsidR="001A1B16" w:rsidRPr="0060221D">
        <w:rPr>
          <w:szCs w:val="20"/>
        </w:rPr>
        <w:t xml:space="preserve"> no length dependence.  A worst</w:t>
      </w:r>
      <w:r w:rsidR="00BD4B38">
        <w:rPr>
          <w:szCs w:val="20"/>
        </w:rPr>
        <w:noBreakHyphen/>
      </w:r>
      <w:r w:rsidRPr="0060221D">
        <w:rPr>
          <w:szCs w:val="20"/>
        </w:rPr>
        <w:t xml:space="preserve">case value is used as the standard uncertainty due to residual mapping errors: </w:t>
      </w:r>
    </w:p>
    <w:p w14:paraId="702F7BB5" w14:textId="77777777" w:rsidR="009A74DB" w:rsidRPr="0060221D" w:rsidRDefault="009A74DB" w:rsidP="001F3537">
      <w:pPr>
        <w:jc w:val="both"/>
        <w:rPr>
          <w:szCs w:val="20"/>
        </w:rPr>
      </w:pPr>
    </w:p>
    <w:p w14:paraId="68A9D52C" w14:textId="77777777" w:rsidR="0090258B" w:rsidRPr="0060221D" w:rsidRDefault="0090258B" w:rsidP="001F3537">
      <w:pPr>
        <w:ind w:firstLine="720"/>
        <w:jc w:val="center"/>
        <w:rPr>
          <w:szCs w:val="20"/>
        </w:rPr>
      </w:pPr>
      <w:r w:rsidRPr="0060221D">
        <w:rPr>
          <w:i/>
          <w:szCs w:val="20"/>
        </w:rPr>
        <w:t>u</w:t>
      </w:r>
      <w:r w:rsidRPr="0060221D">
        <w:rPr>
          <w:szCs w:val="20"/>
          <w:vertAlign w:val="subscript"/>
        </w:rPr>
        <w:t>error map residuals</w:t>
      </w:r>
      <w:r w:rsidR="007E4502">
        <w:rPr>
          <w:szCs w:val="20"/>
        </w:rPr>
        <w:t>  </w:t>
      </w:r>
      <w:r w:rsidRPr="0060221D">
        <w:rPr>
          <w:szCs w:val="20"/>
        </w:rPr>
        <w:t>=</w:t>
      </w:r>
      <w:r w:rsidR="007E4502">
        <w:rPr>
          <w:szCs w:val="20"/>
        </w:rPr>
        <w:t>  </w:t>
      </w:r>
      <w:r w:rsidRPr="0060221D">
        <w:rPr>
          <w:szCs w:val="20"/>
        </w:rPr>
        <w:t>5</w:t>
      </w:r>
      <w:r w:rsidR="00753FCA">
        <w:rPr>
          <w:szCs w:val="20"/>
        </w:rPr>
        <w:t> nm</w:t>
      </w:r>
    </w:p>
    <w:p w14:paraId="5663F417" w14:textId="77777777" w:rsidR="009A74DB" w:rsidRPr="0060221D" w:rsidRDefault="009A74DB" w:rsidP="00C0763F">
      <w:pPr>
        <w:jc w:val="both"/>
        <w:rPr>
          <w:szCs w:val="20"/>
        </w:rPr>
      </w:pPr>
    </w:p>
    <w:p w14:paraId="539800E7" w14:textId="77777777" w:rsidR="009A74DB" w:rsidRPr="0060221D" w:rsidRDefault="009A74DB" w:rsidP="001F3537">
      <w:pPr>
        <w:jc w:val="both"/>
        <w:rPr>
          <w:szCs w:val="20"/>
        </w:rPr>
      </w:pPr>
      <w:r w:rsidRPr="0060221D">
        <w:rPr>
          <w:b/>
          <w:szCs w:val="20"/>
        </w:rPr>
        <w:t>Thermal Expansion:</w:t>
      </w:r>
      <w:r w:rsidRPr="0060221D">
        <w:rPr>
          <w:szCs w:val="20"/>
        </w:rPr>
        <w:t xml:space="preserve">  The effect of thermal expansion is corrected when we measure the grid on the line scale interferometer.  Since the linescale interferometer thermometer system has an uncertainty of less than 1</w:t>
      </w:r>
      <w:r w:rsidR="00C0763F">
        <w:rPr>
          <w:szCs w:val="20"/>
        </w:rPr>
        <w:t> </w:t>
      </w:r>
      <w:r w:rsidRPr="0060221D">
        <w:rPr>
          <w:szCs w:val="20"/>
        </w:rPr>
        <w:t>mK and the coefficient of thermal expansion of fused silica is</w:t>
      </w:r>
      <w:r w:rsidR="00D04BC8" w:rsidRPr="0060221D">
        <w:rPr>
          <w:szCs w:val="20"/>
        </w:rPr>
        <w:t xml:space="preserve"> estimated to be </w:t>
      </w:r>
      <w:r w:rsidRPr="0060221D">
        <w:rPr>
          <w:szCs w:val="20"/>
        </w:rPr>
        <w:t>0.5</w:t>
      </w:r>
      <w:r w:rsidR="00BD4B38">
        <w:rPr>
          <w:szCs w:val="20"/>
        </w:rPr>
        <w:t> (</w:t>
      </w:r>
      <w:r w:rsidR="00106A1F" w:rsidRPr="0060221D">
        <w:rPr>
          <w:szCs w:val="20"/>
        </w:rPr>
        <w:sym w:font="Symbol" w:char="F06D"/>
      </w:r>
      <w:r w:rsidRPr="0060221D">
        <w:rPr>
          <w:szCs w:val="20"/>
        </w:rPr>
        <w:t>m/</w:t>
      </w:r>
      <w:r w:rsidR="00106A1F" w:rsidRPr="0060221D">
        <w:rPr>
          <w:szCs w:val="20"/>
        </w:rPr>
        <w:t>m)/</w:t>
      </w:r>
      <w:r w:rsidRPr="0060221D">
        <w:rPr>
          <w:szCs w:val="20"/>
        </w:rPr>
        <w:t xml:space="preserve">°C, the uncertainty from the plate temperature is negligible. </w:t>
      </w:r>
    </w:p>
    <w:p w14:paraId="09678300" w14:textId="77777777" w:rsidR="009A74DB" w:rsidRPr="0060221D" w:rsidRDefault="009A74DB" w:rsidP="001F3537">
      <w:pPr>
        <w:jc w:val="both"/>
        <w:rPr>
          <w:szCs w:val="20"/>
        </w:rPr>
      </w:pPr>
    </w:p>
    <w:p w14:paraId="63194BBF" w14:textId="77777777" w:rsidR="009A74DB" w:rsidRPr="0060221D" w:rsidRDefault="009A74DB" w:rsidP="001F3537">
      <w:pPr>
        <w:jc w:val="both"/>
        <w:rPr>
          <w:szCs w:val="20"/>
        </w:rPr>
      </w:pPr>
      <w:r w:rsidRPr="0060221D">
        <w:rPr>
          <w:b/>
          <w:szCs w:val="20"/>
        </w:rPr>
        <w:t>Elastic Deformation:</w:t>
      </w:r>
      <w:r w:rsidRPr="0060221D">
        <w:rPr>
          <w:szCs w:val="20"/>
        </w:rPr>
        <w:t xml:space="preserve">  The glass plate bends, and with the grid marks on the top surface</w:t>
      </w:r>
      <w:r w:rsidR="00BD4B38">
        <w:rPr>
          <w:szCs w:val="20"/>
        </w:rPr>
        <w:t> (</w:t>
      </w:r>
      <w:r w:rsidRPr="0060221D">
        <w:rPr>
          <w:szCs w:val="20"/>
        </w:rPr>
        <w:t xml:space="preserve">away from the neutral plane) any bending will change the distance between the grid marks.  The plate is supported by three points at the edge of the plate in the 2D machine.  The data are then corrected by the software to give the positions of the points for the undeformed plate.  For the linescale measurements, the plate is supported at three points that produced negligible bending along the measurement line.  Any error in the correction in the 2D data would be sampled adequately in the scale comparison, so there is not a separate estimate of the uncertainty of this effect. </w:t>
      </w:r>
    </w:p>
    <w:p w14:paraId="5C7BD9CB" w14:textId="77777777" w:rsidR="009A74DB" w:rsidRPr="0060221D" w:rsidRDefault="009A74DB" w:rsidP="001F3537">
      <w:pPr>
        <w:jc w:val="both"/>
        <w:rPr>
          <w:szCs w:val="20"/>
        </w:rPr>
      </w:pPr>
      <w:r w:rsidRPr="0060221D">
        <w:rPr>
          <w:szCs w:val="20"/>
        </w:rPr>
        <w:t xml:space="preserve"> </w:t>
      </w:r>
    </w:p>
    <w:p w14:paraId="165F20CF" w14:textId="77777777" w:rsidR="009A74DB" w:rsidRPr="0060221D" w:rsidRDefault="009A74DB" w:rsidP="001F3537">
      <w:pPr>
        <w:jc w:val="both"/>
        <w:rPr>
          <w:szCs w:val="20"/>
        </w:rPr>
      </w:pPr>
      <w:r w:rsidRPr="0060221D">
        <w:rPr>
          <w:b/>
          <w:szCs w:val="20"/>
        </w:rPr>
        <w:t>Line Geometry Effects:</w:t>
      </w:r>
      <w:r w:rsidRPr="0060221D">
        <w:rPr>
          <w:szCs w:val="20"/>
        </w:rPr>
        <w:t xml:space="preserve">  The lines are, of course, not perfect.  Measurements made using the inside edges of the lines and the outside edges of the lines showed systematic changes in the data.  In fact</w:t>
      </w:r>
      <w:r w:rsidR="00C0763F">
        <w:rPr>
          <w:szCs w:val="20"/>
        </w:rPr>
        <w:t>,</w:t>
      </w:r>
      <w:r w:rsidRPr="0060221D">
        <w:rPr>
          <w:szCs w:val="20"/>
        </w:rPr>
        <w:t xml:space="preserve"> the systematic changes in the grid mark positions caused by changing the edges of the lines were larger than those seen when the same edges were used but the plate rotated 90°.  Experiments were performed where the center of the target</w:t>
      </w:r>
      <w:r w:rsidR="00BD4B38">
        <w:rPr>
          <w:szCs w:val="20"/>
        </w:rPr>
        <w:t> (</w:t>
      </w:r>
      <w:r w:rsidRPr="0060221D">
        <w:rPr>
          <w:szCs w:val="20"/>
        </w:rPr>
        <w:t>frame) was determined using the outside edges of the frame and then re</w:t>
      </w:r>
      <w:r w:rsidR="00BD4B38">
        <w:rPr>
          <w:szCs w:val="20"/>
        </w:rPr>
        <w:noBreakHyphen/>
      </w:r>
      <w:r w:rsidRPr="0060221D">
        <w:rPr>
          <w:szCs w:val="20"/>
        </w:rPr>
        <w:t xml:space="preserve">measured using the inside edges of the frame.  This shows the uncertainty in the frame position caused by variations in the frame line widths. </w:t>
      </w:r>
    </w:p>
    <w:p w14:paraId="5A7A536E" w14:textId="77777777" w:rsidR="009A74DB" w:rsidRPr="0060221D" w:rsidRDefault="009A74DB" w:rsidP="001F3537">
      <w:pPr>
        <w:jc w:val="both"/>
        <w:rPr>
          <w:szCs w:val="20"/>
        </w:rPr>
      </w:pPr>
      <w:r w:rsidRPr="0060221D">
        <w:rPr>
          <w:szCs w:val="20"/>
        </w:rPr>
        <w:t xml:space="preserve"> </w:t>
      </w:r>
    </w:p>
    <w:p w14:paraId="21DF7F93" w14:textId="77777777" w:rsidR="009A74DB" w:rsidRPr="0060221D" w:rsidRDefault="001A1B16" w:rsidP="001F3537">
      <w:pPr>
        <w:jc w:val="both"/>
        <w:rPr>
          <w:szCs w:val="20"/>
        </w:rPr>
      </w:pPr>
      <w:r w:rsidRPr="0060221D">
        <w:rPr>
          <w:szCs w:val="20"/>
        </w:rPr>
        <w:t>When the same edges were used</w:t>
      </w:r>
      <w:r w:rsidR="009A74DB" w:rsidRPr="0060221D">
        <w:rPr>
          <w:szCs w:val="20"/>
        </w:rPr>
        <w:t xml:space="preserve"> and the data compared</w:t>
      </w:r>
      <w:r w:rsidRPr="0060221D">
        <w:rPr>
          <w:szCs w:val="20"/>
        </w:rPr>
        <w:t>,</w:t>
      </w:r>
      <w:r w:rsidR="009A74DB" w:rsidRPr="0060221D">
        <w:rPr>
          <w:szCs w:val="20"/>
        </w:rPr>
        <w:t xml:space="preserve"> the grid positions were very repeatable, with a standard deviation of slightly above 2</w:t>
      </w:r>
      <w:r w:rsidR="00753FCA">
        <w:rPr>
          <w:szCs w:val="20"/>
        </w:rPr>
        <w:t> nm</w:t>
      </w:r>
      <w:r w:rsidR="009A74DB" w:rsidRPr="0060221D">
        <w:rPr>
          <w:szCs w:val="20"/>
        </w:rPr>
        <w:t>.  When the positions found from the outside edges and inside edges were compared, the standard deviation rose to about 5.5</w:t>
      </w:r>
      <w:r w:rsidR="00753FCA">
        <w:rPr>
          <w:szCs w:val="20"/>
        </w:rPr>
        <w:t> nm</w:t>
      </w:r>
      <w:r w:rsidR="009A74DB" w:rsidRPr="0060221D">
        <w:rPr>
          <w:szCs w:val="20"/>
        </w:rPr>
        <w:t>.  This difference is caused by the variation in line width of the frames.  The difference between these standard deviations, about 6</w:t>
      </w:r>
      <w:r w:rsidR="00753FCA">
        <w:rPr>
          <w:szCs w:val="20"/>
        </w:rPr>
        <w:t> nm</w:t>
      </w:r>
      <w:r w:rsidR="009A74DB" w:rsidRPr="0060221D">
        <w:rPr>
          <w:szCs w:val="20"/>
        </w:rPr>
        <w:t xml:space="preserve">, is taken as the standard uncertainty in point positions from line width variations. </w:t>
      </w:r>
    </w:p>
    <w:p w14:paraId="162DF15D" w14:textId="77777777" w:rsidR="009A74DB" w:rsidRPr="0060221D" w:rsidRDefault="009A74DB" w:rsidP="001F3537">
      <w:pPr>
        <w:jc w:val="both"/>
        <w:rPr>
          <w:szCs w:val="20"/>
        </w:rPr>
      </w:pPr>
      <w:r w:rsidRPr="0060221D">
        <w:rPr>
          <w:szCs w:val="20"/>
        </w:rPr>
        <w:t xml:space="preserve"> </w:t>
      </w:r>
    </w:p>
    <w:p w14:paraId="7B9130C8" w14:textId="77777777" w:rsidR="009A74DB" w:rsidRPr="0060221D" w:rsidRDefault="00C4272E" w:rsidP="001F3537">
      <w:pPr>
        <w:jc w:val="both"/>
        <w:rPr>
          <w:szCs w:val="20"/>
        </w:rPr>
      </w:pPr>
      <w:r w:rsidRPr="0060221D">
        <w:rPr>
          <w:b/>
          <w:szCs w:val="20"/>
        </w:rPr>
        <w:t>Plate</w:t>
      </w:r>
      <w:r w:rsidR="00BD4B38">
        <w:rPr>
          <w:b/>
          <w:szCs w:val="20"/>
        </w:rPr>
        <w:noBreakHyphen/>
      </w:r>
      <w:r w:rsidRPr="0060221D">
        <w:rPr>
          <w:b/>
          <w:szCs w:val="20"/>
        </w:rPr>
        <w:t>to</w:t>
      </w:r>
      <w:r w:rsidR="00BD4B38">
        <w:rPr>
          <w:b/>
          <w:szCs w:val="20"/>
        </w:rPr>
        <w:noBreakHyphen/>
      </w:r>
      <w:r w:rsidR="009A74DB" w:rsidRPr="0060221D">
        <w:rPr>
          <w:b/>
          <w:szCs w:val="20"/>
        </w:rPr>
        <w:t>Plate Variation:</w:t>
      </w:r>
      <w:r w:rsidR="009A74DB" w:rsidRPr="0060221D">
        <w:rPr>
          <w:szCs w:val="20"/>
        </w:rPr>
        <w:t xml:space="preserve">  </w:t>
      </w:r>
      <w:r w:rsidR="00D04BC8" w:rsidRPr="0060221D">
        <w:rPr>
          <w:szCs w:val="20"/>
        </w:rPr>
        <w:t xml:space="preserve"> Since all plates were measured on the N</w:t>
      </w:r>
      <w:r w:rsidR="00195DA8" w:rsidRPr="0060221D">
        <w:rPr>
          <w:szCs w:val="20"/>
        </w:rPr>
        <w:t xml:space="preserve">ikon </w:t>
      </w:r>
      <w:r w:rsidR="00D04BC8" w:rsidRPr="0060221D">
        <w:rPr>
          <w:szCs w:val="20"/>
        </w:rPr>
        <w:t>XY_5</w:t>
      </w:r>
      <w:r w:rsidR="00195DA8" w:rsidRPr="0060221D">
        <w:rPr>
          <w:szCs w:val="20"/>
        </w:rPr>
        <w:t>i</w:t>
      </w:r>
      <w:r w:rsidR="00D04BC8" w:rsidRPr="0060221D">
        <w:rPr>
          <w:szCs w:val="20"/>
        </w:rPr>
        <w:t xml:space="preserve"> using the AB</w:t>
      </w:r>
      <w:r w:rsidR="001A1B16" w:rsidRPr="0060221D">
        <w:rPr>
          <w:szCs w:val="20"/>
        </w:rPr>
        <w:t>BA comparison method, any plate</w:t>
      </w:r>
      <w:r w:rsidR="00BD4B38">
        <w:rPr>
          <w:szCs w:val="20"/>
        </w:rPr>
        <w:noBreakHyphen/>
      </w:r>
      <w:r w:rsidR="001A1B16" w:rsidRPr="0060221D">
        <w:rPr>
          <w:szCs w:val="20"/>
        </w:rPr>
        <w:t>to</w:t>
      </w:r>
      <w:r w:rsidR="00BD4B38">
        <w:rPr>
          <w:szCs w:val="20"/>
        </w:rPr>
        <w:noBreakHyphen/>
      </w:r>
      <w:r w:rsidR="00D04BC8" w:rsidRPr="0060221D">
        <w:rPr>
          <w:szCs w:val="20"/>
        </w:rPr>
        <w:t>plate variations have been measured and sampled within the repeatability of the instrument.</w:t>
      </w:r>
    </w:p>
    <w:p w14:paraId="0C096B1C" w14:textId="77777777" w:rsidR="00D04BC8" w:rsidRPr="0060221D" w:rsidRDefault="00D04BC8" w:rsidP="001F3537">
      <w:pPr>
        <w:pStyle w:val="Default"/>
        <w:widowControl/>
        <w:rPr>
          <w:szCs w:val="20"/>
        </w:rPr>
      </w:pPr>
    </w:p>
    <w:p w14:paraId="605ECDCA" w14:textId="77777777" w:rsidR="009A74DB" w:rsidRPr="0060221D" w:rsidRDefault="009A74DB" w:rsidP="001F3537">
      <w:pPr>
        <w:jc w:val="both"/>
        <w:rPr>
          <w:szCs w:val="20"/>
        </w:rPr>
      </w:pPr>
      <w:r w:rsidRPr="0060221D">
        <w:rPr>
          <w:b/>
          <w:szCs w:val="20"/>
        </w:rPr>
        <w:t>Combined Uncertainty:</w:t>
      </w:r>
      <w:r w:rsidRPr="0060221D">
        <w:rPr>
          <w:szCs w:val="20"/>
        </w:rPr>
        <w:t xml:space="preserve">  We have combined</w:t>
      </w:r>
      <w:r w:rsidR="00BD4B38">
        <w:rPr>
          <w:szCs w:val="20"/>
        </w:rPr>
        <w:t> (</w:t>
      </w:r>
      <w:r w:rsidRPr="0060221D">
        <w:rPr>
          <w:szCs w:val="20"/>
        </w:rPr>
        <w:t xml:space="preserve">RSS) the standard uncertainties from Table 1 for each nominal distance on the artifact.  </w:t>
      </w:r>
      <w:r w:rsidR="008A23F7" w:rsidRPr="0060221D">
        <w:rPr>
          <w:szCs w:val="20"/>
        </w:rPr>
        <w:t>This results in a 3</w:t>
      </w:r>
      <w:r w:rsidR="008A23F7" w:rsidRPr="0060221D">
        <w:rPr>
          <w:szCs w:val="20"/>
          <w:vertAlign w:val="superscript"/>
        </w:rPr>
        <w:t>rd</w:t>
      </w:r>
      <w:r w:rsidR="008A23F7" w:rsidRPr="0060221D">
        <w:rPr>
          <w:szCs w:val="20"/>
        </w:rPr>
        <w:t xml:space="preserve"> order relationship. As a conservative approximation of the uncertainty</w:t>
      </w:r>
      <w:r w:rsidR="001A1B16" w:rsidRPr="0060221D">
        <w:rPr>
          <w:szCs w:val="20"/>
        </w:rPr>
        <w:t>,</w:t>
      </w:r>
      <w:r w:rsidR="008A23F7" w:rsidRPr="0060221D">
        <w:rPr>
          <w:szCs w:val="20"/>
        </w:rPr>
        <w:t xml:space="preserve"> a linear fit has been applied between the extreme lengths of zero and 183.85</w:t>
      </w:r>
      <w:r w:rsidR="00753FCA">
        <w:rPr>
          <w:szCs w:val="20"/>
        </w:rPr>
        <w:t> mm</w:t>
      </w:r>
      <w:r w:rsidR="001A1B16" w:rsidRPr="0060221D">
        <w:rPr>
          <w:szCs w:val="20"/>
        </w:rPr>
        <w:t>.</w:t>
      </w:r>
      <w:r w:rsidRPr="0060221D">
        <w:rPr>
          <w:szCs w:val="20"/>
        </w:rPr>
        <w:t xml:space="preserve">  </w:t>
      </w:r>
    </w:p>
    <w:p w14:paraId="30099633" w14:textId="77777777" w:rsidR="009A74DB" w:rsidRPr="0060221D" w:rsidRDefault="009A74DB" w:rsidP="001F3537">
      <w:pPr>
        <w:jc w:val="both"/>
        <w:rPr>
          <w:szCs w:val="20"/>
        </w:rPr>
      </w:pPr>
      <w:r w:rsidRPr="0060221D">
        <w:rPr>
          <w:szCs w:val="20"/>
        </w:rPr>
        <w:t xml:space="preserve"> </w:t>
      </w:r>
    </w:p>
    <w:p w14:paraId="30D8FB95" w14:textId="77777777" w:rsidR="009A74DB" w:rsidRPr="0060221D" w:rsidRDefault="009A74DB" w:rsidP="004C0BB1">
      <w:pPr>
        <w:autoSpaceDE/>
        <w:autoSpaceDN/>
        <w:adjustRightInd/>
        <w:rPr>
          <w:szCs w:val="20"/>
        </w:rPr>
      </w:pPr>
      <w:r w:rsidRPr="0060221D">
        <w:rPr>
          <w:szCs w:val="20"/>
        </w:rPr>
        <w:lastRenderedPageBreak/>
        <w:t xml:space="preserve">For the linear relationship: </w:t>
      </w:r>
    </w:p>
    <w:p w14:paraId="0F384764" w14:textId="77777777" w:rsidR="009A74DB" w:rsidRPr="0060221D" w:rsidRDefault="009A74DB" w:rsidP="001F3537">
      <w:pPr>
        <w:jc w:val="both"/>
        <w:rPr>
          <w:szCs w:val="20"/>
        </w:rPr>
      </w:pPr>
    </w:p>
    <w:p w14:paraId="7D178D02" w14:textId="77777777" w:rsidR="009A74DB" w:rsidRPr="0060221D" w:rsidRDefault="009A74DB" w:rsidP="001F3537">
      <w:pPr>
        <w:jc w:val="center"/>
        <w:rPr>
          <w:szCs w:val="20"/>
        </w:rPr>
      </w:pPr>
      <w:r w:rsidRPr="0060221D">
        <w:rPr>
          <w:i/>
          <w:szCs w:val="20"/>
        </w:rPr>
        <w:t>u</w:t>
      </w:r>
      <w:r w:rsidRPr="0060221D">
        <w:rPr>
          <w:szCs w:val="20"/>
          <w:vertAlign w:val="subscript"/>
        </w:rPr>
        <w:t>c</w:t>
      </w:r>
      <w:r w:rsidR="00C0763F">
        <w:rPr>
          <w:szCs w:val="20"/>
        </w:rPr>
        <w:t>  </w:t>
      </w:r>
      <w:r w:rsidRPr="0060221D">
        <w:rPr>
          <w:szCs w:val="20"/>
        </w:rPr>
        <w:t>=</w:t>
      </w:r>
      <w:r w:rsidR="00C0763F">
        <w:rPr>
          <w:szCs w:val="20"/>
        </w:rPr>
        <w:t>  </w:t>
      </w:r>
      <w:r w:rsidRPr="0060221D">
        <w:rPr>
          <w:szCs w:val="20"/>
        </w:rPr>
        <w:t>3.</w:t>
      </w:r>
      <w:r w:rsidR="007C7BC2" w:rsidRPr="0060221D">
        <w:rPr>
          <w:szCs w:val="20"/>
        </w:rPr>
        <w:t>5</w:t>
      </w:r>
      <w:r w:rsidR="00C0763F">
        <w:rPr>
          <w:szCs w:val="20"/>
        </w:rPr>
        <w:t>  </w:t>
      </w:r>
      <w:r w:rsidRPr="0060221D">
        <w:rPr>
          <w:szCs w:val="20"/>
        </w:rPr>
        <w:t>×</w:t>
      </w:r>
      <w:r w:rsidR="00C0763F">
        <w:rPr>
          <w:szCs w:val="20"/>
        </w:rPr>
        <w:t>  </w:t>
      </w:r>
      <w:r w:rsidRPr="0060221D">
        <w:rPr>
          <w:szCs w:val="20"/>
        </w:rPr>
        <w:t>10</w:t>
      </w:r>
      <w:r w:rsidR="00BD4B38">
        <w:rPr>
          <w:szCs w:val="20"/>
          <w:vertAlign w:val="superscript"/>
        </w:rPr>
        <w:noBreakHyphen/>
      </w:r>
      <w:r w:rsidR="00C4272E" w:rsidRPr="0060221D">
        <w:rPr>
          <w:szCs w:val="20"/>
          <w:vertAlign w:val="superscript"/>
        </w:rPr>
        <w:t>8</w:t>
      </w:r>
      <w:r w:rsidR="00C0763F">
        <w:rPr>
          <w:szCs w:val="20"/>
        </w:rPr>
        <w:t>  </w:t>
      </w:r>
      <w:r w:rsidR="00C4272E" w:rsidRPr="0060221D">
        <w:rPr>
          <w:szCs w:val="20"/>
        </w:rPr>
        <w:t>×</w:t>
      </w:r>
      <w:r w:rsidR="00C0763F">
        <w:rPr>
          <w:szCs w:val="20"/>
        </w:rPr>
        <w:t>  </w:t>
      </w:r>
      <w:r w:rsidR="00C4272E" w:rsidRPr="0060221D">
        <w:rPr>
          <w:szCs w:val="20"/>
        </w:rPr>
        <w:t>L</w:t>
      </w:r>
      <w:r w:rsidR="00C0763F">
        <w:rPr>
          <w:szCs w:val="20"/>
        </w:rPr>
        <w:t>  </w:t>
      </w:r>
      <w:r w:rsidR="00C4272E" w:rsidRPr="0060221D">
        <w:rPr>
          <w:szCs w:val="20"/>
        </w:rPr>
        <w:t>+</w:t>
      </w:r>
      <w:r w:rsidR="00C0763F">
        <w:rPr>
          <w:szCs w:val="20"/>
        </w:rPr>
        <w:t>  </w:t>
      </w:r>
      <w:r w:rsidR="008A23F7" w:rsidRPr="0060221D">
        <w:rPr>
          <w:szCs w:val="20"/>
        </w:rPr>
        <w:t>8.7</w:t>
      </w:r>
      <w:r w:rsidR="00753FCA">
        <w:rPr>
          <w:szCs w:val="20"/>
        </w:rPr>
        <w:t> nm</w:t>
      </w:r>
    </w:p>
    <w:p w14:paraId="0B898316" w14:textId="77777777" w:rsidR="009A74DB" w:rsidRPr="0060221D" w:rsidRDefault="009A74DB" w:rsidP="001F3537">
      <w:pPr>
        <w:jc w:val="both"/>
        <w:rPr>
          <w:szCs w:val="20"/>
        </w:rPr>
      </w:pPr>
    </w:p>
    <w:p w14:paraId="35769220" w14:textId="77777777" w:rsidR="009A74DB" w:rsidRPr="0060221D" w:rsidRDefault="009A74DB" w:rsidP="001F3537">
      <w:pPr>
        <w:jc w:val="both"/>
        <w:rPr>
          <w:szCs w:val="20"/>
        </w:rPr>
      </w:pPr>
      <w:r w:rsidRPr="0060221D">
        <w:rPr>
          <w:szCs w:val="20"/>
        </w:rPr>
        <w:t>The expanded uncertainty</w:t>
      </w:r>
      <w:r w:rsidR="00BD4B38">
        <w:rPr>
          <w:szCs w:val="20"/>
        </w:rPr>
        <w:t> (</w:t>
      </w:r>
      <w:r w:rsidRPr="0060221D">
        <w:rPr>
          <w:i/>
          <w:szCs w:val="20"/>
        </w:rPr>
        <w:t>k</w:t>
      </w:r>
      <w:r w:rsidRPr="0060221D">
        <w:rPr>
          <w:szCs w:val="20"/>
        </w:rPr>
        <w:t xml:space="preserve"> </w:t>
      </w:r>
      <w:r w:rsidR="00C4272E" w:rsidRPr="0060221D">
        <w:rPr>
          <w:szCs w:val="20"/>
        </w:rPr>
        <w:t xml:space="preserve">= </w:t>
      </w:r>
      <w:r w:rsidRPr="0060221D">
        <w:rPr>
          <w:szCs w:val="20"/>
        </w:rPr>
        <w:t xml:space="preserve">2) for the linear relationship: </w:t>
      </w:r>
    </w:p>
    <w:p w14:paraId="20D092C5" w14:textId="77777777" w:rsidR="009A74DB" w:rsidRPr="0060221D" w:rsidRDefault="009A74DB" w:rsidP="001F3537">
      <w:pPr>
        <w:jc w:val="both"/>
        <w:rPr>
          <w:szCs w:val="20"/>
        </w:rPr>
      </w:pPr>
    </w:p>
    <w:p w14:paraId="7C9B4B6E" w14:textId="77777777" w:rsidR="009A74DB" w:rsidRPr="0060221D" w:rsidRDefault="009A74DB" w:rsidP="001F3537">
      <w:pPr>
        <w:ind w:firstLine="720"/>
        <w:jc w:val="center"/>
        <w:rPr>
          <w:szCs w:val="20"/>
        </w:rPr>
      </w:pPr>
      <w:r w:rsidRPr="0060221D">
        <w:rPr>
          <w:szCs w:val="20"/>
        </w:rPr>
        <w:t>Expanded Uncertainty</w:t>
      </w:r>
      <w:r w:rsidR="00C0763F">
        <w:rPr>
          <w:szCs w:val="20"/>
        </w:rPr>
        <w:t>  </w:t>
      </w:r>
      <w:r w:rsidRPr="0060221D">
        <w:rPr>
          <w:szCs w:val="20"/>
        </w:rPr>
        <w:t>=</w:t>
      </w:r>
      <w:r w:rsidR="00C0763F">
        <w:rPr>
          <w:szCs w:val="20"/>
        </w:rPr>
        <w:t>  </w:t>
      </w:r>
      <w:r w:rsidRPr="0060221D">
        <w:rPr>
          <w:szCs w:val="20"/>
        </w:rPr>
        <w:t>7.</w:t>
      </w:r>
      <w:r w:rsidR="008A23F7" w:rsidRPr="0060221D">
        <w:rPr>
          <w:szCs w:val="20"/>
        </w:rPr>
        <w:t>0</w:t>
      </w:r>
      <w:r w:rsidR="00C0763F">
        <w:rPr>
          <w:szCs w:val="20"/>
        </w:rPr>
        <w:t>  </w:t>
      </w:r>
      <w:r w:rsidRPr="0060221D">
        <w:rPr>
          <w:szCs w:val="20"/>
        </w:rPr>
        <w:t>×</w:t>
      </w:r>
      <w:r w:rsidR="00C0763F">
        <w:rPr>
          <w:szCs w:val="20"/>
        </w:rPr>
        <w:t>  </w:t>
      </w:r>
      <w:r w:rsidRPr="0060221D">
        <w:rPr>
          <w:szCs w:val="20"/>
        </w:rPr>
        <w:t>10</w:t>
      </w:r>
      <w:r w:rsidR="00BD4B38">
        <w:rPr>
          <w:szCs w:val="20"/>
          <w:vertAlign w:val="superscript"/>
        </w:rPr>
        <w:noBreakHyphen/>
      </w:r>
      <w:r w:rsidRPr="0060221D">
        <w:rPr>
          <w:szCs w:val="20"/>
          <w:vertAlign w:val="superscript"/>
        </w:rPr>
        <w:t>8</w:t>
      </w:r>
      <w:r w:rsidR="00C0763F">
        <w:rPr>
          <w:szCs w:val="20"/>
        </w:rPr>
        <w:t>  </w:t>
      </w:r>
      <w:r w:rsidRPr="0060221D">
        <w:rPr>
          <w:szCs w:val="20"/>
        </w:rPr>
        <w:t>×</w:t>
      </w:r>
      <w:r w:rsidR="00C0763F">
        <w:rPr>
          <w:szCs w:val="20"/>
        </w:rPr>
        <w:t>    </w:t>
      </w:r>
      <w:r w:rsidR="009D6776" w:rsidRPr="0060221D">
        <w:rPr>
          <w:szCs w:val="20"/>
        </w:rPr>
        <w:t>+</w:t>
      </w:r>
      <w:r w:rsidR="00C0763F">
        <w:rPr>
          <w:szCs w:val="20"/>
        </w:rPr>
        <w:t>  </w:t>
      </w:r>
      <w:r w:rsidR="009D6776" w:rsidRPr="0060221D">
        <w:rPr>
          <w:szCs w:val="20"/>
        </w:rPr>
        <w:t>17.</w:t>
      </w:r>
      <w:r w:rsidR="008A23F7" w:rsidRPr="0060221D">
        <w:rPr>
          <w:szCs w:val="20"/>
        </w:rPr>
        <w:t>4</w:t>
      </w:r>
      <w:r w:rsidR="00753FCA">
        <w:rPr>
          <w:szCs w:val="20"/>
        </w:rPr>
        <w:t> nm</w:t>
      </w:r>
    </w:p>
    <w:p w14:paraId="6CA9C02E" w14:textId="77777777" w:rsidR="009D6776" w:rsidRPr="0060221D" w:rsidRDefault="009D6776" w:rsidP="001F3537">
      <w:pPr>
        <w:pStyle w:val="Default"/>
        <w:widowControl/>
        <w:jc w:val="center"/>
        <w:rPr>
          <w:szCs w:val="20"/>
        </w:rPr>
      </w:pPr>
    </w:p>
    <w:p w14:paraId="473EA36A" w14:textId="77777777" w:rsidR="009A74DB" w:rsidRPr="0060221D" w:rsidRDefault="00C4272E" w:rsidP="001F3537">
      <w:pPr>
        <w:jc w:val="both"/>
        <w:rPr>
          <w:szCs w:val="20"/>
        </w:rPr>
      </w:pPr>
      <w:r w:rsidRPr="0060221D">
        <w:rPr>
          <w:b/>
        </w:rPr>
        <w:t>C</w:t>
      </w:r>
      <w:r w:rsidR="009A74DB" w:rsidRPr="0060221D">
        <w:rPr>
          <w:b/>
          <w:szCs w:val="20"/>
        </w:rPr>
        <w:t>alibration Traceability:</w:t>
      </w:r>
      <w:r w:rsidR="009A74DB" w:rsidRPr="0060221D">
        <w:rPr>
          <w:szCs w:val="20"/>
        </w:rPr>
        <w:t xml:space="preserve">  Traceability to the meter was established through the Linescale Interferometer by measuring both axes of several of the samples</w:t>
      </w:r>
      <w:r w:rsidR="001A1B16" w:rsidRPr="0060221D">
        <w:rPr>
          <w:szCs w:val="20"/>
        </w:rPr>
        <w:t>,</w:t>
      </w:r>
      <w:r w:rsidR="009A74DB" w:rsidRPr="0060221D">
        <w:rPr>
          <w:szCs w:val="20"/>
        </w:rPr>
        <w:t xml:space="preserve"> </w:t>
      </w:r>
      <w:r w:rsidR="007004A6" w:rsidRPr="0060221D">
        <w:rPr>
          <w:szCs w:val="20"/>
        </w:rPr>
        <w:t>thus verifying the IPRO measurements.</w:t>
      </w:r>
    </w:p>
    <w:p w14:paraId="490FF957" w14:textId="77777777" w:rsidR="009A74DB" w:rsidRPr="0060221D" w:rsidRDefault="009A74DB" w:rsidP="001F3537">
      <w:pPr>
        <w:jc w:val="both"/>
        <w:rPr>
          <w:szCs w:val="20"/>
        </w:rPr>
      </w:pPr>
      <w:r w:rsidRPr="0060221D">
        <w:rPr>
          <w:szCs w:val="20"/>
        </w:rPr>
        <w:t xml:space="preserve"> </w:t>
      </w:r>
    </w:p>
    <w:p w14:paraId="04DD64A9" w14:textId="77777777" w:rsidR="009225B0" w:rsidRPr="0060221D" w:rsidRDefault="009225B0" w:rsidP="001F3537">
      <w:pPr>
        <w:jc w:val="center"/>
        <w:rPr>
          <w:szCs w:val="20"/>
        </w:rPr>
      </w:pPr>
    </w:p>
    <w:p w14:paraId="3C6B6A02" w14:textId="77777777" w:rsidR="009225B0" w:rsidRPr="0060221D" w:rsidRDefault="009225B0" w:rsidP="001F3537">
      <w:pPr>
        <w:jc w:val="center"/>
        <w:rPr>
          <w:szCs w:val="20"/>
        </w:rPr>
      </w:pPr>
    </w:p>
    <w:p w14:paraId="7FCE948E" w14:textId="77777777" w:rsidR="00C4272E" w:rsidRPr="0060221D" w:rsidRDefault="00C4272E" w:rsidP="001F3537">
      <w:pPr>
        <w:jc w:val="center"/>
        <w:rPr>
          <w:szCs w:val="20"/>
        </w:rPr>
      </w:pPr>
      <w:r w:rsidRPr="0060221D">
        <w:rPr>
          <w:szCs w:val="20"/>
        </w:rPr>
        <w:t xml:space="preserve">REFERENCES </w:t>
      </w:r>
    </w:p>
    <w:p w14:paraId="332616E1" w14:textId="77777777" w:rsidR="00C4272E" w:rsidRPr="0060221D" w:rsidRDefault="00C4272E" w:rsidP="001F3537">
      <w:pPr>
        <w:jc w:val="both"/>
        <w:rPr>
          <w:szCs w:val="20"/>
        </w:rPr>
      </w:pPr>
      <w:r w:rsidRPr="0060221D">
        <w:rPr>
          <w:szCs w:val="20"/>
        </w:rPr>
        <w:t xml:space="preserve"> </w:t>
      </w:r>
    </w:p>
    <w:p w14:paraId="574882FD" w14:textId="77777777" w:rsidR="00C4272E" w:rsidRPr="0060221D" w:rsidRDefault="00C4272E" w:rsidP="001F3537">
      <w:pPr>
        <w:tabs>
          <w:tab w:val="left" w:pos="360"/>
        </w:tabs>
        <w:ind w:left="360" w:hanging="360"/>
        <w:jc w:val="both"/>
        <w:rPr>
          <w:szCs w:val="20"/>
        </w:rPr>
      </w:pPr>
      <w:r w:rsidRPr="0060221D">
        <w:rPr>
          <w:szCs w:val="20"/>
        </w:rPr>
        <w:t xml:space="preserve">[1] </w:t>
      </w:r>
      <w:r w:rsidRPr="0060221D">
        <w:rPr>
          <w:szCs w:val="20"/>
        </w:rPr>
        <w:tab/>
        <w:t>Silver,</w:t>
      </w:r>
      <w:r w:rsidR="00C0763F">
        <w:rPr>
          <w:szCs w:val="20"/>
        </w:rPr>
        <w:t> </w:t>
      </w:r>
      <w:r w:rsidRPr="0060221D">
        <w:rPr>
          <w:szCs w:val="20"/>
        </w:rPr>
        <w:t>R.M.; Doiron,</w:t>
      </w:r>
      <w:r w:rsidR="00C0763F">
        <w:rPr>
          <w:szCs w:val="20"/>
        </w:rPr>
        <w:t> </w:t>
      </w:r>
      <w:r w:rsidRPr="0060221D">
        <w:rPr>
          <w:szCs w:val="20"/>
        </w:rPr>
        <w:t>T.D.; Penzes,</w:t>
      </w:r>
      <w:r w:rsidR="00C0763F">
        <w:rPr>
          <w:szCs w:val="20"/>
        </w:rPr>
        <w:t> </w:t>
      </w:r>
      <w:r w:rsidRPr="0060221D">
        <w:rPr>
          <w:szCs w:val="20"/>
        </w:rPr>
        <w:t>W.B.; Fox,</w:t>
      </w:r>
      <w:r w:rsidR="00C0763F">
        <w:rPr>
          <w:szCs w:val="20"/>
        </w:rPr>
        <w:t> </w:t>
      </w:r>
      <w:r w:rsidRPr="0060221D">
        <w:rPr>
          <w:szCs w:val="20"/>
        </w:rPr>
        <w:t>S.; Kornegay,</w:t>
      </w:r>
      <w:r w:rsidR="00C0763F">
        <w:rPr>
          <w:szCs w:val="20"/>
        </w:rPr>
        <w:t> </w:t>
      </w:r>
      <w:r w:rsidRPr="0060221D">
        <w:rPr>
          <w:szCs w:val="20"/>
        </w:rPr>
        <w:t>E.; Rathjen,</w:t>
      </w:r>
      <w:r w:rsidR="00C0763F">
        <w:rPr>
          <w:szCs w:val="20"/>
        </w:rPr>
        <w:t> </w:t>
      </w:r>
      <w:r w:rsidRPr="0060221D">
        <w:rPr>
          <w:szCs w:val="20"/>
        </w:rPr>
        <w:t>S.; Takac,</w:t>
      </w:r>
      <w:r w:rsidR="00C0763F">
        <w:rPr>
          <w:szCs w:val="20"/>
        </w:rPr>
        <w:t> </w:t>
      </w:r>
      <w:r w:rsidRPr="0060221D">
        <w:rPr>
          <w:szCs w:val="20"/>
        </w:rPr>
        <w:t>M.; Owen,</w:t>
      </w:r>
      <w:r w:rsidR="00C0763F">
        <w:rPr>
          <w:szCs w:val="20"/>
        </w:rPr>
        <w:t> </w:t>
      </w:r>
      <w:r w:rsidRPr="0060221D">
        <w:rPr>
          <w:szCs w:val="20"/>
        </w:rPr>
        <w:t xml:space="preserve">D.; </w:t>
      </w:r>
      <w:r w:rsidRPr="0060221D">
        <w:rPr>
          <w:i/>
          <w:szCs w:val="20"/>
        </w:rPr>
        <w:t>Two</w:t>
      </w:r>
      <w:r w:rsidR="00BD4B38">
        <w:rPr>
          <w:i/>
          <w:szCs w:val="20"/>
        </w:rPr>
        <w:noBreakHyphen/>
      </w:r>
      <w:r w:rsidRPr="0060221D">
        <w:rPr>
          <w:i/>
          <w:szCs w:val="20"/>
        </w:rPr>
        <w:t>Dimensional Calibration Artifact and Measurement Methodology</w:t>
      </w:r>
      <w:r w:rsidR="002E2C36" w:rsidRPr="0060221D">
        <w:rPr>
          <w:szCs w:val="20"/>
        </w:rPr>
        <w:t>; Proc. SPIE, 3677, pp. 123–</w:t>
      </w:r>
      <w:r w:rsidRPr="0060221D">
        <w:rPr>
          <w:szCs w:val="20"/>
        </w:rPr>
        <w:t>138</w:t>
      </w:r>
      <w:r w:rsidR="00BD4B38">
        <w:rPr>
          <w:szCs w:val="20"/>
        </w:rPr>
        <w:t> (</w:t>
      </w:r>
      <w:r w:rsidRPr="0060221D">
        <w:rPr>
          <w:szCs w:val="20"/>
        </w:rPr>
        <w:t xml:space="preserve">1999). </w:t>
      </w:r>
    </w:p>
    <w:p w14:paraId="13D6082B" w14:textId="77777777" w:rsidR="00C4272E" w:rsidRPr="0060221D" w:rsidRDefault="00C4272E" w:rsidP="001F3537">
      <w:pPr>
        <w:ind w:left="360" w:hanging="360"/>
        <w:jc w:val="both"/>
        <w:rPr>
          <w:szCs w:val="20"/>
        </w:rPr>
      </w:pPr>
      <w:r w:rsidRPr="0060221D">
        <w:rPr>
          <w:szCs w:val="20"/>
        </w:rPr>
        <w:t xml:space="preserve">[2] </w:t>
      </w:r>
      <w:r w:rsidRPr="0060221D">
        <w:rPr>
          <w:szCs w:val="20"/>
        </w:rPr>
        <w:tab/>
        <w:t>Evans,</w:t>
      </w:r>
      <w:r w:rsidR="00C0763F">
        <w:rPr>
          <w:szCs w:val="20"/>
        </w:rPr>
        <w:t> </w:t>
      </w:r>
      <w:r w:rsidRPr="0060221D">
        <w:rPr>
          <w:szCs w:val="20"/>
        </w:rPr>
        <w:t>C.; Hocken,</w:t>
      </w:r>
      <w:r w:rsidR="00C0763F">
        <w:rPr>
          <w:szCs w:val="20"/>
        </w:rPr>
        <w:t> </w:t>
      </w:r>
      <w:r w:rsidRPr="0060221D">
        <w:rPr>
          <w:szCs w:val="20"/>
        </w:rPr>
        <w:t>R.J.; Estler,</w:t>
      </w:r>
      <w:r w:rsidR="00C0763F">
        <w:rPr>
          <w:szCs w:val="20"/>
        </w:rPr>
        <w:t> </w:t>
      </w:r>
      <w:r w:rsidRPr="0060221D">
        <w:rPr>
          <w:szCs w:val="20"/>
        </w:rPr>
        <w:t xml:space="preserve">T.; </w:t>
      </w:r>
      <w:r w:rsidRPr="0060221D">
        <w:rPr>
          <w:i/>
          <w:szCs w:val="20"/>
        </w:rPr>
        <w:t>Self</w:t>
      </w:r>
      <w:r w:rsidR="00BD4B38">
        <w:rPr>
          <w:i/>
          <w:szCs w:val="20"/>
        </w:rPr>
        <w:noBreakHyphen/>
      </w:r>
      <w:r w:rsidRPr="0060221D">
        <w:rPr>
          <w:i/>
          <w:szCs w:val="20"/>
        </w:rPr>
        <w:t>Calibration:</w:t>
      </w:r>
      <w:r w:rsidRPr="0060221D">
        <w:rPr>
          <w:szCs w:val="20"/>
        </w:rPr>
        <w:t xml:space="preserve">  </w:t>
      </w:r>
      <w:r w:rsidRPr="0060221D">
        <w:rPr>
          <w:i/>
          <w:szCs w:val="20"/>
        </w:rPr>
        <w:t>Reversal, Redundancy, Error Separation, and Absolute Testing</w:t>
      </w:r>
      <w:r w:rsidRPr="0060221D">
        <w:rPr>
          <w:szCs w:val="20"/>
        </w:rPr>
        <w:t>; Annals of CIRP, Vol.</w:t>
      </w:r>
      <w:r w:rsidR="00C0763F">
        <w:rPr>
          <w:szCs w:val="20"/>
        </w:rPr>
        <w:t> </w:t>
      </w:r>
      <w:r w:rsidRPr="0060221D">
        <w:rPr>
          <w:szCs w:val="20"/>
        </w:rPr>
        <w:t>45</w:t>
      </w:r>
      <w:r w:rsidR="00C0763F">
        <w:rPr>
          <w:szCs w:val="20"/>
        </w:rPr>
        <w:t>, Issue </w:t>
      </w:r>
      <w:r w:rsidRPr="0060221D">
        <w:rPr>
          <w:szCs w:val="20"/>
        </w:rPr>
        <w:t>2</w:t>
      </w:r>
      <w:r w:rsidR="00C0763F">
        <w:rPr>
          <w:szCs w:val="20"/>
        </w:rPr>
        <w:t xml:space="preserve"> </w:t>
      </w:r>
      <w:r w:rsidR="00BD4B38">
        <w:rPr>
          <w:szCs w:val="20"/>
        </w:rPr>
        <w:t>(</w:t>
      </w:r>
      <w:r w:rsidRPr="0060221D">
        <w:rPr>
          <w:szCs w:val="20"/>
        </w:rPr>
        <w:t xml:space="preserve">1996). </w:t>
      </w:r>
    </w:p>
    <w:p w14:paraId="15040E73" w14:textId="77777777" w:rsidR="00C4272E" w:rsidRPr="0060221D" w:rsidRDefault="00C4272E" w:rsidP="001F3537">
      <w:pPr>
        <w:ind w:left="360" w:hanging="360"/>
        <w:jc w:val="both"/>
        <w:rPr>
          <w:szCs w:val="20"/>
        </w:rPr>
      </w:pPr>
      <w:r w:rsidRPr="0060221D">
        <w:rPr>
          <w:szCs w:val="20"/>
        </w:rPr>
        <w:t xml:space="preserve">[3] </w:t>
      </w:r>
      <w:r w:rsidRPr="0060221D">
        <w:rPr>
          <w:szCs w:val="20"/>
        </w:rPr>
        <w:tab/>
        <w:t xml:space="preserve">Hocken, R.J.; Borchardt, B.R.; </w:t>
      </w:r>
      <w:r w:rsidRPr="0060221D">
        <w:rPr>
          <w:i/>
          <w:szCs w:val="20"/>
        </w:rPr>
        <w:t>On Characterizing Measuring Machine Geometry</w:t>
      </w:r>
      <w:r w:rsidRPr="0060221D">
        <w:rPr>
          <w:szCs w:val="20"/>
        </w:rPr>
        <w:t>; NBSIR 79</w:t>
      </w:r>
      <w:r w:rsidR="00BD4B38">
        <w:rPr>
          <w:szCs w:val="20"/>
        </w:rPr>
        <w:noBreakHyphen/>
      </w:r>
      <w:r w:rsidRPr="0060221D">
        <w:rPr>
          <w:szCs w:val="20"/>
        </w:rPr>
        <w:t>1752, Natl. Bur. Stand.</w:t>
      </w:r>
      <w:r w:rsidR="00BD4B38">
        <w:rPr>
          <w:szCs w:val="20"/>
        </w:rPr>
        <w:t> (</w:t>
      </w:r>
      <w:r w:rsidRPr="0060221D">
        <w:rPr>
          <w:szCs w:val="20"/>
        </w:rPr>
        <w:t>U.S.)</w:t>
      </w:r>
      <w:r w:rsidR="00C0763F">
        <w:rPr>
          <w:szCs w:val="20"/>
        </w:rPr>
        <w:t xml:space="preserve"> </w:t>
      </w:r>
      <w:r w:rsidR="00BD4B38">
        <w:rPr>
          <w:szCs w:val="20"/>
        </w:rPr>
        <w:t>(</w:t>
      </w:r>
      <w:r w:rsidRPr="0060221D">
        <w:rPr>
          <w:szCs w:val="20"/>
        </w:rPr>
        <w:t xml:space="preserve">1979). </w:t>
      </w:r>
    </w:p>
    <w:p w14:paraId="57AB076D" w14:textId="77777777" w:rsidR="00C4272E" w:rsidRPr="0060221D" w:rsidRDefault="00C4272E" w:rsidP="001F3537">
      <w:pPr>
        <w:ind w:left="360" w:hanging="360"/>
        <w:jc w:val="both"/>
        <w:rPr>
          <w:szCs w:val="20"/>
        </w:rPr>
      </w:pPr>
      <w:r w:rsidRPr="0060221D">
        <w:rPr>
          <w:szCs w:val="20"/>
        </w:rPr>
        <w:t xml:space="preserve">[4] </w:t>
      </w:r>
      <w:r w:rsidRPr="0060221D">
        <w:rPr>
          <w:szCs w:val="20"/>
        </w:rPr>
        <w:tab/>
        <w:t>Beers,</w:t>
      </w:r>
      <w:r w:rsidR="00C0763F">
        <w:rPr>
          <w:szCs w:val="20"/>
        </w:rPr>
        <w:t> </w:t>
      </w:r>
      <w:r w:rsidRPr="0060221D">
        <w:rPr>
          <w:szCs w:val="20"/>
        </w:rPr>
        <w:t>J.S.; Penzes,</w:t>
      </w:r>
      <w:r w:rsidR="00C0763F">
        <w:rPr>
          <w:szCs w:val="20"/>
        </w:rPr>
        <w:t> </w:t>
      </w:r>
      <w:r w:rsidRPr="0060221D">
        <w:rPr>
          <w:szCs w:val="20"/>
        </w:rPr>
        <w:t xml:space="preserve">W.B.; </w:t>
      </w:r>
      <w:r w:rsidRPr="0060221D">
        <w:rPr>
          <w:i/>
          <w:szCs w:val="20"/>
        </w:rPr>
        <w:t>The NIST Length Scale Interferometer</w:t>
      </w:r>
      <w:r w:rsidRPr="0060221D">
        <w:rPr>
          <w:szCs w:val="20"/>
        </w:rPr>
        <w:t>; J. Res. Natl. Inst. Stand. Technol., Vol.</w:t>
      </w:r>
      <w:r w:rsidR="00C0763F">
        <w:rPr>
          <w:szCs w:val="20"/>
        </w:rPr>
        <w:t> </w:t>
      </w:r>
      <w:r w:rsidRPr="0060221D">
        <w:rPr>
          <w:szCs w:val="20"/>
        </w:rPr>
        <w:t>104, p.</w:t>
      </w:r>
      <w:r w:rsidR="00C0763F">
        <w:rPr>
          <w:szCs w:val="20"/>
        </w:rPr>
        <w:t> </w:t>
      </w:r>
      <w:r w:rsidRPr="0060221D">
        <w:rPr>
          <w:szCs w:val="20"/>
        </w:rPr>
        <w:t>225</w:t>
      </w:r>
      <w:r w:rsidR="00C0763F">
        <w:rPr>
          <w:szCs w:val="20"/>
        </w:rPr>
        <w:t xml:space="preserve"> </w:t>
      </w:r>
      <w:r w:rsidR="00BD4B38">
        <w:rPr>
          <w:szCs w:val="20"/>
        </w:rPr>
        <w:t>(</w:t>
      </w:r>
      <w:r w:rsidRPr="0060221D">
        <w:rPr>
          <w:szCs w:val="20"/>
        </w:rPr>
        <w:t xml:space="preserve">1999). </w:t>
      </w:r>
    </w:p>
    <w:p w14:paraId="5748BC89" w14:textId="77777777" w:rsidR="00C4272E" w:rsidRPr="0060221D" w:rsidRDefault="00C4272E" w:rsidP="001F3537">
      <w:pPr>
        <w:ind w:left="360" w:hanging="360"/>
        <w:jc w:val="both"/>
        <w:rPr>
          <w:szCs w:val="20"/>
        </w:rPr>
      </w:pPr>
      <w:r w:rsidRPr="0060221D">
        <w:rPr>
          <w:szCs w:val="20"/>
        </w:rPr>
        <w:t xml:space="preserve"> </w:t>
      </w:r>
    </w:p>
    <w:p w14:paraId="1C75A8BE" w14:textId="77777777" w:rsidR="00C4272E" w:rsidRPr="0060221D" w:rsidRDefault="00C4272E" w:rsidP="001F3537">
      <w:pPr>
        <w:ind w:left="360" w:hanging="360"/>
        <w:jc w:val="both"/>
        <w:rPr>
          <w:szCs w:val="20"/>
        </w:rPr>
      </w:pPr>
      <w:r w:rsidRPr="0060221D">
        <w:rPr>
          <w:szCs w:val="20"/>
        </w:rPr>
        <w:t xml:space="preserve"> </w:t>
      </w:r>
    </w:p>
    <w:p w14:paraId="68D733BF" w14:textId="77777777" w:rsidR="00C4272E" w:rsidRPr="0060221D" w:rsidRDefault="00C4272E" w:rsidP="001F3537">
      <w:pPr>
        <w:ind w:left="360" w:hanging="360"/>
        <w:jc w:val="both"/>
        <w:rPr>
          <w:szCs w:val="20"/>
        </w:rPr>
      </w:pPr>
      <w:r w:rsidRPr="0060221D">
        <w:rPr>
          <w:szCs w:val="20"/>
        </w:rPr>
        <w:t xml:space="preserve"> </w:t>
      </w:r>
      <w:bookmarkStart w:id="0" w:name="_GoBack"/>
      <w:bookmarkEnd w:id="0"/>
    </w:p>
    <w:p w14:paraId="22E92578" w14:textId="77777777" w:rsidR="00C4272E" w:rsidRPr="0060221D" w:rsidRDefault="00C4272E" w:rsidP="001F3537">
      <w:pPr>
        <w:ind w:left="360" w:hanging="360"/>
        <w:jc w:val="both"/>
        <w:rPr>
          <w:szCs w:val="20"/>
        </w:rPr>
      </w:pPr>
      <w:r w:rsidRPr="0060221D">
        <w:rPr>
          <w:szCs w:val="20"/>
        </w:rPr>
        <w:t xml:space="preserve"> </w:t>
      </w:r>
    </w:p>
    <w:p w14:paraId="654F2277" w14:textId="77777777" w:rsidR="00C4272E" w:rsidRPr="0060221D" w:rsidRDefault="00C4272E" w:rsidP="001F3537">
      <w:pPr>
        <w:ind w:left="360" w:hanging="360"/>
        <w:jc w:val="both"/>
        <w:rPr>
          <w:szCs w:val="20"/>
        </w:rPr>
      </w:pPr>
      <w:r w:rsidRPr="0060221D">
        <w:rPr>
          <w:szCs w:val="20"/>
        </w:rPr>
        <w:t xml:space="preserve"> </w:t>
      </w:r>
    </w:p>
    <w:p w14:paraId="27EA2013" w14:textId="77777777" w:rsidR="00C4272E" w:rsidRPr="0060221D" w:rsidRDefault="00C4272E" w:rsidP="001F3537">
      <w:pPr>
        <w:ind w:left="360" w:hanging="360"/>
        <w:jc w:val="both"/>
        <w:rPr>
          <w:szCs w:val="20"/>
        </w:rPr>
      </w:pPr>
      <w:r w:rsidRPr="0060221D">
        <w:rPr>
          <w:szCs w:val="20"/>
        </w:rPr>
        <w:t xml:space="preserve">  </w:t>
      </w:r>
    </w:p>
    <w:p w14:paraId="5BDD4182" w14:textId="77777777" w:rsidR="00C4272E" w:rsidRPr="0060221D" w:rsidRDefault="00C4272E" w:rsidP="001F3537">
      <w:pPr>
        <w:ind w:left="360" w:hanging="360"/>
        <w:jc w:val="both"/>
        <w:rPr>
          <w:szCs w:val="20"/>
        </w:rPr>
      </w:pPr>
      <w:r w:rsidRPr="0060221D">
        <w:rPr>
          <w:szCs w:val="20"/>
        </w:rPr>
        <w:t xml:space="preserve"> </w:t>
      </w:r>
    </w:p>
    <w:p w14:paraId="5226F270" w14:textId="77777777" w:rsidR="00C4272E" w:rsidRPr="0060221D" w:rsidRDefault="00C4272E" w:rsidP="001F3537">
      <w:pPr>
        <w:ind w:left="360" w:hanging="360"/>
        <w:jc w:val="both"/>
        <w:rPr>
          <w:szCs w:val="20"/>
        </w:rPr>
      </w:pPr>
      <w:r w:rsidRPr="0060221D">
        <w:rPr>
          <w:szCs w:val="20"/>
        </w:rPr>
        <w:t xml:space="preserve"> </w:t>
      </w:r>
    </w:p>
    <w:p w14:paraId="3B2FA734" w14:textId="77777777" w:rsidR="00C4272E" w:rsidRPr="0060221D" w:rsidRDefault="00C4272E" w:rsidP="001F3537">
      <w:pPr>
        <w:ind w:left="360" w:hanging="360"/>
        <w:jc w:val="both"/>
        <w:rPr>
          <w:szCs w:val="20"/>
        </w:rPr>
      </w:pPr>
      <w:r w:rsidRPr="0060221D">
        <w:rPr>
          <w:szCs w:val="20"/>
        </w:rPr>
        <w:t xml:space="preserve"> </w:t>
      </w:r>
    </w:p>
    <w:p w14:paraId="2E2E3AAD" w14:textId="77777777" w:rsidR="00C4272E" w:rsidRPr="0060221D" w:rsidRDefault="00C4272E" w:rsidP="001F3537">
      <w:pPr>
        <w:ind w:left="360" w:hanging="360"/>
        <w:jc w:val="both"/>
        <w:rPr>
          <w:szCs w:val="20"/>
        </w:rPr>
      </w:pPr>
      <w:r w:rsidRPr="0060221D">
        <w:rPr>
          <w:szCs w:val="20"/>
        </w:rPr>
        <w:t xml:space="preserve"> </w:t>
      </w:r>
    </w:p>
    <w:p w14:paraId="3E8DCEF2" w14:textId="77777777" w:rsidR="00C4272E" w:rsidRPr="0060221D" w:rsidRDefault="00C4272E" w:rsidP="001F3537">
      <w:pPr>
        <w:ind w:left="360" w:hanging="360"/>
        <w:jc w:val="both"/>
        <w:rPr>
          <w:szCs w:val="20"/>
        </w:rPr>
      </w:pPr>
      <w:r w:rsidRPr="0060221D">
        <w:rPr>
          <w:szCs w:val="20"/>
        </w:rPr>
        <w:t xml:space="preserve"> </w:t>
      </w:r>
    </w:p>
    <w:p w14:paraId="6148FA6C" w14:textId="77777777" w:rsidR="00C4272E" w:rsidRPr="0060221D" w:rsidRDefault="00C4272E" w:rsidP="001F3537">
      <w:pPr>
        <w:ind w:left="360" w:hanging="360"/>
        <w:jc w:val="both"/>
        <w:rPr>
          <w:szCs w:val="20"/>
        </w:rPr>
      </w:pPr>
      <w:r w:rsidRPr="0060221D">
        <w:rPr>
          <w:szCs w:val="20"/>
        </w:rPr>
        <w:t xml:space="preserve"> </w:t>
      </w:r>
    </w:p>
    <w:p w14:paraId="47BBD946" w14:textId="2B2B202A" w:rsidR="00C4272E" w:rsidRPr="0060221D" w:rsidRDefault="0049107A" w:rsidP="001F3537">
      <w:pPr>
        <w:pBdr>
          <w:top w:val="single" w:sz="4" w:space="1" w:color="auto"/>
          <w:left w:val="single" w:sz="4" w:space="4" w:color="auto"/>
          <w:bottom w:val="single" w:sz="4" w:space="1" w:color="auto"/>
          <w:right w:val="single" w:sz="4" w:space="4" w:color="auto"/>
        </w:pBdr>
        <w:jc w:val="both"/>
        <w:rPr>
          <w:sz w:val="16"/>
          <w:szCs w:val="16"/>
        </w:rPr>
      </w:pPr>
      <w:r w:rsidRPr="0060221D">
        <w:rPr>
          <w:b/>
          <w:sz w:val="16"/>
          <w:szCs w:val="16"/>
        </w:rPr>
        <w:t>Certificate Revision History:</w:t>
      </w:r>
      <w:r w:rsidRPr="0060221D">
        <w:rPr>
          <w:sz w:val="16"/>
          <w:szCs w:val="16"/>
        </w:rPr>
        <w:t xml:space="preserve">  </w:t>
      </w:r>
      <w:r w:rsidR="008C038F">
        <w:rPr>
          <w:sz w:val="16"/>
          <w:szCs w:val="16"/>
        </w:rPr>
        <w:t>1</w:t>
      </w:r>
      <w:r w:rsidR="008C038F">
        <w:rPr>
          <w:sz w:val="16"/>
          <w:szCs w:val="16"/>
        </w:rPr>
        <w:t>8 </w:t>
      </w:r>
      <w:r w:rsidR="007D24A0">
        <w:rPr>
          <w:sz w:val="16"/>
          <w:szCs w:val="16"/>
        </w:rPr>
        <w:t>June</w:t>
      </w:r>
      <w:r w:rsidR="0060221D" w:rsidRPr="0060221D">
        <w:rPr>
          <w:sz w:val="16"/>
          <w:szCs w:val="16"/>
        </w:rPr>
        <w:t> 2018</w:t>
      </w:r>
      <w:r w:rsidR="00BD4B38">
        <w:rPr>
          <w:sz w:val="16"/>
          <w:szCs w:val="16"/>
        </w:rPr>
        <w:t> (</w:t>
      </w:r>
      <w:r w:rsidR="0060221D" w:rsidRPr="0060221D">
        <w:rPr>
          <w:sz w:val="16"/>
          <w:szCs w:val="16"/>
        </w:rPr>
        <w:t xml:space="preserve">Change of expiration date; editorial changes); </w:t>
      </w:r>
      <w:r w:rsidR="00D3125E" w:rsidRPr="0060221D">
        <w:rPr>
          <w:sz w:val="16"/>
          <w:szCs w:val="16"/>
        </w:rPr>
        <w:t>30 May 2008</w:t>
      </w:r>
      <w:r w:rsidR="00BD4B38">
        <w:rPr>
          <w:sz w:val="16"/>
          <w:szCs w:val="16"/>
        </w:rPr>
        <w:t> (</w:t>
      </w:r>
      <w:r w:rsidRPr="0060221D">
        <w:rPr>
          <w:sz w:val="16"/>
          <w:szCs w:val="16"/>
        </w:rPr>
        <w:t>Added expiration date); 01</w:t>
      </w:r>
      <w:r w:rsidR="0060221D" w:rsidRPr="0060221D">
        <w:rPr>
          <w:sz w:val="16"/>
          <w:szCs w:val="16"/>
        </w:rPr>
        <w:t> </w:t>
      </w:r>
      <w:r w:rsidRPr="0060221D">
        <w:rPr>
          <w:sz w:val="16"/>
          <w:szCs w:val="16"/>
        </w:rPr>
        <w:t>November</w:t>
      </w:r>
      <w:r w:rsidR="0060221D" w:rsidRPr="0060221D">
        <w:rPr>
          <w:sz w:val="16"/>
          <w:szCs w:val="16"/>
        </w:rPr>
        <w:t> </w:t>
      </w:r>
      <w:r w:rsidRPr="0060221D">
        <w:rPr>
          <w:sz w:val="16"/>
          <w:szCs w:val="16"/>
        </w:rPr>
        <w:t>2007</w:t>
      </w:r>
      <w:r w:rsidR="00BD4B38">
        <w:rPr>
          <w:sz w:val="16"/>
          <w:szCs w:val="16"/>
        </w:rPr>
        <w:t> (</w:t>
      </w:r>
      <w:r w:rsidRPr="0060221D">
        <w:rPr>
          <w:sz w:val="16"/>
          <w:szCs w:val="16"/>
        </w:rPr>
        <w:t xml:space="preserve">Original certificate date).  </w:t>
      </w:r>
    </w:p>
    <w:p w14:paraId="0C8B3CAE" w14:textId="77777777" w:rsidR="00C4272E" w:rsidRPr="0060221D" w:rsidRDefault="00C4272E" w:rsidP="001F3537">
      <w:pPr>
        <w:jc w:val="both"/>
        <w:rPr>
          <w:szCs w:val="20"/>
        </w:rPr>
      </w:pPr>
    </w:p>
    <w:p w14:paraId="54A3A86A" w14:textId="77777777" w:rsidR="00C4272E" w:rsidRPr="0060221D" w:rsidRDefault="00C4272E" w:rsidP="001F3537">
      <w:pPr>
        <w:jc w:val="both"/>
        <w:rPr>
          <w:szCs w:val="20"/>
        </w:rPr>
      </w:pPr>
    </w:p>
    <w:p w14:paraId="2580D61B" w14:textId="77777777" w:rsidR="00C4272E" w:rsidRPr="0060221D" w:rsidRDefault="00C4272E" w:rsidP="001F3537">
      <w:pPr>
        <w:jc w:val="both"/>
        <w:rPr>
          <w:szCs w:val="20"/>
        </w:rPr>
      </w:pPr>
    </w:p>
    <w:p w14:paraId="5AA29D5A" w14:textId="77777777" w:rsidR="00C4272E" w:rsidRPr="0060221D" w:rsidRDefault="00C4272E" w:rsidP="001F3537">
      <w:pPr>
        <w:jc w:val="both"/>
        <w:rPr>
          <w:szCs w:val="20"/>
        </w:rPr>
      </w:pPr>
    </w:p>
    <w:p w14:paraId="2B7B73D7" w14:textId="77777777" w:rsidR="00C4272E" w:rsidRPr="0060221D" w:rsidRDefault="00C4272E" w:rsidP="001F3537">
      <w:pPr>
        <w:jc w:val="both"/>
        <w:rPr>
          <w:szCs w:val="20"/>
        </w:rPr>
      </w:pPr>
    </w:p>
    <w:p w14:paraId="3A17D965" w14:textId="77777777" w:rsidR="00C4272E" w:rsidRPr="0060221D" w:rsidRDefault="00C4272E" w:rsidP="001F3537">
      <w:pPr>
        <w:jc w:val="both"/>
        <w:rPr>
          <w:szCs w:val="20"/>
        </w:rPr>
      </w:pPr>
    </w:p>
    <w:p w14:paraId="3FFBCCCF" w14:textId="77777777" w:rsidR="00C4272E" w:rsidRPr="0060221D" w:rsidRDefault="00C4272E" w:rsidP="001F3537">
      <w:pPr>
        <w:jc w:val="both"/>
        <w:rPr>
          <w:szCs w:val="20"/>
        </w:rPr>
      </w:pPr>
    </w:p>
    <w:p w14:paraId="39ED083A" w14:textId="77777777" w:rsidR="00C4272E" w:rsidRPr="0060221D" w:rsidRDefault="00C4272E" w:rsidP="001F3537">
      <w:pPr>
        <w:jc w:val="both"/>
        <w:rPr>
          <w:szCs w:val="20"/>
        </w:rPr>
      </w:pPr>
    </w:p>
    <w:p w14:paraId="5561698B" w14:textId="77777777" w:rsidR="00C4272E" w:rsidRPr="0060221D" w:rsidRDefault="00C4272E" w:rsidP="001F3537">
      <w:pPr>
        <w:jc w:val="both"/>
        <w:rPr>
          <w:szCs w:val="20"/>
        </w:rPr>
      </w:pPr>
    </w:p>
    <w:p w14:paraId="151AD67C" w14:textId="77777777" w:rsidR="00C4272E" w:rsidRPr="0060221D" w:rsidRDefault="00C4272E" w:rsidP="001F3537">
      <w:pPr>
        <w:jc w:val="both"/>
        <w:rPr>
          <w:szCs w:val="20"/>
        </w:rPr>
      </w:pPr>
    </w:p>
    <w:p w14:paraId="41A3167C" w14:textId="77777777" w:rsidR="00C4272E" w:rsidRPr="0060221D" w:rsidRDefault="00C4272E" w:rsidP="001F3537">
      <w:pPr>
        <w:jc w:val="both"/>
        <w:rPr>
          <w:szCs w:val="20"/>
        </w:rPr>
      </w:pPr>
    </w:p>
    <w:p w14:paraId="28A258CF" w14:textId="77777777" w:rsidR="00C4272E" w:rsidRPr="0060221D" w:rsidRDefault="00C4272E" w:rsidP="001F3537">
      <w:pPr>
        <w:jc w:val="both"/>
        <w:rPr>
          <w:szCs w:val="20"/>
        </w:rPr>
      </w:pPr>
    </w:p>
    <w:p w14:paraId="7735B4CB" w14:textId="77777777" w:rsidR="00C4272E" w:rsidRPr="0060221D" w:rsidRDefault="00C4272E" w:rsidP="001F3537">
      <w:pPr>
        <w:jc w:val="both"/>
        <w:rPr>
          <w:szCs w:val="20"/>
        </w:rPr>
      </w:pPr>
    </w:p>
    <w:p w14:paraId="6265C768" w14:textId="77777777" w:rsidR="00C4272E" w:rsidRPr="0060221D" w:rsidRDefault="00C4272E" w:rsidP="001F3537">
      <w:pPr>
        <w:jc w:val="both"/>
        <w:rPr>
          <w:szCs w:val="20"/>
        </w:rPr>
      </w:pPr>
    </w:p>
    <w:p w14:paraId="759FBDC4" w14:textId="77777777" w:rsidR="00C4272E" w:rsidRPr="0060221D" w:rsidRDefault="00C4272E" w:rsidP="001F3537">
      <w:pPr>
        <w:jc w:val="both"/>
        <w:rPr>
          <w:szCs w:val="20"/>
        </w:rPr>
      </w:pPr>
    </w:p>
    <w:p w14:paraId="0C3FF201" w14:textId="77777777" w:rsidR="00C4272E" w:rsidRPr="0060221D" w:rsidRDefault="00C4272E" w:rsidP="001F3537">
      <w:pPr>
        <w:jc w:val="both"/>
        <w:rPr>
          <w:szCs w:val="20"/>
        </w:rPr>
      </w:pPr>
    </w:p>
    <w:p w14:paraId="0C33D620" w14:textId="77777777" w:rsidR="00C0763F" w:rsidRPr="003644EB" w:rsidRDefault="00C0763F" w:rsidP="00C0763F">
      <w:pPr>
        <w:jc w:val="both"/>
        <w:rPr>
          <w:i/>
        </w:rPr>
      </w:pPr>
      <w:r w:rsidRPr="003E21D8">
        <w:rPr>
          <w:i/>
        </w:rPr>
        <w:t>Users of this SRM should ensure that the Certificate of Analysis in their possession is current.  This can be accomplished by contacting the SRM Program:  telephone (301) 975</w:t>
      </w:r>
      <w:r w:rsidRPr="003E21D8">
        <w:rPr>
          <w:i/>
        </w:rPr>
        <w:noBreakHyphen/>
        <w:t>2200; fax (301) 9</w:t>
      </w:r>
      <w:r>
        <w:rPr>
          <w:i/>
        </w:rPr>
        <w:t>48</w:t>
      </w:r>
      <w:r>
        <w:rPr>
          <w:i/>
        </w:rPr>
        <w:noBreakHyphen/>
        <w:t>3730</w:t>
      </w:r>
      <w:r w:rsidRPr="003E21D8">
        <w:rPr>
          <w:i/>
        </w:rPr>
        <w:t>; e</w:t>
      </w:r>
      <w:r w:rsidRPr="003E21D8">
        <w:rPr>
          <w:i/>
        </w:rPr>
        <w:noBreakHyphen/>
        <w:t>mail </w:t>
      </w:r>
      <w:hyperlink r:id="rId13" w:history="1">
        <w:r w:rsidRPr="003644EB">
          <w:rPr>
            <w:rStyle w:val="Hyperlink"/>
            <w:i/>
          </w:rPr>
          <w:t>srminfo@nist.gov</w:t>
        </w:r>
      </w:hyperlink>
      <w:r w:rsidRPr="003E21D8">
        <w:rPr>
          <w:i/>
        </w:rPr>
        <w:t xml:space="preserve">; or via the Internet at </w:t>
      </w:r>
      <w:hyperlink r:id="rId14" w:history="1">
        <w:r w:rsidRPr="003E21D8">
          <w:rPr>
            <w:rStyle w:val="Hyperlink"/>
            <w:i/>
          </w:rPr>
          <w:t>https://www.nist.gov/srm</w:t>
        </w:r>
      </w:hyperlink>
      <w:r w:rsidRPr="003644EB">
        <w:rPr>
          <w:i/>
        </w:rPr>
        <w:t>.</w:t>
      </w:r>
    </w:p>
    <w:p w14:paraId="3BAA4139" w14:textId="77777777" w:rsidR="00C0763F" w:rsidRPr="003644EB" w:rsidRDefault="00C0763F" w:rsidP="00C0763F">
      <w:pPr>
        <w:rPr>
          <w:i/>
        </w:rPr>
      </w:pPr>
    </w:p>
    <w:p w14:paraId="0D94F902" w14:textId="77777777" w:rsidR="00007B9A" w:rsidRPr="00007B9A" w:rsidRDefault="00007B9A" w:rsidP="00007B9A">
      <w:pPr>
        <w:pStyle w:val="Default"/>
      </w:pPr>
    </w:p>
    <w:p w14:paraId="27217847" w14:textId="77777777" w:rsidR="003C6F0A" w:rsidRDefault="003C6F0A">
      <w:pPr>
        <w:autoSpaceDE/>
        <w:autoSpaceDN/>
        <w:adjustRightInd/>
        <w:rPr>
          <w:szCs w:val="20"/>
        </w:rPr>
        <w:sectPr w:rsidR="003C6F0A" w:rsidSect="00C0763F">
          <w:headerReference w:type="even" r:id="rId15"/>
          <w:headerReference w:type="default" r:id="rId16"/>
          <w:footerReference w:type="even" r:id="rId17"/>
          <w:footerReference w:type="default" r:id="rId18"/>
          <w:headerReference w:type="first" r:id="rId19"/>
          <w:footerReference w:type="first" r:id="rId20"/>
          <w:pgSz w:w="12240" w:h="15840" w:code="1"/>
          <w:pgMar w:top="720" w:right="1440" w:bottom="720" w:left="1440" w:header="720" w:footer="432" w:gutter="0"/>
          <w:cols w:space="720"/>
          <w:noEndnote/>
          <w:titlePg/>
          <w:docGrid w:linePitch="272"/>
        </w:sectPr>
      </w:pPr>
    </w:p>
    <w:p w14:paraId="4A0FF843" w14:textId="77777777" w:rsidR="003C6F0A" w:rsidRDefault="003C6F0A">
      <w:pPr>
        <w:autoSpaceDE/>
        <w:autoSpaceDN/>
        <w:adjustRightInd/>
        <w:rPr>
          <w:color w:val="00000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080"/>
        <w:gridCol w:w="2088"/>
        <w:gridCol w:w="2088"/>
      </w:tblGrid>
      <w:tr w:rsidR="003C6F0A" w:rsidRPr="005D2D88" w14:paraId="37A880A8" w14:textId="77777777" w:rsidTr="00C0763F">
        <w:trPr>
          <w:cantSplit/>
          <w:trHeight w:val="576"/>
          <w:tblHeader/>
          <w:jc w:val="center"/>
        </w:trPr>
        <w:tc>
          <w:tcPr>
            <w:tcW w:w="1080" w:type="dxa"/>
            <w:vAlign w:val="center"/>
          </w:tcPr>
          <w:p w14:paraId="61B3EC38" w14:textId="77777777" w:rsidR="003C6F0A" w:rsidRPr="005D2D88" w:rsidRDefault="003C6F0A" w:rsidP="00C0763F">
            <w:pPr>
              <w:pStyle w:val="Default"/>
              <w:widowControl/>
              <w:jc w:val="center"/>
              <w:rPr>
                <w:sz w:val="19"/>
                <w:szCs w:val="19"/>
              </w:rPr>
            </w:pPr>
            <w:r w:rsidRPr="005D2D88">
              <w:rPr>
                <w:sz w:val="19"/>
                <w:szCs w:val="19"/>
              </w:rPr>
              <w:t>Row</w:t>
            </w:r>
          </w:p>
        </w:tc>
        <w:tc>
          <w:tcPr>
            <w:tcW w:w="1080" w:type="dxa"/>
            <w:vAlign w:val="center"/>
          </w:tcPr>
          <w:p w14:paraId="4E79FDEE" w14:textId="77777777" w:rsidR="003C6F0A" w:rsidRPr="005D2D88" w:rsidRDefault="003C6F0A" w:rsidP="00C0763F">
            <w:pPr>
              <w:pStyle w:val="Default"/>
              <w:widowControl/>
              <w:jc w:val="center"/>
              <w:rPr>
                <w:sz w:val="19"/>
                <w:szCs w:val="19"/>
              </w:rPr>
            </w:pPr>
            <w:r w:rsidRPr="005D2D88">
              <w:rPr>
                <w:sz w:val="19"/>
                <w:szCs w:val="19"/>
              </w:rPr>
              <w:t>Column</w:t>
            </w:r>
          </w:p>
        </w:tc>
        <w:tc>
          <w:tcPr>
            <w:tcW w:w="2088" w:type="dxa"/>
            <w:vAlign w:val="center"/>
          </w:tcPr>
          <w:p w14:paraId="390F6848" w14:textId="77777777" w:rsidR="003C6F0A" w:rsidRPr="005D2D88" w:rsidRDefault="003C6F0A" w:rsidP="00C0763F">
            <w:pPr>
              <w:pStyle w:val="Default"/>
              <w:widowControl/>
              <w:jc w:val="center"/>
              <w:rPr>
                <w:sz w:val="19"/>
                <w:szCs w:val="19"/>
              </w:rPr>
            </w:pPr>
            <w:r w:rsidRPr="005D2D88">
              <w:rPr>
                <w:sz w:val="19"/>
                <w:szCs w:val="19"/>
              </w:rPr>
              <w:t>X</w:t>
            </w:r>
            <w:r w:rsidRPr="005D2D88">
              <w:rPr>
                <w:sz w:val="19"/>
                <w:szCs w:val="19"/>
              </w:rPr>
              <w:br/>
              <w:t>(µm)</w:t>
            </w:r>
          </w:p>
        </w:tc>
        <w:tc>
          <w:tcPr>
            <w:tcW w:w="2088" w:type="dxa"/>
            <w:vAlign w:val="center"/>
          </w:tcPr>
          <w:p w14:paraId="1F205D50" w14:textId="77777777" w:rsidR="003C6F0A" w:rsidRPr="005D2D88" w:rsidRDefault="003C6F0A" w:rsidP="00C0763F">
            <w:pPr>
              <w:pStyle w:val="Default"/>
              <w:widowControl/>
              <w:jc w:val="center"/>
              <w:rPr>
                <w:sz w:val="19"/>
                <w:szCs w:val="19"/>
              </w:rPr>
            </w:pPr>
            <w:r w:rsidRPr="005D2D88">
              <w:rPr>
                <w:sz w:val="19"/>
                <w:szCs w:val="19"/>
              </w:rPr>
              <w:t>Y</w:t>
            </w:r>
            <w:r w:rsidRPr="005D2D88">
              <w:rPr>
                <w:sz w:val="19"/>
                <w:szCs w:val="19"/>
              </w:rPr>
              <w:br/>
              <w:t>(µm)</w:t>
            </w:r>
          </w:p>
        </w:tc>
      </w:tr>
      <w:tr w:rsidR="003C6F0A" w:rsidRPr="005D2D88" w14:paraId="2154A5E0" w14:textId="77777777" w:rsidTr="00C0763F">
        <w:trPr>
          <w:jc w:val="center"/>
        </w:trPr>
        <w:tc>
          <w:tcPr>
            <w:tcW w:w="1080" w:type="dxa"/>
          </w:tcPr>
          <w:p w14:paraId="565C8885" w14:textId="77777777" w:rsidR="003C6F0A" w:rsidRPr="005D2D88" w:rsidRDefault="003C6F0A" w:rsidP="00C0763F">
            <w:pPr>
              <w:pStyle w:val="Default"/>
              <w:widowControl/>
              <w:jc w:val="center"/>
              <w:rPr>
                <w:sz w:val="19"/>
                <w:szCs w:val="19"/>
              </w:rPr>
            </w:pPr>
            <w:r w:rsidRPr="005D2D88">
              <w:rPr>
                <w:sz w:val="19"/>
                <w:szCs w:val="19"/>
              </w:rPr>
              <w:t>1</w:t>
            </w:r>
          </w:p>
        </w:tc>
        <w:tc>
          <w:tcPr>
            <w:tcW w:w="0" w:type="auto"/>
          </w:tcPr>
          <w:p w14:paraId="36EE27D7" w14:textId="77777777" w:rsidR="003C6F0A" w:rsidRPr="005D2D88" w:rsidRDefault="003C6F0A" w:rsidP="00C0763F">
            <w:pPr>
              <w:pStyle w:val="Default"/>
              <w:widowControl/>
              <w:ind w:left="144" w:right="216"/>
              <w:jc w:val="right"/>
              <w:rPr>
                <w:sz w:val="19"/>
                <w:szCs w:val="19"/>
              </w:rPr>
            </w:pPr>
            <w:r w:rsidRPr="005D2D88">
              <w:rPr>
                <w:sz w:val="19"/>
                <w:szCs w:val="19"/>
              </w:rPr>
              <w:t>A</w:t>
            </w:r>
          </w:p>
        </w:tc>
        <w:tc>
          <w:tcPr>
            <w:tcW w:w="2088" w:type="dxa"/>
          </w:tcPr>
          <w:p w14:paraId="697B2E8E" w14:textId="4717CB2C"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35B5FA6B" w14:textId="2D252E17"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78192A05" w14:textId="77777777" w:rsidTr="00C0763F">
        <w:trPr>
          <w:jc w:val="center"/>
        </w:trPr>
        <w:tc>
          <w:tcPr>
            <w:tcW w:w="1080" w:type="dxa"/>
          </w:tcPr>
          <w:p w14:paraId="476C5565" w14:textId="77777777" w:rsidR="003C6F0A" w:rsidRPr="005D2D88" w:rsidRDefault="003C6F0A" w:rsidP="00C0763F">
            <w:pPr>
              <w:pStyle w:val="Default"/>
              <w:widowControl/>
              <w:jc w:val="center"/>
              <w:rPr>
                <w:sz w:val="19"/>
                <w:szCs w:val="19"/>
              </w:rPr>
            </w:pPr>
            <w:r w:rsidRPr="005D2D88">
              <w:rPr>
                <w:sz w:val="19"/>
                <w:szCs w:val="19"/>
              </w:rPr>
              <w:t>1</w:t>
            </w:r>
          </w:p>
        </w:tc>
        <w:tc>
          <w:tcPr>
            <w:tcW w:w="0" w:type="auto"/>
          </w:tcPr>
          <w:p w14:paraId="2214E76C" w14:textId="77777777" w:rsidR="003C6F0A" w:rsidRPr="005D2D88" w:rsidRDefault="003C6F0A" w:rsidP="00C0763F">
            <w:pPr>
              <w:pStyle w:val="Default"/>
              <w:widowControl/>
              <w:ind w:left="144" w:right="216"/>
              <w:jc w:val="right"/>
              <w:rPr>
                <w:sz w:val="19"/>
                <w:szCs w:val="19"/>
              </w:rPr>
            </w:pPr>
            <w:r w:rsidRPr="005D2D88">
              <w:rPr>
                <w:sz w:val="19"/>
                <w:szCs w:val="19"/>
              </w:rPr>
              <w:t>C</w:t>
            </w:r>
          </w:p>
        </w:tc>
        <w:tc>
          <w:tcPr>
            <w:tcW w:w="2088" w:type="dxa"/>
          </w:tcPr>
          <w:p w14:paraId="16FEEB03" w14:textId="1189142F"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4C8A7E39" w14:textId="473F465B"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75D60E5C" w14:textId="77777777" w:rsidTr="00C0763F">
        <w:trPr>
          <w:jc w:val="center"/>
        </w:trPr>
        <w:tc>
          <w:tcPr>
            <w:tcW w:w="1080" w:type="dxa"/>
          </w:tcPr>
          <w:p w14:paraId="786DEF6F" w14:textId="77777777" w:rsidR="003C6F0A" w:rsidRPr="005D2D88" w:rsidRDefault="003C6F0A" w:rsidP="00C0763F">
            <w:pPr>
              <w:pStyle w:val="Default"/>
              <w:widowControl/>
              <w:jc w:val="center"/>
              <w:rPr>
                <w:sz w:val="19"/>
                <w:szCs w:val="19"/>
              </w:rPr>
            </w:pPr>
            <w:r w:rsidRPr="005D2D88">
              <w:rPr>
                <w:sz w:val="19"/>
                <w:szCs w:val="19"/>
              </w:rPr>
              <w:t>1</w:t>
            </w:r>
          </w:p>
        </w:tc>
        <w:tc>
          <w:tcPr>
            <w:tcW w:w="0" w:type="auto"/>
          </w:tcPr>
          <w:p w14:paraId="2C876BA3" w14:textId="77777777" w:rsidR="003C6F0A" w:rsidRPr="005D2D88" w:rsidRDefault="003C6F0A" w:rsidP="00C0763F">
            <w:pPr>
              <w:pStyle w:val="Default"/>
              <w:widowControl/>
              <w:ind w:left="144" w:right="216"/>
              <w:jc w:val="right"/>
              <w:rPr>
                <w:sz w:val="19"/>
                <w:szCs w:val="19"/>
              </w:rPr>
            </w:pPr>
            <w:r w:rsidRPr="005D2D88">
              <w:rPr>
                <w:sz w:val="19"/>
                <w:szCs w:val="19"/>
              </w:rPr>
              <w:t>E</w:t>
            </w:r>
          </w:p>
        </w:tc>
        <w:tc>
          <w:tcPr>
            <w:tcW w:w="2088" w:type="dxa"/>
          </w:tcPr>
          <w:p w14:paraId="62391EDC" w14:textId="436FCCC7"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4461C52C" w14:textId="0115BFAA"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2A8385AE" w14:textId="77777777" w:rsidTr="00C0763F">
        <w:trPr>
          <w:jc w:val="center"/>
        </w:trPr>
        <w:tc>
          <w:tcPr>
            <w:tcW w:w="1080" w:type="dxa"/>
          </w:tcPr>
          <w:p w14:paraId="2FF1D669" w14:textId="77777777" w:rsidR="003C6F0A" w:rsidRPr="005D2D88" w:rsidRDefault="003C6F0A" w:rsidP="00C0763F">
            <w:pPr>
              <w:pStyle w:val="Default"/>
              <w:widowControl/>
              <w:jc w:val="center"/>
              <w:rPr>
                <w:sz w:val="19"/>
                <w:szCs w:val="19"/>
              </w:rPr>
            </w:pPr>
            <w:r w:rsidRPr="005D2D88">
              <w:rPr>
                <w:sz w:val="19"/>
                <w:szCs w:val="19"/>
              </w:rPr>
              <w:t>1</w:t>
            </w:r>
          </w:p>
        </w:tc>
        <w:tc>
          <w:tcPr>
            <w:tcW w:w="0" w:type="auto"/>
          </w:tcPr>
          <w:p w14:paraId="6BBB3EB4" w14:textId="77777777" w:rsidR="003C6F0A" w:rsidRPr="005D2D88" w:rsidRDefault="003C6F0A" w:rsidP="00C0763F">
            <w:pPr>
              <w:pStyle w:val="Default"/>
              <w:widowControl/>
              <w:ind w:left="144" w:right="216"/>
              <w:jc w:val="right"/>
              <w:rPr>
                <w:sz w:val="19"/>
                <w:szCs w:val="19"/>
              </w:rPr>
            </w:pPr>
            <w:r w:rsidRPr="005D2D88">
              <w:rPr>
                <w:sz w:val="19"/>
                <w:szCs w:val="19"/>
              </w:rPr>
              <w:t>G</w:t>
            </w:r>
          </w:p>
        </w:tc>
        <w:tc>
          <w:tcPr>
            <w:tcW w:w="2088" w:type="dxa"/>
          </w:tcPr>
          <w:p w14:paraId="096160F3" w14:textId="0A313110"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77D110EF" w14:textId="0D7E1D6A"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70B2563E" w14:textId="77777777" w:rsidTr="00C0763F">
        <w:trPr>
          <w:jc w:val="center"/>
        </w:trPr>
        <w:tc>
          <w:tcPr>
            <w:tcW w:w="1080" w:type="dxa"/>
          </w:tcPr>
          <w:p w14:paraId="12AC2A92" w14:textId="77777777" w:rsidR="003C6F0A" w:rsidRPr="005D2D88" w:rsidRDefault="003C6F0A" w:rsidP="00C0763F">
            <w:pPr>
              <w:pStyle w:val="Default"/>
              <w:widowControl/>
              <w:jc w:val="center"/>
              <w:rPr>
                <w:sz w:val="19"/>
                <w:szCs w:val="19"/>
              </w:rPr>
            </w:pPr>
            <w:r w:rsidRPr="005D2D88">
              <w:rPr>
                <w:sz w:val="19"/>
                <w:szCs w:val="19"/>
              </w:rPr>
              <w:t>1</w:t>
            </w:r>
          </w:p>
        </w:tc>
        <w:tc>
          <w:tcPr>
            <w:tcW w:w="0" w:type="auto"/>
          </w:tcPr>
          <w:p w14:paraId="71E9EC04" w14:textId="77777777" w:rsidR="003C6F0A" w:rsidRPr="005D2D88" w:rsidRDefault="003C6F0A" w:rsidP="00C0763F">
            <w:pPr>
              <w:pStyle w:val="Default"/>
              <w:widowControl/>
              <w:ind w:left="144" w:right="216"/>
              <w:jc w:val="right"/>
              <w:rPr>
                <w:sz w:val="19"/>
                <w:szCs w:val="19"/>
              </w:rPr>
            </w:pPr>
            <w:r w:rsidRPr="005D2D88">
              <w:rPr>
                <w:sz w:val="19"/>
                <w:szCs w:val="19"/>
              </w:rPr>
              <w:t>I</w:t>
            </w:r>
          </w:p>
        </w:tc>
        <w:tc>
          <w:tcPr>
            <w:tcW w:w="2088" w:type="dxa"/>
          </w:tcPr>
          <w:p w14:paraId="36105282" w14:textId="074BF04D"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2B3A2536" w14:textId="69A6A578"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3D84BDD9" w14:textId="77777777" w:rsidTr="00C0763F">
        <w:trPr>
          <w:jc w:val="center"/>
        </w:trPr>
        <w:tc>
          <w:tcPr>
            <w:tcW w:w="1080" w:type="dxa"/>
          </w:tcPr>
          <w:p w14:paraId="04A36943" w14:textId="77777777" w:rsidR="003C6F0A" w:rsidRPr="005D2D88" w:rsidRDefault="003C6F0A" w:rsidP="00C0763F">
            <w:pPr>
              <w:pStyle w:val="Default"/>
              <w:widowControl/>
              <w:jc w:val="center"/>
              <w:rPr>
                <w:sz w:val="19"/>
                <w:szCs w:val="19"/>
              </w:rPr>
            </w:pPr>
            <w:r w:rsidRPr="005D2D88">
              <w:rPr>
                <w:sz w:val="19"/>
                <w:szCs w:val="19"/>
              </w:rPr>
              <w:t>1</w:t>
            </w:r>
          </w:p>
        </w:tc>
        <w:tc>
          <w:tcPr>
            <w:tcW w:w="0" w:type="auto"/>
          </w:tcPr>
          <w:p w14:paraId="0C09CFA3" w14:textId="77777777" w:rsidR="003C6F0A" w:rsidRPr="005D2D88" w:rsidRDefault="003C6F0A" w:rsidP="00C0763F">
            <w:pPr>
              <w:pStyle w:val="Default"/>
              <w:widowControl/>
              <w:ind w:left="144" w:right="216"/>
              <w:jc w:val="right"/>
              <w:rPr>
                <w:sz w:val="19"/>
                <w:szCs w:val="19"/>
              </w:rPr>
            </w:pPr>
            <w:r w:rsidRPr="005D2D88">
              <w:rPr>
                <w:sz w:val="19"/>
                <w:szCs w:val="19"/>
              </w:rPr>
              <w:t>K</w:t>
            </w:r>
          </w:p>
        </w:tc>
        <w:tc>
          <w:tcPr>
            <w:tcW w:w="2088" w:type="dxa"/>
          </w:tcPr>
          <w:p w14:paraId="6F6F5EB4" w14:textId="23041A8E"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1E910BF7" w14:textId="6E5E619C"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6CCC3887" w14:textId="77777777" w:rsidTr="00C0763F">
        <w:trPr>
          <w:jc w:val="center"/>
        </w:trPr>
        <w:tc>
          <w:tcPr>
            <w:tcW w:w="1080" w:type="dxa"/>
          </w:tcPr>
          <w:p w14:paraId="287413BC" w14:textId="77777777" w:rsidR="003C6F0A" w:rsidRPr="005D2D88" w:rsidRDefault="003C6F0A" w:rsidP="00C0763F">
            <w:pPr>
              <w:pStyle w:val="Default"/>
              <w:widowControl/>
              <w:jc w:val="center"/>
              <w:rPr>
                <w:sz w:val="19"/>
                <w:szCs w:val="19"/>
              </w:rPr>
            </w:pPr>
            <w:r w:rsidRPr="005D2D88">
              <w:rPr>
                <w:sz w:val="19"/>
                <w:szCs w:val="19"/>
              </w:rPr>
              <w:t>1</w:t>
            </w:r>
          </w:p>
        </w:tc>
        <w:tc>
          <w:tcPr>
            <w:tcW w:w="0" w:type="auto"/>
          </w:tcPr>
          <w:p w14:paraId="0825EE57" w14:textId="77777777" w:rsidR="003C6F0A" w:rsidRPr="005D2D88" w:rsidRDefault="003C6F0A" w:rsidP="00C0763F">
            <w:pPr>
              <w:pStyle w:val="Default"/>
              <w:widowControl/>
              <w:ind w:left="144" w:right="216"/>
              <w:jc w:val="right"/>
              <w:rPr>
                <w:sz w:val="19"/>
                <w:szCs w:val="19"/>
              </w:rPr>
            </w:pPr>
            <w:r w:rsidRPr="005D2D88">
              <w:rPr>
                <w:sz w:val="19"/>
                <w:szCs w:val="19"/>
              </w:rPr>
              <w:t>M</w:t>
            </w:r>
          </w:p>
        </w:tc>
        <w:tc>
          <w:tcPr>
            <w:tcW w:w="2088" w:type="dxa"/>
          </w:tcPr>
          <w:p w14:paraId="32352752" w14:textId="6D71DB77"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3C32329B" w14:textId="1045C42E"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3386864C" w14:textId="77777777" w:rsidTr="00C0763F">
        <w:trPr>
          <w:jc w:val="center"/>
        </w:trPr>
        <w:tc>
          <w:tcPr>
            <w:tcW w:w="1080" w:type="dxa"/>
          </w:tcPr>
          <w:p w14:paraId="71A1732C" w14:textId="77777777" w:rsidR="003C6F0A" w:rsidRPr="005D2D88" w:rsidRDefault="003C6F0A" w:rsidP="00C0763F">
            <w:pPr>
              <w:pStyle w:val="Default"/>
              <w:widowControl/>
              <w:jc w:val="center"/>
              <w:rPr>
                <w:sz w:val="19"/>
                <w:szCs w:val="19"/>
              </w:rPr>
            </w:pPr>
            <w:r w:rsidRPr="005D2D88">
              <w:rPr>
                <w:sz w:val="19"/>
                <w:szCs w:val="19"/>
              </w:rPr>
              <w:t>1</w:t>
            </w:r>
          </w:p>
        </w:tc>
        <w:tc>
          <w:tcPr>
            <w:tcW w:w="0" w:type="auto"/>
          </w:tcPr>
          <w:p w14:paraId="59CC60FC" w14:textId="77777777" w:rsidR="003C6F0A" w:rsidRPr="005D2D88" w:rsidRDefault="003C6F0A" w:rsidP="00C0763F">
            <w:pPr>
              <w:pStyle w:val="Default"/>
              <w:widowControl/>
              <w:ind w:left="144" w:right="216"/>
              <w:jc w:val="right"/>
              <w:rPr>
                <w:sz w:val="19"/>
                <w:szCs w:val="19"/>
              </w:rPr>
            </w:pPr>
            <w:r w:rsidRPr="005D2D88">
              <w:rPr>
                <w:sz w:val="19"/>
                <w:szCs w:val="19"/>
              </w:rPr>
              <w:t>O</w:t>
            </w:r>
          </w:p>
        </w:tc>
        <w:tc>
          <w:tcPr>
            <w:tcW w:w="2088" w:type="dxa"/>
          </w:tcPr>
          <w:p w14:paraId="10B18315" w14:textId="6731740A"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04FE86D0" w14:textId="5F1A7526"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535859AF" w14:textId="77777777" w:rsidTr="00C0763F">
        <w:trPr>
          <w:jc w:val="center"/>
        </w:trPr>
        <w:tc>
          <w:tcPr>
            <w:tcW w:w="1080" w:type="dxa"/>
          </w:tcPr>
          <w:p w14:paraId="4ADAD5F2" w14:textId="77777777" w:rsidR="003C6F0A" w:rsidRPr="005D2D88" w:rsidRDefault="003C6F0A" w:rsidP="00C0763F">
            <w:pPr>
              <w:pStyle w:val="Default"/>
              <w:widowControl/>
              <w:jc w:val="center"/>
              <w:rPr>
                <w:sz w:val="19"/>
                <w:szCs w:val="19"/>
              </w:rPr>
            </w:pPr>
            <w:r w:rsidRPr="005D2D88">
              <w:rPr>
                <w:sz w:val="19"/>
                <w:szCs w:val="19"/>
              </w:rPr>
              <w:t>1</w:t>
            </w:r>
          </w:p>
        </w:tc>
        <w:tc>
          <w:tcPr>
            <w:tcW w:w="0" w:type="auto"/>
          </w:tcPr>
          <w:p w14:paraId="484E7191" w14:textId="77777777" w:rsidR="003C6F0A" w:rsidRPr="005D2D88" w:rsidRDefault="003C6F0A" w:rsidP="00C0763F">
            <w:pPr>
              <w:pStyle w:val="Default"/>
              <w:widowControl/>
              <w:ind w:left="144" w:right="216"/>
              <w:jc w:val="right"/>
              <w:rPr>
                <w:sz w:val="19"/>
                <w:szCs w:val="19"/>
              </w:rPr>
            </w:pPr>
            <w:r w:rsidRPr="005D2D88">
              <w:rPr>
                <w:sz w:val="19"/>
                <w:szCs w:val="19"/>
              </w:rPr>
              <w:t>Q</w:t>
            </w:r>
          </w:p>
        </w:tc>
        <w:tc>
          <w:tcPr>
            <w:tcW w:w="2088" w:type="dxa"/>
          </w:tcPr>
          <w:p w14:paraId="04679A8D" w14:textId="34C9D827"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15A0C2A8" w14:textId="53B55D3D"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2F232B2B" w14:textId="77777777" w:rsidTr="00C0763F">
        <w:trPr>
          <w:jc w:val="center"/>
        </w:trPr>
        <w:tc>
          <w:tcPr>
            <w:tcW w:w="1080" w:type="dxa"/>
          </w:tcPr>
          <w:p w14:paraId="7F756051" w14:textId="77777777" w:rsidR="003C6F0A" w:rsidRPr="005D2D88" w:rsidRDefault="003C6F0A" w:rsidP="00C0763F">
            <w:pPr>
              <w:pStyle w:val="Default"/>
              <w:widowControl/>
              <w:jc w:val="center"/>
              <w:rPr>
                <w:sz w:val="19"/>
                <w:szCs w:val="19"/>
              </w:rPr>
            </w:pPr>
            <w:r w:rsidRPr="005D2D88">
              <w:rPr>
                <w:sz w:val="19"/>
                <w:szCs w:val="19"/>
              </w:rPr>
              <w:t>1</w:t>
            </w:r>
          </w:p>
        </w:tc>
        <w:tc>
          <w:tcPr>
            <w:tcW w:w="0" w:type="auto"/>
          </w:tcPr>
          <w:p w14:paraId="54FD0A25" w14:textId="77777777" w:rsidR="003C6F0A" w:rsidRPr="005D2D88" w:rsidRDefault="003C6F0A" w:rsidP="00C0763F">
            <w:pPr>
              <w:pStyle w:val="Default"/>
              <w:widowControl/>
              <w:ind w:left="144" w:right="216"/>
              <w:jc w:val="right"/>
              <w:rPr>
                <w:sz w:val="19"/>
                <w:szCs w:val="19"/>
              </w:rPr>
            </w:pPr>
            <w:r w:rsidRPr="005D2D88">
              <w:rPr>
                <w:sz w:val="19"/>
                <w:szCs w:val="19"/>
              </w:rPr>
              <w:t>S</w:t>
            </w:r>
          </w:p>
        </w:tc>
        <w:tc>
          <w:tcPr>
            <w:tcW w:w="2088" w:type="dxa"/>
          </w:tcPr>
          <w:p w14:paraId="0A7B1E10" w14:textId="3779C06C"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303CFF84" w14:textId="75E4E896"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6A2AC0D3" w14:textId="77777777" w:rsidTr="00C0763F">
        <w:trPr>
          <w:jc w:val="center"/>
        </w:trPr>
        <w:tc>
          <w:tcPr>
            <w:tcW w:w="1080" w:type="dxa"/>
          </w:tcPr>
          <w:p w14:paraId="733BDDA5" w14:textId="77777777" w:rsidR="003C6F0A" w:rsidRPr="005D2D88" w:rsidRDefault="003C6F0A" w:rsidP="00C0763F">
            <w:pPr>
              <w:pStyle w:val="Default"/>
              <w:widowControl/>
              <w:jc w:val="center"/>
              <w:rPr>
                <w:sz w:val="19"/>
                <w:szCs w:val="19"/>
              </w:rPr>
            </w:pPr>
            <w:r w:rsidRPr="005D2D88">
              <w:rPr>
                <w:sz w:val="19"/>
                <w:szCs w:val="19"/>
              </w:rPr>
              <w:t>1</w:t>
            </w:r>
          </w:p>
        </w:tc>
        <w:tc>
          <w:tcPr>
            <w:tcW w:w="0" w:type="auto"/>
          </w:tcPr>
          <w:p w14:paraId="5AB2F8A7" w14:textId="77777777" w:rsidR="003C6F0A" w:rsidRPr="005D2D88" w:rsidRDefault="003C6F0A" w:rsidP="00C0763F">
            <w:pPr>
              <w:pStyle w:val="Default"/>
              <w:widowControl/>
              <w:ind w:left="144" w:right="216"/>
              <w:jc w:val="right"/>
              <w:rPr>
                <w:sz w:val="19"/>
                <w:szCs w:val="19"/>
              </w:rPr>
            </w:pPr>
            <w:r w:rsidRPr="005D2D88">
              <w:rPr>
                <w:sz w:val="19"/>
                <w:szCs w:val="19"/>
              </w:rPr>
              <w:t>U</w:t>
            </w:r>
          </w:p>
        </w:tc>
        <w:tc>
          <w:tcPr>
            <w:tcW w:w="2088" w:type="dxa"/>
          </w:tcPr>
          <w:p w14:paraId="1EFA064C" w14:textId="643CEBFE"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78D04D19" w14:textId="128D9670"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1506CF71" w14:textId="77777777" w:rsidTr="00C0763F">
        <w:trPr>
          <w:jc w:val="center"/>
        </w:trPr>
        <w:tc>
          <w:tcPr>
            <w:tcW w:w="1080" w:type="dxa"/>
          </w:tcPr>
          <w:p w14:paraId="05344B87" w14:textId="77777777" w:rsidR="003C6F0A" w:rsidRPr="005D2D88" w:rsidRDefault="003C6F0A" w:rsidP="00C0763F">
            <w:pPr>
              <w:pStyle w:val="Default"/>
              <w:widowControl/>
              <w:jc w:val="center"/>
              <w:rPr>
                <w:sz w:val="19"/>
                <w:szCs w:val="19"/>
              </w:rPr>
            </w:pPr>
            <w:r w:rsidRPr="005D2D88">
              <w:rPr>
                <w:sz w:val="19"/>
                <w:szCs w:val="19"/>
              </w:rPr>
              <w:t>1</w:t>
            </w:r>
          </w:p>
        </w:tc>
        <w:tc>
          <w:tcPr>
            <w:tcW w:w="0" w:type="auto"/>
          </w:tcPr>
          <w:p w14:paraId="42422A99" w14:textId="77777777" w:rsidR="003C6F0A" w:rsidRPr="005D2D88" w:rsidRDefault="003C6F0A" w:rsidP="00C0763F">
            <w:pPr>
              <w:pStyle w:val="Default"/>
              <w:widowControl/>
              <w:ind w:left="144" w:right="216"/>
              <w:jc w:val="right"/>
              <w:rPr>
                <w:sz w:val="19"/>
                <w:szCs w:val="19"/>
              </w:rPr>
            </w:pPr>
            <w:r w:rsidRPr="005D2D88">
              <w:rPr>
                <w:sz w:val="19"/>
                <w:szCs w:val="19"/>
              </w:rPr>
              <w:t>W</w:t>
            </w:r>
          </w:p>
        </w:tc>
        <w:tc>
          <w:tcPr>
            <w:tcW w:w="2088" w:type="dxa"/>
          </w:tcPr>
          <w:p w14:paraId="7F68FE07" w14:textId="571FDA2E"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79E65990" w14:textId="7361ACC7"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3F94F823" w14:textId="77777777" w:rsidTr="00C0763F">
        <w:trPr>
          <w:jc w:val="center"/>
        </w:trPr>
        <w:tc>
          <w:tcPr>
            <w:tcW w:w="1080" w:type="dxa"/>
          </w:tcPr>
          <w:p w14:paraId="4150EBB5" w14:textId="77777777" w:rsidR="003C6F0A" w:rsidRPr="005D2D88" w:rsidRDefault="003C6F0A" w:rsidP="00C0763F">
            <w:pPr>
              <w:pStyle w:val="Default"/>
              <w:widowControl/>
              <w:jc w:val="center"/>
              <w:rPr>
                <w:sz w:val="19"/>
                <w:szCs w:val="19"/>
              </w:rPr>
            </w:pPr>
            <w:r w:rsidRPr="005D2D88">
              <w:rPr>
                <w:sz w:val="19"/>
                <w:szCs w:val="19"/>
              </w:rPr>
              <w:t>1</w:t>
            </w:r>
          </w:p>
        </w:tc>
        <w:tc>
          <w:tcPr>
            <w:tcW w:w="0" w:type="auto"/>
          </w:tcPr>
          <w:p w14:paraId="586F476F" w14:textId="77777777" w:rsidR="003C6F0A" w:rsidRPr="005D2D88" w:rsidRDefault="003C6F0A" w:rsidP="00C0763F">
            <w:pPr>
              <w:pStyle w:val="Default"/>
              <w:widowControl/>
              <w:ind w:left="144" w:right="216"/>
              <w:jc w:val="right"/>
              <w:rPr>
                <w:sz w:val="19"/>
                <w:szCs w:val="19"/>
              </w:rPr>
            </w:pPr>
            <w:r w:rsidRPr="005D2D88">
              <w:rPr>
                <w:sz w:val="19"/>
                <w:szCs w:val="19"/>
              </w:rPr>
              <w:t>Y</w:t>
            </w:r>
          </w:p>
        </w:tc>
        <w:tc>
          <w:tcPr>
            <w:tcW w:w="2088" w:type="dxa"/>
          </w:tcPr>
          <w:p w14:paraId="40144E82" w14:textId="5A5888F9"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66149B41" w14:textId="32869EA3"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68902C50" w14:textId="77777777" w:rsidTr="00C0763F">
        <w:trPr>
          <w:jc w:val="center"/>
        </w:trPr>
        <w:tc>
          <w:tcPr>
            <w:tcW w:w="1080" w:type="dxa"/>
          </w:tcPr>
          <w:p w14:paraId="5100234A" w14:textId="77777777" w:rsidR="003C6F0A" w:rsidRPr="005D2D88" w:rsidRDefault="003C6F0A" w:rsidP="00C0763F">
            <w:pPr>
              <w:pStyle w:val="Default"/>
              <w:widowControl/>
              <w:jc w:val="center"/>
              <w:rPr>
                <w:sz w:val="19"/>
                <w:szCs w:val="19"/>
              </w:rPr>
            </w:pPr>
            <w:r w:rsidRPr="005D2D88">
              <w:rPr>
                <w:sz w:val="19"/>
                <w:szCs w:val="19"/>
              </w:rPr>
              <w:t>1</w:t>
            </w:r>
          </w:p>
        </w:tc>
        <w:tc>
          <w:tcPr>
            <w:tcW w:w="0" w:type="auto"/>
          </w:tcPr>
          <w:p w14:paraId="0D56C027" w14:textId="77777777" w:rsidR="003C6F0A" w:rsidRPr="005D2D88" w:rsidRDefault="003C6F0A" w:rsidP="00C0763F">
            <w:pPr>
              <w:pStyle w:val="Default"/>
              <w:widowControl/>
              <w:ind w:left="144" w:right="216"/>
              <w:jc w:val="right"/>
              <w:rPr>
                <w:sz w:val="19"/>
                <w:szCs w:val="19"/>
              </w:rPr>
            </w:pPr>
            <w:r w:rsidRPr="005D2D88">
              <w:rPr>
                <w:sz w:val="19"/>
                <w:szCs w:val="19"/>
              </w:rPr>
              <w:t>AA</w:t>
            </w:r>
          </w:p>
        </w:tc>
        <w:tc>
          <w:tcPr>
            <w:tcW w:w="2088" w:type="dxa"/>
          </w:tcPr>
          <w:p w14:paraId="54164BB8" w14:textId="6D540819"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7663AA7B" w14:textId="40AC63D8"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157A7C63" w14:textId="77777777" w:rsidTr="00C0763F">
        <w:trPr>
          <w:jc w:val="center"/>
        </w:trPr>
        <w:tc>
          <w:tcPr>
            <w:tcW w:w="1080" w:type="dxa"/>
          </w:tcPr>
          <w:p w14:paraId="7E00EE2C" w14:textId="77777777" w:rsidR="003C6F0A" w:rsidRPr="005D2D88" w:rsidRDefault="003C6F0A" w:rsidP="00C0763F">
            <w:pPr>
              <w:pStyle w:val="Default"/>
              <w:widowControl/>
              <w:jc w:val="center"/>
              <w:rPr>
                <w:sz w:val="19"/>
                <w:szCs w:val="19"/>
              </w:rPr>
            </w:pPr>
            <w:r w:rsidRPr="005D2D88">
              <w:rPr>
                <w:sz w:val="19"/>
                <w:szCs w:val="19"/>
              </w:rPr>
              <w:t>3</w:t>
            </w:r>
          </w:p>
        </w:tc>
        <w:tc>
          <w:tcPr>
            <w:tcW w:w="0" w:type="auto"/>
          </w:tcPr>
          <w:p w14:paraId="04BE0A85" w14:textId="77777777" w:rsidR="003C6F0A" w:rsidRPr="005D2D88" w:rsidRDefault="003C6F0A" w:rsidP="00C0763F">
            <w:pPr>
              <w:pStyle w:val="Default"/>
              <w:widowControl/>
              <w:ind w:left="144" w:right="216"/>
              <w:jc w:val="right"/>
              <w:rPr>
                <w:sz w:val="19"/>
                <w:szCs w:val="19"/>
              </w:rPr>
            </w:pPr>
            <w:r w:rsidRPr="005D2D88">
              <w:rPr>
                <w:sz w:val="19"/>
                <w:szCs w:val="19"/>
              </w:rPr>
              <w:t>A</w:t>
            </w:r>
          </w:p>
        </w:tc>
        <w:tc>
          <w:tcPr>
            <w:tcW w:w="2088" w:type="dxa"/>
          </w:tcPr>
          <w:p w14:paraId="09A63F9A" w14:textId="1769BC5A"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49E29BA9" w14:textId="0EB7FC71"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70918E5D" w14:textId="77777777" w:rsidTr="00C0763F">
        <w:trPr>
          <w:jc w:val="center"/>
        </w:trPr>
        <w:tc>
          <w:tcPr>
            <w:tcW w:w="1080" w:type="dxa"/>
          </w:tcPr>
          <w:p w14:paraId="17029B36" w14:textId="77777777" w:rsidR="003C6F0A" w:rsidRPr="005D2D88" w:rsidRDefault="003C6F0A" w:rsidP="00C0763F">
            <w:pPr>
              <w:pStyle w:val="Default"/>
              <w:widowControl/>
              <w:jc w:val="center"/>
              <w:rPr>
                <w:sz w:val="19"/>
                <w:szCs w:val="19"/>
              </w:rPr>
            </w:pPr>
            <w:r w:rsidRPr="005D2D88">
              <w:rPr>
                <w:sz w:val="19"/>
                <w:szCs w:val="19"/>
              </w:rPr>
              <w:t>3</w:t>
            </w:r>
          </w:p>
        </w:tc>
        <w:tc>
          <w:tcPr>
            <w:tcW w:w="0" w:type="auto"/>
          </w:tcPr>
          <w:p w14:paraId="5A0937C3" w14:textId="77777777" w:rsidR="003C6F0A" w:rsidRPr="005D2D88" w:rsidRDefault="003C6F0A" w:rsidP="00C0763F">
            <w:pPr>
              <w:pStyle w:val="Default"/>
              <w:widowControl/>
              <w:ind w:left="144" w:right="216"/>
              <w:jc w:val="right"/>
              <w:rPr>
                <w:sz w:val="19"/>
                <w:szCs w:val="19"/>
              </w:rPr>
            </w:pPr>
            <w:r w:rsidRPr="005D2D88">
              <w:rPr>
                <w:sz w:val="19"/>
                <w:szCs w:val="19"/>
              </w:rPr>
              <w:t>C</w:t>
            </w:r>
          </w:p>
        </w:tc>
        <w:tc>
          <w:tcPr>
            <w:tcW w:w="2088" w:type="dxa"/>
          </w:tcPr>
          <w:p w14:paraId="2EAD292E" w14:textId="42AE2000"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44118E6C" w14:textId="1DDB307F"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692035BC" w14:textId="77777777" w:rsidTr="00C0763F">
        <w:trPr>
          <w:jc w:val="center"/>
        </w:trPr>
        <w:tc>
          <w:tcPr>
            <w:tcW w:w="1080" w:type="dxa"/>
          </w:tcPr>
          <w:p w14:paraId="1B0F6A6B" w14:textId="77777777" w:rsidR="003C6F0A" w:rsidRPr="005D2D88" w:rsidRDefault="003C6F0A" w:rsidP="00C0763F">
            <w:pPr>
              <w:pStyle w:val="Default"/>
              <w:widowControl/>
              <w:jc w:val="center"/>
              <w:rPr>
                <w:sz w:val="19"/>
                <w:szCs w:val="19"/>
              </w:rPr>
            </w:pPr>
            <w:r w:rsidRPr="005D2D88">
              <w:rPr>
                <w:sz w:val="19"/>
                <w:szCs w:val="19"/>
              </w:rPr>
              <w:t>3</w:t>
            </w:r>
          </w:p>
        </w:tc>
        <w:tc>
          <w:tcPr>
            <w:tcW w:w="0" w:type="auto"/>
          </w:tcPr>
          <w:p w14:paraId="39723C40" w14:textId="77777777" w:rsidR="003C6F0A" w:rsidRPr="005D2D88" w:rsidRDefault="003C6F0A" w:rsidP="00C0763F">
            <w:pPr>
              <w:pStyle w:val="Default"/>
              <w:widowControl/>
              <w:ind w:left="144" w:right="216"/>
              <w:jc w:val="right"/>
              <w:rPr>
                <w:sz w:val="19"/>
                <w:szCs w:val="19"/>
              </w:rPr>
            </w:pPr>
            <w:r w:rsidRPr="005D2D88">
              <w:rPr>
                <w:sz w:val="19"/>
                <w:szCs w:val="19"/>
              </w:rPr>
              <w:t>E</w:t>
            </w:r>
          </w:p>
        </w:tc>
        <w:tc>
          <w:tcPr>
            <w:tcW w:w="2088" w:type="dxa"/>
          </w:tcPr>
          <w:p w14:paraId="6E7E319F" w14:textId="4303A905"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7A42A0D0" w14:textId="5DA7B6BC"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0C50EA35" w14:textId="77777777" w:rsidTr="00C0763F">
        <w:trPr>
          <w:jc w:val="center"/>
        </w:trPr>
        <w:tc>
          <w:tcPr>
            <w:tcW w:w="1080" w:type="dxa"/>
          </w:tcPr>
          <w:p w14:paraId="13BA55FA" w14:textId="77777777" w:rsidR="003C6F0A" w:rsidRPr="005D2D88" w:rsidRDefault="003C6F0A" w:rsidP="00C0763F">
            <w:pPr>
              <w:pStyle w:val="Default"/>
              <w:widowControl/>
              <w:jc w:val="center"/>
              <w:rPr>
                <w:sz w:val="19"/>
                <w:szCs w:val="19"/>
              </w:rPr>
            </w:pPr>
            <w:r w:rsidRPr="005D2D88">
              <w:rPr>
                <w:sz w:val="19"/>
                <w:szCs w:val="19"/>
              </w:rPr>
              <w:t>3</w:t>
            </w:r>
          </w:p>
        </w:tc>
        <w:tc>
          <w:tcPr>
            <w:tcW w:w="0" w:type="auto"/>
          </w:tcPr>
          <w:p w14:paraId="6E8101C7" w14:textId="77777777" w:rsidR="003C6F0A" w:rsidRPr="005D2D88" w:rsidRDefault="003C6F0A" w:rsidP="00C0763F">
            <w:pPr>
              <w:pStyle w:val="Default"/>
              <w:widowControl/>
              <w:ind w:left="144" w:right="216"/>
              <w:jc w:val="right"/>
              <w:rPr>
                <w:sz w:val="19"/>
                <w:szCs w:val="19"/>
              </w:rPr>
            </w:pPr>
            <w:r w:rsidRPr="005D2D88">
              <w:rPr>
                <w:sz w:val="19"/>
                <w:szCs w:val="19"/>
              </w:rPr>
              <w:t>G</w:t>
            </w:r>
          </w:p>
        </w:tc>
        <w:tc>
          <w:tcPr>
            <w:tcW w:w="2088" w:type="dxa"/>
          </w:tcPr>
          <w:p w14:paraId="662E24B4" w14:textId="36280A86"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1342FF82" w14:textId="6162F0D6"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5525CA84" w14:textId="77777777" w:rsidTr="00C0763F">
        <w:trPr>
          <w:jc w:val="center"/>
        </w:trPr>
        <w:tc>
          <w:tcPr>
            <w:tcW w:w="1080" w:type="dxa"/>
          </w:tcPr>
          <w:p w14:paraId="1735ADC7" w14:textId="77777777" w:rsidR="003C6F0A" w:rsidRPr="005D2D88" w:rsidRDefault="003C6F0A" w:rsidP="00C0763F">
            <w:pPr>
              <w:pStyle w:val="Default"/>
              <w:widowControl/>
              <w:jc w:val="center"/>
              <w:rPr>
                <w:sz w:val="19"/>
                <w:szCs w:val="19"/>
              </w:rPr>
            </w:pPr>
            <w:r w:rsidRPr="005D2D88">
              <w:rPr>
                <w:sz w:val="19"/>
                <w:szCs w:val="19"/>
              </w:rPr>
              <w:t>3</w:t>
            </w:r>
          </w:p>
        </w:tc>
        <w:tc>
          <w:tcPr>
            <w:tcW w:w="0" w:type="auto"/>
          </w:tcPr>
          <w:p w14:paraId="01585974" w14:textId="77777777" w:rsidR="003C6F0A" w:rsidRPr="005D2D88" w:rsidRDefault="003C6F0A" w:rsidP="00C0763F">
            <w:pPr>
              <w:pStyle w:val="Default"/>
              <w:widowControl/>
              <w:ind w:left="144" w:right="216"/>
              <w:jc w:val="right"/>
              <w:rPr>
                <w:sz w:val="19"/>
                <w:szCs w:val="19"/>
              </w:rPr>
            </w:pPr>
            <w:r w:rsidRPr="005D2D88">
              <w:rPr>
                <w:sz w:val="19"/>
                <w:szCs w:val="19"/>
              </w:rPr>
              <w:t>I</w:t>
            </w:r>
          </w:p>
        </w:tc>
        <w:tc>
          <w:tcPr>
            <w:tcW w:w="2088" w:type="dxa"/>
          </w:tcPr>
          <w:p w14:paraId="356C666C" w14:textId="38C762B2"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1AA20851" w14:textId="3BFB09E6"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276BD75C" w14:textId="77777777" w:rsidTr="00C0763F">
        <w:trPr>
          <w:jc w:val="center"/>
        </w:trPr>
        <w:tc>
          <w:tcPr>
            <w:tcW w:w="1080" w:type="dxa"/>
          </w:tcPr>
          <w:p w14:paraId="25D7018C" w14:textId="77777777" w:rsidR="003C6F0A" w:rsidRPr="005D2D88" w:rsidRDefault="003C6F0A" w:rsidP="00C0763F">
            <w:pPr>
              <w:pStyle w:val="Default"/>
              <w:widowControl/>
              <w:jc w:val="center"/>
              <w:rPr>
                <w:sz w:val="19"/>
                <w:szCs w:val="19"/>
              </w:rPr>
            </w:pPr>
            <w:r w:rsidRPr="005D2D88">
              <w:rPr>
                <w:sz w:val="19"/>
                <w:szCs w:val="19"/>
              </w:rPr>
              <w:t>3</w:t>
            </w:r>
          </w:p>
        </w:tc>
        <w:tc>
          <w:tcPr>
            <w:tcW w:w="0" w:type="auto"/>
          </w:tcPr>
          <w:p w14:paraId="4463184C" w14:textId="77777777" w:rsidR="003C6F0A" w:rsidRPr="005D2D88" w:rsidRDefault="003C6F0A" w:rsidP="00C0763F">
            <w:pPr>
              <w:pStyle w:val="Default"/>
              <w:widowControl/>
              <w:ind w:left="144" w:right="216"/>
              <w:jc w:val="right"/>
              <w:rPr>
                <w:sz w:val="19"/>
                <w:szCs w:val="19"/>
              </w:rPr>
            </w:pPr>
            <w:r w:rsidRPr="005D2D88">
              <w:rPr>
                <w:sz w:val="19"/>
                <w:szCs w:val="19"/>
              </w:rPr>
              <w:t>K</w:t>
            </w:r>
          </w:p>
        </w:tc>
        <w:tc>
          <w:tcPr>
            <w:tcW w:w="2088" w:type="dxa"/>
          </w:tcPr>
          <w:p w14:paraId="28A7FD8B" w14:textId="24CF80DA"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4FB6807B" w14:textId="4F1DFCDD"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41D92A93" w14:textId="77777777" w:rsidTr="00C0763F">
        <w:trPr>
          <w:jc w:val="center"/>
        </w:trPr>
        <w:tc>
          <w:tcPr>
            <w:tcW w:w="1080" w:type="dxa"/>
          </w:tcPr>
          <w:p w14:paraId="6F31B4BE" w14:textId="77777777" w:rsidR="003C6F0A" w:rsidRPr="005D2D88" w:rsidRDefault="003C6F0A" w:rsidP="00C0763F">
            <w:pPr>
              <w:pStyle w:val="Default"/>
              <w:widowControl/>
              <w:jc w:val="center"/>
              <w:rPr>
                <w:sz w:val="19"/>
                <w:szCs w:val="19"/>
              </w:rPr>
            </w:pPr>
            <w:r w:rsidRPr="005D2D88">
              <w:rPr>
                <w:sz w:val="19"/>
                <w:szCs w:val="19"/>
              </w:rPr>
              <w:t>3</w:t>
            </w:r>
          </w:p>
        </w:tc>
        <w:tc>
          <w:tcPr>
            <w:tcW w:w="0" w:type="auto"/>
          </w:tcPr>
          <w:p w14:paraId="60EFD26F" w14:textId="77777777" w:rsidR="003C6F0A" w:rsidRPr="005D2D88" w:rsidRDefault="003C6F0A" w:rsidP="00C0763F">
            <w:pPr>
              <w:pStyle w:val="Default"/>
              <w:widowControl/>
              <w:ind w:left="144" w:right="216"/>
              <w:jc w:val="right"/>
              <w:rPr>
                <w:sz w:val="19"/>
                <w:szCs w:val="19"/>
              </w:rPr>
            </w:pPr>
            <w:r w:rsidRPr="005D2D88">
              <w:rPr>
                <w:sz w:val="19"/>
                <w:szCs w:val="19"/>
              </w:rPr>
              <w:t>M</w:t>
            </w:r>
          </w:p>
        </w:tc>
        <w:tc>
          <w:tcPr>
            <w:tcW w:w="2088" w:type="dxa"/>
          </w:tcPr>
          <w:p w14:paraId="6B68DE70" w14:textId="28FFCEB8"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312A6108" w14:textId="12AD16FE"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5E52DCC0" w14:textId="77777777" w:rsidTr="00C0763F">
        <w:trPr>
          <w:jc w:val="center"/>
        </w:trPr>
        <w:tc>
          <w:tcPr>
            <w:tcW w:w="1080" w:type="dxa"/>
          </w:tcPr>
          <w:p w14:paraId="43432BDC" w14:textId="77777777" w:rsidR="003C6F0A" w:rsidRPr="005D2D88" w:rsidRDefault="003C6F0A" w:rsidP="00C0763F">
            <w:pPr>
              <w:pStyle w:val="Default"/>
              <w:widowControl/>
              <w:jc w:val="center"/>
              <w:rPr>
                <w:sz w:val="19"/>
                <w:szCs w:val="19"/>
              </w:rPr>
            </w:pPr>
            <w:r w:rsidRPr="005D2D88">
              <w:rPr>
                <w:sz w:val="19"/>
                <w:szCs w:val="19"/>
              </w:rPr>
              <w:t>3</w:t>
            </w:r>
          </w:p>
        </w:tc>
        <w:tc>
          <w:tcPr>
            <w:tcW w:w="0" w:type="auto"/>
          </w:tcPr>
          <w:p w14:paraId="02F66454" w14:textId="77777777" w:rsidR="003C6F0A" w:rsidRPr="005D2D88" w:rsidRDefault="003C6F0A" w:rsidP="00C0763F">
            <w:pPr>
              <w:pStyle w:val="Default"/>
              <w:widowControl/>
              <w:ind w:left="144" w:right="216"/>
              <w:jc w:val="right"/>
              <w:rPr>
                <w:sz w:val="19"/>
                <w:szCs w:val="19"/>
              </w:rPr>
            </w:pPr>
            <w:r w:rsidRPr="005D2D88">
              <w:rPr>
                <w:sz w:val="19"/>
                <w:szCs w:val="19"/>
              </w:rPr>
              <w:t>O</w:t>
            </w:r>
          </w:p>
        </w:tc>
        <w:tc>
          <w:tcPr>
            <w:tcW w:w="2088" w:type="dxa"/>
          </w:tcPr>
          <w:p w14:paraId="41738FFB" w14:textId="35F84ED1"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09676323" w14:textId="610D074D"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115C70E7" w14:textId="77777777" w:rsidTr="00C0763F">
        <w:trPr>
          <w:jc w:val="center"/>
        </w:trPr>
        <w:tc>
          <w:tcPr>
            <w:tcW w:w="1080" w:type="dxa"/>
          </w:tcPr>
          <w:p w14:paraId="2BEBA3F1" w14:textId="77777777" w:rsidR="003C6F0A" w:rsidRPr="005D2D88" w:rsidRDefault="003C6F0A" w:rsidP="00C0763F">
            <w:pPr>
              <w:pStyle w:val="Default"/>
              <w:widowControl/>
              <w:jc w:val="center"/>
              <w:rPr>
                <w:sz w:val="19"/>
                <w:szCs w:val="19"/>
              </w:rPr>
            </w:pPr>
            <w:r w:rsidRPr="005D2D88">
              <w:rPr>
                <w:sz w:val="19"/>
                <w:szCs w:val="19"/>
              </w:rPr>
              <w:t>3</w:t>
            </w:r>
          </w:p>
        </w:tc>
        <w:tc>
          <w:tcPr>
            <w:tcW w:w="0" w:type="auto"/>
          </w:tcPr>
          <w:p w14:paraId="09FD2780" w14:textId="77777777" w:rsidR="003C6F0A" w:rsidRPr="005D2D88" w:rsidRDefault="003C6F0A" w:rsidP="00C0763F">
            <w:pPr>
              <w:pStyle w:val="Default"/>
              <w:widowControl/>
              <w:ind w:left="144" w:right="216"/>
              <w:jc w:val="right"/>
              <w:rPr>
                <w:sz w:val="19"/>
                <w:szCs w:val="19"/>
              </w:rPr>
            </w:pPr>
            <w:r w:rsidRPr="005D2D88">
              <w:rPr>
                <w:sz w:val="19"/>
                <w:szCs w:val="19"/>
              </w:rPr>
              <w:t>Q</w:t>
            </w:r>
          </w:p>
        </w:tc>
        <w:tc>
          <w:tcPr>
            <w:tcW w:w="2088" w:type="dxa"/>
          </w:tcPr>
          <w:p w14:paraId="4FE10FE6" w14:textId="1FFC46C0"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082BBF74" w14:textId="38112B6A"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50CD9BC9" w14:textId="77777777" w:rsidTr="00C0763F">
        <w:trPr>
          <w:jc w:val="center"/>
        </w:trPr>
        <w:tc>
          <w:tcPr>
            <w:tcW w:w="1080" w:type="dxa"/>
          </w:tcPr>
          <w:p w14:paraId="22640465" w14:textId="77777777" w:rsidR="003C6F0A" w:rsidRPr="005D2D88" w:rsidRDefault="003C6F0A" w:rsidP="00C0763F">
            <w:pPr>
              <w:pStyle w:val="Default"/>
              <w:widowControl/>
              <w:jc w:val="center"/>
              <w:rPr>
                <w:sz w:val="19"/>
                <w:szCs w:val="19"/>
              </w:rPr>
            </w:pPr>
            <w:r w:rsidRPr="005D2D88">
              <w:rPr>
                <w:sz w:val="19"/>
                <w:szCs w:val="19"/>
              </w:rPr>
              <w:t>3</w:t>
            </w:r>
          </w:p>
        </w:tc>
        <w:tc>
          <w:tcPr>
            <w:tcW w:w="0" w:type="auto"/>
          </w:tcPr>
          <w:p w14:paraId="72094C30" w14:textId="77777777" w:rsidR="003C6F0A" w:rsidRPr="005D2D88" w:rsidRDefault="003C6F0A" w:rsidP="00C0763F">
            <w:pPr>
              <w:pStyle w:val="Default"/>
              <w:widowControl/>
              <w:ind w:left="144" w:right="216"/>
              <w:jc w:val="right"/>
              <w:rPr>
                <w:sz w:val="19"/>
                <w:szCs w:val="19"/>
              </w:rPr>
            </w:pPr>
            <w:r w:rsidRPr="005D2D88">
              <w:rPr>
                <w:sz w:val="19"/>
                <w:szCs w:val="19"/>
              </w:rPr>
              <w:t>S</w:t>
            </w:r>
          </w:p>
        </w:tc>
        <w:tc>
          <w:tcPr>
            <w:tcW w:w="2088" w:type="dxa"/>
          </w:tcPr>
          <w:p w14:paraId="69BCC1CD" w14:textId="7FFCB361"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0963B2C3" w14:textId="24E75218"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63D781F1" w14:textId="77777777" w:rsidTr="00C0763F">
        <w:trPr>
          <w:jc w:val="center"/>
        </w:trPr>
        <w:tc>
          <w:tcPr>
            <w:tcW w:w="1080" w:type="dxa"/>
          </w:tcPr>
          <w:p w14:paraId="7ADE49A7" w14:textId="77777777" w:rsidR="003C6F0A" w:rsidRPr="005D2D88" w:rsidRDefault="003C6F0A" w:rsidP="00C0763F">
            <w:pPr>
              <w:pStyle w:val="Default"/>
              <w:widowControl/>
              <w:jc w:val="center"/>
              <w:rPr>
                <w:sz w:val="19"/>
                <w:szCs w:val="19"/>
              </w:rPr>
            </w:pPr>
            <w:r w:rsidRPr="005D2D88">
              <w:rPr>
                <w:sz w:val="19"/>
                <w:szCs w:val="19"/>
              </w:rPr>
              <w:t>3</w:t>
            </w:r>
          </w:p>
        </w:tc>
        <w:tc>
          <w:tcPr>
            <w:tcW w:w="0" w:type="auto"/>
          </w:tcPr>
          <w:p w14:paraId="3CBC917E" w14:textId="77777777" w:rsidR="003C6F0A" w:rsidRPr="005D2D88" w:rsidRDefault="003C6F0A" w:rsidP="00C0763F">
            <w:pPr>
              <w:pStyle w:val="Default"/>
              <w:widowControl/>
              <w:ind w:left="144" w:right="216"/>
              <w:jc w:val="right"/>
              <w:rPr>
                <w:sz w:val="19"/>
                <w:szCs w:val="19"/>
              </w:rPr>
            </w:pPr>
            <w:r w:rsidRPr="005D2D88">
              <w:rPr>
                <w:sz w:val="19"/>
                <w:szCs w:val="19"/>
              </w:rPr>
              <w:t>U</w:t>
            </w:r>
          </w:p>
        </w:tc>
        <w:tc>
          <w:tcPr>
            <w:tcW w:w="2088" w:type="dxa"/>
          </w:tcPr>
          <w:p w14:paraId="29265223" w14:textId="4BD89DAB"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3E29C781" w14:textId="4D56E3EC"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1180A75C" w14:textId="77777777" w:rsidTr="00C0763F">
        <w:trPr>
          <w:jc w:val="center"/>
        </w:trPr>
        <w:tc>
          <w:tcPr>
            <w:tcW w:w="1080" w:type="dxa"/>
          </w:tcPr>
          <w:p w14:paraId="5DA0F1D6" w14:textId="77777777" w:rsidR="003C6F0A" w:rsidRPr="005D2D88" w:rsidRDefault="003C6F0A" w:rsidP="00C0763F">
            <w:pPr>
              <w:pStyle w:val="Default"/>
              <w:widowControl/>
              <w:jc w:val="center"/>
              <w:rPr>
                <w:sz w:val="19"/>
                <w:szCs w:val="19"/>
              </w:rPr>
            </w:pPr>
            <w:r w:rsidRPr="005D2D88">
              <w:rPr>
                <w:sz w:val="19"/>
                <w:szCs w:val="19"/>
              </w:rPr>
              <w:t>3</w:t>
            </w:r>
          </w:p>
        </w:tc>
        <w:tc>
          <w:tcPr>
            <w:tcW w:w="0" w:type="auto"/>
          </w:tcPr>
          <w:p w14:paraId="026A7F2E" w14:textId="77777777" w:rsidR="003C6F0A" w:rsidRPr="005D2D88" w:rsidRDefault="003C6F0A" w:rsidP="00C0763F">
            <w:pPr>
              <w:pStyle w:val="Default"/>
              <w:widowControl/>
              <w:ind w:left="144" w:right="216"/>
              <w:jc w:val="right"/>
              <w:rPr>
                <w:sz w:val="19"/>
                <w:szCs w:val="19"/>
              </w:rPr>
            </w:pPr>
            <w:r w:rsidRPr="005D2D88">
              <w:rPr>
                <w:sz w:val="19"/>
                <w:szCs w:val="19"/>
              </w:rPr>
              <w:t>W</w:t>
            </w:r>
          </w:p>
        </w:tc>
        <w:tc>
          <w:tcPr>
            <w:tcW w:w="2088" w:type="dxa"/>
          </w:tcPr>
          <w:p w14:paraId="4A9DB26B" w14:textId="6088E499"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1ED2A13F" w14:textId="401BDCE5"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721C8C9D" w14:textId="77777777" w:rsidTr="00C0763F">
        <w:trPr>
          <w:jc w:val="center"/>
        </w:trPr>
        <w:tc>
          <w:tcPr>
            <w:tcW w:w="1080" w:type="dxa"/>
          </w:tcPr>
          <w:p w14:paraId="0FA1341D" w14:textId="77777777" w:rsidR="003C6F0A" w:rsidRPr="005D2D88" w:rsidRDefault="003C6F0A" w:rsidP="00C0763F">
            <w:pPr>
              <w:pStyle w:val="Default"/>
              <w:widowControl/>
              <w:jc w:val="center"/>
              <w:rPr>
                <w:sz w:val="19"/>
                <w:szCs w:val="19"/>
              </w:rPr>
            </w:pPr>
            <w:r w:rsidRPr="005D2D88">
              <w:rPr>
                <w:sz w:val="19"/>
                <w:szCs w:val="19"/>
              </w:rPr>
              <w:t>3</w:t>
            </w:r>
          </w:p>
        </w:tc>
        <w:tc>
          <w:tcPr>
            <w:tcW w:w="0" w:type="auto"/>
          </w:tcPr>
          <w:p w14:paraId="3658FF26" w14:textId="77777777" w:rsidR="003C6F0A" w:rsidRPr="005D2D88" w:rsidRDefault="003C6F0A" w:rsidP="00C0763F">
            <w:pPr>
              <w:pStyle w:val="Default"/>
              <w:widowControl/>
              <w:ind w:left="144" w:right="216"/>
              <w:jc w:val="right"/>
              <w:rPr>
                <w:sz w:val="19"/>
                <w:szCs w:val="19"/>
              </w:rPr>
            </w:pPr>
            <w:r w:rsidRPr="005D2D88">
              <w:rPr>
                <w:sz w:val="19"/>
                <w:szCs w:val="19"/>
              </w:rPr>
              <w:t>Y</w:t>
            </w:r>
          </w:p>
        </w:tc>
        <w:tc>
          <w:tcPr>
            <w:tcW w:w="2088" w:type="dxa"/>
          </w:tcPr>
          <w:p w14:paraId="0F411AA4" w14:textId="08039264"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4FA7C425" w14:textId="6BF9E370"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3120E1C0" w14:textId="77777777" w:rsidTr="00C0763F">
        <w:trPr>
          <w:jc w:val="center"/>
        </w:trPr>
        <w:tc>
          <w:tcPr>
            <w:tcW w:w="1080" w:type="dxa"/>
          </w:tcPr>
          <w:p w14:paraId="4C4B66AF" w14:textId="77777777" w:rsidR="003C6F0A" w:rsidRPr="005D2D88" w:rsidRDefault="003C6F0A" w:rsidP="00C0763F">
            <w:pPr>
              <w:pStyle w:val="Default"/>
              <w:widowControl/>
              <w:jc w:val="center"/>
              <w:rPr>
                <w:sz w:val="19"/>
                <w:szCs w:val="19"/>
              </w:rPr>
            </w:pPr>
            <w:r w:rsidRPr="005D2D88">
              <w:rPr>
                <w:sz w:val="19"/>
                <w:szCs w:val="19"/>
              </w:rPr>
              <w:t>3</w:t>
            </w:r>
          </w:p>
        </w:tc>
        <w:tc>
          <w:tcPr>
            <w:tcW w:w="0" w:type="auto"/>
          </w:tcPr>
          <w:p w14:paraId="03AF26F6" w14:textId="77777777" w:rsidR="003C6F0A" w:rsidRPr="005D2D88" w:rsidRDefault="003C6F0A" w:rsidP="00C0763F">
            <w:pPr>
              <w:pStyle w:val="Default"/>
              <w:widowControl/>
              <w:ind w:left="144" w:right="216"/>
              <w:jc w:val="right"/>
              <w:rPr>
                <w:sz w:val="19"/>
                <w:szCs w:val="19"/>
              </w:rPr>
            </w:pPr>
            <w:r w:rsidRPr="005D2D88">
              <w:rPr>
                <w:sz w:val="19"/>
                <w:szCs w:val="19"/>
              </w:rPr>
              <w:t>AA</w:t>
            </w:r>
          </w:p>
        </w:tc>
        <w:tc>
          <w:tcPr>
            <w:tcW w:w="2088" w:type="dxa"/>
          </w:tcPr>
          <w:p w14:paraId="7176679B" w14:textId="7D47CFF0"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6671A702" w14:textId="14C3B90F"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4A7AE809" w14:textId="77777777" w:rsidTr="00C0763F">
        <w:trPr>
          <w:jc w:val="center"/>
        </w:trPr>
        <w:tc>
          <w:tcPr>
            <w:tcW w:w="1080" w:type="dxa"/>
          </w:tcPr>
          <w:p w14:paraId="55815D6A" w14:textId="77777777" w:rsidR="003C6F0A" w:rsidRPr="005D2D88" w:rsidRDefault="003C6F0A" w:rsidP="00C0763F">
            <w:pPr>
              <w:pStyle w:val="Default"/>
              <w:widowControl/>
              <w:jc w:val="center"/>
              <w:rPr>
                <w:sz w:val="19"/>
                <w:szCs w:val="19"/>
              </w:rPr>
            </w:pPr>
            <w:r w:rsidRPr="005D2D88">
              <w:rPr>
                <w:sz w:val="19"/>
                <w:szCs w:val="19"/>
              </w:rPr>
              <w:t>5</w:t>
            </w:r>
          </w:p>
        </w:tc>
        <w:tc>
          <w:tcPr>
            <w:tcW w:w="0" w:type="auto"/>
          </w:tcPr>
          <w:p w14:paraId="5EE97D1A" w14:textId="77777777" w:rsidR="003C6F0A" w:rsidRPr="005D2D88" w:rsidRDefault="003C6F0A" w:rsidP="00C0763F">
            <w:pPr>
              <w:pStyle w:val="Default"/>
              <w:widowControl/>
              <w:ind w:left="144" w:right="216"/>
              <w:jc w:val="right"/>
              <w:rPr>
                <w:sz w:val="19"/>
                <w:szCs w:val="19"/>
              </w:rPr>
            </w:pPr>
            <w:r w:rsidRPr="005D2D88">
              <w:rPr>
                <w:sz w:val="19"/>
                <w:szCs w:val="19"/>
              </w:rPr>
              <w:t>A</w:t>
            </w:r>
          </w:p>
        </w:tc>
        <w:tc>
          <w:tcPr>
            <w:tcW w:w="2088" w:type="dxa"/>
          </w:tcPr>
          <w:p w14:paraId="3E71473B" w14:textId="7C135D88"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1AC674C8" w14:textId="06450074"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5270FBC9" w14:textId="77777777" w:rsidTr="00C0763F">
        <w:trPr>
          <w:jc w:val="center"/>
        </w:trPr>
        <w:tc>
          <w:tcPr>
            <w:tcW w:w="1080" w:type="dxa"/>
          </w:tcPr>
          <w:p w14:paraId="682470C4" w14:textId="77777777" w:rsidR="003C6F0A" w:rsidRPr="005D2D88" w:rsidRDefault="003C6F0A" w:rsidP="00C0763F">
            <w:pPr>
              <w:pStyle w:val="Default"/>
              <w:widowControl/>
              <w:jc w:val="center"/>
              <w:rPr>
                <w:sz w:val="19"/>
                <w:szCs w:val="19"/>
              </w:rPr>
            </w:pPr>
            <w:r w:rsidRPr="005D2D88">
              <w:rPr>
                <w:sz w:val="19"/>
                <w:szCs w:val="19"/>
              </w:rPr>
              <w:t>5</w:t>
            </w:r>
          </w:p>
        </w:tc>
        <w:tc>
          <w:tcPr>
            <w:tcW w:w="0" w:type="auto"/>
          </w:tcPr>
          <w:p w14:paraId="590704B1" w14:textId="77777777" w:rsidR="003C6F0A" w:rsidRPr="005D2D88" w:rsidRDefault="003C6F0A" w:rsidP="00C0763F">
            <w:pPr>
              <w:pStyle w:val="Default"/>
              <w:widowControl/>
              <w:ind w:left="144" w:right="216"/>
              <w:jc w:val="right"/>
              <w:rPr>
                <w:sz w:val="19"/>
                <w:szCs w:val="19"/>
              </w:rPr>
            </w:pPr>
            <w:r w:rsidRPr="005D2D88">
              <w:rPr>
                <w:sz w:val="19"/>
                <w:szCs w:val="19"/>
              </w:rPr>
              <w:t>C</w:t>
            </w:r>
          </w:p>
        </w:tc>
        <w:tc>
          <w:tcPr>
            <w:tcW w:w="2088" w:type="dxa"/>
          </w:tcPr>
          <w:p w14:paraId="7D4BCCF1" w14:textId="47A553DB"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6002472A" w14:textId="009A28AB"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488B5D8E" w14:textId="77777777" w:rsidTr="00C0763F">
        <w:trPr>
          <w:jc w:val="center"/>
        </w:trPr>
        <w:tc>
          <w:tcPr>
            <w:tcW w:w="1080" w:type="dxa"/>
          </w:tcPr>
          <w:p w14:paraId="53782C94" w14:textId="77777777" w:rsidR="003C6F0A" w:rsidRPr="005D2D88" w:rsidRDefault="003C6F0A" w:rsidP="00C0763F">
            <w:pPr>
              <w:pStyle w:val="Default"/>
              <w:widowControl/>
              <w:jc w:val="center"/>
              <w:rPr>
                <w:sz w:val="19"/>
                <w:szCs w:val="19"/>
              </w:rPr>
            </w:pPr>
            <w:r w:rsidRPr="005D2D88">
              <w:rPr>
                <w:sz w:val="19"/>
                <w:szCs w:val="19"/>
              </w:rPr>
              <w:t>5</w:t>
            </w:r>
          </w:p>
        </w:tc>
        <w:tc>
          <w:tcPr>
            <w:tcW w:w="0" w:type="auto"/>
          </w:tcPr>
          <w:p w14:paraId="44530C72" w14:textId="77777777" w:rsidR="003C6F0A" w:rsidRPr="005D2D88" w:rsidRDefault="003C6F0A" w:rsidP="00C0763F">
            <w:pPr>
              <w:pStyle w:val="Default"/>
              <w:widowControl/>
              <w:ind w:left="144" w:right="216"/>
              <w:jc w:val="right"/>
              <w:rPr>
                <w:sz w:val="19"/>
                <w:szCs w:val="19"/>
              </w:rPr>
            </w:pPr>
            <w:r w:rsidRPr="005D2D88">
              <w:rPr>
                <w:sz w:val="19"/>
                <w:szCs w:val="19"/>
              </w:rPr>
              <w:t>E</w:t>
            </w:r>
          </w:p>
        </w:tc>
        <w:tc>
          <w:tcPr>
            <w:tcW w:w="2088" w:type="dxa"/>
          </w:tcPr>
          <w:p w14:paraId="411153B8" w14:textId="47190398"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50C59FAC" w14:textId="47D3983E"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31FFBD0D" w14:textId="77777777" w:rsidTr="00C0763F">
        <w:trPr>
          <w:jc w:val="center"/>
        </w:trPr>
        <w:tc>
          <w:tcPr>
            <w:tcW w:w="1080" w:type="dxa"/>
          </w:tcPr>
          <w:p w14:paraId="2590E2C9" w14:textId="77777777" w:rsidR="003C6F0A" w:rsidRPr="005D2D88" w:rsidRDefault="003C6F0A" w:rsidP="00C0763F">
            <w:pPr>
              <w:pStyle w:val="Default"/>
              <w:widowControl/>
              <w:jc w:val="center"/>
              <w:rPr>
                <w:sz w:val="19"/>
                <w:szCs w:val="19"/>
              </w:rPr>
            </w:pPr>
            <w:r w:rsidRPr="005D2D88">
              <w:rPr>
                <w:sz w:val="19"/>
                <w:szCs w:val="19"/>
              </w:rPr>
              <w:t>5</w:t>
            </w:r>
          </w:p>
        </w:tc>
        <w:tc>
          <w:tcPr>
            <w:tcW w:w="0" w:type="auto"/>
          </w:tcPr>
          <w:p w14:paraId="4258F676" w14:textId="77777777" w:rsidR="003C6F0A" w:rsidRPr="005D2D88" w:rsidRDefault="003C6F0A" w:rsidP="00C0763F">
            <w:pPr>
              <w:pStyle w:val="Default"/>
              <w:widowControl/>
              <w:ind w:left="144" w:right="216"/>
              <w:jc w:val="right"/>
              <w:rPr>
                <w:sz w:val="19"/>
                <w:szCs w:val="19"/>
              </w:rPr>
            </w:pPr>
            <w:r w:rsidRPr="005D2D88">
              <w:rPr>
                <w:sz w:val="19"/>
                <w:szCs w:val="19"/>
              </w:rPr>
              <w:t>G</w:t>
            </w:r>
          </w:p>
        </w:tc>
        <w:tc>
          <w:tcPr>
            <w:tcW w:w="2088" w:type="dxa"/>
          </w:tcPr>
          <w:p w14:paraId="69F3E49B" w14:textId="40FD6044"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4C96030C" w14:textId="14FAA61A"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70ED0B67" w14:textId="77777777" w:rsidTr="00C0763F">
        <w:trPr>
          <w:jc w:val="center"/>
        </w:trPr>
        <w:tc>
          <w:tcPr>
            <w:tcW w:w="1080" w:type="dxa"/>
          </w:tcPr>
          <w:p w14:paraId="3B045F75" w14:textId="77777777" w:rsidR="003C6F0A" w:rsidRPr="005D2D88" w:rsidRDefault="003C6F0A" w:rsidP="00C0763F">
            <w:pPr>
              <w:pStyle w:val="Default"/>
              <w:widowControl/>
              <w:jc w:val="center"/>
              <w:rPr>
                <w:sz w:val="19"/>
                <w:szCs w:val="19"/>
              </w:rPr>
            </w:pPr>
            <w:r w:rsidRPr="005D2D88">
              <w:rPr>
                <w:sz w:val="19"/>
                <w:szCs w:val="19"/>
              </w:rPr>
              <w:t>5</w:t>
            </w:r>
          </w:p>
        </w:tc>
        <w:tc>
          <w:tcPr>
            <w:tcW w:w="0" w:type="auto"/>
          </w:tcPr>
          <w:p w14:paraId="31CEED23" w14:textId="77777777" w:rsidR="003C6F0A" w:rsidRPr="005D2D88" w:rsidRDefault="003C6F0A" w:rsidP="00C0763F">
            <w:pPr>
              <w:pStyle w:val="Default"/>
              <w:widowControl/>
              <w:ind w:left="144" w:right="216"/>
              <w:jc w:val="right"/>
              <w:rPr>
                <w:sz w:val="19"/>
                <w:szCs w:val="19"/>
              </w:rPr>
            </w:pPr>
            <w:r w:rsidRPr="005D2D88">
              <w:rPr>
                <w:sz w:val="19"/>
                <w:szCs w:val="19"/>
              </w:rPr>
              <w:t>I</w:t>
            </w:r>
          </w:p>
        </w:tc>
        <w:tc>
          <w:tcPr>
            <w:tcW w:w="2088" w:type="dxa"/>
          </w:tcPr>
          <w:p w14:paraId="6A6C2530" w14:textId="47AE6B8F"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51DB9B99" w14:textId="700B5A30"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1F4CEBF3" w14:textId="77777777" w:rsidTr="00C0763F">
        <w:trPr>
          <w:jc w:val="center"/>
        </w:trPr>
        <w:tc>
          <w:tcPr>
            <w:tcW w:w="1080" w:type="dxa"/>
          </w:tcPr>
          <w:p w14:paraId="50DB71EB" w14:textId="77777777" w:rsidR="003C6F0A" w:rsidRPr="005D2D88" w:rsidRDefault="003C6F0A" w:rsidP="00C0763F">
            <w:pPr>
              <w:pStyle w:val="Default"/>
              <w:widowControl/>
              <w:jc w:val="center"/>
              <w:rPr>
                <w:sz w:val="19"/>
                <w:szCs w:val="19"/>
              </w:rPr>
            </w:pPr>
            <w:r w:rsidRPr="005D2D88">
              <w:rPr>
                <w:sz w:val="19"/>
                <w:szCs w:val="19"/>
              </w:rPr>
              <w:t>5</w:t>
            </w:r>
          </w:p>
        </w:tc>
        <w:tc>
          <w:tcPr>
            <w:tcW w:w="0" w:type="auto"/>
          </w:tcPr>
          <w:p w14:paraId="0DAE15D2" w14:textId="77777777" w:rsidR="003C6F0A" w:rsidRPr="005D2D88" w:rsidRDefault="003C6F0A" w:rsidP="00C0763F">
            <w:pPr>
              <w:pStyle w:val="Default"/>
              <w:widowControl/>
              <w:ind w:left="144" w:right="216"/>
              <w:jc w:val="right"/>
              <w:rPr>
                <w:sz w:val="19"/>
                <w:szCs w:val="19"/>
              </w:rPr>
            </w:pPr>
            <w:r w:rsidRPr="005D2D88">
              <w:rPr>
                <w:sz w:val="19"/>
                <w:szCs w:val="19"/>
              </w:rPr>
              <w:t>K</w:t>
            </w:r>
          </w:p>
        </w:tc>
        <w:tc>
          <w:tcPr>
            <w:tcW w:w="2088" w:type="dxa"/>
          </w:tcPr>
          <w:p w14:paraId="6A87DDC5" w14:textId="70E91EA6"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7953CF84" w14:textId="3BEC73FE"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542DAAE6" w14:textId="77777777" w:rsidTr="00C0763F">
        <w:trPr>
          <w:jc w:val="center"/>
        </w:trPr>
        <w:tc>
          <w:tcPr>
            <w:tcW w:w="1080" w:type="dxa"/>
          </w:tcPr>
          <w:p w14:paraId="65047974" w14:textId="77777777" w:rsidR="003C6F0A" w:rsidRPr="005D2D88" w:rsidRDefault="003C6F0A" w:rsidP="00C0763F">
            <w:pPr>
              <w:pStyle w:val="Default"/>
              <w:widowControl/>
              <w:jc w:val="center"/>
              <w:rPr>
                <w:sz w:val="19"/>
                <w:szCs w:val="19"/>
              </w:rPr>
            </w:pPr>
            <w:r w:rsidRPr="005D2D88">
              <w:rPr>
                <w:sz w:val="19"/>
                <w:szCs w:val="19"/>
              </w:rPr>
              <w:t>5</w:t>
            </w:r>
          </w:p>
        </w:tc>
        <w:tc>
          <w:tcPr>
            <w:tcW w:w="0" w:type="auto"/>
          </w:tcPr>
          <w:p w14:paraId="77B44F79" w14:textId="77777777" w:rsidR="003C6F0A" w:rsidRPr="005D2D88" w:rsidRDefault="003C6F0A" w:rsidP="00C0763F">
            <w:pPr>
              <w:pStyle w:val="Default"/>
              <w:widowControl/>
              <w:ind w:left="144" w:right="216"/>
              <w:jc w:val="right"/>
              <w:rPr>
                <w:sz w:val="19"/>
                <w:szCs w:val="19"/>
              </w:rPr>
            </w:pPr>
            <w:r w:rsidRPr="005D2D88">
              <w:rPr>
                <w:sz w:val="19"/>
                <w:szCs w:val="19"/>
              </w:rPr>
              <w:t>M</w:t>
            </w:r>
          </w:p>
        </w:tc>
        <w:tc>
          <w:tcPr>
            <w:tcW w:w="2088" w:type="dxa"/>
          </w:tcPr>
          <w:p w14:paraId="5B59CA38" w14:textId="6BC71203"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1EAFAA86" w14:textId="723900FA"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3F474615" w14:textId="77777777" w:rsidTr="00C0763F">
        <w:trPr>
          <w:jc w:val="center"/>
        </w:trPr>
        <w:tc>
          <w:tcPr>
            <w:tcW w:w="1080" w:type="dxa"/>
          </w:tcPr>
          <w:p w14:paraId="770219AF" w14:textId="77777777" w:rsidR="003C6F0A" w:rsidRPr="005D2D88" w:rsidRDefault="003C6F0A" w:rsidP="00C0763F">
            <w:pPr>
              <w:pStyle w:val="Default"/>
              <w:widowControl/>
              <w:jc w:val="center"/>
              <w:rPr>
                <w:sz w:val="19"/>
                <w:szCs w:val="19"/>
              </w:rPr>
            </w:pPr>
            <w:r w:rsidRPr="005D2D88">
              <w:rPr>
                <w:sz w:val="19"/>
                <w:szCs w:val="19"/>
              </w:rPr>
              <w:t>5</w:t>
            </w:r>
          </w:p>
        </w:tc>
        <w:tc>
          <w:tcPr>
            <w:tcW w:w="0" w:type="auto"/>
          </w:tcPr>
          <w:p w14:paraId="26A05080" w14:textId="77777777" w:rsidR="003C6F0A" w:rsidRPr="005D2D88" w:rsidRDefault="003C6F0A" w:rsidP="00C0763F">
            <w:pPr>
              <w:pStyle w:val="Default"/>
              <w:widowControl/>
              <w:ind w:left="144" w:right="216"/>
              <w:jc w:val="right"/>
              <w:rPr>
                <w:sz w:val="19"/>
                <w:szCs w:val="19"/>
              </w:rPr>
            </w:pPr>
            <w:r w:rsidRPr="005D2D88">
              <w:rPr>
                <w:sz w:val="19"/>
                <w:szCs w:val="19"/>
              </w:rPr>
              <w:t>O</w:t>
            </w:r>
          </w:p>
        </w:tc>
        <w:tc>
          <w:tcPr>
            <w:tcW w:w="2088" w:type="dxa"/>
          </w:tcPr>
          <w:p w14:paraId="6F3D1723" w14:textId="7056DE03"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15AD9559" w14:textId="3C02079F"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4EC7BC96" w14:textId="77777777" w:rsidTr="00C0763F">
        <w:trPr>
          <w:jc w:val="center"/>
        </w:trPr>
        <w:tc>
          <w:tcPr>
            <w:tcW w:w="1080" w:type="dxa"/>
          </w:tcPr>
          <w:p w14:paraId="2C5869CC" w14:textId="77777777" w:rsidR="003C6F0A" w:rsidRPr="005D2D88" w:rsidRDefault="003C6F0A" w:rsidP="00C0763F">
            <w:pPr>
              <w:pStyle w:val="Default"/>
              <w:widowControl/>
              <w:jc w:val="center"/>
              <w:rPr>
                <w:sz w:val="19"/>
                <w:szCs w:val="19"/>
              </w:rPr>
            </w:pPr>
            <w:r w:rsidRPr="005D2D88">
              <w:rPr>
                <w:sz w:val="19"/>
                <w:szCs w:val="19"/>
              </w:rPr>
              <w:t>5</w:t>
            </w:r>
          </w:p>
        </w:tc>
        <w:tc>
          <w:tcPr>
            <w:tcW w:w="0" w:type="auto"/>
          </w:tcPr>
          <w:p w14:paraId="56DF8C9A" w14:textId="77777777" w:rsidR="003C6F0A" w:rsidRPr="005D2D88" w:rsidRDefault="003C6F0A" w:rsidP="00C0763F">
            <w:pPr>
              <w:pStyle w:val="Default"/>
              <w:widowControl/>
              <w:ind w:left="144" w:right="216"/>
              <w:jc w:val="right"/>
              <w:rPr>
                <w:sz w:val="19"/>
                <w:szCs w:val="19"/>
              </w:rPr>
            </w:pPr>
            <w:r w:rsidRPr="005D2D88">
              <w:rPr>
                <w:sz w:val="19"/>
                <w:szCs w:val="19"/>
              </w:rPr>
              <w:t>Q</w:t>
            </w:r>
          </w:p>
        </w:tc>
        <w:tc>
          <w:tcPr>
            <w:tcW w:w="2088" w:type="dxa"/>
          </w:tcPr>
          <w:p w14:paraId="5921D373" w14:textId="3B35882A"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01B9C503" w14:textId="44D893E6"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73E51339" w14:textId="77777777" w:rsidTr="00C0763F">
        <w:trPr>
          <w:jc w:val="center"/>
        </w:trPr>
        <w:tc>
          <w:tcPr>
            <w:tcW w:w="1080" w:type="dxa"/>
          </w:tcPr>
          <w:p w14:paraId="5F9A9EAF" w14:textId="77777777" w:rsidR="003C6F0A" w:rsidRPr="005D2D88" w:rsidRDefault="003C6F0A" w:rsidP="00C0763F">
            <w:pPr>
              <w:pStyle w:val="Default"/>
              <w:widowControl/>
              <w:jc w:val="center"/>
              <w:rPr>
                <w:sz w:val="19"/>
                <w:szCs w:val="19"/>
              </w:rPr>
            </w:pPr>
            <w:r w:rsidRPr="005D2D88">
              <w:rPr>
                <w:sz w:val="19"/>
                <w:szCs w:val="19"/>
              </w:rPr>
              <w:t>5</w:t>
            </w:r>
          </w:p>
        </w:tc>
        <w:tc>
          <w:tcPr>
            <w:tcW w:w="0" w:type="auto"/>
          </w:tcPr>
          <w:p w14:paraId="49C68866" w14:textId="77777777" w:rsidR="003C6F0A" w:rsidRPr="005D2D88" w:rsidRDefault="003C6F0A" w:rsidP="00C0763F">
            <w:pPr>
              <w:pStyle w:val="Default"/>
              <w:widowControl/>
              <w:ind w:left="144" w:right="216"/>
              <w:jc w:val="right"/>
              <w:rPr>
                <w:sz w:val="19"/>
                <w:szCs w:val="19"/>
              </w:rPr>
            </w:pPr>
            <w:r w:rsidRPr="005D2D88">
              <w:rPr>
                <w:sz w:val="19"/>
                <w:szCs w:val="19"/>
              </w:rPr>
              <w:t>S</w:t>
            </w:r>
          </w:p>
        </w:tc>
        <w:tc>
          <w:tcPr>
            <w:tcW w:w="2088" w:type="dxa"/>
          </w:tcPr>
          <w:p w14:paraId="606B8F50" w14:textId="1FF0775C"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1965DD3C" w14:textId="478E1C56"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620E2799" w14:textId="77777777" w:rsidTr="00C0763F">
        <w:trPr>
          <w:jc w:val="center"/>
        </w:trPr>
        <w:tc>
          <w:tcPr>
            <w:tcW w:w="1080" w:type="dxa"/>
          </w:tcPr>
          <w:p w14:paraId="361F5609" w14:textId="77777777" w:rsidR="003C6F0A" w:rsidRPr="005D2D88" w:rsidRDefault="003C6F0A" w:rsidP="00C0763F">
            <w:pPr>
              <w:pStyle w:val="Default"/>
              <w:widowControl/>
              <w:jc w:val="center"/>
              <w:rPr>
                <w:sz w:val="19"/>
                <w:szCs w:val="19"/>
              </w:rPr>
            </w:pPr>
            <w:r w:rsidRPr="005D2D88">
              <w:rPr>
                <w:sz w:val="19"/>
                <w:szCs w:val="19"/>
              </w:rPr>
              <w:t>5</w:t>
            </w:r>
          </w:p>
        </w:tc>
        <w:tc>
          <w:tcPr>
            <w:tcW w:w="0" w:type="auto"/>
          </w:tcPr>
          <w:p w14:paraId="6B347980" w14:textId="77777777" w:rsidR="003C6F0A" w:rsidRPr="005D2D88" w:rsidRDefault="003C6F0A" w:rsidP="00C0763F">
            <w:pPr>
              <w:pStyle w:val="Default"/>
              <w:widowControl/>
              <w:ind w:left="144" w:right="216"/>
              <w:jc w:val="right"/>
              <w:rPr>
                <w:sz w:val="19"/>
                <w:szCs w:val="19"/>
              </w:rPr>
            </w:pPr>
            <w:r w:rsidRPr="005D2D88">
              <w:rPr>
                <w:sz w:val="19"/>
                <w:szCs w:val="19"/>
              </w:rPr>
              <w:t>U</w:t>
            </w:r>
          </w:p>
        </w:tc>
        <w:tc>
          <w:tcPr>
            <w:tcW w:w="2088" w:type="dxa"/>
          </w:tcPr>
          <w:p w14:paraId="5726025C" w14:textId="45389F76"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68355BC3" w14:textId="45780E3A"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6EFF90B2" w14:textId="77777777" w:rsidTr="00C0763F">
        <w:trPr>
          <w:jc w:val="center"/>
        </w:trPr>
        <w:tc>
          <w:tcPr>
            <w:tcW w:w="1080" w:type="dxa"/>
          </w:tcPr>
          <w:p w14:paraId="5411F7AA" w14:textId="77777777" w:rsidR="003C6F0A" w:rsidRPr="005D2D88" w:rsidRDefault="003C6F0A" w:rsidP="00C0763F">
            <w:pPr>
              <w:pStyle w:val="Default"/>
              <w:widowControl/>
              <w:jc w:val="center"/>
              <w:rPr>
                <w:sz w:val="19"/>
                <w:szCs w:val="19"/>
              </w:rPr>
            </w:pPr>
            <w:r w:rsidRPr="005D2D88">
              <w:rPr>
                <w:sz w:val="19"/>
                <w:szCs w:val="19"/>
              </w:rPr>
              <w:t>5</w:t>
            </w:r>
          </w:p>
        </w:tc>
        <w:tc>
          <w:tcPr>
            <w:tcW w:w="0" w:type="auto"/>
          </w:tcPr>
          <w:p w14:paraId="505721DA" w14:textId="77777777" w:rsidR="003C6F0A" w:rsidRPr="005D2D88" w:rsidRDefault="003C6F0A" w:rsidP="00C0763F">
            <w:pPr>
              <w:pStyle w:val="Default"/>
              <w:widowControl/>
              <w:ind w:left="144" w:right="216"/>
              <w:jc w:val="right"/>
              <w:rPr>
                <w:sz w:val="19"/>
                <w:szCs w:val="19"/>
              </w:rPr>
            </w:pPr>
            <w:r w:rsidRPr="005D2D88">
              <w:rPr>
                <w:sz w:val="19"/>
                <w:szCs w:val="19"/>
              </w:rPr>
              <w:t>W</w:t>
            </w:r>
          </w:p>
        </w:tc>
        <w:tc>
          <w:tcPr>
            <w:tcW w:w="2088" w:type="dxa"/>
          </w:tcPr>
          <w:p w14:paraId="39BA9405" w14:textId="45067195"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45CD45E7" w14:textId="728D68FA"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788FBCB0" w14:textId="77777777" w:rsidTr="00C0763F">
        <w:trPr>
          <w:jc w:val="center"/>
        </w:trPr>
        <w:tc>
          <w:tcPr>
            <w:tcW w:w="1080" w:type="dxa"/>
          </w:tcPr>
          <w:p w14:paraId="5D5EFE70" w14:textId="77777777" w:rsidR="003C6F0A" w:rsidRPr="005D2D88" w:rsidRDefault="003C6F0A" w:rsidP="00C0763F">
            <w:pPr>
              <w:pStyle w:val="Default"/>
              <w:widowControl/>
              <w:jc w:val="center"/>
              <w:rPr>
                <w:sz w:val="19"/>
                <w:szCs w:val="19"/>
              </w:rPr>
            </w:pPr>
            <w:r w:rsidRPr="005D2D88">
              <w:rPr>
                <w:sz w:val="19"/>
                <w:szCs w:val="19"/>
              </w:rPr>
              <w:t>5</w:t>
            </w:r>
          </w:p>
        </w:tc>
        <w:tc>
          <w:tcPr>
            <w:tcW w:w="0" w:type="auto"/>
          </w:tcPr>
          <w:p w14:paraId="2053FF9B" w14:textId="77777777" w:rsidR="003C6F0A" w:rsidRPr="005D2D88" w:rsidRDefault="003C6F0A" w:rsidP="00C0763F">
            <w:pPr>
              <w:pStyle w:val="Default"/>
              <w:widowControl/>
              <w:ind w:left="144" w:right="216"/>
              <w:jc w:val="right"/>
              <w:rPr>
                <w:sz w:val="19"/>
                <w:szCs w:val="19"/>
              </w:rPr>
            </w:pPr>
            <w:r w:rsidRPr="005D2D88">
              <w:rPr>
                <w:sz w:val="19"/>
                <w:szCs w:val="19"/>
              </w:rPr>
              <w:t>Y</w:t>
            </w:r>
          </w:p>
        </w:tc>
        <w:tc>
          <w:tcPr>
            <w:tcW w:w="2088" w:type="dxa"/>
          </w:tcPr>
          <w:p w14:paraId="5181ACE2" w14:textId="68EFBA18"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76D23031" w14:textId="0B052BEC"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1201B357" w14:textId="77777777" w:rsidTr="00C0763F">
        <w:trPr>
          <w:jc w:val="center"/>
        </w:trPr>
        <w:tc>
          <w:tcPr>
            <w:tcW w:w="1080" w:type="dxa"/>
          </w:tcPr>
          <w:p w14:paraId="3D469390" w14:textId="77777777" w:rsidR="003C6F0A" w:rsidRPr="005D2D88" w:rsidRDefault="003C6F0A" w:rsidP="00C0763F">
            <w:pPr>
              <w:pStyle w:val="Default"/>
              <w:widowControl/>
              <w:jc w:val="center"/>
              <w:rPr>
                <w:sz w:val="19"/>
                <w:szCs w:val="19"/>
              </w:rPr>
            </w:pPr>
            <w:r w:rsidRPr="005D2D88">
              <w:rPr>
                <w:sz w:val="19"/>
                <w:szCs w:val="19"/>
              </w:rPr>
              <w:t>5</w:t>
            </w:r>
          </w:p>
        </w:tc>
        <w:tc>
          <w:tcPr>
            <w:tcW w:w="0" w:type="auto"/>
          </w:tcPr>
          <w:p w14:paraId="5797DD3E" w14:textId="77777777" w:rsidR="003C6F0A" w:rsidRPr="005D2D88" w:rsidRDefault="003C6F0A" w:rsidP="00C0763F">
            <w:pPr>
              <w:pStyle w:val="Default"/>
              <w:widowControl/>
              <w:ind w:left="144" w:right="216"/>
              <w:jc w:val="right"/>
              <w:rPr>
                <w:sz w:val="19"/>
                <w:szCs w:val="19"/>
              </w:rPr>
            </w:pPr>
            <w:r w:rsidRPr="005D2D88">
              <w:rPr>
                <w:sz w:val="19"/>
                <w:szCs w:val="19"/>
              </w:rPr>
              <w:t>AA</w:t>
            </w:r>
          </w:p>
        </w:tc>
        <w:tc>
          <w:tcPr>
            <w:tcW w:w="2088" w:type="dxa"/>
          </w:tcPr>
          <w:p w14:paraId="780F7CDF" w14:textId="2AED38A5"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05365FB1" w14:textId="27146DAC"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0386EF07" w14:textId="77777777" w:rsidTr="00C0763F">
        <w:trPr>
          <w:jc w:val="center"/>
        </w:trPr>
        <w:tc>
          <w:tcPr>
            <w:tcW w:w="1080" w:type="dxa"/>
          </w:tcPr>
          <w:p w14:paraId="6649C042" w14:textId="77777777" w:rsidR="003C6F0A" w:rsidRPr="005D2D88" w:rsidRDefault="003C6F0A" w:rsidP="00C0763F">
            <w:pPr>
              <w:pStyle w:val="Default"/>
              <w:widowControl/>
              <w:jc w:val="center"/>
              <w:rPr>
                <w:sz w:val="19"/>
                <w:szCs w:val="19"/>
              </w:rPr>
            </w:pPr>
            <w:r w:rsidRPr="005D2D88">
              <w:rPr>
                <w:sz w:val="19"/>
                <w:szCs w:val="19"/>
              </w:rPr>
              <w:t>7</w:t>
            </w:r>
          </w:p>
        </w:tc>
        <w:tc>
          <w:tcPr>
            <w:tcW w:w="0" w:type="auto"/>
          </w:tcPr>
          <w:p w14:paraId="366191E6" w14:textId="77777777" w:rsidR="003C6F0A" w:rsidRPr="005D2D88" w:rsidRDefault="003C6F0A" w:rsidP="00C0763F">
            <w:pPr>
              <w:pStyle w:val="Default"/>
              <w:widowControl/>
              <w:ind w:left="144" w:right="216"/>
              <w:jc w:val="right"/>
              <w:rPr>
                <w:sz w:val="19"/>
                <w:szCs w:val="19"/>
              </w:rPr>
            </w:pPr>
            <w:r w:rsidRPr="005D2D88">
              <w:rPr>
                <w:sz w:val="19"/>
                <w:szCs w:val="19"/>
              </w:rPr>
              <w:t>A</w:t>
            </w:r>
          </w:p>
        </w:tc>
        <w:tc>
          <w:tcPr>
            <w:tcW w:w="2088" w:type="dxa"/>
          </w:tcPr>
          <w:p w14:paraId="5826E9F0" w14:textId="45A40D87"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67E97DAB" w14:textId="6007AC73"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716CCEAE" w14:textId="77777777" w:rsidTr="00C0763F">
        <w:trPr>
          <w:jc w:val="center"/>
        </w:trPr>
        <w:tc>
          <w:tcPr>
            <w:tcW w:w="1080" w:type="dxa"/>
          </w:tcPr>
          <w:p w14:paraId="6A8C9437" w14:textId="77777777" w:rsidR="003C6F0A" w:rsidRPr="005D2D88" w:rsidRDefault="003C6F0A" w:rsidP="00C0763F">
            <w:pPr>
              <w:pStyle w:val="Default"/>
              <w:widowControl/>
              <w:jc w:val="center"/>
              <w:rPr>
                <w:sz w:val="19"/>
                <w:szCs w:val="19"/>
              </w:rPr>
            </w:pPr>
            <w:r w:rsidRPr="005D2D88">
              <w:rPr>
                <w:sz w:val="19"/>
                <w:szCs w:val="19"/>
              </w:rPr>
              <w:t>7</w:t>
            </w:r>
          </w:p>
        </w:tc>
        <w:tc>
          <w:tcPr>
            <w:tcW w:w="0" w:type="auto"/>
          </w:tcPr>
          <w:p w14:paraId="2E1EF66C" w14:textId="77777777" w:rsidR="003C6F0A" w:rsidRPr="005D2D88" w:rsidRDefault="003C6F0A" w:rsidP="00C0763F">
            <w:pPr>
              <w:pStyle w:val="Default"/>
              <w:widowControl/>
              <w:ind w:left="144" w:right="216"/>
              <w:jc w:val="right"/>
              <w:rPr>
                <w:sz w:val="19"/>
                <w:szCs w:val="19"/>
              </w:rPr>
            </w:pPr>
            <w:r w:rsidRPr="005D2D88">
              <w:rPr>
                <w:sz w:val="19"/>
                <w:szCs w:val="19"/>
              </w:rPr>
              <w:t>C</w:t>
            </w:r>
          </w:p>
        </w:tc>
        <w:tc>
          <w:tcPr>
            <w:tcW w:w="2088" w:type="dxa"/>
          </w:tcPr>
          <w:p w14:paraId="74E04B0C" w14:textId="52DB6D6B"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5BAC05F1" w14:textId="21FEC3BE"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109FE82C" w14:textId="77777777" w:rsidTr="00C0763F">
        <w:trPr>
          <w:jc w:val="center"/>
        </w:trPr>
        <w:tc>
          <w:tcPr>
            <w:tcW w:w="1080" w:type="dxa"/>
          </w:tcPr>
          <w:p w14:paraId="7641EB22" w14:textId="77777777" w:rsidR="003C6F0A" w:rsidRPr="005D2D88" w:rsidRDefault="003C6F0A" w:rsidP="00C0763F">
            <w:pPr>
              <w:pStyle w:val="Default"/>
              <w:widowControl/>
              <w:jc w:val="center"/>
              <w:rPr>
                <w:sz w:val="19"/>
                <w:szCs w:val="19"/>
              </w:rPr>
            </w:pPr>
            <w:r w:rsidRPr="005D2D88">
              <w:rPr>
                <w:sz w:val="19"/>
                <w:szCs w:val="19"/>
              </w:rPr>
              <w:t>7</w:t>
            </w:r>
          </w:p>
        </w:tc>
        <w:tc>
          <w:tcPr>
            <w:tcW w:w="0" w:type="auto"/>
          </w:tcPr>
          <w:p w14:paraId="59E6765B" w14:textId="77777777" w:rsidR="003C6F0A" w:rsidRPr="005D2D88" w:rsidRDefault="003C6F0A" w:rsidP="00C0763F">
            <w:pPr>
              <w:pStyle w:val="Default"/>
              <w:widowControl/>
              <w:ind w:left="144" w:right="216"/>
              <w:jc w:val="right"/>
              <w:rPr>
                <w:sz w:val="19"/>
                <w:szCs w:val="19"/>
              </w:rPr>
            </w:pPr>
            <w:r w:rsidRPr="005D2D88">
              <w:rPr>
                <w:sz w:val="19"/>
                <w:szCs w:val="19"/>
              </w:rPr>
              <w:t>E</w:t>
            </w:r>
          </w:p>
        </w:tc>
        <w:tc>
          <w:tcPr>
            <w:tcW w:w="2088" w:type="dxa"/>
          </w:tcPr>
          <w:p w14:paraId="79575666" w14:textId="5EA5BD1A"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269A82FD" w14:textId="2089F825"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05479AB4" w14:textId="77777777" w:rsidTr="00C0763F">
        <w:trPr>
          <w:jc w:val="center"/>
        </w:trPr>
        <w:tc>
          <w:tcPr>
            <w:tcW w:w="1080" w:type="dxa"/>
          </w:tcPr>
          <w:p w14:paraId="619AA5AA" w14:textId="77777777" w:rsidR="003C6F0A" w:rsidRPr="005D2D88" w:rsidRDefault="003C6F0A" w:rsidP="00C0763F">
            <w:pPr>
              <w:pStyle w:val="Default"/>
              <w:widowControl/>
              <w:jc w:val="center"/>
              <w:rPr>
                <w:sz w:val="19"/>
                <w:szCs w:val="19"/>
              </w:rPr>
            </w:pPr>
            <w:r w:rsidRPr="005D2D88">
              <w:rPr>
                <w:sz w:val="19"/>
                <w:szCs w:val="19"/>
              </w:rPr>
              <w:t>7</w:t>
            </w:r>
          </w:p>
        </w:tc>
        <w:tc>
          <w:tcPr>
            <w:tcW w:w="0" w:type="auto"/>
          </w:tcPr>
          <w:p w14:paraId="04D2681E" w14:textId="77777777" w:rsidR="003C6F0A" w:rsidRPr="005D2D88" w:rsidRDefault="003C6F0A" w:rsidP="00C0763F">
            <w:pPr>
              <w:pStyle w:val="Default"/>
              <w:widowControl/>
              <w:ind w:left="144" w:right="216"/>
              <w:jc w:val="right"/>
              <w:rPr>
                <w:sz w:val="19"/>
                <w:szCs w:val="19"/>
              </w:rPr>
            </w:pPr>
            <w:r w:rsidRPr="005D2D88">
              <w:rPr>
                <w:sz w:val="19"/>
                <w:szCs w:val="19"/>
              </w:rPr>
              <w:t>G</w:t>
            </w:r>
          </w:p>
        </w:tc>
        <w:tc>
          <w:tcPr>
            <w:tcW w:w="2088" w:type="dxa"/>
          </w:tcPr>
          <w:p w14:paraId="16F0F5F5" w14:textId="18D48B80"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35186E2E" w14:textId="504B4161"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5C5B7CF7" w14:textId="77777777" w:rsidTr="00C0763F">
        <w:trPr>
          <w:jc w:val="center"/>
        </w:trPr>
        <w:tc>
          <w:tcPr>
            <w:tcW w:w="1080" w:type="dxa"/>
          </w:tcPr>
          <w:p w14:paraId="2706A384" w14:textId="77777777" w:rsidR="003C6F0A" w:rsidRPr="005D2D88" w:rsidRDefault="003C6F0A" w:rsidP="00C0763F">
            <w:pPr>
              <w:pStyle w:val="Default"/>
              <w:widowControl/>
              <w:jc w:val="center"/>
              <w:rPr>
                <w:sz w:val="19"/>
                <w:szCs w:val="19"/>
              </w:rPr>
            </w:pPr>
            <w:r w:rsidRPr="005D2D88">
              <w:rPr>
                <w:sz w:val="19"/>
                <w:szCs w:val="19"/>
              </w:rPr>
              <w:t>7</w:t>
            </w:r>
          </w:p>
        </w:tc>
        <w:tc>
          <w:tcPr>
            <w:tcW w:w="0" w:type="auto"/>
          </w:tcPr>
          <w:p w14:paraId="44BBB44D" w14:textId="77777777" w:rsidR="003C6F0A" w:rsidRPr="005D2D88" w:rsidRDefault="003C6F0A" w:rsidP="00C0763F">
            <w:pPr>
              <w:pStyle w:val="Default"/>
              <w:widowControl/>
              <w:ind w:left="144" w:right="216"/>
              <w:jc w:val="right"/>
              <w:rPr>
                <w:sz w:val="19"/>
                <w:szCs w:val="19"/>
              </w:rPr>
            </w:pPr>
            <w:r w:rsidRPr="005D2D88">
              <w:rPr>
                <w:sz w:val="19"/>
                <w:szCs w:val="19"/>
              </w:rPr>
              <w:t>I</w:t>
            </w:r>
          </w:p>
        </w:tc>
        <w:tc>
          <w:tcPr>
            <w:tcW w:w="2088" w:type="dxa"/>
          </w:tcPr>
          <w:p w14:paraId="7000D466" w14:textId="1E3DABA3"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6AE13281" w14:textId="586C942C"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5963799A" w14:textId="77777777" w:rsidTr="00C0763F">
        <w:trPr>
          <w:jc w:val="center"/>
        </w:trPr>
        <w:tc>
          <w:tcPr>
            <w:tcW w:w="1080" w:type="dxa"/>
          </w:tcPr>
          <w:p w14:paraId="3CD6048B" w14:textId="77777777" w:rsidR="003C6F0A" w:rsidRPr="005D2D88" w:rsidRDefault="003C6F0A" w:rsidP="00C0763F">
            <w:pPr>
              <w:pStyle w:val="Default"/>
              <w:widowControl/>
              <w:jc w:val="center"/>
              <w:rPr>
                <w:sz w:val="19"/>
                <w:szCs w:val="19"/>
              </w:rPr>
            </w:pPr>
            <w:r w:rsidRPr="005D2D88">
              <w:rPr>
                <w:sz w:val="19"/>
                <w:szCs w:val="19"/>
              </w:rPr>
              <w:t>7</w:t>
            </w:r>
          </w:p>
        </w:tc>
        <w:tc>
          <w:tcPr>
            <w:tcW w:w="0" w:type="auto"/>
          </w:tcPr>
          <w:p w14:paraId="79792927" w14:textId="77777777" w:rsidR="003C6F0A" w:rsidRPr="005D2D88" w:rsidRDefault="003C6F0A" w:rsidP="00C0763F">
            <w:pPr>
              <w:pStyle w:val="Default"/>
              <w:widowControl/>
              <w:ind w:left="144" w:right="216"/>
              <w:jc w:val="right"/>
              <w:rPr>
                <w:sz w:val="19"/>
                <w:szCs w:val="19"/>
              </w:rPr>
            </w:pPr>
            <w:r w:rsidRPr="005D2D88">
              <w:rPr>
                <w:sz w:val="19"/>
                <w:szCs w:val="19"/>
              </w:rPr>
              <w:t>K</w:t>
            </w:r>
          </w:p>
        </w:tc>
        <w:tc>
          <w:tcPr>
            <w:tcW w:w="2088" w:type="dxa"/>
          </w:tcPr>
          <w:p w14:paraId="382CA325" w14:textId="5AE7BEE3"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237BA486" w14:textId="29D74FCD"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06325C45" w14:textId="77777777" w:rsidTr="00C0763F">
        <w:trPr>
          <w:jc w:val="center"/>
        </w:trPr>
        <w:tc>
          <w:tcPr>
            <w:tcW w:w="1080" w:type="dxa"/>
          </w:tcPr>
          <w:p w14:paraId="583CE960" w14:textId="77777777" w:rsidR="003C6F0A" w:rsidRPr="005D2D88" w:rsidRDefault="003C6F0A" w:rsidP="00C0763F">
            <w:pPr>
              <w:pStyle w:val="Default"/>
              <w:widowControl/>
              <w:jc w:val="center"/>
              <w:rPr>
                <w:sz w:val="19"/>
                <w:szCs w:val="19"/>
              </w:rPr>
            </w:pPr>
            <w:r w:rsidRPr="005D2D88">
              <w:rPr>
                <w:sz w:val="19"/>
                <w:szCs w:val="19"/>
              </w:rPr>
              <w:t>7</w:t>
            </w:r>
          </w:p>
        </w:tc>
        <w:tc>
          <w:tcPr>
            <w:tcW w:w="0" w:type="auto"/>
          </w:tcPr>
          <w:p w14:paraId="33D1FF50" w14:textId="77777777" w:rsidR="003C6F0A" w:rsidRPr="005D2D88" w:rsidRDefault="003C6F0A" w:rsidP="00C0763F">
            <w:pPr>
              <w:pStyle w:val="Default"/>
              <w:widowControl/>
              <w:ind w:left="144" w:right="216"/>
              <w:jc w:val="right"/>
              <w:rPr>
                <w:sz w:val="19"/>
                <w:szCs w:val="19"/>
              </w:rPr>
            </w:pPr>
            <w:r w:rsidRPr="005D2D88">
              <w:rPr>
                <w:sz w:val="19"/>
                <w:szCs w:val="19"/>
              </w:rPr>
              <w:t>M</w:t>
            </w:r>
          </w:p>
        </w:tc>
        <w:tc>
          <w:tcPr>
            <w:tcW w:w="2088" w:type="dxa"/>
          </w:tcPr>
          <w:p w14:paraId="1A3C6812" w14:textId="64BA1457" w:rsidR="003C6F0A" w:rsidRPr="005D2D88" w:rsidRDefault="003C6F0A" w:rsidP="00C0763F">
            <w:pPr>
              <w:pStyle w:val="Default"/>
              <w:widowControl/>
              <w:tabs>
                <w:tab w:val="decimal" w:pos="941"/>
              </w:tabs>
              <w:rPr>
                <w:sz w:val="19"/>
                <w:szCs w:val="19"/>
              </w:rPr>
            </w:pPr>
            <w:r w:rsidRPr="005D2D88">
              <w:rPr>
                <w:sz w:val="19"/>
                <w:szCs w:val="19"/>
              </w:rPr>
              <w:noBreakHyphen/>
            </w:r>
            <w:r w:rsidR="00756660">
              <w:rPr>
                <w:sz w:val="19"/>
                <w:szCs w:val="19"/>
              </w:rPr>
              <w:t>--.--</w:t>
            </w:r>
          </w:p>
        </w:tc>
        <w:tc>
          <w:tcPr>
            <w:tcW w:w="2088" w:type="dxa"/>
          </w:tcPr>
          <w:p w14:paraId="1A71435F" w14:textId="3101AADC"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5471B2A8" w14:textId="77777777" w:rsidTr="00C0763F">
        <w:trPr>
          <w:jc w:val="center"/>
        </w:trPr>
        <w:tc>
          <w:tcPr>
            <w:tcW w:w="1080" w:type="dxa"/>
          </w:tcPr>
          <w:p w14:paraId="550A84DA" w14:textId="77777777" w:rsidR="003C6F0A" w:rsidRPr="005D2D88" w:rsidRDefault="003C6F0A" w:rsidP="00C0763F">
            <w:pPr>
              <w:pStyle w:val="Default"/>
              <w:widowControl/>
              <w:jc w:val="center"/>
              <w:rPr>
                <w:sz w:val="19"/>
                <w:szCs w:val="19"/>
              </w:rPr>
            </w:pPr>
            <w:r w:rsidRPr="005D2D88">
              <w:rPr>
                <w:sz w:val="19"/>
                <w:szCs w:val="19"/>
              </w:rPr>
              <w:t>7</w:t>
            </w:r>
          </w:p>
        </w:tc>
        <w:tc>
          <w:tcPr>
            <w:tcW w:w="0" w:type="auto"/>
          </w:tcPr>
          <w:p w14:paraId="0F978B78" w14:textId="77777777" w:rsidR="003C6F0A" w:rsidRPr="005D2D88" w:rsidRDefault="003C6F0A" w:rsidP="00C0763F">
            <w:pPr>
              <w:pStyle w:val="Default"/>
              <w:widowControl/>
              <w:ind w:left="144" w:right="216"/>
              <w:jc w:val="right"/>
              <w:rPr>
                <w:sz w:val="19"/>
                <w:szCs w:val="19"/>
              </w:rPr>
            </w:pPr>
            <w:r w:rsidRPr="005D2D88">
              <w:rPr>
                <w:sz w:val="19"/>
                <w:szCs w:val="19"/>
              </w:rPr>
              <w:t>O</w:t>
            </w:r>
          </w:p>
        </w:tc>
        <w:tc>
          <w:tcPr>
            <w:tcW w:w="2088" w:type="dxa"/>
          </w:tcPr>
          <w:p w14:paraId="43CE4021" w14:textId="31B58851"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5A7EFB0B" w14:textId="4E3324B9"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1ED34D5A" w14:textId="77777777" w:rsidTr="00C0763F">
        <w:trPr>
          <w:jc w:val="center"/>
        </w:trPr>
        <w:tc>
          <w:tcPr>
            <w:tcW w:w="1080" w:type="dxa"/>
          </w:tcPr>
          <w:p w14:paraId="28DFB2D2" w14:textId="77777777" w:rsidR="003C6F0A" w:rsidRPr="005D2D88" w:rsidRDefault="003C6F0A" w:rsidP="00C0763F">
            <w:pPr>
              <w:pStyle w:val="Default"/>
              <w:widowControl/>
              <w:jc w:val="center"/>
              <w:rPr>
                <w:sz w:val="19"/>
                <w:szCs w:val="19"/>
              </w:rPr>
            </w:pPr>
            <w:r w:rsidRPr="005D2D88">
              <w:rPr>
                <w:sz w:val="19"/>
                <w:szCs w:val="19"/>
              </w:rPr>
              <w:t>7</w:t>
            </w:r>
          </w:p>
        </w:tc>
        <w:tc>
          <w:tcPr>
            <w:tcW w:w="0" w:type="auto"/>
          </w:tcPr>
          <w:p w14:paraId="28DBE953" w14:textId="77777777" w:rsidR="003C6F0A" w:rsidRPr="005D2D88" w:rsidRDefault="003C6F0A" w:rsidP="00C0763F">
            <w:pPr>
              <w:pStyle w:val="Default"/>
              <w:widowControl/>
              <w:ind w:left="144" w:right="216"/>
              <w:jc w:val="right"/>
              <w:rPr>
                <w:sz w:val="19"/>
                <w:szCs w:val="19"/>
              </w:rPr>
            </w:pPr>
            <w:r w:rsidRPr="005D2D88">
              <w:rPr>
                <w:sz w:val="19"/>
                <w:szCs w:val="19"/>
              </w:rPr>
              <w:t>Q</w:t>
            </w:r>
          </w:p>
        </w:tc>
        <w:tc>
          <w:tcPr>
            <w:tcW w:w="2088" w:type="dxa"/>
          </w:tcPr>
          <w:p w14:paraId="1792D020" w14:textId="0561661E"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76470D39" w14:textId="39767595"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0724C0D6" w14:textId="77777777" w:rsidTr="00C0763F">
        <w:trPr>
          <w:jc w:val="center"/>
        </w:trPr>
        <w:tc>
          <w:tcPr>
            <w:tcW w:w="1080" w:type="dxa"/>
          </w:tcPr>
          <w:p w14:paraId="2B4B4319" w14:textId="77777777" w:rsidR="003C6F0A" w:rsidRPr="005D2D88" w:rsidRDefault="003C6F0A" w:rsidP="00C0763F">
            <w:pPr>
              <w:pStyle w:val="Default"/>
              <w:widowControl/>
              <w:jc w:val="center"/>
              <w:rPr>
                <w:sz w:val="19"/>
                <w:szCs w:val="19"/>
              </w:rPr>
            </w:pPr>
            <w:r w:rsidRPr="005D2D88">
              <w:rPr>
                <w:sz w:val="19"/>
                <w:szCs w:val="19"/>
              </w:rPr>
              <w:t>7</w:t>
            </w:r>
          </w:p>
        </w:tc>
        <w:tc>
          <w:tcPr>
            <w:tcW w:w="0" w:type="auto"/>
          </w:tcPr>
          <w:p w14:paraId="0159E1EA" w14:textId="77777777" w:rsidR="003C6F0A" w:rsidRPr="005D2D88" w:rsidRDefault="003C6F0A" w:rsidP="00C0763F">
            <w:pPr>
              <w:pStyle w:val="Default"/>
              <w:widowControl/>
              <w:ind w:left="144" w:right="216"/>
              <w:jc w:val="right"/>
              <w:rPr>
                <w:sz w:val="19"/>
                <w:szCs w:val="19"/>
              </w:rPr>
            </w:pPr>
            <w:r w:rsidRPr="005D2D88">
              <w:rPr>
                <w:sz w:val="19"/>
                <w:szCs w:val="19"/>
              </w:rPr>
              <w:t>S</w:t>
            </w:r>
          </w:p>
        </w:tc>
        <w:tc>
          <w:tcPr>
            <w:tcW w:w="2088" w:type="dxa"/>
          </w:tcPr>
          <w:p w14:paraId="703C7A96" w14:textId="0C29FBDB"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5B37CF9E" w14:textId="0EB6F6A2"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68BE2B3E" w14:textId="77777777" w:rsidTr="00C0763F">
        <w:trPr>
          <w:jc w:val="center"/>
        </w:trPr>
        <w:tc>
          <w:tcPr>
            <w:tcW w:w="1080" w:type="dxa"/>
          </w:tcPr>
          <w:p w14:paraId="28067C74" w14:textId="77777777" w:rsidR="003C6F0A" w:rsidRPr="005D2D88" w:rsidRDefault="003C6F0A" w:rsidP="00C0763F">
            <w:pPr>
              <w:pStyle w:val="Default"/>
              <w:widowControl/>
              <w:jc w:val="center"/>
              <w:rPr>
                <w:sz w:val="19"/>
                <w:szCs w:val="19"/>
              </w:rPr>
            </w:pPr>
            <w:r w:rsidRPr="005D2D88">
              <w:rPr>
                <w:sz w:val="19"/>
                <w:szCs w:val="19"/>
              </w:rPr>
              <w:t>7</w:t>
            </w:r>
          </w:p>
        </w:tc>
        <w:tc>
          <w:tcPr>
            <w:tcW w:w="0" w:type="auto"/>
          </w:tcPr>
          <w:p w14:paraId="1BE13626" w14:textId="77777777" w:rsidR="003C6F0A" w:rsidRPr="005D2D88" w:rsidRDefault="003C6F0A" w:rsidP="00C0763F">
            <w:pPr>
              <w:pStyle w:val="Default"/>
              <w:widowControl/>
              <w:ind w:left="144" w:right="216"/>
              <w:jc w:val="right"/>
              <w:rPr>
                <w:sz w:val="19"/>
                <w:szCs w:val="19"/>
              </w:rPr>
            </w:pPr>
            <w:r w:rsidRPr="005D2D88">
              <w:rPr>
                <w:sz w:val="19"/>
                <w:szCs w:val="19"/>
              </w:rPr>
              <w:t>U</w:t>
            </w:r>
          </w:p>
        </w:tc>
        <w:tc>
          <w:tcPr>
            <w:tcW w:w="2088" w:type="dxa"/>
          </w:tcPr>
          <w:p w14:paraId="29E718A3" w14:textId="1EB8ADE6"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21A8EDF9" w14:textId="07735FC0"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505D0D57" w14:textId="77777777" w:rsidTr="00C0763F">
        <w:trPr>
          <w:jc w:val="center"/>
        </w:trPr>
        <w:tc>
          <w:tcPr>
            <w:tcW w:w="1080" w:type="dxa"/>
          </w:tcPr>
          <w:p w14:paraId="628DD5CB" w14:textId="77777777" w:rsidR="003C6F0A" w:rsidRPr="005D2D88" w:rsidRDefault="003C6F0A" w:rsidP="00C0763F">
            <w:pPr>
              <w:pStyle w:val="Default"/>
              <w:widowControl/>
              <w:jc w:val="center"/>
              <w:rPr>
                <w:sz w:val="19"/>
                <w:szCs w:val="19"/>
              </w:rPr>
            </w:pPr>
            <w:r w:rsidRPr="005D2D88">
              <w:rPr>
                <w:sz w:val="19"/>
                <w:szCs w:val="19"/>
              </w:rPr>
              <w:t>7</w:t>
            </w:r>
          </w:p>
        </w:tc>
        <w:tc>
          <w:tcPr>
            <w:tcW w:w="0" w:type="auto"/>
          </w:tcPr>
          <w:p w14:paraId="764FB8A4" w14:textId="77777777" w:rsidR="003C6F0A" w:rsidRPr="005D2D88" w:rsidRDefault="003C6F0A" w:rsidP="00C0763F">
            <w:pPr>
              <w:pStyle w:val="Default"/>
              <w:widowControl/>
              <w:ind w:left="144" w:right="216"/>
              <w:jc w:val="right"/>
              <w:rPr>
                <w:sz w:val="19"/>
                <w:szCs w:val="19"/>
              </w:rPr>
            </w:pPr>
            <w:r w:rsidRPr="005D2D88">
              <w:rPr>
                <w:sz w:val="19"/>
                <w:szCs w:val="19"/>
              </w:rPr>
              <w:t>W</w:t>
            </w:r>
          </w:p>
        </w:tc>
        <w:tc>
          <w:tcPr>
            <w:tcW w:w="2088" w:type="dxa"/>
          </w:tcPr>
          <w:p w14:paraId="6B6B5AFF" w14:textId="0AEBB6B1"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108EC660" w14:textId="2D5BBE73"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51C6712C" w14:textId="77777777" w:rsidTr="00C0763F">
        <w:trPr>
          <w:jc w:val="center"/>
        </w:trPr>
        <w:tc>
          <w:tcPr>
            <w:tcW w:w="1080" w:type="dxa"/>
          </w:tcPr>
          <w:p w14:paraId="1CD5B2DA" w14:textId="77777777" w:rsidR="003C6F0A" w:rsidRPr="005D2D88" w:rsidRDefault="003C6F0A" w:rsidP="00C0763F">
            <w:pPr>
              <w:pStyle w:val="Default"/>
              <w:widowControl/>
              <w:jc w:val="center"/>
              <w:rPr>
                <w:sz w:val="19"/>
                <w:szCs w:val="19"/>
              </w:rPr>
            </w:pPr>
            <w:r w:rsidRPr="005D2D88">
              <w:rPr>
                <w:sz w:val="19"/>
                <w:szCs w:val="19"/>
              </w:rPr>
              <w:t>7</w:t>
            </w:r>
          </w:p>
        </w:tc>
        <w:tc>
          <w:tcPr>
            <w:tcW w:w="0" w:type="auto"/>
          </w:tcPr>
          <w:p w14:paraId="4D3B0C6B" w14:textId="77777777" w:rsidR="003C6F0A" w:rsidRPr="005D2D88" w:rsidRDefault="003C6F0A" w:rsidP="00C0763F">
            <w:pPr>
              <w:pStyle w:val="Default"/>
              <w:widowControl/>
              <w:ind w:left="144" w:right="216"/>
              <w:jc w:val="right"/>
              <w:rPr>
                <w:sz w:val="19"/>
                <w:szCs w:val="19"/>
              </w:rPr>
            </w:pPr>
            <w:r w:rsidRPr="005D2D88">
              <w:rPr>
                <w:sz w:val="19"/>
                <w:szCs w:val="19"/>
              </w:rPr>
              <w:t>Y</w:t>
            </w:r>
          </w:p>
        </w:tc>
        <w:tc>
          <w:tcPr>
            <w:tcW w:w="2088" w:type="dxa"/>
          </w:tcPr>
          <w:p w14:paraId="6D5839B0" w14:textId="03F4AB4D"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6CAA0674" w14:textId="5FDA67DC" w:rsidR="003C6F0A" w:rsidRPr="005D2D88" w:rsidRDefault="00756660" w:rsidP="00C0763F">
            <w:pPr>
              <w:pStyle w:val="Default"/>
              <w:widowControl/>
              <w:tabs>
                <w:tab w:val="decimal" w:pos="941"/>
              </w:tabs>
              <w:rPr>
                <w:sz w:val="19"/>
                <w:szCs w:val="19"/>
              </w:rPr>
            </w:pPr>
            <w:r>
              <w:rPr>
                <w:sz w:val="19"/>
                <w:szCs w:val="19"/>
              </w:rPr>
              <w:t>--.--</w:t>
            </w:r>
          </w:p>
        </w:tc>
      </w:tr>
      <w:tr w:rsidR="003C6F0A" w:rsidRPr="005D2D88" w14:paraId="387454C4" w14:textId="77777777" w:rsidTr="00C0763F">
        <w:trPr>
          <w:jc w:val="center"/>
        </w:trPr>
        <w:tc>
          <w:tcPr>
            <w:tcW w:w="1080" w:type="dxa"/>
          </w:tcPr>
          <w:p w14:paraId="44F08784" w14:textId="77777777" w:rsidR="003C6F0A" w:rsidRPr="005D2D88" w:rsidRDefault="003C6F0A" w:rsidP="00C0763F">
            <w:pPr>
              <w:pStyle w:val="Default"/>
              <w:widowControl/>
              <w:jc w:val="center"/>
              <w:rPr>
                <w:sz w:val="19"/>
                <w:szCs w:val="19"/>
              </w:rPr>
            </w:pPr>
            <w:r w:rsidRPr="005D2D88">
              <w:rPr>
                <w:sz w:val="19"/>
                <w:szCs w:val="19"/>
              </w:rPr>
              <w:t>7</w:t>
            </w:r>
          </w:p>
        </w:tc>
        <w:tc>
          <w:tcPr>
            <w:tcW w:w="0" w:type="auto"/>
          </w:tcPr>
          <w:p w14:paraId="5A8BA752" w14:textId="77777777" w:rsidR="003C6F0A" w:rsidRPr="005D2D88" w:rsidRDefault="003C6F0A" w:rsidP="00C0763F">
            <w:pPr>
              <w:pStyle w:val="Default"/>
              <w:widowControl/>
              <w:ind w:left="144" w:right="216"/>
              <w:jc w:val="right"/>
              <w:rPr>
                <w:sz w:val="19"/>
                <w:szCs w:val="19"/>
              </w:rPr>
            </w:pPr>
            <w:r w:rsidRPr="005D2D88">
              <w:rPr>
                <w:sz w:val="19"/>
                <w:szCs w:val="19"/>
              </w:rPr>
              <w:t>AA</w:t>
            </w:r>
          </w:p>
        </w:tc>
        <w:tc>
          <w:tcPr>
            <w:tcW w:w="2088" w:type="dxa"/>
          </w:tcPr>
          <w:p w14:paraId="3A9EE2DC" w14:textId="23887D6D" w:rsidR="003C6F0A" w:rsidRPr="005D2D88" w:rsidRDefault="00756660" w:rsidP="00C0763F">
            <w:pPr>
              <w:pStyle w:val="Default"/>
              <w:widowControl/>
              <w:tabs>
                <w:tab w:val="decimal" w:pos="941"/>
              </w:tabs>
              <w:rPr>
                <w:sz w:val="19"/>
                <w:szCs w:val="19"/>
              </w:rPr>
            </w:pPr>
            <w:r>
              <w:rPr>
                <w:sz w:val="19"/>
                <w:szCs w:val="19"/>
              </w:rPr>
              <w:t>--.--</w:t>
            </w:r>
          </w:p>
        </w:tc>
        <w:tc>
          <w:tcPr>
            <w:tcW w:w="2088" w:type="dxa"/>
          </w:tcPr>
          <w:p w14:paraId="7C71E53D" w14:textId="323F8ABF" w:rsidR="003C6F0A" w:rsidRPr="002A22E7" w:rsidRDefault="00756660" w:rsidP="00C0763F">
            <w:pPr>
              <w:pStyle w:val="Default"/>
              <w:widowControl/>
              <w:tabs>
                <w:tab w:val="decimal" w:pos="941"/>
              </w:tabs>
              <w:rPr>
                <w:sz w:val="19"/>
                <w:szCs w:val="19"/>
              </w:rPr>
            </w:pPr>
            <w:r>
              <w:rPr>
                <w:sz w:val="19"/>
                <w:szCs w:val="19"/>
              </w:rPr>
              <w:t>--.--</w:t>
            </w:r>
          </w:p>
        </w:tc>
      </w:tr>
    </w:tbl>
    <w:p w14:paraId="61E4A391" w14:textId="77777777" w:rsidR="002C252F" w:rsidRPr="005D2D88" w:rsidRDefault="002C252F" w:rsidP="002C252F">
      <w:pPr>
        <w:pStyle w:val="Default"/>
        <w:widowControl/>
        <w:spacing w:before="120"/>
        <w:jc w:val="center"/>
        <w:rPr>
          <w:szCs w:val="20"/>
        </w:rPr>
      </w:pPr>
      <w:r>
        <w:rPr>
          <w:szCs w:val="20"/>
        </w:rPr>
        <w:t xml:space="preserve">Note:  </w:t>
      </w:r>
      <w:r w:rsidRPr="0060221D">
        <w:rPr>
          <w:szCs w:val="20"/>
        </w:rPr>
        <w:t>Measurements</w:t>
      </w:r>
      <w:r>
        <w:rPr>
          <w:szCs w:val="20"/>
        </w:rPr>
        <w:t xml:space="preserve"> </w:t>
      </w:r>
      <w:r w:rsidRPr="0060221D">
        <w:rPr>
          <w:szCs w:val="20"/>
        </w:rPr>
        <w:t>are</w:t>
      </w:r>
      <w:r>
        <w:rPr>
          <w:szCs w:val="20"/>
        </w:rPr>
        <w:t xml:space="preserve"> </w:t>
      </w:r>
      <w:r w:rsidRPr="0060221D">
        <w:rPr>
          <w:szCs w:val="20"/>
        </w:rPr>
        <w:t>in</w:t>
      </w:r>
      <w:r>
        <w:rPr>
          <w:szCs w:val="20"/>
        </w:rPr>
        <w:t xml:space="preserve"> </w:t>
      </w:r>
      <w:r w:rsidRPr="0060221D">
        <w:rPr>
          <w:szCs w:val="20"/>
        </w:rPr>
        <w:t>units</w:t>
      </w:r>
      <w:r>
        <w:rPr>
          <w:szCs w:val="20"/>
        </w:rPr>
        <w:t xml:space="preserve"> </w:t>
      </w:r>
      <w:r w:rsidRPr="0060221D">
        <w:rPr>
          <w:szCs w:val="20"/>
        </w:rPr>
        <w:t>of</w:t>
      </w:r>
      <w:r>
        <w:rPr>
          <w:szCs w:val="20"/>
        </w:rPr>
        <w:t xml:space="preserve"> </w:t>
      </w:r>
      <w:r w:rsidRPr="0060221D">
        <w:rPr>
          <w:szCs w:val="20"/>
        </w:rPr>
        <w:t>micrometers</w:t>
      </w:r>
      <w:r>
        <w:rPr>
          <w:szCs w:val="20"/>
        </w:rPr>
        <w:t> (</w:t>
      </w:r>
      <w:r w:rsidRPr="0060221D">
        <w:rPr>
          <w:szCs w:val="20"/>
        </w:rPr>
        <w:t>10</w:t>
      </w:r>
      <w:r w:rsidRPr="00BE3F6D">
        <w:rPr>
          <w:szCs w:val="20"/>
          <w:vertAlign w:val="superscript"/>
        </w:rPr>
        <w:noBreakHyphen/>
        <w:t>06</w:t>
      </w:r>
      <w:r w:rsidRPr="005D2D88">
        <w:rPr>
          <w:szCs w:val="20"/>
        </w:rPr>
        <w:t>m)</w:t>
      </w:r>
    </w:p>
    <w:p w14:paraId="1B63CCA4" w14:textId="77777777" w:rsidR="003C6F0A" w:rsidRDefault="003C6F0A" w:rsidP="003C6F0A">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080"/>
        <w:gridCol w:w="2088"/>
        <w:gridCol w:w="2088"/>
      </w:tblGrid>
      <w:tr w:rsidR="003C6F0A" w:rsidRPr="005D2D88" w14:paraId="17EA39F5" w14:textId="77777777" w:rsidTr="00C0763F">
        <w:trPr>
          <w:jc w:val="center"/>
        </w:trPr>
        <w:tc>
          <w:tcPr>
            <w:tcW w:w="1080" w:type="dxa"/>
            <w:vAlign w:val="center"/>
          </w:tcPr>
          <w:p w14:paraId="5EAE76AF" w14:textId="77777777" w:rsidR="003C6F0A" w:rsidRPr="005D2D88" w:rsidRDefault="003C6F0A" w:rsidP="00C0763F">
            <w:pPr>
              <w:pStyle w:val="Default"/>
              <w:widowControl/>
              <w:jc w:val="center"/>
              <w:rPr>
                <w:sz w:val="19"/>
                <w:szCs w:val="19"/>
              </w:rPr>
            </w:pPr>
            <w:r w:rsidRPr="005D2D88">
              <w:rPr>
                <w:sz w:val="19"/>
                <w:szCs w:val="19"/>
              </w:rPr>
              <w:lastRenderedPageBreak/>
              <w:t>Row</w:t>
            </w:r>
          </w:p>
        </w:tc>
        <w:tc>
          <w:tcPr>
            <w:tcW w:w="1080" w:type="dxa"/>
            <w:vAlign w:val="center"/>
          </w:tcPr>
          <w:p w14:paraId="660BFFDF" w14:textId="77777777" w:rsidR="003C6F0A" w:rsidRPr="005D2D88" w:rsidRDefault="003C6F0A" w:rsidP="00C0763F">
            <w:pPr>
              <w:pStyle w:val="Default"/>
              <w:widowControl/>
              <w:jc w:val="center"/>
              <w:rPr>
                <w:sz w:val="19"/>
                <w:szCs w:val="19"/>
              </w:rPr>
            </w:pPr>
            <w:r w:rsidRPr="005D2D88">
              <w:rPr>
                <w:sz w:val="19"/>
                <w:szCs w:val="19"/>
              </w:rPr>
              <w:t>Column</w:t>
            </w:r>
          </w:p>
        </w:tc>
        <w:tc>
          <w:tcPr>
            <w:tcW w:w="2088" w:type="dxa"/>
            <w:vAlign w:val="center"/>
          </w:tcPr>
          <w:p w14:paraId="75640838" w14:textId="77777777" w:rsidR="003C6F0A" w:rsidRPr="005D2D88" w:rsidRDefault="003C6F0A" w:rsidP="00C0763F">
            <w:pPr>
              <w:pStyle w:val="Default"/>
              <w:widowControl/>
              <w:jc w:val="center"/>
              <w:rPr>
                <w:sz w:val="19"/>
                <w:szCs w:val="19"/>
              </w:rPr>
            </w:pPr>
            <w:r w:rsidRPr="005D2D88">
              <w:rPr>
                <w:sz w:val="19"/>
                <w:szCs w:val="19"/>
              </w:rPr>
              <w:t>X</w:t>
            </w:r>
            <w:r w:rsidRPr="005D2D88">
              <w:rPr>
                <w:sz w:val="19"/>
                <w:szCs w:val="19"/>
              </w:rPr>
              <w:br/>
              <w:t>(µm)</w:t>
            </w:r>
          </w:p>
        </w:tc>
        <w:tc>
          <w:tcPr>
            <w:tcW w:w="2088" w:type="dxa"/>
            <w:vAlign w:val="center"/>
          </w:tcPr>
          <w:p w14:paraId="199C3000" w14:textId="77777777" w:rsidR="003C6F0A" w:rsidRPr="005D2D88" w:rsidRDefault="003C6F0A" w:rsidP="00C0763F">
            <w:pPr>
              <w:pStyle w:val="Default"/>
              <w:widowControl/>
              <w:jc w:val="center"/>
              <w:rPr>
                <w:sz w:val="19"/>
                <w:szCs w:val="19"/>
              </w:rPr>
            </w:pPr>
            <w:r w:rsidRPr="005D2D88">
              <w:rPr>
                <w:sz w:val="19"/>
                <w:szCs w:val="19"/>
              </w:rPr>
              <w:t>Y</w:t>
            </w:r>
            <w:r w:rsidRPr="005D2D88">
              <w:rPr>
                <w:sz w:val="19"/>
                <w:szCs w:val="19"/>
              </w:rPr>
              <w:br/>
              <w:t>(µm)</w:t>
            </w:r>
          </w:p>
        </w:tc>
      </w:tr>
      <w:tr w:rsidR="003C6F0A" w:rsidRPr="005D2D88" w14:paraId="61EECCE1" w14:textId="77777777" w:rsidTr="00C0763F">
        <w:trPr>
          <w:jc w:val="center"/>
        </w:trPr>
        <w:tc>
          <w:tcPr>
            <w:tcW w:w="1080" w:type="dxa"/>
          </w:tcPr>
          <w:p w14:paraId="0FBE2A33" w14:textId="77777777" w:rsidR="003C6F0A" w:rsidRPr="002A22E7" w:rsidRDefault="003C6F0A" w:rsidP="00C0763F">
            <w:pPr>
              <w:pStyle w:val="CM1"/>
              <w:widowControl/>
              <w:jc w:val="center"/>
              <w:rPr>
                <w:rFonts w:ascii="Times New Roman" w:hAnsi="Times New Roman"/>
                <w:szCs w:val="20"/>
              </w:rPr>
            </w:pPr>
            <w:r w:rsidRPr="002A22E7">
              <w:rPr>
                <w:rFonts w:ascii="Times New Roman" w:hAnsi="Times New Roman"/>
                <w:szCs w:val="20"/>
              </w:rPr>
              <w:t>9</w:t>
            </w:r>
          </w:p>
        </w:tc>
        <w:tc>
          <w:tcPr>
            <w:tcW w:w="1080" w:type="dxa"/>
          </w:tcPr>
          <w:p w14:paraId="0D6590DE" w14:textId="77777777" w:rsidR="003C6F0A" w:rsidRPr="002A22E7" w:rsidRDefault="003C6F0A" w:rsidP="00C0763F">
            <w:pPr>
              <w:pStyle w:val="CM1"/>
              <w:widowControl/>
              <w:ind w:right="216"/>
              <w:jc w:val="right"/>
              <w:rPr>
                <w:rFonts w:ascii="Times New Roman" w:hAnsi="Times New Roman"/>
                <w:szCs w:val="20"/>
              </w:rPr>
            </w:pPr>
            <w:r w:rsidRPr="002A22E7">
              <w:rPr>
                <w:rFonts w:ascii="Times New Roman" w:hAnsi="Times New Roman"/>
                <w:szCs w:val="20"/>
              </w:rPr>
              <w:t>A</w:t>
            </w:r>
          </w:p>
        </w:tc>
        <w:tc>
          <w:tcPr>
            <w:tcW w:w="2088" w:type="dxa"/>
          </w:tcPr>
          <w:p w14:paraId="0C7339D1" w14:textId="72DF1D61" w:rsidR="003C6F0A" w:rsidRPr="002A22E7" w:rsidRDefault="003C6F0A" w:rsidP="00C0763F">
            <w:pPr>
              <w:pStyle w:val="CM1"/>
              <w:widowControl/>
              <w:tabs>
                <w:tab w:val="decimal" w:pos="941"/>
              </w:tabs>
              <w:rPr>
                <w:rFonts w:ascii="Times New Roman" w:hAnsi="Times New Roman"/>
                <w:szCs w:val="20"/>
              </w:rPr>
            </w:pPr>
            <w:r w:rsidRPr="002A22E7">
              <w:rPr>
                <w:rFonts w:ascii="Times New Roman" w:hAnsi="Times New Roman"/>
                <w:szCs w:val="20"/>
              </w:rPr>
              <w:noBreakHyphen/>
            </w:r>
            <w:r w:rsidR="00756660">
              <w:rPr>
                <w:rFonts w:ascii="Times New Roman" w:hAnsi="Times New Roman"/>
                <w:szCs w:val="20"/>
              </w:rPr>
              <w:t>--.--</w:t>
            </w:r>
          </w:p>
        </w:tc>
        <w:tc>
          <w:tcPr>
            <w:tcW w:w="2088" w:type="dxa"/>
          </w:tcPr>
          <w:p w14:paraId="3B7DBE00" w14:textId="15116190" w:rsidR="003C6F0A" w:rsidRPr="002A22E7" w:rsidRDefault="00756660" w:rsidP="00C0763F">
            <w:pPr>
              <w:pStyle w:val="CM1"/>
              <w:widowControl/>
              <w:tabs>
                <w:tab w:val="decimal" w:pos="941"/>
              </w:tabs>
              <w:rPr>
                <w:rFonts w:ascii="Times New Roman" w:hAnsi="Times New Roman"/>
                <w:szCs w:val="20"/>
              </w:rPr>
            </w:pPr>
            <w:r>
              <w:rPr>
                <w:rFonts w:ascii="Times New Roman" w:hAnsi="Times New Roman"/>
                <w:szCs w:val="20"/>
              </w:rPr>
              <w:t>--.--</w:t>
            </w:r>
          </w:p>
        </w:tc>
      </w:tr>
      <w:tr w:rsidR="003C6F0A" w:rsidRPr="005D2D88" w14:paraId="21F4F3B8" w14:textId="77777777" w:rsidTr="00C0763F">
        <w:trPr>
          <w:jc w:val="center"/>
        </w:trPr>
        <w:tc>
          <w:tcPr>
            <w:tcW w:w="1080" w:type="dxa"/>
          </w:tcPr>
          <w:p w14:paraId="2136CD80" w14:textId="77777777" w:rsidR="003C6F0A" w:rsidRPr="002A22E7" w:rsidRDefault="003C6F0A" w:rsidP="00C0763F">
            <w:pPr>
              <w:pStyle w:val="CM1"/>
              <w:widowControl/>
              <w:jc w:val="center"/>
              <w:rPr>
                <w:rFonts w:ascii="Times New Roman" w:hAnsi="Times New Roman"/>
                <w:szCs w:val="20"/>
              </w:rPr>
            </w:pPr>
            <w:r w:rsidRPr="002A22E7">
              <w:rPr>
                <w:rFonts w:ascii="Times New Roman" w:hAnsi="Times New Roman"/>
                <w:szCs w:val="20"/>
              </w:rPr>
              <w:t>9</w:t>
            </w:r>
          </w:p>
        </w:tc>
        <w:tc>
          <w:tcPr>
            <w:tcW w:w="1080" w:type="dxa"/>
          </w:tcPr>
          <w:p w14:paraId="4E766158" w14:textId="77777777" w:rsidR="003C6F0A" w:rsidRPr="002A22E7" w:rsidRDefault="003C6F0A" w:rsidP="00C0763F">
            <w:pPr>
              <w:pStyle w:val="CM1"/>
              <w:widowControl/>
              <w:ind w:right="216"/>
              <w:jc w:val="right"/>
              <w:rPr>
                <w:rFonts w:ascii="Times New Roman" w:hAnsi="Times New Roman"/>
                <w:szCs w:val="20"/>
              </w:rPr>
            </w:pPr>
            <w:r w:rsidRPr="002A22E7">
              <w:rPr>
                <w:rFonts w:ascii="Times New Roman" w:hAnsi="Times New Roman"/>
                <w:szCs w:val="20"/>
              </w:rPr>
              <w:t>C</w:t>
            </w:r>
          </w:p>
        </w:tc>
        <w:tc>
          <w:tcPr>
            <w:tcW w:w="2088" w:type="dxa"/>
          </w:tcPr>
          <w:p w14:paraId="2E814F80" w14:textId="4BDE05E2" w:rsidR="003C6F0A" w:rsidRPr="002A22E7" w:rsidRDefault="003C6F0A" w:rsidP="00C0763F">
            <w:pPr>
              <w:pStyle w:val="CM1"/>
              <w:widowControl/>
              <w:tabs>
                <w:tab w:val="decimal" w:pos="941"/>
              </w:tabs>
              <w:rPr>
                <w:rFonts w:ascii="Times New Roman" w:hAnsi="Times New Roman"/>
                <w:szCs w:val="20"/>
              </w:rPr>
            </w:pPr>
            <w:r w:rsidRPr="002A22E7">
              <w:rPr>
                <w:rFonts w:ascii="Times New Roman" w:hAnsi="Times New Roman"/>
                <w:szCs w:val="20"/>
              </w:rPr>
              <w:noBreakHyphen/>
            </w:r>
            <w:r w:rsidR="00756660">
              <w:rPr>
                <w:rFonts w:ascii="Times New Roman" w:hAnsi="Times New Roman"/>
                <w:szCs w:val="20"/>
              </w:rPr>
              <w:t>--.--</w:t>
            </w:r>
          </w:p>
        </w:tc>
        <w:tc>
          <w:tcPr>
            <w:tcW w:w="2088" w:type="dxa"/>
          </w:tcPr>
          <w:p w14:paraId="31D3B5DF" w14:textId="1E902BA9" w:rsidR="003C6F0A" w:rsidRPr="002A22E7" w:rsidRDefault="00756660" w:rsidP="00C0763F">
            <w:pPr>
              <w:pStyle w:val="CM1"/>
              <w:widowControl/>
              <w:tabs>
                <w:tab w:val="decimal" w:pos="941"/>
              </w:tabs>
              <w:rPr>
                <w:rFonts w:ascii="Times New Roman" w:hAnsi="Times New Roman"/>
                <w:szCs w:val="20"/>
              </w:rPr>
            </w:pPr>
            <w:r>
              <w:rPr>
                <w:rFonts w:ascii="Times New Roman" w:hAnsi="Times New Roman"/>
                <w:szCs w:val="20"/>
              </w:rPr>
              <w:t>--.--</w:t>
            </w:r>
          </w:p>
        </w:tc>
      </w:tr>
      <w:tr w:rsidR="003C6F0A" w:rsidRPr="005D2D88" w14:paraId="20FF3878" w14:textId="77777777" w:rsidTr="00C0763F">
        <w:trPr>
          <w:jc w:val="center"/>
        </w:trPr>
        <w:tc>
          <w:tcPr>
            <w:tcW w:w="1080" w:type="dxa"/>
          </w:tcPr>
          <w:p w14:paraId="4D36AD2A" w14:textId="77777777" w:rsidR="003C6F0A" w:rsidRPr="002A22E7" w:rsidRDefault="003C6F0A" w:rsidP="00C0763F">
            <w:pPr>
              <w:pStyle w:val="CM1"/>
              <w:widowControl/>
              <w:jc w:val="center"/>
              <w:rPr>
                <w:rFonts w:ascii="Times New Roman" w:hAnsi="Times New Roman"/>
                <w:szCs w:val="20"/>
              </w:rPr>
            </w:pPr>
            <w:r w:rsidRPr="002A22E7">
              <w:rPr>
                <w:rFonts w:ascii="Times New Roman" w:hAnsi="Times New Roman"/>
                <w:szCs w:val="20"/>
              </w:rPr>
              <w:t>9</w:t>
            </w:r>
          </w:p>
        </w:tc>
        <w:tc>
          <w:tcPr>
            <w:tcW w:w="1080" w:type="dxa"/>
          </w:tcPr>
          <w:p w14:paraId="459DFD7F" w14:textId="77777777" w:rsidR="003C6F0A" w:rsidRPr="002A22E7" w:rsidRDefault="003C6F0A" w:rsidP="00C0763F">
            <w:pPr>
              <w:pStyle w:val="CM1"/>
              <w:widowControl/>
              <w:ind w:right="216"/>
              <w:jc w:val="right"/>
              <w:rPr>
                <w:rFonts w:ascii="Times New Roman" w:hAnsi="Times New Roman"/>
                <w:szCs w:val="20"/>
              </w:rPr>
            </w:pPr>
            <w:r w:rsidRPr="002A22E7">
              <w:rPr>
                <w:rFonts w:ascii="Times New Roman" w:hAnsi="Times New Roman"/>
                <w:szCs w:val="20"/>
              </w:rPr>
              <w:t>E</w:t>
            </w:r>
          </w:p>
        </w:tc>
        <w:tc>
          <w:tcPr>
            <w:tcW w:w="2088" w:type="dxa"/>
          </w:tcPr>
          <w:p w14:paraId="5912D7CA" w14:textId="2099B046" w:rsidR="003C6F0A" w:rsidRPr="002A22E7" w:rsidRDefault="003C6F0A" w:rsidP="00C0763F">
            <w:pPr>
              <w:pStyle w:val="CM1"/>
              <w:widowControl/>
              <w:tabs>
                <w:tab w:val="decimal" w:pos="941"/>
              </w:tabs>
              <w:rPr>
                <w:rFonts w:ascii="Times New Roman" w:hAnsi="Times New Roman"/>
                <w:szCs w:val="20"/>
              </w:rPr>
            </w:pPr>
            <w:r w:rsidRPr="002A22E7">
              <w:rPr>
                <w:rFonts w:ascii="Times New Roman" w:hAnsi="Times New Roman"/>
                <w:szCs w:val="20"/>
              </w:rPr>
              <w:noBreakHyphen/>
            </w:r>
            <w:r w:rsidR="00756660">
              <w:rPr>
                <w:rFonts w:ascii="Times New Roman" w:hAnsi="Times New Roman"/>
                <w:szCs w:val="20"/>
              </w:rPr>
              <w:t>--.--</w:t>
            </w:r>
          </w:p>
        </w:tc>
        <w:tc>
          <w:tcPr>
            <w:tcW w:w="2088" w:type="dxa"/>
          </w:tcPr>
          <w:p w14:paraId="42ED3461" w14:textId="44206CE6" w:rsidR="003C6F0A" w:rsidRPr="002A22E7" w:rsidRDefault="00756660" w:rsidP="00C0763F">
            <w:pPr>
              <w:pStyle w:val="CM1"/>
              <w:widowControl/>
              <w:tabs>
                <w:tab w:val="decimal" w:pos="941"/>
              </w:tabs>
              <w:rPr>
                <w:rFonts w:ascii="Times New Roman" w:hAnsi="Times New Roman"/>
                <w:szCs w:val="20"/>
              </w:rPr>
            </w:pPr>
            <w:r>
              <w:rPr>
                <w:rFonts w:ascii="Times New Roman" w:hAnsi="Times New Roman"/>
                <w:szCs w:val="20"/>
              </w:rPr>
              <w:t>--.--</w:t>
            </w:r>
          </w:p>
        </w:tc>
      </w:tr>
      <w:tr w:rsidR="003C6F0A" w:rsidRPr="005D2D88" w14:paraId="7C234FB1" w14:textId="77777777" w:rsidTr="00C0763F">
        <w:trPr>
          <w:jc w:val="center"/>
        </w:trPr>
        <w:tc>
          <w:tcPr>
            <w:tcW w:w="1080" w:type="dxa"/>
          </w:tcPr>
          <w:p w14:paraId="7A261527" w14:textId="77777777" w:rsidR="003C6F0A" w:rsidRPr="002A22E7" w:rsidRDefault="003C6F0A" w:rsidP="00C0763F">
            <w:pPr>
              <w:pStyle w:val="CM1"/>
              <w:widowControl/>
              <w:jc w:val="center"/>
              <w:rPr>
                <w:rFonts w:ascii="Times New Roman" w:hAnsi="Times New Roman"/>
                <w:szCs w:val="20"/>
              </w:rPr>
            </w:pPr>
            <w:r w:rsidRPr="002A22E7">
              <w:rPr>
                <w:rFonts w:ascii="Times New Roman" w:hAnsi="Times New Roman"/>
                <w:szCs w:val="20"/>
              </w:rPr>
              <w:t>9</w:t>
            </w:r>
          </w:p>
        </w:tc>
        <w:tc>
          <w:tcPr>
            <w:tcW w:w="1080" w:type="dxa"/>
          </w:tcPr>
          <w:p w14:paraId="220676E6" w14:textId="77777777" w:rsidR="003C6F0A" w:rsidRPr="002A22E7" w:rsidRDefault="003C6F0A" w:rsidP="00C0763F">
            <w:pPr>
              <w:pStyle w:val="CM1"/>
              <w:widowControl/>
              <w:ind w:right="216"/>
              <w:jc w:val="right"/>
              <w:rPr>
                <w:rFonts w:ascii="Times New Roman" w:hAnsi="Times New Roman"/>
                <w:szCs w:val="20"/>
              </w:rPr>
            </w:pPr>
            <w:r w:rsidRPr="002A22E7">
              <w:rPr>
                <w:rFonts w:ascii="Times New Roman" w:hAnsi="Times New Roman"/>
                <w:szCs w:val="20"/>
              </w:rPr>
              <w:t>G</w:t>
            </w:r>
          </w:p>
        </w:tc>
        <w:tc>
          <w:tcPr>
            <w:tcW w:w="2088" w:type="dxa"/>
          </w:tcPr>
          <w:p w14:paraId="6D0C2799" w14:textId="05350E54" w:rsidR="003C6F0A" w:rsidRPr="002A22E7" w:rsidRDefault="003C6F0A" w:rsidP="00C0763F">
            <w:pPr>
              <w:pStyle w:val="CM1"/>
              <w:widowControl/>
              <w:tabs>
                <w:tab w:val="decimal" w:pos="941"/>
              </w:tabs>
              <w:rPr>
                <w:rFonts w:ascii="Times New Roman" w:hAnsi="Times New Roman"/>
                <w:szCs w:val="20"/>
              </w:rPr>
            </w:pPr>
            <w:r w:rsidRPr="002A22E7">
              <w:rPr>
                <w:rFonts w:ascii="Times New Roman" w:hAnsi="Times New Roman"/>
                <w:szCs w:val="20"/>
              </w:rPr>
              <w:noBreakHyphen/>
            </w:r>
            <w:r w:rsidR="00756660">
              <w:rPr>
                <w:rFonts w:ascii="Times New Roman" w:hAnsi="Times New Roman"/>
                <w:szCs w:val="20"/>
              </w:rPr>
              <w:t>--.--</w:t>
            </w:r>
          </w:p>
        </w:tc>
        <w:tc>
          <w:tcPr>
            <w:tcW w:w="2088" w:type="dxa"/>
          </w:tcPr>
          <w:p w14:paraId="065814D1" w14:textId="6967173C" w:rsidR="003C6F0A" w:rsidRPr="002A22E7" w:rsidRDefault="00756660" w:rsidP="00C0763F">
            <w:pPr>
              <w:pStyle w:val="CM1"/>
              <w:widowControl/>
              <w:tabs>
                <w:tab w:val="decimal" w:pos="941"/>
              </w:tabs>
              <w:rPr>
                <w:rFonts w:ascii="Times New Roman" w:hAnsi="Times New Roman"/>
                <w:szCs w:val="20"/>
              </w:rPr>
            </w:pPr>
            <w:r>
              <w:rPr>
                <w:rFonts w:ascii="Times New Roman" w:hAnsi="Times New Roman"/>
                <w:szCs w:val="20"/>
              </w:rPr>
              <w:t>--.--</w:t>
            </w:r>
          </w:p>
        </w:tc>
      </w:tr>
      <w:tr w:rsidR="003C6F0A" w:rsidRPr="005D2D88" w14:paraId="755D8BCB" w14:textId="77777777" w:rsidTr="00C0763F">
        <w:trPr>
          <w:jc w:val="center"/>
        </w:trPr>
        <w:tc>
          <w:tcPr>
            <w:tcW w:w="1080" w:type="dxa"/>
          </w:tcPr>
          <w:p w14:paraId="71B53B39" w14:textId="77777777" w:rsidR="003C6F0A" w:rsidRPr="002A22E7" w:rsidRDefault="003C6F0A" w:rsidP="00C0763F">
            <w:pPr>
              <w:pStyle w:val="CM1"/>
              <w:widowControl/>
              <w:jc w:val="center"/>
              <w:rPr>
                <w:rFonts w:ascii="Times New Roman" w:hAnsi="Times New Roman"/>
                <w:szCs w:val="20"/>
              </w:rPr>
            </w:pPr>
            <w:r w:rsidRPr="002A22E7">
              <w:rPr>
                <w:rFonts w:ascii="Times New Roman" w:hAnsi="Times New Roman"/>
                <w:szCs w:val="20"/>
              </w:rPr>
              <w:t>9</w:t>
            </w:r>
          </w:p>
        </w:tc>
        <w:tc>
          <w:tcPr>
            <w:tcW w:w="1080" w:type="dxa"/>
          </w:tcPr>
          <w:p w14:paraId="50ADF8B6" w14:textId="77777777" w:rsidR="003C6F0A" w:rsidRPr="002A22E7" w:rsidRDefault="003C6F0A" w:rsidP="00C0763F">
            <w:pPr>
              <w:pStyle w:val="CM1"/>
              <w:widowControl/>
              <w:ind w:right="216"/>
              <w:jc w:val="right"/>
              <w:rPr>
                <w:rFonts w:ascii="Times New Roman" w:hAnsi="Times New Roman"/>
                <w:szCs w:val="20"/>
              </w:rPr>
            </w:pPr>
            <w:r w:rsidRPr="002A22E7">
              <w:rPr>
                <w:rFonts w:ascii="Times New Roman" w:hAnsi="Times New Roman"/>
                <w:szCs w:val="20"/>
              </w:rPr>
              <w:t>I</w:t>
            </w:r>
          </w:p>
        </w:tc>
        <w:tc>
          <w:tcPr>
            <w:tcW w:w="2088" w:type="dxa"/>
          </w:tcPr>
          <w:p w14:paraId="3D2B3376" w14:textId="3A5FC10E" w:rsidR="003C6F0A" w:rsidRPr="002A22E7" w:rsidRDefault="003C6F0A" w:rsidP="00C0763F">
            <w:pPr>
              <w:pStyle w:val="CM1"/>
              <w:widowControl/>
              <w:tabs>
                <w:tab w:val="decimal" w:pos="941"/>
              </w:tabs>
              <w:rPr>
                <w:rFonts w:ascii="Times New Roman" w:hAnsi="Times New Roman"/>
                <w:szCs w:val="20"/>
              </w:rPr>
            </w:pPr>
            <w:r w:rsidRPr="002A22E7">
              <w:rPr>
                <w:rFonts w:ascii="Times New Roman" w:hAnsi="Times New Roman"/>
                <w:szCs w:val="20"/>
              </w:rPr>
              <w:noBreakHyphen/>
            </w:r>
            <w:r w:rsidR="00756660">
              <w:rPr>
                <w:rFonts w:ascii="Times New Roman" w:hAnsi="Times New Roman"/>
                <w:szCs w:val="20"/>
              </w:rPr>
              <w:t>--.--</w:t>
            </w:r>
          </w:p>
        </w:tc>
        <w:tc>
          <w:tcPr>
            <w:tcW w:w="2088" w:type="dxa"/>
          </w:tcPr>
          <w:p w14:paraId="3D620B70" w14:textId="2CA60F3D" w:rsidR="003C6F0A" w:rsidRPr="002A22E7" w:rsidRDefault="00756660" w:rsidP="00C0763F">
            <w:pPr>
              <w:pStyle w:val="CM1"/>
              <w:widowControl/>
              <w:tabs>
                <w:tab w:val="decimal" w:pos="941"/>
              </w:tabs>
              <w:rPr>
                <w:rFonts w:ascii="Times New Roman" w:hAnsi="Times New Roman"/>
                <w:szCs w:val="20"/>
              </w:rPr>
            </w:pPr>
            <w:r>
              <w:rPr>
                <w:rFonts w:ascii="Times New Roman" w:hAnsi="Times New Roman"/>
                <w:szCs w:val="20"/>
              </w:rPr>
              <w:t>--.--</w:t>
            </w:r>
          </w:p>
        </w:tc>
      </w:tr>
      <w:tr w:rsidR="003C6F0A" w:rsidRPr="005D2D88" w14:paraId="5493D81E" w14:textId="77777777" w:rsidTr="00C0763F">
        <w:trPr>
          <w:jc w:val="center"/>
        </w:trPr>
        <w:tc>
          <w:tcPr>
            <w:tcW w:w="1080" w:type="dxa"/>
          </w:tcPr>
          <w:p w14:paraId="20C8EF39" w14:textId="77777777" w:rsidR="003C6F0A" w:rsidRPr="002A22E7" w:rsidRDefault="003C6F0A" w:rsidP="00C0763F">
            <w:pPr>
              <w:pStyle w:val="CM1"/>
              <w:widowControl/>
              <w:jc w:val="center"/>
              <w:rPr>
                <w:rFonts w:ascii="Times New Roman" w:hAnsi="Times New Roman"/>
                <w:szCs w:val="20"/>
              </w:rPr>
            </w:pPr>
            <w:r w:rsidRPr="002A22E7">
              <w:rPr>
                <w:rFonts w:ascii="Times New Roman" w:hAnsi="Times New Roman"/>
                <w:szCs w:val="20"/>
              </w:rPr>
              <w:t>9</w:t>
            </w:r>
          </w:p>
        </w:tc>
        <w:tc>
          <w:tcPr>
            <w:tcW w:w="1080" w:type="dxa"/>
          </w:tcPr>
          <w:p w14:paraId="578E1694" w14:textId="77777777" w:rsidR="003C6F0A" w:rsidRPr="002A22E7" w:rsidRDefault="003C6F0A" w:rsidP="00C0763F">
            <w:pPr>
              <w:pStyle w:val="CM1"/>
              <w:widowControl/>
              <w:ind w:right="216"/>
              <w:jc w:val="right"/>
              <w:rPr>
                <w:rFonts w:ascii="Times New Roman" w:hAnsi="Times New Roman"/>
                <w:szCs w:val="20"/>
              </w:rPr>
            </w:pPr>
            <w:r w:rsidRPr="002A22E7">
              <w:rPr>
                <w:rFonts w:ascii="Times New Roman" w:hAnsi="Times New Roman"/>
                <w:szCs w:val="20"/>
              </w:rPr>
              <w:t>K</w:t>
            </w:r>
          </w:p>
        </w:tc>
        <w:tc>
          <w:tcPr>
            <w:tcW w:w="2088" w:type="dxa"/>
          </w:tcPr>
          <w:p w14:paraId="01050070" w14:textId="0A840918" w:rsidR="003C6F0A" w:rsidRPr="002A22E7" w:rsidRDefault="003C6F0A" w:rsidP="00C0763F">
            <w:pPr>
              <w:pStyle w:val="CM1"/>
              <w:widowControl/>
              <w:tabs>
                <w:tab w:val="decimal" w:pos="941"/>
              </w:tabs>
              <w:rPr>
                <w:rFonts w:ascii="Times New Roman" w:hAnsi="Times New Roman"/>
                <w:szCs w:val="20"/>
              </w:rPr>
            </w:pPr>
            <w:r w:rsidRPr="002A22E7">
              <w:rPr>
                <w:rFonts w:ascii="Times New Roman" w:hAnsi="Times New Roman"/>
                <w:szCs w:val="20"/>
              </w:rPr>
              <w:noBreakHyphen/>
            </w:r>
            <w:r w:rsidR="00756660">
              <w:rPr>
                <w:rFonts w:ascii="Times New Roman" w:hAnsi="Times New Roman"/>
                <w:szCs w:val="20"/>
              </w:rPr>
              <w:t>--.--</w:t>
            </w:r>
          </w:p>
        </w:tc>
        <w:tc>
          <w:tcPr>
            <w:tcW w:w="2088" w:type="dxa"/>
          </w:tcPr>
          <w:p w14:paraId="37EE85E8" w14:textId="4FE56DD5" w:rsidR="003C6F0A" w:rsidRPr="002A22E7" w:rsidRDefault="00756660" w:rsidP="00C0763F">
            <w:pPr>
              <w:pStyle w:val="CM1"/>
              <w:widowControl/>
              <w:tabs>
                <w:tab w:val="decimal" w:pos="941"/>
              </w:tabs>
              <w:rPr>
                <w:rFonts w:ascii="Times New Roman" w:hAnsi="Times New Roman"/>
                <w:szCs w:val="20"/>
              </w:rPr>
            </w:pPr>
            <w:r>
              <w:rPr>
                <w:rFonts w:ascii="Times New Roman" w:hAnsi="Times New Roman"/>
                <w:szCs w:val="20"/>
              </w:rPr>
              <w:t>--.--</w:t>
            </w:r>
          </w:p>
        </w:tc>
      </w:tr>
      <w:tr w:rsidR="003C6F0A" w:rsidRPr="005D2D88" w14:paraId="577B93E2" w14:textId="77777777" w:rsidTr="00C0763F">
        <w:trPr>
          <w:jc w:val="center"/>
        </w:trPr>
        <w:tc>
          <w:tcPr>
            <w:tcW w:w="1080" w:type="dxa"/>
          </w:tcPr>
          <w:p w14:paraId="46D6DD1A" w14:textId="77777777" w:rsidR="003C6F0A" w:rsidRPr="002A22E7" w:rsidRDefault="003C6F0A" w:rsidP="00C0763F">
            <w:pPr>
              <w:pStyle w:val="CM1"/>
              <w:widowControl/>
              <w:jc w:val="center"/>
              <w:rPr>
                <w:rFonts w:ascii="Times New Roman" w:hAnsi="Times New Roman"/>
                <w:szCs w:val="20"/>
              </w:rPr>
            </w:pPr>
            <w:r w:rsidRPr="002A22E7">
              <w:rPr>
                <w:rFonts w:ascii="Times New Roman" w:hAnsi="Times New Roman"/>
                <w:szCs w:val="20"/>
              </w:rPr>
              <w:t>9</w:t>
            </w:r>
          </w:p>
        </w:tc>
        <w:tc>
          <w:tcPr>
            <w:tcW w:w="1080" w:type="dxa"/>
          </w:tcPr>
          <w:p w14:paraId="3BECFEFE" w14:textId="77777777" w:rsidR="003C6F0A" w:rsidRPr="002A22E7" w:rsidRDefault="003C6F0A" w:rsidP="00C0763F">
            <w:pPr>
              <w:pStyle w:val="CM1"/>
              <w:widowControl/>
              <w:ind w:right="216"/>
              <w:jc w:val="right"/>
              <w:rPr>
                <w:rFonts w:ascii="Times New Roman" w:hAnsi="Times New Roman"/>
                <w:szCs w:val="20"/>
              </w:rPr>
            </w:pPr>
            <w:r w:rsidRPr="002A22E7">
              <w:rPr>
                <w:rFonts w:ascii="Times New Roman" w:hAnsi="Times New Roman"/>
                <w:szCs w:val="20"/>
              </w:rPr>
              <w:t>M</w:t>
            </w:r>
          </w:p>
        </w:tc>
        <w:tc>
          <w:tcPr>
            <w:tcW w:w="2088" w:type="dxa"/>
          </w:tcPr>
          <w:p w14:paraId="0DFF3A3B" w14:textId="29954252" w:rsidR="003C6F0A" w:rsidRPr="002A22E7" w:rsidRDefault="003C6F0A" w:rsidP="00C0763F">
            <w:pPr>
              <w:pStyle w:val="CM1"/>
              <w:widowControl/>
              <w:tabs>
                <w:tab w:val="decimal" w:pos="941"/>
              </w:tabs>
              <w:rPr>
                <w:rFonts w:ascii="Times New Roman" w:hAnsi="Times New Roman"/>
                <w:szCs w:val="20"/>
              </w:rPr>
            </w:pPr>
            <w:r w:rsidRPr="002A22E7">
              <w:rPr>
                <w:rFonts w:ascii="Times New Roman" w:hAnsi="Times New Roman"/>
                <w:szCs w:val="20"/>
              </w:rPr>
              <w:noBreakHyphen/>
            </w:r>
            <w:r w:rsidR="00756660">
              <w:rPr>
                <w:rFonts w:ascii="Times New Roman" w:hAnsi="Times New Roman"/>
                <w:szCs w:val="20"/>
              </w:rPr>
              <w:t>--.--</w:t>
            </w:r>
          </w:p>
        </w:tc>
        <w:tc>
          <w:tcPr>
            <w:tcW w:w="2088" w:type="dxa"/>
          </w:tcPr>
          <w:p w14:paraId="1369A8C0" w14:textId="123A791A" w:rsidR="003C6F0A" w:rsidRPr="002A22E7" w:rsidRDefault="00756660" w:rsidP="00C0763F">
            <w:pPr>
              <w:pStyle w:val="CM1"/>
              <w:widowControl/>
              <w:tabs>
                <w:tab w:val="decimal" w:pos="941"/>
              </w:tabs>
              <w:rPr>
                <w:rFonts w:ascii="Times New Roman" w:hAnsi="Times New Roman"/>
                <w:szCs w:val="20"/>
              </w:rPr>
            </w:pPr>
            <w:r>
              <w:rPr>
                <w:rFonts w:ascii="Times New Roman" w:hAnsi="Times New Roman"/>
                <w:szCs w:val="20"/>
              </w:rPr>
              <w:t>--.--</w:t>
            </w:r>
          </w:p>
        </w:tc>
      </w:tr>
      <w:tr w:rsidR="003C6F0A" w:rsidRPr="005D2D88" w14:paraId="087C5A7C" w14:textId="77777777" w:rsidTr="00C0763F">
        <w:trPr>
          <w:jc w:val="center"/>
        </w:trPr>
        <w:tc>
          <w:tcPr>
            <w:tcW w:w="1080" w:type="dxa"/>
          </w:tcPr>
          <w:p w14:paraId="3AE51F8A" w14:textId="77777777" w:rsidR="003C6F0A" w:rsidRPr="002A22E7" w:rsidRDefault="003C6F0A" w:rsidP="00C0763F">
            <w:pPr>
              <w:pStyle w:val="CM1"/>
              <w:widowControl/>
              <w:jc w:val="center"/>
              <w:rPr>
                <w:rFonts w:ascii="Times New Roman" w:hAnsi="Times New Roman"/>
                <w:szCs w:val="20"/>
              </w:rPr>
            </w:pPr>
            <w:r w:rsidRPr="002A22E7">
              <w:rPr>
                <w:rFonts w:ascii="Times New Roman" w:hAnsi="Times New Roman"/>
                <w:szCs w:val="20"/>
              </w:rPr>
              <w:t>9</w:t>
            </w:r>
          </w:p>
        </w:tc>
        <w:tc>
          <w:tcPr>
            <w:tcW w:w="1080" w:type="dxa"/>
          </w:tcPr>
          <w:p w14:paraId="02F7D431" w14:textId="77777777" w:rsidR="003C6F0A" w:rsidRPr="002A22E7" w:rsidRDefault="003C6F0A" w:rsidP="00C0763F">
            <w:pPr>
              <w:pStyle w:val="CM1"/>
              <w:widowControl/>
              <w:ind w:right="216"/>
              <w:jc w:val="right"/>
              <w:rPr>
                <w:rFonts w:ascii="Times New Roman" w:hAnsi="Times New Roman"/>
                <w:szCs w:val="20"/>
              </w:rPr>
            </w:pPr>
            <w:r w:rsidRPr="002A22E7">
              <w:rPr>
                <w:rFonts w:ascii="Times New Roman" w:hAnsi="Times New Roman"/>
                <w:szCs w:val="20"/>
              </w:rPr>
              <w:t>O</w:t>
            </w:r>
          </w:p>
        </w:tc>
        <w:tc>
          <w:tcPr>
            <w:tcW w:w="2088" w:type="dxa"/>
          </w:tcPr>
          <w:p w14:paraId="78941438" w14:textId="44499C53" w:rsidR="003C6F0A" w:rsidRPr="002A22E7" w:rsidRDefault="00756660" w:rsidP="00C0763F">
            <w:pPr>
              <w:pStyle w:val="CM1"/>
              <w:widowControl/>
              <w:tabs>
                <w:tab w:val="decimal" w:pos="941"/>
              </w:tabs>
              <w:rPr>
                <w:rFonts w:ascii="Times New Roman" w:hAnsi="Times New Roman"/>
                <w:szCs w:val="20"/>
              </w:rPr>
            </w:pPr>
            <w:r>
              <w:rPr>
                <w:rFonts w:ascii="Times New Roman" w:hAnsi="Times New Roman"/>
                <w:szCs w:val="20"/>
              </w:rPr>
              <w:t>--.--</w:t>
            </w:r>
          </w:p>
        </w:tc>
        <w:tc>
          <w:tcPr>
            <w:tcW w:w="2088" w:type="dxa"/>
          </w:tcPr>
          <w:p w14:paraId="63D89FEE" w14:textId="28EE6971" w:rsidR="003C6F0A" w:rsidRPr="002A22E7" w:rsidRDefault="00756660" w:rsidP="00C0763F">
            <w:pPr>
              <w:pStyle w:val="CM1"/>
              <w:widowControl/>
              <w:tabs>
                <w:tab w:val="decimal" w:pos="941"/>
              </w:tabs>
              <w:rPr>
                <w:rFonts w:ascii="Times New Roman" w:hAnsi="Times New Roman"/>
                <w:szCs w:val="20"/>
              </w:rPr>
            </w:pPr>
            <w:r>
              <w:rPr>
                <w:rFonts w:ascii="Times New Roman" w:hAnsi="Times New Roman"/>
                <w:szCs w:val="20"/>
              </w:rPr>
              <w:t>--.--</w:t>
            </w:r>
          </w:p>
        </w:tc>
      </w:tr>
      <w:tr w:rsidR="003C6F0A" w:rsidRPr="005D2D88" w14:paraId="665F6B56" w14:textId="77777777" w:rsidTr="00C0763F">
        <w:trPr>
          <w:jc w:val="center"/>
        </w:trPr>
        <w:tc>
          <w:tcPr>
            <w:tcW w:w="1080" w:type="dxa"/>
          </w:tcPr>
          <w:p w14:paraId="25A8058A" w14:textId="77777777" w:rsidR="003C6F0A" w:rsidRPr="002A22E7" w:rsidRDefault="003C6F0A" w:rsidP="00C0763F">
            <w:pPr>
              <w:pStyle w:val="CM1"/>
              <w:widowControl/>
              <w:jc w:val="center"/>
              <w:rPr>
                <w:rFonts w:ascii="Times New Roman" w:hAnsi="Times New Roman"/>
                <w:szCs w:val="20"/>
              </w:rPr>
            </w:pPr>
            <w:r w:rsidRPr="002A22E7">
              <w:rPr>
                <w:rFonts w:ascii="Times New Roman" w:hAnsi="Times New Roman"/>
                <w:szCs w:val="20"/>
              </w:rPr>
              <w:t>9</w:t>
            </w:r>
          </w:p>
        </w:tc>
        <w:tc>
          <w:tcPr>
            <w:tcW w:w="1080" w:type="dxa"/>
          </w:tcPr>
          <w:p w14:paraId="39E94557" w14:textId="77777777" w:rsidR="003C6F0A" w:rsidRPr="002A22E7" w:rsidRDefault="003C6F0A" w:rsidP="00C0763F">
            <w:pPr>
              <w:pStyle w:val="CM1"/>
              <w:widowControl/>
              <w:ind w:right="216"/>
              <w:jc w:val="right"/>
              <w:rPr>
                <w:rFonts w:ascii="Times New Roman" w:hAnsi="Times New Roman"/>
                <w:szCs w:val="20"/>
              </w:rPr>
            </w:pPr>
            <w:r w:rsidRPr="002A22E7">
              <w:rPr>
                <w:rFonts w:ascii="Times New Roman" w:hAnsi="Times New Roman"/>
                <w:szCs w:val="20"/>
              </w:rPr>
              <w:t>Q</w:t>
            </w:r>
          </w:p>
        </w:tc>
        <w:tc>
          <w:tcPr>
            <w:tcW w:w="2088" w:type="dxa"/>
          </w:tcPr>
          <w:p w14:paraId="4515FC03" w14:textId="5D85DF96" w:rsidR="003C6F0A" w:rsidRPr="002A22E7" w:rsidRDefault="00756660" w:rsidP="00C0763F">
            <w:pPr>
              <w:pStyle w:val="CM1"/>
              <w:widowControl/>
              <w:tabs>
                <w:tab w:val="decimal" w:pos="941"/>
              </w:tabs>
              <w:rPr>
                <w:rFonts w:ascii="Times New Roman" w:hAnsi="Times New Roman"/>
                <w:szCs w:val="20"/>
              </w:rPr>
            </w:pPr>
            <w:r>
              <w:rPr>
                <w:rFonts w:ascii="Times New Roman" w:hAnsi="Times New Roman"/>
                <w:szCs w:val="20"/>
              </w:rPr>
              <w:t>--.--</w:t>
            </w:r>
          </w:p>
        </w:tc>
        <w:tc>
          <w:tcPr>
            <w:tcW w:w="2088" w:type="dxa"/>
          </w:tcPr>
          <w:p w14:paraId="7771DE05" w14:textId="5C42913C" w:rsidR="003C6F0A" w:rsidRPr="002A22E7" w:rsidRDefault="00756660" w:rsidP="00C0763F">
            <w:pPr>
              <w:pStyle w:val="CM1"/>
              <w:widowControl/>
              <w:tabs>
                <w:tab w:val="decimal" w:pos="941"/>
              </w:tabs>
              <w:rPr>
                <w:rFonts w:ascii="Times New Roman" w:hAnsi="Times New Roman"/>
                <w:szCs w:val="20"/>
              </w:rPr>
            </w:pPr>
            <w:r>
              <w:rPr>
                <w:rFonts w:ascii="Times New Roman" w:hAnsi="Times New Roman"/>
                <w:szCs w:val="20"/>
              </w:rPr>
              <w:t>--.--</w:t>
            </w:r>
          </w:p>
        </w:tc>
      </w:tr>
      <w:tr w:rsidR="003C6F0A" w:rsidRPr="005D2D88" w14:paraId="4D2D0475" w14:textId="77777777" w:rsidTr="00C0763F">
        <w:trPr>
          <w:jc w:val="center"/>
        </w:trPr>
        <w:tc>
          <w:tcPr>
            <w:tcW w:w="1080" w:type="dxa"/>
          </w:tcPr>
          <w:p w14:paraId="75A5B674" w14:textId="77777777" w:rsidR="003C6F0A" w:rsidRPr="002A22E7" w:rsidRDefault="003C6F0A" w:rsidP="00C0763F">
            <w:pPr>
              <w:pStyle w:val="CM1"/>
              <w:widowControl/>
              <w:jc w:val="center"/>
              <w:rPr>
                <w:rFonts w:ascii="Times New Roman" w:hAnsi="Times New Roman"/>
                <w:szCs w:val="20"/>
              </w:rPr>
            </w:pPr>
            <w:r w:rsidRPr="002A22E7">
              <w:rPr>
                <w:rFonts w:ascii="Times New Roman" w:hAnsi="Times New Roman"/>
                <w:szCs w:val="20"/>
              </w:rPr>
              <w:t>9</w:t>
            </w:r>
          </w:p>
        </w:tc>
        <w:tc>
          <w:tcPr>
            <w:tcW w:w="1080" w:type="dxa"/>
          </w:tcPr>
          <w:p w14:paraId="715575C6" w14:textId="77777777" w:rsidR="003C6F0A" w:rsidRPr="002A22E7" w:rsidRDefault="003C6F0A" w:rsidP="00C0763F">
            <w:pPr>
              <w:pStyle w:val="CM1"/>
              <w:widowControl/>
              <w:ind w:right="216"/>
              <w:jc w:val="right"/>
              <w:rPr>
                <w:rFonts w:ascii="Times New Roman" w:hAnsi="Times New Roman"/>
                <w:szCs w:val="20"/>
              </w:rPr>
            </w:pPr>
            <w:r w:rsidRPr="002A22E7">
              <w:rPr>
                <w:rFonts w:ascii="Times New Roman" w:hAnsi="Times New Roman"/>
                <w:szCs w:val="20"/>
              </w:rPr>
              <w:t>S</w:t>
            </w:r>
          </w:p>
        </w:tc>
        <w:tc>
          <w:tcPr>
            <w:tcW w:w="2088" w:type="dxa"/>
          </w:tcPr>
          <w:p w14:paraId="76943406" w14:textId="78E3FE1E" w:rsidR="003C6F0A" w:rsidRPr="002A22E7" w:rsidRDefault="00756660" w:rsidP="00C0763F">
            <w:pPr>
              <w:pStyle w:val="CM1"/>
              <w:widowControl/>
              <w:tabs>
                <w:tab w:val="decimal" w:pos="941"/>
              </w:tabs>
              <w:rPr>
                <w:rFonts w:ascii="Times New Roman" w:hAnsi="Times New Roman"/>
                <w:szCs w:val="20"/>
              </w:rPr>
            </w:pPr>
            <w:r>
              <w:rPr>
                <w:rFonts w:ascii="Times New Roman" w:hAnsi="Times New Roman"/>
                <w:szCs w:val="20"/>
              </w:rPr>
              <w:t>--.--</w:t>
            </w:r>
          </w:p>
        </w:tc>
        <w:tc>
          <w:tcPr>
            <w:tcW w:w="2088" w:type="dxa"/>
          </w:tcPr>
          <w:p w14:paraId="2E9CB734" w14:textId="49BA0920" w:rsidR="003C6F0A" w:rsidRPr="002A22E7" w:rsidRDefault="00756660" w:rsidP="00C0763F">
            <w:pPr>
              <w:pStyle w:val="CM1"/>
              <w:widowControl/>
              <w:tabs>
                <w:tab w:val="decimal" w:pos="941"/>
              </w:tabs>
              <w:rPr>
                <w:rFonts w:ascii="Times New Roman" w:hAnsi="Times New Roman"/>
                <w:szCs w:val="20"/>
              </w:rPr>
            </w:pPr>
            <w:r>
              <w:rPr>
                <w:rFonts w:ascii="Times New Roman" w:hAnsi="Times New Roman"/>
                <w:szCs w:val="20"/>
              </w:rPr>
              <w:t>--.--</w:t>
            </w:r>
          </w:p>
        </w:tc>
      </w:tr>
      <w:tr w:rsidR="003C6F0A" w:rsidRPr="005D2D88" w14:paraId="0E22872F" w14:textId="77777777" w:rsidTr="00C0763F">
        <w:trPr>
          <w:jc w:val="center"/>
        </w:trPr>
        <w:tc>
          <w:tcPr>
            <w:tcW w:w="1080" w:type="dxa"/>
          </w:tcPr>
          <w:p w14:paraId="5310C9AE" w14:textId="77777777" w:rsidR="003C6F0A" w:rsidRPr="002A22E7" w:rsidRDefault="003C6F0A" w:rsidP="00C0763F">
            <w:pPr>
              <w:pStyle w:val="CM1"/>
              <w:widowControl/>
              <w:jc w:val="center"/>
              <w:rPr>
                <w:rFonts w:ascii="Times New Roman" w:hAnsi="Times New Roman"/>
                <w:szCs w:val="20"/>
              </w:rPr>
            </w:pPr>
            <w:r w:rsidRPr="002A22E7">
              <w:rPr>
                <w:rFonts w:ascii="Times New Roman" w:hAnsi="Times New Roman"/>
                <w:szCs w:val="20"/>
              </w:rPr>
              <w:t>9</w:t>
            </w:r>
          </w:p>
        </w:tc>
        <w:tc>
          <w:tcPr>
            <w:tcW w:w="1080" w:type="dxa"/>
          </w:tcPr>
          <w:p w14:paraId="4615F57F" w14:textId="77777777" w:rsidR="003C6F0A" w:rsidRPr="002A22E7" w:rsidRDefault="003C6F0A" w:rsidP="00C0763F">
            <w:pPr>
              <w:pStyle w:val="CM1"/>
              <w:widowControl/>
              <w:ind w:right="216"/>
              <w:jc w:val="right"/>
              <w:rPr>
                <w:rFonts w:ascii="Times New Roman" w:hAnsi="Times New Roman"/>
                <w:szCs w:val="20"/>
              </w:rPr>
            </w:pPr>
            <w:r w:rsidRPr="002A22E7">
              <w:rPr>
                <w:rFonts w:ascii="Times New Roman" w:hAnsi="Times New Roman"/>
                <w:szCs w:val="20"/>
              </w:rPr>
              <w:t>U</w:t>
            </w:r>
          </w:p>
        </w:tc>
        <w:tc>
          <w:tcPr>
            <w:tcW w:w="2088" w:type="dxa"/>
          </w:tcPr>
          <w:p w14:paraId="5377E872" w14:textId="03A732CB" w:rsidR="003C6F0A" w:rsidRPr="002A22E7" w:rsidRDefault="00756660" w:rsidP="00C0763F">
            <w:pPr>
              <w:pStyle w:val="CM1"/>
              <w:widowControl/>
              <w:tabs>
                <w:tab w:val="decimal" w:pos="941"/>
              </w:tabs>
              <w:rPr>
                <w:rFonts w:ascii="Times New Roman" w:hAnsi="Times New Roman"/>
                <w:szCs w:val="20"/>
              </w:rPr>
            </w:pPr>
            <w:r>
              <w:rPr>
                <w:rFonts w:ascii="Times New Roman" w:hAnsi="Times New Roman"/>
                <w:szCs w:val="20"/>
              </w:rPr>
              <w:t>--.--</w:t>
            </w:r>
          </w:p>
        </w:tc>
        <w:tc>
          <w:tcPr>
            <w:tcW w:w="2088" w:type="dxa"/>
          </w:tcPr>
          <w:p w14:paraId="3A1D390D" w14:textId="7A596617" w:rsidR="003C6F0A" w:rsidRPr="002A22E7" w:rsidRDefault="00756660" w:rsidP="00C0763F">
            <w:pPr>
              <w:pStyle w:val="CM1"/>
              <w:widowControl/>
              <w:tabs>
                <w:tab w:val="decimal" w:pos="941"/>
              </w:tabs>
              <w:rPr>
                <w:rFonts w:ascii="Times New Roman" w:hAnsi="Times New Roman"/>
                <w:szCs w:val="20"/>
              </w:rPr>
            </w:pPr>
            <w:r>
              <w:rPr>
                <w:rFonts w:ascii="Times New Roman" w:hAnsi="Times New Roman"/>
                <w:szCs w:val="20"/>
              </w:rPr>
              <w:t>--.--</w:t>
            </w:r>
          </w:p>
        </w:tc>
      </w:tr>
      <w:tr w:rsidR="003C6F0A" w:rsidRPr="005D2D88" w14:paraId="2049414D" w14:textId="77777777" w:rsidTr="00C0763F">
        <w:trPr>
          <w:jc w:val="center"/>
        </w:trPr>
        <w:tc>
          <w:tcPr>
            <w:tcW w:w="1080" w:type="dxa"/>
          </w:tcPr>
          <w:p w14:paraId="5DA8D949" w14:textId="77777777" w:rsidR="003C6F0A" w:rsidRPr="002A22E7" w:rsidRDefault="003C6F0A" w:rsidP="00C0763F">
            <w:pPr>
              <w:pStyle w:val="CM1"/>
              <w:widowControl/>
              <w:jc w:val="center"/>
              <w:rPr>
                <w:rFonts w:ascii="Times New Roman" w:hAnsi="Times New Roman"/>
                <w:szCs w:val="20"/>
              </w:rPr>
            </w:pPr>
            <w:r w:rsidRPr="002A22E7">
              <w:rPr>
                <w:rFonts w:ascii="Times New Roman" w:hAnsi="Times New Roman"/>
                <w:szCs w:val="20"/>
              </w:rPr>
              <w:t>9</w:t>
            </w:r>
          </w:p>
        </w:tc>
        <w:tc>
          <w:tcPr>
            <w:tcW w:w="1080" w:type="dxa"/>
          </w:tcPr>
          <w:p w14:paraId="31A49CBD" w14:textId="77777777" w:rsidR="003C6F0A" w:rsidRPr="002A22E7" w:rsidRDefault="003C6F0A" w:rsidP="00C0763F">
            <w:pPr>
              <w:pStyle w:val="CM1"/>
              <w:widowControl/>
              <w:ind w:right="216"/>
              <w:jc w:val="right"/>
              <w:rPr>
                <w:rFonts w:ascii="Times New Roman" w:hAnsi="Times New Roman"/>
                <w:szCs w:val="20"/>
              </w:rPr>
            </w:pPr>
            <w:r w:rsidRPr="002A22E7">
              <w:rPr>
                <w:rFonts w:ascii="Times New Roman" w:hAnsi="Times New Roman"/>
                <w:szCs w:val="20"/>
              </w:rPr>
              <w:t>W</w:t>
            </w:r>
          </w:p>
        </w:tc>
        <w:tc>
          <w:tcPr>
            <w:tcW w:w="2088" w:type="dxa"/>
          </w:tcPr>
          <w:p w14:paraId="131DC2A0" w14:textId="0C3617BC" w:rsidR="003C6F0A" w:rsidRPr="002A22E7" w:rsidRDefault="00756660" w:rsidP="00C0763F">
            <w:pPr>
              <w:pStyle w:val="CM1"/>
              <w:widowControl/>
              <w:tabs>
                <w:tab w:val="decimal" w:pos="941"/>
              </w:tabs>
              <w:rPr>
                <w:rFonts w:ascii="Times New Roman" w:hAnsi="Times New Roman"/>
                <w:szCs w:val="20"/>
              </w:rPr>
            </w:pPr>
            <w:r>
              <w:rPr>
                <w:rFonts w:ascii="Times New Roman" w:hAnsi="Times New Roman"/>
                <w:szCs w:val="20"/>
              </w:rPr>
              <w:t>--.--</w:t>
            </w:r>
          </w:p>
        </w:tc>
        <w:tc>
          <w:tcPr>
            <w:tcW w:w="2088" w:type="dxa"/>
          </w:tcPr>
          <w:p w14:paraId="77C01DEF" w14:textId="3B1192C3" w:rsidR="003C6F0A" w:rsidRPr="002A22E7" w:rsidRDefault="00756660" w:rsidP="00C0763F">
            <w:pPr>
              <w:pStyle w:val="CM1"/>
              <w:widowControl/>
              <w:tabs>
                <w:tab w:val="decimal" w:pos="941"/>
              </w:tabs>
              <w:rPr>
                <w:rFonts w:ascii="Times New Roman" w:hAnsi="Times New Roman"/>
                <w:szCs w:val="20"/>
              </w:rPr>
            </w:pPr>
            <w:r>
              <w:rPr>
                <w:rFonts w:ascii="Times New Roman" w:hAnsi="Times New Roman"/>
                <w:szCs w:val="20"/>
              </w:rPr>
              <w:t>--.--</w:t>
            </w:r>
          </w:p>
        </w:tc>
      </w:tr>
      <w:tr w:rsidR="003C6F0A" w:rsidRPr="005D2D88" w14:paraId="49F4E9AD" w14:textId="77777777" w:rsidTr="00C0763F">
        <w:trPr>
          <w:jc w:val="center"/>
        </w:trPr>
        <w:tc>
          <w:tcPr>
            <w:tcW w:w="1080" w:type="dxa"/>
          </w:tcPr>
          <w:p w14:paraId="355AFAF8" w14:textId="77777777" w:rsidR="003C6F0A" w:rsidRPr="002A22E7" w:rsidRDefault="003C6F0A" w:rsidP="00C0763F">
            <w:pPr>
              <w:pStyle w:val="CM1"/>
              <w:widowControl/>
              <w:jc w:val="center"/>
              <w:rPr>
                <w:rFonts w:ascii="Times New Roman" w:hAnsi="Times New Roman"/>
                <w:szCs w:val="20"/>
              </w:rPr>
            </w:pPr>
            <w:r w:rsidRPr="002A22E7">
              <w:rPr>
                <w:rFonts w:ascii="Times New Roman" w:hAnsi="Times New Roman"/>
                <w:szCs w:val="20"/>
              </w:rPr>
              <w:t>9</w:t>
            </w:r>
          </w:p>
        </w:tc>
        <w:tc>
          <w:tcPr>
            <w:tcW w:w="1080" w:type="dxa"/>
          </w:tcPr>
          <w:p w14:paraId="7E5AC751" w14:textId="77777777" w:rsidR="003C6F0A" w:rsidRPr="002A22E7" w:rsidRDefault="003C6F0A" w:rsidP="00C0763F">
            <w:pPr>
              <w:pStyle w:val="CM1"/>
              <w:widowControl/>
              <w:ind w:right="216"/>
              <w:jc w:val="right"/>
              <w:rPr>
                <w:rFonts w:ascii="Times New Roman" w:hAnsi="Times New Roman"/>
                <w:szCs w:val="20"/>
              </w:rPr>
            </w:pPr>
            <w:r w:rsidRPr="002A22E7">
              <w:rPr>
                <w:rFonts w:ascii="Times New Roman" w:hAnsi="Times New Roman"/>
                <w:szCs w:val="20"/>
              </w:rPr>
              <w:t>Y</w:t>
            </w:r>
          </w:p>
        </w:tc>
        <w:tc>
          <w:tcPr>
            <w:tcW w:w="2088" w:type="dxa"/>
          </w:tcPr>
          <w:p w14:paraId="7B9D7CB6" w14:textId="7FE1EEAE" w:rsidR="003C6F0A" w:rsidRPr="002A22E7" w:rsidRDefault="00756660" w:rsidP="00C0763F">
            <w:pPr>
              <w:pStyle w:val="CM1"/>
              <w:widowControl/>
              <w:tabs>
                <w:tab w:val="decimal" w:pos="941"/>
              </w:tabs>
              <w:rPr>
                <w:rFonts w:ascii="Times New Roman" w:hAnsi="Times New Roman"/>
                <w:szCs w:val="20"/>
              </w:rPr>
            </w:pPr>
            <w:r>
              <w:rPr>
                <w:rFonts w:ascii="Times New Roman" w:hAnsi="Times New Roman"/>
                <w:szCs w:val="20"/>
              </w:rPr>
              <w:t>--.--</w:t>
            </w:r>
          </w:p>
        </w:tc>
        <w:tc>
          <w:tcPr>
            <w:tcW w:w="2088" w:type="dxa"/>
          </w:tcPr>
          <w:p w14:paraId="63C64FEC" w14:textId="0D290E99" w:rsidR="003C6F0A" w:rsidRPr="002A22E7" w:rsidRDefault="00756660" w:rsidP="00C0763F">
            <w:pPr>
              <w:pStyle w:val="CM1"/>
              <w:widowControl/>
              <w:tabs>
                <w:tab w:val="decimal" w:pos="941"/>
              </w:tabs>
              <w:rPr>
                <w:rFonts w:ascii="Times New Roman" w:hAnsi="Times New Roman"/>
                <w:szCs w:val="20"/>
              </w:rPr>
            </w:pPr>
            <w:r>
              <w:rPr>
                <w:rFonts w:ascii="Times New Roman" w:hAnsi="Times New Roman"/>
                <w:szCs w:val="20"/>
              </w:rPr>
              <w:t>--.--</w:t>
            </w:r>
          </w:p>
        </w:tc>
      </w:tr>
      <w:tr w:rsidR="003C6F0A" w:rsidRPr="005D2D88" w14:paraId="0F7BF038" w14:textId="77777777" w:rsidTr="00C0763F">
        <w:trPr>
          <w:jc w:val="center"/>
        </w:trPr>
        <w:tc>
          <w:tcPr>
            <w:tcW w:w="1080" w:type="dxa"/>
          </w:tcPr>
          <w:p w14:paraId="53B55CA0" w14:textId="77777777" w:rsidR="003C6F0A" w:rsidRPr="002A22E7" w:rsidRDefault="003C6F0A" w:rsidP="00C0763F">
            <w:pPr>
              <w:jc w:val="center"/>
            </w:pPr>
            <w:r w:rsidRPr="002A22E7">
              <w:t>9</w:t>
            </w:r>
          </w:p>
        </w:tc>
        <w:tc>
          <w:tcPr>
            <w:tcW w:w="1080" w:type="dxa"/>
          </w:tcPr>
          <w:p w14:paraId="6FAF4A9A" w14:textId="77777777" w:rsidR="003C6F0A" w:rsidRPr="002A22E7" w:rsidRDefault="003C6F0A" w:rsidP="00C0763F">
            <w:pPr>
              <w:ind w:right="216"/>
              <w:jc w:val="right"/>
            </w:pPr>
            <w:r w:rsidRPr="002A22E7">
              <w:t>AA</w:t>
            </w:r>
          </w:p>
        </w:tc>
        <w:tc>
          <w:tcPr>
            <w:tcW w:w="2088" w:type="dxa"/>
          </w:tcPr>
          <w:p w14:paraId="32CDE60A" w14:textId="59F98F48" w:rsidR="003C6F0A" w:rsidRPr="002A22E7" w:rsidRDefault="00756660" w:rsidP="00C0763F">
            <w:pPr>
              <w:tabs>
                <w:tab w:val="decimal" w:pos="941"/>
              </w:tabs>
            </w:pPr>
            <w:r>
              <w:t>--.--</w:t>
            </w:r>
          </w:p>
        </w:tc>
        <w:tc>
          <w:tcPr>
            <w:tcW w:w="2088" w:type="dxa"/>
          </w:tcPr>
          <w:p w14:paraId="1FFEDD49" w14:textId="09B343FC" w:rsidR="003C6F0A" w:rsidRPr="002A22E7" w:rsidRDefault="00756660" w:rsidP="00C0763F">
            <w:pPr>
              <w:tabs>
                <w:tab w:val="decimal" w:pos="941"/>
              </w:tabs>
            </w:pPr>
            <w:r>
              <w:t>--.--</w:t>
            </w:r>
          </w:p>
        </w:tc>
      </w:tr>
      <w:tr w:rsidR="003C6F0A" w:rsidRPr="005D2D88" w14:paraId="32A0DE0F" w14:textId="77777777" w:rsidTr="00C0763F">
        <w:trPr>
          <w:jc w:val="center"/>
        </w:trPr>
        <w:tc>
          <w:tcPr>
            <w:tcW w:w="1080" w:type="dxa"/>
          </w:tcPr>
          <w:p w14:paraId="20BB5EC0" w14:textId="77777777" w:rsidR="003C6F0A" w:rsidRPr="002A22E7" w:rsidRDefault="003C6F0A" w:rsidP="00C0763F">
            <w:pPr>
              <w:jc w:val="center"/>
            </w:pPr>
            <w:r w:rsidRPr="002A22E7">
              <w:t>11</w:t>
            </w:r>
          </w:p>
        </w:tc>
        <w:tc>
          <w:tcPr>
            <w:tcW w:w="1080" w:type="dxa"/>
          </w:tcPr>
          <w:p w14:paraId="4F2EAD63" w14:textId="77777777" w:rsidR="003C6F0A" w:rsidRPr="002A22E7" w:rsidRDefault="003C6F0A" w:rsidP="00C0763F">
            <w:pPr>
              <w:ind w:right="216"/>
              <w:jc w:val="right"/>
            </w:pPr>
            <w:r w:rsidRPr="002A22E7">
              <w:t>A</w:t>
            </w:r>
          </w:p>
        </w:tc>
        <w:tc>
          <w:tcPr>
            <w:tcW w:w="2088" w:type="dxa"/>
          </w:tcPr>
          <w:p w14:paraId="4CBE8D4D" w14:textId="6D940A3A" w:rsidR="003C6F0A" w:rsidRPr="002A22E7" w:rsidRDefault="003C6F0A" w:rsidP="00C0763F">
            <w:pPr>
              <w:tabs>
                <w:tab w:val="decimal" w:pos="941"/>
              </w:tabs>
            </w:pPr>
            <w:r w:rsidRPr="002A22E7">
              <w:noBreakHyphen/>
            </w:r>
            <w:r w:rsidR="00756660">
              <w:t>--.--</w:t>
            </w:r>
          </w:p>
        </w:tc>
        <w:tc>
          <w:tcPr>
            <w:tcW w:w="2088" w:type="dxa"/>
          </w:tcPr>
          <w:p w14:paraId="453F90C0" w14:textId="74BFB778" w:rsidR="003C6F0A" w:rsidRPr="002A22E7" w:rsidRDefault="00756660" w:rsidP="00C0763F">
            <w:pPr>
              <w:tabs>
                <w:tab w:val="decimal" w:pos="941"/>
              </w:tabs>
            </w:pPr>
            <w:r>
              <w:t>--.--</w:t>
            </w:r>
          </w:p>
        </w:tc>
      </w:tr>
      <w:tr w:rsidR="003C6F0A" w:rsidRPr="005D2D88" w14:paraId="6E757FB0" w14:textId="77777777" w:rsidTr="00C0763F">
        <w:trPr>
          <w:jc w:val="center"/>
        </w:trPr>
        <w:tc>
          <w:tcPr>
            <w:tcW w:w="1080" w:type="dxa"/>
          </w:tcPr>
          <w:p w14:paraId="6073A3CA" w14:textId="77777777" w:rsidR="003C6F0A" w:rsidRPr="002A22E7" w:rsidRDefault="003C6F0A" w:rsidP="00C0763F">
            <w:pPr>
              <w:jc w:val="center"/>
            </w:pPr>
            <w:r w:rsidRPr="002A22E7">
              <w:t>11</w:t>
            </w:r>
          </w:p>
        </w:tc>
        <w:tc>
          <w:tcPr>
            <w:tcW w:w="1080" w:type="dxa"/>
          </w:tcPr>
          <w:p w14:paraId="4F5F5B04" w14:textId="77777777" w:rsidR="003C6F0A" w:rsidRPr="002A22E7" w:rsidRDefault="003C6F0A" w:rsidP="00C0763F">
            <w:pPr>
              <w:ind w:right="216"/>
              <w:jc w:val="right"/>
            </w:pPr>
            <w:r w:rsidRPr="002A22E7">
              <w:t>C</w:t>
            </w:r>
          </w:p>
        </w:tc>
        <w:tc>
          <w:tcPr>
            <w:tcW w:w="2088" w:type="dxa"/>
          </w:tcPr>
          <w:p w14:paraId="1833921B" w14:textId="47F7D3D5" w:rsidR="003C6F0A" w:rsidRPr="002A22E7" w:rsidRDefault="003C6F0A" w:rsidP="00C0763F">
            <w:pPr>
              <w:tabs>
                <w:tab w:val="decimal" w:pos="941"/>
              </w:tabs>
            </w:pPr>
            <w:r w:rsidRPr="002A22E7">
              <w:noBreakHyphen/>
            </w:r>
            <w:r w:rsidR="00756660">
              <w:t>--.--</w:t>
            </w:r>
          </w:p>
        </w:tc>
        <w:tc>
          <w:tcPr>
            <w:tcW w:w="2088" w:type="dxa"/>
          </w:tcPr>
          <w:p w14:paraId="0D78CDA2" w14:textId="026E8EFD" w:rsidR="003C6F0A" w:rsidRPr="002A22E7" w:rsidRDefault="00756660" w:rsidP="00C0763F">
            <w:pPr>
              <w:tabs>
                <w:tab w:val="decimal" w:pos="941"/>
              </w:tabs>
            </w:pPr>
            <w:r>
              <w:t>--.--</w:t>
            </w:r>
          </w:p>
        </w:tc>
      </w:tr>
      <w:tr w:rsidR="003C6F0A" w:rsidRPr="005D2D88" w14:paraId="4516D989" w14:textId="77777777" w:rsidTr="00C0763F">
        <w:trPr>
          <w:jc w:val="center"/>
        </w:trPr>
        <w:tc>
          <w:tcPr>
            <w:tcW w:w="1080" w:type="dxa"/>
          </w:tcPr>
          <w:p w14:paraId="2CB079DA" w14:textId="77777777" w:rsidR="003C6F0A" w:rsidRPr="002A22E7" w:rsidRDefault="003C6F0A" w:rsidP="00C0763F">
            <w:pPr>
              <w:jc w:val="center"/>
            </w:pPr>
            <w:r w:rsidRPr="002A22E7">
              <w:t>11</w:t>
            </w:r>
          </w:p>
        </w:tc>
        <w:tc>
          <w:tcPr>
            <w:tcW w:w="1080" w:type="dxa"/>
          </w:tcPr>
          <w:p w14:paraId="093F5DDD" w14:textId="77777777" w:rsidR="003C6F0A" w:rsidRPr="002A22E7" w:rsidRDefault="003C6F0A" w:rsidP="00C0763F">
            <w:pPr>
              <w:ind w:right="216"/>
              <w:jc w:val="right"/>
            </w:pPr>
            <w:r w:rsidRPr="002A22E7">
              <w:t>E</w:t>
            </w:r>
          </w:p>
        </w:tc>
        <w:tc>
          <w:tcPr>
            <w:tcW w:w="2088" w:type="dxa"/>
          </w:tcPr>
          <w:p w14:paraId="5F00AD91" w14:textId="79BAEB46" w:rsidR="003C6F0A" w:rsidRPr="002A22E7" w:rsidRDefault="003C6F0A" w:rsidP="00C0763F">
            <w:pPr>
              <w:tabs>
                <w:tab w:val="decimal" w:pos="941"/>
              </w:tabs>
            </w:pPr>
            <w:r w:rsidRPr="002A22E7">
              <w:noBreakHyphen/>
            </w:r>
            <w:r w:rsidR="00756660">
              <w:t>--.--</w:t>
            </w:r>
          </w:p>
        </w:tc>
        <w:tc>
          <w:tcPr>
            <w:tcW w:w="2088" w:type="dxa"/>
          </w:tcPr>
          <w:p w14:paraId="380F7C0D" w14:textId="564F3240" w:rsidR="003C6F0A" w:rsidRPr="002A22E7" w:rsidRDefault="00756660" w:rsidP="00C0763F">
            <w:pPr>
              <w:tabs>
                <w:tab w:val="decimal" w:pos="941"/>
              </w:tabs>
            </w:pPr>
            <w:r>
              <w:t>--.--</w:t>
            </w:r>
          </w:p>
        </w:tc>
      </w:tr>
      <w:tr w:rsidR="003C6F0A" w:rsidRPr="005D2D88" w14:paraId="09A0780D" w14:textId="77777777" w:rsidTr="00C0763F">
        <w:trPr>
          <w:jc w:val="center"/>
        </w:trPr>
        <w:tc>
          <w:tcPr>
            <w:tcW w:w="1080" w:type="dxa"/>
          </w:tcPr>
          <w:p w14:paraId="18A43C4E" w14:textId="77777777" w:rsidR="003C6F0A" w:rsidRPr="002A22E7" w:rsidRDefault="003C6F0A" w:rsidP="00C0763F">
            <w:pPr>
              <w:jc w:val="center"/>
            </w:pPr>
            <w:r w:rsidRPr="002A22E7">
              <w:t>11</w:t>
            </w:r>
          </w:p>
        </w:tc>
        <w:tc>
          <w:tcPr>
            <w:tcW w:w="1080" w:type="dxa"/>
          </w:tcPr>
          <w:p w14:paraId="6FAA4683" w14:textId="77777777" w:rsidR="003C6F0A" w:rsidRPr="002A22E7" w:rsidRDefault="003C6F0A" w:rsidP="00C0763F">
            <w:pPr>
              <w:ind w:right="216"/>
              <w:jc w:val="right"/>
            </w:pPr>
            <w:r w:rsidRPr="002A22E7">
              <w:t>G</w:t>
            </w:r>
          </w:p>
        </w:tc>
        <w:tc>
          <w:tcPr>
            <w:tcW w:w="2088" w:type="dxa"/>
          </w:tcPr>
          <w:p w14:paraId="7260090C" w14:textId="54B60941" w:rsidR="003C6F0A" w:rsidRPr="002A22E7" w:rsidRDefault="003C6F0A" w:rsidP="00C0763F">
            <w:pPr>
              <w:tabs>
                <w:tab w:val="decimal" w:pos="941"/>
              </w:tabs>
            </w:pPr>
            <w:r w:rsidRPr="002A22E7">
              <w:noBreakHyphen/>
            </w:r>
            <w:r w:rsidR="00756660">
              <w:t>--.--</w:t>
            </w:r>
          </w:p>
        </w:tc>
        <w:tc>
          <w:tcPr>
            <w:tcW w:w="2088" w:type="dxa"/>
          </w:tcPr>
          <w:p w14:paraId="6947FC21" w14:textId="6CFB6C8A" w:rsidR="003C6F0A" w:rsidRPr="002A22E7" w:rsidRDefault="00756660" w:rsidP="00C0763F">
            <w:pPr>
              <w:tabs>
                <w:tab w:val="decimal" w:pos="941"/>
              </w:tabs>
            </w:pPr>
            <w:r>
              <w:t>--.--</w:t>
            </w:r>
          </w:p>
        </w:tc>
      </w:tr>
      <w:tr w:rsidR="003C6F0A" w:rsidRPr="005D2D88" w14:paraId="176FBFEF" w14:textId="77777777" w:rsidTr="00C0763F">
        <w:trPr>
          <w:jc w:val="center"/>
        </w:trPr>
        <w:tc>
          <w:tcPr>
            <w:tcW w:w="1080" w:type="dxa"/>
          </w:tcPr>
          <w:p w14:paraId="6C2A3A13" w14:textId="77777777" w:rsidR="003C6F0A" w:rsidRPr="002A22E7" w:rsidRDefault="003C6F0A" w:rsidP="00C0763F">
            <w:pPr>
              <w:jc w:val="center"/>
            </w:pPr>
            <w:r w:rsidRPr="002A22E7">
              <w:t>11</w:t>
            </w:r>
          </w:p>
        </w:tc>
        <w:tc>
          <w:tcPr>
            <w:tcW w:w="1080" w:type="dxa"/>
          </w:tcPr>
          <w:p w14:paraId="2B02E350" w14:textId="77777777" w:rsidR="003C6F0A" w:rsidRPr="002A22E7" w:rsidRDefault="003C6F0A" w:rsidP="00C0763F">
            <w:pPr>
              <w:ind w:right="216"/>
              <w:jc w:val="right"/>
            </w:pPr>
            <w:r w:rsidRPr="002A22E7">
              <w:t>I</w:t>
            </w:r>
          </w:p>
        </w:tc>
        <w:tc>
          <w:tcPr>
            <w:tcW w:w="2088" w:type="dxa"/>
          </w:tcPr>
          <w:p w14:paraId="28D74A02" w14:textId="3A33D83A" w:rsidR="003C6F0A" w:rsidRPr="002A22E7" w:rsidRDefault="003C6F0A" w:rsidP="00C0763F">
            <w:pPr>
              <w:tabs>
                <w:tab w:val="decimal" w:pos="941"/>
              </w:tabs>
            </w:pPr>
            <w:r w:rsidRPr="002A22E7">
              <w:noBreakHyphen/>
            </w:r>
            <w:r w:rsidR="00756660">
              <w:t>--.--</w:t>
            </w:r>
          </w:p>
        </w:tc>
        <w:tc>
          <w:tcPr>
            <w:tcW w:w="2088" w:type="dxa"/>
          </w:tcPr>
          <w:p w14:paraId="663EEF50" w14:textId="4780013C" w:rsidR="003C6F0A" w:rsidRPr="002A22E7" w:rsidRDefault="00756660" w:rsidP="00C0763F">
            <w:pPr>
              <w:tabs>
                <w:tab w:val="decimal" w:pos="941"/>
              </w:tabs>
            </w:pPr>
            <w:r>
              <w:t>--.--</w:t>
            </w:r>
          </w:p>
        </w:tc>
      </w:tr>
      <w:tr w:rsidR="003C6F0A" w:rsidRPr="005D2D88" w14:paraId="57F4BA5A" w14:textId="77777777" w:rsidTr="00C0763F">
        <w:trPr>
          <w:jc w:val="center"/>
        </w:trPr>
        <w:tc>
          <w:tcPr>
            <w:tcW w:w="1080" w:type="dxa"/>
          </w:tcPr>
          <w:p w14:paraId="3522EE92" w14:textId="77777777" w:rsidR="003C6F0A" w:rsidRPr="002A22E7" w:rsidRDefault="003C6F0A" w:rsidP="00C0763F">
            <w:pPr>
              <w:jc w:val="center"/>
            </w:pPr>
            <w:r w:rsidRPr="002A22E7">
              <w:t>11</w:t>
            </w:r>
          </w:p>
        </w:tc>
        <w:tc>
          <w:tcPr>
            <w:tcW w:w="1080" w:type="dxa"/>
          </w:tcPr>
          <w:p w14:paraId="18271A1A" w14:textId="77777777" w:rsidR="003C6F0A" w:rsidRPr="002A22E7" w:rsidRDefault="003C6F0A" w:rsidP="00C0763F">
            <w:pPr>
              <w:ind w:right="216"/>
              <w:jc w:val="right"/>
            </w:pPr>
            <w:r w:rsidRPr="002A22E7">
              <w:t>K</w:t>
            </w:r>
          </w:p>
        </w:tc>
        <w:tc>
          <w:tcPr>
            <w:tcW w:w="2088" w:type="dxa"/>
          </w:tcPr>
          <w:p w14:paraId="2F2120BA" w14:textId="15FF4313" w:rsidR="003C6F0A" w:rsidRPr="002A22E7" w:rsidRDefault="003C6F0A" w:rsidP="00C0763F">
            <w:pPr>
              <w:tabs>
                <w:tab w:val="decimal" w:pos="941"/>
              </w:tabs>
            </w:pPr>
            <w:r w:rsidRPr="002A22E7">
              <w:noBreakHyphen/>
            </w:r>
            <w:r w:rsidR="00756660">
              <w:t>--.--</w:t>
            </w:r>
          </w:p>
        </w:tc>
        <w:tc>
          <w:tcPr>
            <w:tcW w:w="2088" w:type="dxa"/>
          </w:tcPr>
          <w:p w14:paraId="24F14BC6" w14:textId="78A7ACA9" w:rsidR="003C6F0A" w:rsidRPr="002A22E7" w:rsidRDefault="00756660" w:rsidP="00C0763F">
            <w:pPr>
              <w:tabs>
                <w:tab w:val="decimal" w:pos="941"/>
              </w:tabs>
            </w:pPr>
            <w:r>
              <w:t>--.--</w:t>
            </w:r>
          </w:p>
        </w:tc>
      </w:tr>
      <w:tr w:rsidR="003C6F0A" w:rsidRPr="005D2D88" w14:paraId="7ED67763" w14:textId="77777777" w:rsidTr="00C0763F">
        <w:trPr>
          <w:jc w:val="center"/>
        </w:trPr>
        <w:tc>
          <w:tcPr>
            <w:tcW w:w="1080" w:type="dxa"/>
          </w:tcPr>
          <w:p w14:paraId="629DFD36" w14:textId="77777777" w:rsidR="003C6F0A" w:rsidRPr="002A22E7" w:rsidRDefault="003C6F0A" w:rsidP="00C0763F">
            <w:pPr>
              <w:jc w:val="center"/>
            </w:pPr>
            <w:r w:rsidRPr="002A22E7">
              <w:t>11</w:t>
            </w:r>
          </w:p>
        </w:tc>
        <w:tc>
          <w:tcPr>
            <w:tcW w:w="1080" w:type="dxa"/>
          </w:tcPr>
          <w:p w14:paraId="6207FDBF" w14:textId="77777777" w:rsidR="003C6F0A" w:rsidRPr="002A22E7" w:rsidRDefault="003C6F0A" w:rsidP="00C0763F">
            <w:pPr>
              <w:ind w:right="216"/>
              <w:jc w:val="right"/>
            </w:pPr>
            <w:r w:rsidRPr="002A22E7">
              <w:t>M</w:t>
            </w:r>
          </w:p>
        </w:tc>
        <w:tc>
          <w:tcPr>
            <w:tcW w:w="2088" w:type="dxa"/>
          </w:tcPr>
          <w:p w14:paraId="679E6F43" w14:textId="0DEDC5EC" w:rsidR="003C6F0A" w:rsidRPr="002A22E7" w:rsidRDefault="003C6F0A" w:rsidP="00C0763F">
            <w:pPr>
              <w:tabs>
                <w:tab w:val="decimal" w:pos="941"/>
              </w:tabs>
            </w:pPr>
            <w:r w:rsidRPr="002A22E7">
              <w:noBreakHyphen/>
            </w:r>
            <w:r w:rsidR="00756660">
              <w:t>--.--</w:t>
            </w:r>
          </w:p>
        </w:tc>
        <w:tc>
          <w:tcPr>
            <w:tcW w:w="2088" w:type="dxa"/>
          </w:tcPr>
          <w:p w14:paraId="441F463D" w14:textId="02546EB6" w:rsidR="003C6F0A" w:rsidRPr="002A22E7" w:rsidRDefault="00756660" w:rsidP="00C0763F">
            <w:pPr>
              <w:tabs>
                <w:tab w:val="decimal" w:pos="941"/>
              </w:tabs>
            </w:pPr>
            <w:r>
              <w:t>--.--</w:t>
            </w:r>
          </w:p>
        </w:tc>
      </w:tr>
      <w:tr w:rsidR="003C6F0A" w:rsidRPr="005D2D88" w14:paraId="2C7E4B31" w14:textId="77777777" w:rsidTr="00C0763F">
        <w:trPr>
          <w:jc w:val="center"/>
        </w:trPr>
        <w:tc>
          <w:tcPr>
            <w:tcW w:w="1080" w:type="dxa"/>
          </w:tcPr>
          <w:p w14:paraId="04AEFA05" w14:textId="77777777" w:rsidR="003C6F0A" w:rsidRPr="002A22E7" w:rsidRDefault="003C6F0A" w:rsidP="00C0763F">
            <w:pPr>
              <w:jc w:val="center"/>
            </w:pPr>
            <w:r w:rsidRPr="002A22E7">
              <w:t>11</w:t>
            </w:r>
          </w:p>
        </w:tc>
        <w:tc>
          <w:tcPr>
            <w:tcW w:w="1080" w:type="dxa"/>
          </w:tcPr>
          <w:p w14:paraId="47BA3868" w14:textId="77777777" w:rsidR="003C6F0A" w:rsidRPr="002A22E7" w:rsidRDefault="003C6F0A" w:rsidP="00C0763F">
            <w:pPr>
              <w:ind w:right="216"/>
              <w:jc w:val="right"/>
            </w:pPr>
            <w:r w:rsidRPr="002A22E7">
              <w:t>O</w:t>
            </w:r>
          </w:p>
        </w:tc>
        <w:tc>
          <w:tcPr>
            <w:tcW w:w="2088" w:type="dxa"/>
          </w:tcPr>
          <w:p w14:paraId="4E12B629" w14:textId="15D544E6" w:rsidR="003C6F0A" w:rsidRPr="002A22E7" w:rsidRDefault="00756660" w:rsidP="00C0763F">
            <w:pPr>
              <w:tabs>
                <w:tab w:val="decimal" w:pos="941"/>
              </w:tabs>
            </w:pPr>
            <w:r>
              <w:t>--.--</w:t>
            </w:r>
          </w:p>
        </w:tc>
        <w:tc>
          <w:tcPr>
            <w:tcW w:w="2088" w:type="dxa"/>
          </w:tcPr>
          <w:p w14:paraId="3EE32E91" w14:textId="240E0129" w:rsidR="003C6F0A" w:rsidRPr="002A22E7" w:rsidRDefault="00756660" w:rsidP="00C0763F">
            <w:pPr>
              <w:tabs>
                <w:tab w:val="decimal" w:pos="941"/>
              </w:tabs>
            </w:pPr>
            <w:r>
              <w:t>--.--</w:t>
            </w:r>
          </w:p>
        </w:tc>
      </w:tr>
      <w:tr w:rsidR="003C6F0A" w:rsidRPr="005D2D88" w14:paraId="02503B5F" w14:textId="77777777" w:rsidTr="00C0763F">
        <w:trPr>
          <w:jc w:val="center"/>
        </w:trPr>
        <w:tc>
          <w:tcPr>
            <w:tcW w:w="1080" w:type="dxa"/>
          </w:tcPr>
          <w:p w14:paraId="04175A77" w14:textId="77777777" w:rsidR="003C6F0A" w:rsidRPr="002A22E7" w:rsidRDefault="003C6F0A" w:rsidP="00C0763F">
            <w:pPr>
              <w:jc w:val="center"/>
            </w:pPr>
            <w:r w:rsidRPr="002A22E7">
              <w:t>11</w:t>
            </w:r>
          </w:p>
        </w:tc>
        <w:tc>
          <w:tcPr>
            <w:tcW w:w="1080" w:type="dxa"/>
          </w:tcPr>
          <w:p w14:paraId="0EF63B89" w14:textId="77777777" w:rsidR="003C6F0A" w:rsidRPr="002A22E7" w:rsidRDefault="003C6F0A" w:rsidP="00C0763F">
            <w:pPr>
              <w:ind w:right="216"/>
              <w:jc w:val="right"/>
            </w:pPr>
            <w:r w:rsidRPr="002A22E7">
              <w:t>Q</w:t>
            </w:r>
          </w:p>
        </w:tc>
        <w:tc>
          <w:tcPr>
            <w:tcW w:w="2088" w:type="dxa"/>
          </w:tcPr>
          <w:p w14:paraId="1756A202" w14:textId="259C22B3" w:rsidR="003C6F0A" w:rsidRPr="002A22E7" w:rsidRDefault="00756660" w:rsidP="00C0763F">
            <w:pPr>
              <w:tabs>
                <w:tab w:val="decimal" w:pos="941"/>
              </w:tabs>
            </w:pPr>
            <w:r>
              <w:t>--.--</w:t>
            </w:r>
          </w:p>
        </w:tc>
        <w:tc>
          <w:tcPr>
            <w:tcW w:w="2088" w:type="dxa"/>
          </w:tcPr>
          <w:p w14:paraId="7191D2C8" w14:textId="01444436" w:rsidR="003C6F0A" w:rsidRPr="002A22E7" w:rsidRDefault="00756660" w:rsidP="00C0763F">
            <w:pPr>
              <w:tabs>
                <w:tab w:val="decimal" w:pos="941"/>
              </w:tabs>
            </w:pPr>
            <w:r>
              <w:t>--.--</w:t>
            </w:r>
          </w:p>
        </w:tc>
      </w:tr>
      <w:tr w:rsidR="003C6F0A" w:rsidRPr="005D2D88" w14:paraId="3D6B32D7" w14:textId="77777777" w:rsidTr="00C0763F">
        <w:trPr>
          <w:jc w:val="center"/>
        </w:trPr>
        <w:tc>
          <w:tcPr>
            <w:tcW w:w="1080" w:type="dxa"/>
          </w:tcPr>
          <w:p w14:paraId="5B02509A" w14:textId="77777777" w:rsidR="003C6F0A" w:rsidRPr="002A22E7" w:rsidRDefault="003C6F0A" w:rsidP="00C0763F">
            <w:pPr>
              <w:jc w:val="center"/>
            </w:pPr>
            <w:r w:rsidRPr="002A22E7">
              <w:t>11</w:t>
            </w:r>
          </w:p>
        </w:tc>
        <w:tc>
          <w:tcPr>
            <w:tcW w:w="1080" w:type="dxa"/>
          </w:tcPr>
          <w:p w14:paraId="02DAFA6B" w14:textId="77777777" w:rsidR="003C6F0A" w:rsidRPr="002A22E7" w:rsidRDefault="003C6F0A" w:rsidP="00C0763F">
            <w:pPr>
              <w:ind w:right="216"/>
              <w:jc w:val="right"/>
            </w:pPr>
            <w:r w:rsidRPr="002A22E7">
              <w:t>S</w:t>
            </w:r>
          </w:p>
        </w:tc>
        <w:tc>
          <w:tcPr>
            <w:tcW w:w="2088" w:type="dxa"/>
          </w:tcPr>
          <w:p w14:paraId="25C59684" w14:textId="28DE09C6" w:rsidR="003C6F0A" w:rsidRPr="002A22E7" w:rsidRDefault="00756660" w:rsidP="00C0763F">
            <w:pPr>
              <w:tabs>
                <w:tab w:val="decimal" w:pos="941"/>
              </w:tabs>
            </w:pPr>
            <w:r>
              <w:t>--.--</w:t>
            </w:r>
          </w:p>
        </w:tc>
        <w:tc>
          <w:tcPr>
            <w:tcW w:w="2088" w:type="dxa"/>
          </w:tcPr>
          <w:p w14:paraId="282C0FE9" w14:textId="7F3178E4" w:rsidR="003C6F0A" w:rsidRPr="002A22E7" w:rsidRDefault="00756660" w:rsidP="00C0763F">
            <w:pPr>
              <w:tabs>
                <w:tab w:val="decimal" w:pos="941"/>
              </w:tabs>
            </w:pPr>
            <w:r>
              <w:t>--.--</w:t>
            </w:r>
          </w:p>
        </w:tc>
      </w:tr>
      <w:tr w:rsidR="003C6F0A" w:rsidRPr="005D2D88" w14:paraId="1FE12E9B" w14:textId="77777777" w:rsidTr="00C0763F">
        <w:trPr>
          <w:jc w:val="center"/>
        </w:trPr>
        <w:tc>
          <w:tcPr>
            <w:tcW w:w="1080" w:type="dxa"/>
          </w:tcPr>
          <w:p w14:paraId="548A29BC" w14:textId="77777777" w:rsidR="003C6F0A" w:rsidRPr="002A22E7" w:rsidRDefault="003C6F0A" w:rsidP="00C0763F">
            <w:pPr>
              <w:jc w:val="center"/>
            </w:pPr>
            <w:r w:rsidRPr="002A22E7">
              <w:t>11</w:t>
            </w:r>
          </w:p>
        </w:tc>
        <w:tc>
          <w:tcPr>
            <w:tcW w:w="1080" w:type="dxa"/>
          </w:tcPr>
          <w:p w14:paraId="53700403" w14:textId="77777777" w:rsidR="003C6F0A" w:rsidRPr="002A22E7" w:rsidRDefault="003C6F0A" w:rsidP="00C0763F">
            <w:pPr>
              <w:ind w:right="216"/>
              <w:jc w:val="right"/>
            </w:pPr>
            <w:r w:rsidRPr="002A22E7">
              <w:t>U</w:t>
            </w:r>
          </w:p>
        </w:tc>
        <w:tc>
          <w:tcPr>
            <w:tcW w:w="2088" w:type="dxa"/>
          </w:tcPr>
          <w:p w14:paraId="0B56C474" w14:textId="676C36CA" w:rsidR="003C6F0A" w:rsidRPr="002A22E7" w:rsidRDefault="00756660" w:rsidP="00C0763F">
            <w:pPr>
              <w:tabs>
                <w:tab w:val="decimal" w:pos="941"/>
              </w:tabs>
            </w:pPr>
            <w:r>
              <w:t>--.--</w:t>
            </w:r>
          </w:p>
        </w:tc>
        <w:tc>
          <w:tcPr>
            <w:tcW w:w="2088" w:type="dxa"/>
          </w:tcPr>
          <w:p w14:paraId="1ABB560F" w14:textId="4801E242" w:rsidR="003C6F0A" w:rsidRPr="002A22E7" w:rsidRDefault="00756660" w:rsidP="00C0763F">
            <w:pPr>
              <w:tabs>
                <w:tab w:val="decimal" w:pos="941"/>
              </w:tabs>
            </w:pPr>
            <w:r>
              <w:t>--.--</w:t>
            </w:r>
          </w:p>
        </w:tc>
      </w:tr>
      <w:tr w:rsidR="003C6F0A" w:rsidRPr="005D2D88" w14:paraId="6A783250" w14:textId="77777777" w:rsidTr="00C0763F">
        <w:trPr>
          <w:jc w:val="center"/>
        </w:trPr>
        <w:tc>
          <w:tcPr>
            <w:tcW w:w="1080" w:type="dxa"/>
          </w:tcPr>
          <w:p w14:paraId="1CC5A9C8" w14:textId="77777777" w:rsidR="003C6F0A" w:rsidRPr="002A22E7" w:rsidRDefault="003C6F0A" w:rsidP="00C0763F">
            <w:pPr>
              <w:jc w:val="center"/>
            </w:pPr>
            <w:r w:rsidRPr="002A22E7">
              <w:t>11</w:t>
            </w:r>
          </w:p>
        </w:tc>
        <w:tc>
          <w:tcPr>
            <w:tcW w:w="1080" w:type="dxa"/>
          </w:tcPr>
          <w:p w14:paraId="660F1D58" w14:textId="77777777" w:rsidR="003C6F0A" w:rsidRPr="002A22E7" w:rsidRDefault="003C6F0A" w:rsidP="00C0763F">
            <w:pPr>
              <w:ind w:right="216"/>
              <w:jc w:val="right"/>
            </w:pPr>
            <w:r w:rsidRPr="002A22E7">
              <w:t>W</w:t>
            </w:r>
          </w:p>
        </w:tc>
        <w:tc>
          <w:tcPr>
            <w:tcW w:w="2088" w:type="dxa"/>
          </w:tcPr>
          <w:p w14:paraId="6CE5A1F1" w14:textId="5F2D0EF3" w:rsidR="003C6F0A" w:rsidRPr="002A22E7" w:rsidRDefault="00756660" w:rsidP="00C0763F">
            <w:pPr>
              <w:tabs>
                <w:tab w:val="decimal" w:pos="941"/>
              </w:tabs>
            </w:pPr>
            <w:r>
              <w:t>--.--</w:t>
            </w:r>
          </w:p>
        </w:tc>
        <w:tc>
          <w:tcPr>
            <w:tcW w:w="2088" w:type="dxa"/>
          </w:tcPr>
          <w:p w14:paraId="408286BF" w14:textId="3BB6A338" w:rsidR="003C6F0A" w:rsidRPr="002A22E7" w:rsidRDefault="00756660" w:rsidP="00C0763F">
            <w:pPr>
              <w:tabs>
                <w:tab w:val="decimal" w:pos="941"/>
              </w:tabs>
            </w:pPr>
            <w:r>
              <w:t>--.--</w:t>
            </w:r>
          </w:p>
        </w:tc>
      </w:tr>
      <w:tr w:rsidR="003C6F0A" w:rsidRPr="005D2D88" w14:paraId="69F18BDA" w14:textId="77777777" w:rsidTr="00C0763F">
        <w:trPr>
          <w:jc w:val="center"/>
        </w:trPr>
        <w:tc>
          <w:tcPr>
            <w:tcW w:w="1080" w:type="dxa"/>
          </w:tcPr>
          <w:p w14:paraId="202F1A9B" w14:textId="77777777" w:rsidR="003C6F0A" w:rsidRPr="002A22E7" w:rsidRDefault="003C6F0A" w:rsidP="00C0763F">
            <w:pPr>
              <w:jc w:val="center"/>
            </w:pPr>
            <w:r w:rsidRPr="002A22E7">
              <w:t>11</w:t>
            </w:r>
          </w:p>
        </w:tc>
        <w:tc>
          <w:tcPr>
            <w:tcW w:w="1080" w:type="dxa"/>
          </w:tcPr>
          <w:p w14:paraId="4A1C633B" w14:textId="77777777" w:rsidR="003C6F0A" w:rsidRPr="002A22E7" w:rsidRDefault="003C6F0A" w:rsidP="00C0763F">
            <w:pPr>
              <w:ind w:right="216"/>
              <w:jc w:val="right"/>
            </w:pPr>
            <w:r w:rsidRPr="002A22E7">
              <w:t>Y</w:t>
            </w:r>
          </w:p>
        </w:tc>
        <w:tc>
          <w:tcPr>
            <w:tcW w:w="2088" w:type="dxa"/>
          </w:tcPr>
          <w:p w14:paraId="3E17ADBE" w14:textId="6C01DD2B" w:rsidR="003C6F0A" w:rsidRPr="002A22E7" w:rsidRDefault="00756660" w:rsidP="00C0763F">
            <w:pPr>
              <w:tabs>
                <w:tab w:val="decimal" w:pos="941"/>
              </w:tabs>
            </w:pPr>
            <w:r>
              <w:t>--.--</w:t>
            </w:r>
          </w:p>
        </w:tc>
        <w:tc>
          <w:tcPr>
            <w:tcW w:w="2088" w:type="dxa"/>
          </w:tcPr>
          <w:p w14:paraId="2D712DAA" w14:textId="65291C65" w:rsidR="003C6F0A" w:rsidRPr="002A22E7" w:rsidRDefault="00756660" w:rsidP="00C0763F">
            <w:pPr>
              <w:tabs>
                <w:tab w:val="decimal" w:pos="941"/>
              </w:tabs>
            </w:pPr>
            <w:r>
              <w:t>--.--</w:t>
            </w:r>
          </w:p>
        </w:tc>
      </w:tr>
      <w:tr w:rsidR="003C6F0A" w:rsidRPr="005D2D88" w14:paraId="7F49C467" w14:textId="77777777" w:rsidTr="00C0763F">
        <w:trPr>
          <w:jc w:val="center"/>
        </w:trPr>
        <w:tc>
          <w:tcPr>
            <w:tcW w:w="1080" w:type="dxa"/>
          </w:tcPr>
          <w:p w14:paraId="728F13C4" w14:textId="77777777" w:rsidR="003C6F0A" w:rsidRPr="002A22E7" w:rsidRDefault="003C6F0A" w:rsidP="00C0763F">
            <w:pPr>
              <w:jc w:val="center"/>
            </w:pPr>
            <w:r w:rsidRPr="002A22E7">
              <w:t>11</w:t>
            </w:r>
          </w:p>
        </w:tc>
        <w:tc>
          <w:tcPr>
            <w:tcW w:w="1080" w:type="dxa"/>
          </w:tcPr>
          <w:p w14:paraId="75F643C8" w14:textId="77777777" w:rsidR="003C6F0A" w:rsidRPr="002A22E7" w:rsidRDefault="003C6F0A" w:rsidP="00C0763F">
            <w:pPr>
              <w:ind w:right="216"/>
              <w:jc w:val="right"/>
            </w:pPr>
            <w:r w:rsidRPr="002A22E7">
              <w:t>AA</w:t>
            </w:r>
          </w:p>
        </w:tc>
        <w:tc>
          <w:tcPr>
            <w:tcW w:w="2088" w:type="dxa"/>
          </w:tcPr>
          <w:p w14:paraId="039339FC" w14:textId="48644708" w:rsidR="003C6F0A" w:rsidRPr="002A22E7" w:rsidRDefault="00756660" w:rsidP="00C0763F">
            <w:pPr>
              <w:tabs>
                <w:tab w:val="decimal" w:pos="941"/>
              </w:tabs>
            </w:pPr>
            <w:r>
              <w:t>--.--</w:t>
            </w:r>
          </w:p>
        </w:tc>
        <w:tc>
          <w:tcPr>
            <w:tcW w:w="2088" w:type="dxa"/>
          </w:tcPr>
          <w:p w14:paraId="4224226F" w14:textId="5F26B58E" w:rsidR="003C6F0A" w:rsidRPr="002A22E7" w:rsidRDefault="00756660" w:rsidP="00C0763F">
            <w:pPr>
              <w:tabs>
                <w:tab w:val="decimal" w:pos="941"/>
              </w:tabs>
            </w:pPr>
            <w:r>
              <w:t>--.--</w:t>
            </w:r>
          </w:p>
        </w:tc>
      </w:tr>
      <w:tr w:rsidR="003C6F0A" w:rsidRPr="005D2D88" w14:paraId="252A7157" w14:textId="77777777" w:rsidTr="00C0763F">
        <w:trPr>
          <w:jc w:val="center"/>
        </w:trPr>
        <w:tc>
          <w:tcPr>
            <w:tcW w:w="1080" w:type="dxa"/>
          </w:tcPr>
          <w:p w14:paraId="4C009994" w14:textId="77777777" w:rsidR="003C6F0A" w:rsidRPr="002A22E7" w:rsidRDefault="003C6F0A" w:rsidP="00C0763F">
            <w:pPr>
              <w:jc w:val="center"/>
            </w:pPr>
            <w:r w:rsidRPr="002A22E7">
              <w:t>13</w:t>
            </w:r>
          </w:p>
        </w:tc>
        <w:tc>
          <w:tcPr>
            <w:tcW w:w="1080" w:type="dxa"/>
          </w:tcPr>
          <w:p w14:paraId="4E10ADD6" w14:textId="77777777" w:rsidR="003C6F0A" w:rsidRPr="002A22E7" w:rsidRDefault="003C6F0A" w:rsidP="00C0763F">
            <w:pPr>
              <w:ind w:right="216"/>
              <w:jc w:val="right"/>
            </w:pPr>
            <w:r w:rsidRPr="002A22E7">
              <w:t>A</w:t>
            </w:r>
          </w:p>
        </w:tc>
        <w:tc>
          <w:tcPr>
            <w:tcW w:w="2088" w:type="dxa"/>
          </w:tcPr>
          <w:p w14:paraId="70E9DA3C" w14:textId="5D232D9C" w:rsidR="003C6F0A" w:rsidRPr="002A22E7" w:rsidRDefault="003C6F0A" w:rsidP="00C0763F">
            <w:pPr>
              <w:tabs>
                <w:tab w:val="decimal" w:pos="941"/>
              </w:tabs>
            </w:pPr>
            <w:r w:rsidRPr="002A22E7">
              <w:noBreakHyphen/>
            </w:r>
            <w:r w:rsidR="00756660">
              <w:t>--.--</w:t>
            </w:r>
          </w:p>
        </w:tc>
        <w:tc>
          <w:tcPr>
            <w:tcW w:w="2088" w:type="dxa"/>
          </w:tcPr>
          <w:p w14:paraId="5666146D" w14:textId="5383162D" w:rsidR="003C6F0A" w:rsidRPr="002A22E7" w:rsidRDefault="00756660" w:rsidP="00C0763F">
            <w:pPr>
              <w:tabs>
                <w:tab w:val="decimal" w:pos="941"/>
              </w:tabs>
            </w:pPr>
            <w:r>
              <w:t>--.--</w:t>
            </w:r>
          </w:p>
        </w:tc>
      </w:tr>
      <w:tr w:rsidR="003C6F0A" w:rsidRPr="005D2D88" w14:paraId="6D5FC24F" w14:textId="77777777" w:rsidTr="00C0763F">
        <w:trPr>
          <w:jc w:val="center"/>
        </w:trPr>
        <w:tc>
          <w:tcPr>
            <w:tcW w:w="1080" w:type="dxa"/>
          </w:tcPr>
          <w:p w14:paraId="684AE4FA" w14:textId="77777777" w:rsidR="003C6F0A" w:rsidRPr="002A22E7" w:rsidRDefault="003C6F0A" w:rsidP="00C0763F">
            <w:pPr>
              <w:jc w:val="center"/>
            </w:pPr>
            <w:r w:rsidRPr="002A22E7">
              <w:t>13</w:t>
            </w:r>
          </w:p>
        </w:tc>
        <w:tc>
          <w:tcPr>
            <w:tcW w:w="1080" w:type="dxa"/>
          </w:tcPr>
          <w:p w14:paraId="1C3F4AE0" w14:textId="77777777" w:rsidR="003C6F0A" w:rsidRPr="002A22E7" w:rsidRDefault="003C6F0A" w:rsidP="00C0763F">
            <w:pPr>
              <w:ind w:right="216"/>
              <w:jc w:val="right"/>
            </w:pPr>
            <w:r w:rsidRPr="002A22E7">
              <w:t>C</w:t>
            </w:r>
          </w:p>
        </w:tc>
        <w:tc>
          <w:tcPr>
            <w:tcW w:w="2088" w:type="dxa"/>
          </w:tcPr>
          <w:p w14:paraId="4328371C" w14:textId="078E2E4B" w:rsidR="003C6F0A" w:rsidRPr="002A22E7" w:rsidRDefault="003C6F0A" w:rsidP="00C0763F">
            <w:pPr>
              <w:tabs>
                <w:tab w:val="decimal" w:pos="941"/>
              </w:tabs>
            </w:pPr>
            <w:r w:rsidRPr="002A22E7">
              <w:noBreakHyphen/>
            </w:r>
            <w:r w:rsidR="00756660">
              <w:t>--.--</w:t>
            </w:r>
          </w:p>
        </w:tc>
        <w:tc>
          <w:tcPr>
            <w:tcW w:w="2088" w:type="dxa"/>
          </w:tcPr>
          <w:p w14:paraId="78D70ECD" w14:textId="1CA78437" w:rsidR="003C6F0A" w:rsidRPr="002A22E7" w:rsidRDefault="00756660" w:rsidP="00C0763F">
            <w:pPr>
              <w:tabs>
                <w:tab w:val="decimal" w:pos="941"/>
              </w:tabs>
            </w:pPr>
            <w:r>
              <w:t>--.--</w:t>
            </w:r>
          </w:p>
        </w:tc>
      </w:tr>
      <w:tr w:rsidR="003C6F0A" w:rsidRPr="005D2D88" w14:paraId="4815F649" w14:textId="77777777" w:rsidTr="00C0763F">
        <w:trPr>
          <w:jc w:val="center"/>
        </w:trPr>
        <w:tc>
          <w:tcPr>
            <w:tcW w:w="1080" w:type="dxa"/>
          </w:tcPr>
          <w:p w14:paraId="0DAE4A03" w14:textId="77777777" w:rsidR="003C6F0A" w:rsidRPr="002A22E7" w:rsidRDefault="003C6F0A" w:rsidP="00C0763F">
            <w:pPr>
              <w:jc w:val="center"/>
            </w:pPr>
            <w:r w:rsidRPr="002A22E7">
              <w:t>13</w:t>
            </w:r>
          </w:p>
        </w:tc>
        <w:tc>
          <w:tcPr>
            <w:tcW w:w="1080" w:type="dxa"/>
          </w:tcPr>
          <w:p w14:paraId="725A0B8F" w14:textId="77777777" w:rsidR="003C6F0A" w:rsidRPr="002A22E7" w:rsidRDefault="003C6F0A" w:rsidP="00C0763F">
            <w:pPr>
              <w:ind w:right="216"/>
              <w:jc w:val="right"/>
            </w:pPr>
            <w:r w:rsidRPr="002A22E7">
              <w:t>E</w:t>
            </w:r>
          </w:p>
        </w:tc>
        <w:tc>
          <w:tcPr>
            <w:tcW w:w="2088" w:type="dxa"/>
          </w:tcPr>
          <w:p w14:paraId="037A6F2E" w14:textId="3BBEFA1A" w:rsidR="003C6F0A" w:rsidRPr="002A22E7" w:rsidRDefault="003C6F0A" w:rsidP="00C0763F">
            <w:pPr>
              <w:tabs>
                <w:tab w:val="decimal" w:pos="941"/>
              </w:tabs>
            </w:pPr>
            <w:r w:rsidRPr="002A22E7">
              <w:noBreakHyphen/>
            </w:r>
            <w:r w:rsidR="00756660">
              <w:t>--.--</w:t>
            </w:r>
          </w:p>
        </w:tc>
        <w:tc>
          <w:tcPr>
            <w:tcW w:w="2088" w:type="dxa"/>
          </w:tcPr>
          <w:p w14:paraId="0B07DF80" w14:textId="38BC25AC" w:rsidR="003C6F0A" w:rsidRPr="002A22E7" w:rsidRDefault="00756660" w:rsidP="00C0763F">
            <w:pPr>
              <w:tabs>
                <w:tab w:val="decimal" w:pos="941"/>
              </w:tabs>
            </w:pPr>
            <w:r>
              <w:t>--.--</w:t>
            </w:r>
          </w:p>
        </w:tc>
      </w:tr>
      <w:tr w:rsidR="003C6F0A" w:rsidRPr="005D2D88" w14:paraId="1DFAE7D7" w14:textId="77777777" w:rsidTr="00C0763F">
        <w:trPr>
          <w:jc w:val="center"/>
        </w:trPr>
        <w:tc>
          <w:tcPr>
            <w:tcW w:w="1080" w:type="dxa"/>
          </w:tcPr>
          <w:p w14:paraId="0D961E9F" w14:textId="77777777" w:rsidR="003C6F0A" w:rsidRPr="002A22E7" w:rsidRDefault="003C6F0A" w:rsidP="00C0763F">
            <w:pPr>
              <w:jc w:val="center"/>
            </w:pPr>
            <w:r w:rsidRPr="002A22E7">
              <w:t>13</w:t>
            </w:r>
          </w:p>
        </w:tc>
        <w:tc>
          <w:tcPr>
            <w:tcW w:w="1080" w:type="dxa"/>
          </w:tcPr>
          <w:p w14:paraId="532173E8" w14:textId="77777777" w:rsidR="003C6F0A" w:rsidRPr="002A22E7" w:rsidRDefault="003C6F0A" w:rsidP="00C0763F">
            <w:pPr>
              <w:ind w:right="216"/>
              <w:jc w:val="right"/>
            </w:pPr>
            <w:r w:rsidRPr="002A22E7">
              <w:t>G</w:t>
            </w:r>
          </w:p>
        </w:tc>
        <w:tc>
          <w:tcPr>
            <w:tcW w:w="2088" w:type="dxa"/>
          </w:tcPr>
          <w:p w14:paraId="45686352" w14:textId="56B89579" w:rsidR="003C6F0A" w:rsidRPr="002A22E7" w:rsidRDefault="003C6F0A" w:rsidP="00C0763F">
            <w:pPr>
              <w:tabs>
                <w:tab w:val="decimal" w:pos="941"/>
              </w:tabs>
            </w:pPr>
            <w:r w:rsidRPr="002A22E7">
              <w:noBreakHyphen/>
            </w:r>
            <w:r w:rsidR="00756660">
              <w:t>--.--</w:t>
            </w:r>
          </w:p>
        </w:tc>
        <w:tc>
          <w:tcPr>
            <w:tcW w:w="2088" w:type="dxa"/>
          </w:tcPr>
          <w:p w14:paraId="50B72B09" w14:textId="40F9F9B0" w:rsidR="003C6F0A" w:rsidRPr="002A22E7" w:rsidRDefault="00756660" w:rsidP="00C0763F">
            <w:pPr>
              <w:tabs>
                <w:tab w:val="decimal" w:pos="941"/>
              </w:tabs>
            </w:pPr>
            <w:r>
              <w:t>--.--</w:t>
            </w:r>
          </w:p>
        </w:tc>
      </w:tr>
      <w:tr w:rsidR="003C6F0A" w:rsidRPr="005D2D88" w14:paraId="3FBCD3CB" w14:textId="77777777" w:rsidTr="00C0763F">
        <w:trPr>
          <w:jc w:val="center"/>
        </w:trPr>
        <w:tc>
          <w:tcPr>
            <w:tcW w:w="1080" w:type="dxa"/>
          </w:tcPr>
          <w:p w14:paraId="3D9CE857" w14:textId="77777777" w:rsidR="003C6F0A" w:rsidRPr="002A22E7" w:rsidRDefault="003C6F0A" w:rsidP="00C0763F">
            <w:pPr>
              <w:jc w:val="center"/>
            </w:pPr>
            <w:r w:rsidRPr="002A22E7">
              <w:t>13</w:t>
            </w:r>
          </w:p>
        </w:tc>
        <w:tc>
          <w:tcPr>
            <w:tcW w:w="1080" w:type="dxa"/>
          </w:tcPr>
          <w:p w14:paraId="478A2526" w14:textId="77777777" w:rsidR="003C6F0A" w:rsidRPr="002A22E7" w:rsidRDefault="003C6F0A" w:rsidP="00C0763F">
            <w:pPr>
              <w:ind w:right="216"/>
              <w:jc w:val="right"/>
            </w:pPr>
            <w:r w:rsidRPr="002A22E7">
              <w:t>I</w:t>
            </w:r>
          </w:p>
        </w:tc>
        <w:tc>
          <w:tcPr>
            <w:tcW w:w="2088" w:type="dxa"/>
          </w:tcPr>
          <w:p w14:paraId="19C010F4" w14:textId="15605E03" w:rsidR="003C6F0A" w:rsidRPr="002A22E7" w:rsidRDefault="003C6F0A" w:rsidP="00C0763F">
            <w:pPr>
              <w:tabs>
                <w:tab w:val="decimal" w:pos="941"/>
              </w:tabs>
            </w:pPr>
            <w:r w:rsidRPr="002A22E7">
              <w:noBreakHyphen/>
            </w:r>
            <w:r w:rsidR="00756660">
              <w:t>--.--</w:t>
            </w:r>
          </w:p>
        </w:tc>
        <w:tc>
          <w:tcPr>
            <w:tcW w:w="2088" w:type="dxa"/>
          </w:tcPr>
          <w:p w14:paraId="78571490" w14:textId="230B1931" w:rsidR="003C6F0A" w:rsidRPr="002A22E7" w:rsidRDefault="00756660" w:rsidP="00C0763F">
            <w:pPr>
              <w:tabs>
                <w:tab w:val="decimal" w:pos="941"/>
              </w:tabs>
            </w:pPr>
            <w:r>
              <w:t>--.--</w:t>
            </w:r>
          </w:p>
        </w:tc>
      </w:tr>
      <w:tr w:rsidR="003C6F0A" w:rsidRPr="005D2D88" w14:paraId="6ABEE01A" w14:textId="77777777" w:rsidTr="00C0763F">
        <w:trPr>
          <w:jc w:val="center"/>
        </w:trPr>
        <w:tc>
          <w:tcPr>
            <w:tcW w:w="1080" w:type="dxa"/>
          </w:tcPr>
          <w:p w14:paraId="4A15F9C6" w14:textId="77777777" w:rsidR="003C6F0A" w:rsidRPr="002A22E7" w:rsidRDefault="003C6F0A" w:rsidP="00C0763F">
            <w:pPr>
              <w:jc w:val="center"/>
            </w:pPr>
            <w:r w:rsidRPr="002A22E7">
              <w:t>13</w:t>
            </w:r>
          </w:p>
        </w:tc>
        <w:tc>
          <w:tcPr>
            <w:tcW w:w="1080" w:type="dxa"/>
          </w:tcPr>
          <w:p w14:paraId="481BF167" w14:textId="77777777" w:rsidR="003C6F0A" w:rsidRPr="002A22E7" w:rsidRDefault="003C6F0A" w:rsidP="00C0763F">
            <w:pPr>
              <w:ind w:right="216"/>
              <w:jc w:val="right"/>
            </w:pPr>
            <w:r w:rsidRPr="002A22E7">
              <w:t>K</w:t>
            </w:r>
          </w:p>
        </w:tc>
        <w:tc>
          <w:tcPr>
            <w:tcW w:w="2088" w:type="dxa"/>
          </w:tcPr>
          <w:p w14:paraId="7308D967" w14:textId="717DCC48" w:rsidR="003C6F0A" w:rsidRPr="002A22E7" w:rsidRDefault="003C6F0A" w:rsidP="00C0763F">
            <w:pPr>
              <w:tabs>
                <w:tab w:val="decimal" w:pos="941"/>
              </w:tabs>
            </w:pPr>
            <w:r w:rsidRPr="002A22E7">
              <w:noBreakHyphen/>
            </w:r>
            <w:r w:rsidR="00756660">
              <w:t>--.--</w:t>
            </w:r>
          </w:p>
        </w:tc>
        <w:tc>
          <w:tcPr>
            <w:tcW w:w="2088" w:type="dxa"/>
          </w:tcPr>
          <w:p w14:paraId="35892E38" w14:textId="4926FEB4" w:rsidR="003C6F0A" w:rsidRPr="002A22E7" w:rsidRDefault="00756660" w:rsidP="00C0763F">
            <w:pPr>
              <w:tabs>
                <w:tab w:val="decimal" w:pos="941"/>
              </w:tabs>
            </w:pPr>
            <w:r>
              <w:t>--.--</w:t>
            </w:r>
          </w:p>
        </w:tc>
      </w:tr>
      <w:tr w:rsidR="003C6F0A" w:rsidRPr="005D2D88" w14:paraId="075A7D98" w14:textId="77777777" w:rsidTr="00C0763F">
        <w:trPr>
          <w:jc w:val="center"/>
        </w:trPr>
        <w:tc>
          <w:tcPr>
            <w:tcW w:w="1080" w:type="dxa"/>
          </w:tcPr>
          <w:p w14:paraId="37A82368" w14:textId="77777777" w:rsidR="003C6F0A" w:rsidRPr="002A22E7" w:rsidRDefault="003C6F0A" w:rsidP="00C0763F">
            <w:pPr>
              <w:jc w:val="center"/>
            </w:pPr>
            <w:r w:rsidRPr="002A22E7">
              <w:t>13</w:t>
            </w:r>
          </w:p>
        </w:tc>
        <w:tc>
          <w:tcPr>
            <w:tcW w:w="1080" w:type="dxa"/>
          </w:tcPr>
          <w:p w14:paraId="48631E14" w14:textId="77777777" w:rsidR="003C6F0A" w:rsidRPr="002A22E7" w:rsidRDefault="003C6F0A" w:rsidP="00C0763F">
            <w:pPr>
              <w:ind w:right="216"/>
              <w:jc w:val="right"/>
            </w:pPr>
            <w:r w:rsidRPr="002A22E7">
              <w:t>M</w:t>
            </w:r>
          </w:p>
        </w:tc>
        <w:tc>
          <w:tcPr>
            <w:tcW w:w="2088" w:type="dxa"/>
          </w:tcPr>
          <w:p w14:paraId="1D85C22E" w14:textId="1D81386B" w:rsidR="003C6F0A" w:rsidRPr="002A22E7" w:rsidRDefault="003C6F0A" w:rsidP="00C0763F">
            <w:pPr>
              <w:tabs>
                <w:tab w:val="decimal" w:pos="941"/>
              </w:tabs>
            </w:pPr>
            <w:r w:rsidRPr="002A22E7">
              <w:noBreakHyphen/>
            </w:r>
            <w:r w:rsidR="00756660">
              <w:t>--.--</w:t>
            </w:r>
          </w:p>
        </w:tc>
        <w:tc>
          <w:tcPr>
            <w:tcW w:w="2088" w:type="dxa"/>
          </w:tcPr>
          <w:p w14:paraId="2F771B2E" w14:textId="12C65A6B" w:rsidR="003C6F0A" w:rsidRPr="002A22E7" w:rsidRDefault="00756660" w:rsidP="00C0763F">
            <w:pPr>
              <w:tabs>
                <w:tab w:val="decimal" w:pos="941"/>
              </w:tabs>
            </w:pPr>
            <w:r>
              <w:t>--.--</w:t>
            </w:r>
          </w:p>
        </w:tc>
      </w:tr>
      <w:tr w:rsidR="003C6F0A" w:rsidRPr="005D2D88" w14:paraId="71E4E177" w14:textId="77777777" w:rsidTr="00C0763F">
        <w:trPr>
          <w:jc w:val="center"/>
        </w:trPr>
        <w:tc>
          <w:tcPr>
            <w:tcW w:w="1080" w:type="dxa"/>
          </w:tcPr>
          <w:p w14:paraId="3590E771" w14:textId="77777777" w:rsidR="003C6F0A" w:rsidRPr="002A22E7" w:rsidRDefault="003C6F0A" w:rsidP="00C0763F">
            <w:pPr>
              <w:jc w:val="center"/>
            </w:pPr>
            <w:r w:rsidRPr="002A22E7">
              <w:t>13</w:t>
            </w:r>
          </w:p>
        </w:tc>
        <w:tc>
          <w:tcPr>
            <w:tcW w:w="1080" w:type="dxa"/>
          </w:tcPr>
          <w:p w14:paraId="130BAEDF" w14:textId="77777777" w:rsidR="003C6F0A" w:rsidRPr="002A22E7" w:rsidRDefault="003C6F0A" w:rsidP="00C0763F">
            <w:pPr>
              <w:ind w:right="216"/>
              <w:jc w:val="right"/>
            </w:pPr>
            <w:r w:rsidRPr="002A22E7">
              <w:t>O</w:t>
            </w:r>
          </w:p>
        </w:tc>
        <w:tc>
          <w:tcPr>
            <w:tcW w:w="2088" w:type="dxa"/>
          </w:tcPr>
          <w:p w14:paraId="42406C2A" w14:textId="0ECED06B" w:rsidR="003C6F0A" w:rsidRPr="002A22E7" w:rsidRDefault="00756660" w:rsidP="00C0763F">
            <w:pPr>
              <w:tabs>
                <w:tab w:val="decimal" w:pos="941"/>
              </w:tabs>
            </w:pPr>
            <w:r>
              <w:t>--.--</w:t>
            </w:r>
          </w:p>
        </w:tc>
        <w:tc>
          <w:tcPr>
            <w:tcW w:w="2088" w:type="dxa"/>
          </w:tcPr>
          <w:p w14:paraId="3C826837" w14:textId="3B6EC0F5" w:rsidR="003C6F0A" w:rsidRPr="002A22E7" w:rsidRDefault="00756660" w:rsidP="00C0763F">
            <w:pPr>
              <w:tabs>
                <w:tab w:val="decimal" w:pos="941"/>
              </w:tabs>
            </w:pPr>
            <w:r>
              <w:t>--.--</w:t>
            </w:r>
          </w:p>
        </w:tc>
      </w:tr>
      <w:tr w:rsidR="003C6F0A" w:rsidRPr="005D2D88" w14:paraId="7C698C66" w14:textId="77777777" w:rsidTr="00C0763F">
        <w:trPr>
          <w:jc w:val="center"/>
        </w:trPr>
        <w:tc>
          <w:tcPr>
            <w:tcW w:w="1080" w:type="dxa"/>
          </w:tcPr>
          <w:p w14:paraId="74AA8A1D" w14:textId="77777777" w:rsidR="003C6F0A" w:rsidRPr="002A22E7" w:rsidRDefault="003C6F0A" w:rsidP="00C0763F">
            <w:pPr>
              <w:jc w:val="center"/>
            </w:pPr>
            <w:r w:rsidRPr="002A22E7">
              <w:t>13</w:t>
            </w:r>
          </w:p>
        </w:tc>
        <w:tc>
          <w:tcPr>
            <w:tcW w:w="1080" w:type="dxa"/>
          </w:tcPr>
          <w:p w14:paraId="4D816C5A" w14:textId="77777777" w:rsidR="003C6F0A" w:rsidRPr="002A22E7" w:rsidRDefault="003C6F0A" w:rsidP="00C0763F">
            <w:pPr>
              <w:ind w:right="216"/>
              <w:jc w:val="right"/>
            </w:pPr>
            <w:r w:rsidRPr="002A22E7">
              <w:t>Q</w:t>
            </w:r>
          </w:p>
        </w:tc>
        <w:tc>
          <w:tcPr>
            <w:tcW w:w="2088" w:type="dxa"/>
          </w:tcPr>
          <w:p w14:paraId="79268F3C" w14:textId="2733AA97" w:rsidR="003C6F0A" w:rsidRPr="002A22E7" w:rsidRDefault="00756660" w:rsidP="00C0763F">
            <w:pPr>
              <w:tabs>
                <w:tab w:val="decimal" w:pos="941"/>
              </w:tabs>
            </w:pPr>
            <w:r>
              <w:t>--.--</w:t>
            </w:r>
          </w:p>
        </w:tc>
        <w:tc>
          <w:tcPr>
            <w:tcW w:w="2088" w:type="dxa"/>
          </w:tcPr>
          <w:p w14:paraId="5751E921" w14:textId="048E284B" w:rsidR="003C6F0A" w:rsidRPr="002A22E7" w:rsidRDefault="00756660" w:rsidP="00C0763F">
            <w:pPr>
              <w:tabs>
                <w:tab w:val="decimal" w:pos="941"/>
              </w:tabs>
            </w:pPr>
            <w:r>
              <w:t>--.--</w:t>
            </w:r>
          </w:p>
        </w:tc>
      </w:tr>
      <w:tr w:rsidR="003C6F0A" w:rsidRPr="005D2D88" w14:paraId="05CC5124" w14:textId="77777777" w:rsidTr="00C0763F">
        <w:trPr>
          <w:jc w:val="center"/>
        </w:trPr>
        <w:tc>
          <w:tcPr>
            <w:tcW w:w="1080" w:type="dxa"/>
          </w:tcPr>
          <w:p w14:paraId="783C1718" w14:textId="77777777" w:rsidR="003C6F0A" w:rsidRPr="002A22E7" w:rsidRDefault="003C6F0A" w:rsidP="00C0763F">
            <w:pPr>
              <w:jc w:val="center"/>
            </w:pPr>
            <w:r w:rsidRPr="002A22E7">
              <w:t>13</w:t>
            </w:r>
          </w:p>
        </w:tc>
        <w:tc>
          <w:tcPr>
            <w:tcW w:w="1080" w:type="dxa"/>
          </w:tcPr>
          <w:p w14:paraId="344EDF3E" w14:textId="77777777" w:rsidR="003C6F0A" w:rsidRPr="002A22E7" w:rsidRDefault="003C6F0A" w:rsidP="00C0763F">
            <w:pPr>
              <w:ind w:right="216"/>
              <w:jc w:val="right"/>
            </w:pPr>
            <w:r w:rsidRPr="002A22E7">
              <w:t>S</w:t>
            </w:r>
          </w:p>
        </w:tc>
        <w:tc>
          <w:tcPr>
            <w:tcW w:w="2088" w:type="dxa"/>
          </w:tcPr>
          <w:p w14:paraId="50D71A2D" w14:textId="7C228DE1" w:rsidR="003C6F0A" w:rsidRPr="002A22E7" w:rsidRDefault="00756660" w:rsidP="00C0763F">
            <w:pPr>
              <w:tabs>
                <w:tab w:val="decimal" w:pos="941"/>
              </w:tabs>
            </w:pPr>
            <w:r>
              <w:t>--.--</w:t>
            </w:r>
          </w:p>
        </w:tc>
        <w:tc>
          <w:tcPr>
            <w:tcW w:w="2088" w:type="dxa"/>
          </w:tcPr>
          <w:p w14:paraId="67140337" w14:textId="5E38D30B" w:rsidR="003C6F0A" w:rsidRPr="002A22E7" w:rsidRDefault="00756660" w:rsidP="00C0763F">
            <w:pPr>
              <w:tabs>
                <w:tab w:val="decimal" w:pos="941"/>
              </w:tabs>
            </w:pPr>
            <w:r>
              <w:t>--.--</w:t>
            </w:r>
          </w:p>
        </w:tc>
      </w:tr>
      <w:tr w:rsidR="003C6F0A" w:rsidRPr="005D2D88" w14:paraId="597AF84F" w14:textId="77777777" w:rsidTr="00C0763F">
        <w:trPr>
          <w:jc w:val="center"/>
        </w:trPr>
        <w:tc>
          <w:tcPr>
            <w:tcW w:w="1080" w:type="dxa"/>
          </w:tcPr>
          <w:p w14:paraId="0A5184BC" w14:textId="77777777" w:rsidR="003C6F0A" w:rsidRPr="002A22E7" w:rsidRDefault="003C6F0A" w:rsidP="00C0763F">
            <w:pPr>
              <w:jc w:val="center"/>
            </w:pPr>
            <w:r w:rsidRPr="002A22E7">
              <w:t>13</w:t>
            </w:r>
          </w:p>
        </w:tc>
        <w:tc>
          <w:tcPr>
            <w:tcW w:w="1080" w:type="dxa"/>
          </w:tcPr>
          <w:p w14:paraId="745DCBAD" w14:textId="77777777" w:rsidR="003C6F0A" w:rsidRPr="002A22E7" w:rsidRDefault="003C6F0A" w:rsidP="00C0763F">
            <w:pPr>
              <w:ind w:right="216"/>
              <w:jc w:val="right"/>
            </w:pPr>
            <w:r w:rsidRPr="002A22E7">
              <w:t>U</w:t>
            </w:r>
          </w:p>
        </w:tc>
        <w:tc>
          <w:tcPr>
            <w:tcW w:w="2088" w:type="dxa"/>
          </w:tcPr>
          <w:p w14:paraId="4D5BB291" w14:textId="178A13EB" w:rsidR="003C6F0A" w:rsidRPr="002A22E7" w:rsidRDefault="00756660" w:rsidP="00C0763F">
            <w:pPr>
              <w:tabs>
                <w:tab w:val="decimal" w:pos="941"/>
              </w:tabs>
            </w:pPr>
            <w:r>
              <w:t>--.--</w:t>
            </w:r>
          </w:p>
        </w:tc>
        <w:tc>
          <w:tcPr>
            <w:tcW w:w="2088" w:type="dxa"/>
          </w:tcPr>
          <w:p w14:paraId="51DE554B" w14:textId="7413F5DD" w:rsidR="003C6F0A" w:rsidRPr="002A22E7" w:rsidRDefault="00756660" w:rsidP="00C0763F">
            <w:pPr>
              <w:tabs>
                <w:tab w:val="decimal" w:pos="941"/>
              </w:tabs>
            </w:pPr>
            <w:r>
              <w:t>--.--</w:t>
            </w:r>
          </w:p>
        </w:tc>
      </w:tr>
      <w:tr w:rsidR="003C6F0A" w:rsidRPr="005D2D88" w14:paraId="108A9218" w14:textId="77777777" w:rsidTr="00C0763F">
        <w:trPr>
          <w:jc w:val="center"/>
        </w:trPr>
        <w:tc>
          <w:tcPr>
            <w:tcW w:w="1080" w:type="dxa"/>
          </w:tcPr>
          <w:p w14:paraId="5D94D546" w14:textId="77777777" w:rsidR="003C6F0A" w:rsidRPr="002A22E7" w:rsidRDefault="003C6F0A" w:rsidP="00C0763F">
            <w:pPr>
              <w:jc w:val="center"/>
            </w:pPr>
            <w:r w:rsidRPr="002A22E7">
              <w:t>13</w:t>
            </w:r>
          </w:p>
        </w:tc>
        <w:tc>
          <w:tcPr>
            <w:tcW w:w="1080" w:type="dxa"/>
          </w:tcPr>
          <w:p w14:paraId="31C6D1D2" w14:textId="77777777" w:rsidR="003C6F0A" w:rsidRPr="002A22E7" w:rsidRDefault="003C6F0A" w:rsidP="00C0763F">
            <w:pPr>
              <w:ind w:right="216"/>
              <w:jc w:val="right"/>
            </w:pPr>
            <w:r w:rsidRPr="002A22E7">
              <w:t>W</w:t>
            </w:r>
          </w:p>
        </w:tc>
        <w:tc>
          <w:tcPr>
            <w:tcW w:w="2088" w:type="dxa"/>
          </w:tcPr>
          <w:p w14:paraId="336C34A4" w14:textId="34E0340B" w:rsidR="003C6F0A" w:rsidRPr="002A22E7" w:rsidRDefault="00756660" w:rsidP="00C0763F">
            <w:pPr>
              <w:tabs>
                <w:tab w:val="decimal" w:pos="941"/>
              </w:tabs>
            </w:pPr>
            <w:r>
              <w:t>--.--</w:t>
            </w:r>
          </w:p>
        </w:tc>
        <w:tc>
          <w:tcPr>
            <w:tcW w:w="2088" w:type="dxa"/>
          </w:tcPr>
          <w:p w14:paraId="592C38C4" w14:textId="7E7EE91E" w:rsidR="003C6F0A" w:rsidRPr="002A22E7" w:rsidRDefault="00756660" w:rsidP="00C0763F">
            <w:pPr>
              <w:tabs>
                <w:tab w:val="decimal" w:pos="941"/>
              </w:tabs>
            </w:pPr>
            <w:r>
              <w:t>--.--</w:t>
            </w:r>
          </w:p>
        </w:tc>
      </w:tr>
      <w:tr w:rsidR="003C6F0A" w:rsidRPr="005D2D88" w14:paraId="4639F8E1" w14:textId="77777777" w:rsidTr="00C0763F">
        <w:trPr>
          <w:jc w:val="center"/>
        </w:trPr>
        <w:tc>
          <w:tcPr>
            <w:tcW w:w="1080" w:type="dxa"/>
          </w:tcPr>
          <w:p w14:paraId="2F1362DC" w14:textId="77777777" w:rsidR="003C6F0A" w:rsidRPr="002A22E7" w:rsidRDefault="003C6F0A" w:rsidP="00C0763F">
            <w:pPr>
              <w:jc w:val="center"/>
            </w:pPr>
            <w:r w:rsidRPr="002A22E7">
              <w:t>13</w:t>
            </w:r>
          </w:p>
        </w:tc>
        <w:tc>
          <w:tcPr>
            <w:tcW w:w="1080" w:type="dxa"/>
          </w:tcPr>
          <w:p w14:paraId="15C457FC" w14:textId="77777777" w:rsidR="003C6F0A" w:rsidRPr="002A22E7" w:rsidRDefault="003C6F0A" w:rsidP="00C0763F">
            <w:pPr>
              <w:ind w:right="216"/>
              <w:jc w:val="right"/>
            </w:pPr>
            <w:r w:rsidRPr="002A22E7">
              <w:t>Y</w:t>
            </w:r>
          </w:p>
        </w:tc>
        <w:tc>
          <w:tcPr>
            <w:tcW w:w="2088" w:type="dxa"/>
          </w:tcPr>
          <w:p w14:paraId="28700BA8" w14:textId="6A36D740" w:rsidR="003C6F0A" w:rsidRPr="002A22E7" w:rsidRDefault="00756660" w:rsidP="00C0763F">
            <w:pPr>
              <w:tabs>
                <w:tab w:val="decimal" w:pos="941"/>
              </w:tabs>
            </w:pPr>
            <w:r>
              <w:t>--.--</w:t>
            </w:r>
          </w:p>
        </w:tc>
        <w:tc>
          <w:tcPr>
            <w:tcW w:w="2088" w:type="dxa"/>
          </w:tcPr>
          <w:p w14:paraId="6D7BECD7" w14:textId="60BC9020" w:rsidR="003C6F0A" w:rsidRPr="002A22E7" w:rsidRDefault="00756660" w:rsidP="00C0763F">
            <w:pPr>
              <w:tabs>
                <w:tab w:val="decimal" w:pos="941"/>
              </w:tabs>
            </w:pPr>
            <w:r>
              <w:t>--.--</w:t>
            </w:r>
          </w:p>
        </w:tc>
      </w:tr>
      <w:tr w:rsidR="003C6F0A" w:rsidRPr="005D2D88" w14:paraId="4D7D176F" w14:textId="77777777" w:rsidTr="00C0763F">
        <w:trPr>
          <w:jc w:val="center"/>
        </w:trPr>
        <w:tc>
          <w:tcPr>
            <w:tcW w:w="1080" w:type="dxa"/>
          </w:tcPr>
          <w:p w14:paraId="390DA47C" w14:textId="77777777" w:rsidR="003C6F0A" w:rsidRPr="002A22E7" w:rsidRDefault="003C6F0A" w:rsidP="00C0763F">
            <w:pPr>
              <w:jc w:val="center"/>
            </w:pPr>
            <w:r w:rsidRPr="002A22E7">
              <w:t>13</w:t>
            </w:r>
          </w:p>
        </w:tc>
        <w:tc>
          <w:tcPr>
            <w:tcW w:w="1080" w:type="dxa"/>
          </w:tcPr>
          <w:p w14:paraId="5B6BED3B" w14:textId="77777777" w:rsidR="003C6F0A" w:rsidRPr="002A22E7" w:rsidRDefault="003C6F0A" w:rsidP="00C0763F">
            <w:pPr>
              <w:ind w:right="216"/>
              <w:jc w:val="right"/>
            </w:pPr>
            <w:r w:rsidRPr="002A22E7">
              <w:t>AA</w:t>
            </w:r>
          </w:p>
        </w:tc>
        <w:tc>
          <w:tcPr>
            <w:tcW w:w="2088" w:type="dxa"/>
          </w:tcPr>
          <w:p w14:paraId="5678D583" w14:textId="17338191" w:rsidR="003C6F0A" w:rsidRPr="002A22E7" w:rsidRDefault="00756660" w:rsidP="00C0763F">
            <w:pPr>
              <w:tabs>
                <w:tab w:val="decimal" w:pos="941"/>
              </w:tabs>
            </w:pPr>
            <w:r>
              <w:t>--.--</w:t>
            </w:r>
          </w:p>
        </w:tc>
        <w:tc>
          <w:tcPr>
            <w:tcW w:w="2088" w:type="dxa"/>
          </w:tcPr>
          <w:p w14:paraId="74A3DDB3" w14:textId="2931CA1A" w:rsidR="003C6F0A" w:rsidRPr="002A22E7" w:rsidRDefault="00756660" w:rsidP="00C0763F">
            <w:pPr>
              <w:tabs>
                <w:tab w:val="decimal" w:pos="941"/>
              </w:tabs>
            </w:pPr>
            <w:r>
              <w:t>--.--</w:t>
            </w:r>
          </w:p>
        </w:tc>
      </w:tr>
      <w:tr w:rsidR="003C6F0A" w:rsidRPr="005D2D88" w14:paraId="131488FC" w14:textId="77777777" w:rsidTr="00C0763F">
        <w:trPr>
          <w:jc w:val="center"/>
        </w:trPr>
        <w:tc>
          <w:tcPr>
            <w:tcW w:w="1080" w:type="dxa"/>
          </w:tcPr>
          <w:p w14:paraId="52F8DD75" w14:textId="77777777" w:rsidR="003C6F0A" w:rsidRPr="002A22E7" w:rsidRDefault="003C6F0A" w:rsidP="00C0763F">
            <w:pPr>
              <w:jc w:val="center"/>
            </w:pPr>
            <w:r w:rsidRPr="002A22E7">
              <w:t>15</w:t>
            </w:r>
          </w:p>
        </w:tc>
        <w:tc>
          <w:tcPr>
            <w:tcW w:w="1080" w:type="dxa"/>
          </w:tcPr>
          <w:p w14:paraId="3054AD11" w14:textId="77777777" w:rsidR="003C6F0A" w:rsidRPr="002A22E7" w:rsidRDefault="003C6F0A" w:rsidP="00C0763F">
            <w:pPr>
              <w:ind w:right="216"/>
              <w:jc w:val="right"/>
            </w:pPr>
            <w:r w:rsidRPr="002A22E7">
              <w:t>A</w:t>
            </w:r>
          </w:p>
        </w:tc>
        <w:tc>
          <w:tcPr>
            <w:tcW w:w="2088" w:type="dxa"/>
          </w:tcPr>
          <w:p w14:paraId="3B803DAB" w14:textId="102E41FD" w:rsidR="003C6F0A" w:rsidRPr="002A22E7" w:rsidRDefault="003C6F0A" w:rsidP="00C0763F">
            <w:pPr>
              <w:tabs>
                <w:tab w:val="decimal" w:pos="941"/>
              </w:tabs>
            </w:pPr>
            <w:r w:rsidRPr="002A22E7">
              <w:noBreakHyphen/>
            </w:r>
            <w:r w:rsidR="00756660">
              <w:t>--.--</w:t>
            </w:r>
          </w:p>
        </w:tc>
        <w:tc>
          <w:tcPr>
            <w:tcW w:w="2088" w:type="dxa"/>
          </w:tcPr>
          <w:p w14:paraId="41CA9074" w14:textId="3BAFAB7A" w:rsidR="003C6F0A" w:rsidRPr="002A22E7" w:rsidRDefault="003C6F0A" w:rsidP="00C0763F">
            <w:pPr>
              <w:tabs>
                <w:tab w:val="decimal" w:pos="941"/>
              </w:tabs>
            </w:pPr>
            <w:r w:rsidRPr="002A22E7">
              <w:noBreakHyphen/>
            </w:r>
            <w:r w:rsidR="00756660">
              <w:t>--.--</w:t>
            </w:r>
          </w:p>
        </w:tc>
      </w:tr>
      <w:tr w:rsidR="003C6F0A" w:rsidRPr="005D2D88" w14:paraId="2DCD6C1F" w14:textId="77777777" w:rsidTr="00C0763F">
        <w:trPr>
          <w:jc w:val="center"/>
        </w:trPr>
        <w:tc>
          <w:tcPr>
            <w:tcW w:w="1080" w:type="dxa"/>
          </w:tcPr>
          <w:p w14:paraId="15D7F308" w14:textId="77777777" w:rsidR="003C6F0A" w:rsidRPr="002A22E7" w:rsidRDefault="003C6F0A" w:rsidP="00C0763F">
            <w:pPr>
              <w:jc w:val="center"/>
            </w:pPr>
            <w:r w:rsidRPr="002A22E7">
              <w:t>15</w:t>
            </w:r>
          </w:p>
        </w:tc>
        <w:tc>
          <w:tcPr>
            <w:tcW w:w="1080" w:type="dxa"/>
          </w:tcPr>
          <w:p w14:paraId="18933853" w14:textId="77777777" w:rsidR="003C6F0A" w:rsidRPr="002A22E7" w:rsidRDefault="003C6F0A" w:rsidP="00C0763F">
            <w:pPr>
              <w:ind w:right="216"/>
              <w:jc w:val="right"/>
            </w:pPr>
            <w:r w:rsidRPr="002A22E7">
              <w:t>C</w:t>
            </w:r>
          </w:p>
        </w:tc>
        <w:tc>
          <w:tcPr>
            <w:tcW w:w="2088" w:type="dxa"/>
          </w:tcPr>
          <w:p w14:paraId="62E48764" w14:textId="5ACCC61B" w:rsidR="003C6F0A" w:rsidRPr="002A22E7" w:rsidRDefault="003C6F0A" w:rsidP="00C0763F">
            <w:pPr>
              <w:tabs>
                <w:tab w:val="decimal" w:pos="941"/>
              </w:tabs>
            </w:pPr>
            <w:r w:rsidRPr="002A22E7">
              <w:noBreakHyphen/>
            </w:r>
            <w:r w:rsidR="00756660">
              <w:t>--.--</w:t>
            </w:r>
          </w:p>
        </w:tc>
        <w:tc>
          <w:tcPr>
            <w:tcW w:w="2088" w:type="dxa"/>
          </w:tcPr>
          <w:p w14:paraId="742AECDA" w14:textId="38BA06A2" w:rsidR="003C6F0A" w:rsidRPr="002A22E7" w:rsidRDefault="003C6F0A" w:rsidP="00C0763F">
            <w:pPr>
              <w:tabs>
                <w:tab w:val="decimal" w:pos="941"/>
              </w:tabs>
            </w:pPr>
            <w:r w:rsidRPr="002A22E7">
              <w:noBreakHyphen/>
            </w:r>
            <w:r w:rsidR="00756660">
              <w:t>--.--</w:t>
            </w:r>
          </w:p>
        </w:tc>
      </w:tr>
      <w:tr w:rsidR="003C6F0A" w:rsidRPr="005D2D88" w14:paraId="2833BC48" w14:textId="77777777" w:rsidTr="00C0763F">
        <w:trPr>
          <w:jc w:val="center"/>
        </w:trPr>
        <w:tc>
          <w:tcPr>
            <w:tcW w:w="1080" w:type="dxa"/>
          </w:tcPr>
          <w:p w14:paraId="3CB99DBB" w14:textId="77777777" w:rsidR="003C6F0A" w:rsidRPr="002A22E7" w:rsidRDefault="003C6F0A" w:rsidP="00C0763F">
            <w:pPr>
              <w:jc w:val="center"/>
            </w:pPr>
            <w:r w:rsidRPr="002A22E7">
              <w:t>15</w:t>
            </w:r>
          </w:p>
        </w:tc>
        <w:tc>
          <w:tcPr>
            <w:tcW w:w="1080" w:type="dxa"/>
          </w:tcPr>
          <w:p w14:paraId="37E4D8D0" w14:textId="77777777" w:rsidR="003C6F0A" w:rsidRPr="002A22E7" w:rsidRDefault="003C6F0A" w:rsidP="00C0763F">
            <w:pPr>
              <w:ind w:right="216"/>
              <w:jc w:val="right"/>
            </w:pPr>
            <w:r w:rsidRPr="002A22E7">
              <w:t>E</w:t>
            </w:r>
          </w:p>
        </w:tc>
        <w:tc>
          <w:tcPr>
            <w:tcW w:w="2088" w:type="dxa"/>
          </w:tcPr>
          <w:p w14:paraId="615E8125" w14:textId="29A60627" w:rsidR="003C6F0A" w:rsidRPr="002A22E7" w:rsidRDefault="003C6F0A" w:rsidP="00C0763F">
            <w:pPr>
              <w:tabs>
                <w:tab w:val="decimal" w:pos="941"/>
              </w:tabs>
            </w:pPr>
            <w:r w:rsidRPr="002A22E7">
              <w:noBreakHyphen/>
            </w:r>
            <w:r w:rsidR="00756660">
              <w:t>--.--</w:t>
            </w:r>
          </w:p>
        </w:tc>
        <w:tc>
          <w:tcPr>
            <w:tcW w:w="2088" w:type="dxa"/>
          </w:tcPr>
          <w:p w14:paraId="018D63A1" w14:textId="564ADDAD" w:rsidR="003C6F0A" w:rsidRPr="002A22E7" w:rsidRDefault="003C6F0A" w:rsidP="00C0763F">
            <w:pPr>
              <w:tabs>
                <w:tab w:val="decimal" w:pos="941"/>
              </w:tabs>
            </w:pPr>
            <w:r w:rsidRPr="002A22E7">
              <w:noBreakHyphen/>
            </w:r>
            <w:r w:rsidR="00756660">
              <w:t>--.--</w:t>
            </w:r>
          </w:p>
        </w:tc>
      </w:tr>
      <w:tr w:rsidR="003C6F0A" w:rsidRPr="005D2D88" w14:paraId="4C585228" w14:textId="77777777" w:rsidTr="00C0763F">
        <w:trPr>
          <w:jc w:val="center"/>
        </w:trPr>
        <w:tc>
          <w:tcPr>
            <w:tcW w:w="1080" w:type="dxa"/>
          </w:tcPr>
          <w:p w14:paraId="63CAD0C0" w14:textId="77777777" w:rsidR="003C6F0A" w:rsidRPr="002A22E7" w:rsidRDefault="003C6F0A" w:rsidP="00C0763F">
            <w:pPr>
              <w:jc w:val="center"/>
            </w:pPr>
            <w:r w:rsidRPr="002A22E7">
              <w:t>15</w:t>
            </w:r>
          </w:p>
        </w:tc>
        <w:tc>
          <w:tcPr>
            <w:tcW w:w="1080" w:type="dxa"/>
          </w:tcPr>
          <w:p w14:paraId="76B73CBC" w14:textId="77777777" w:rsidR="003C6F0A" w:rsidRPr="002A22E7" w:rsidRDefault="003C6F0A" w:rsidP="00C0763F">
            <w:pPr>
              <w:ind w:right="216"/>
              <w:jc w:val="right"/>
            </w:pPr>
            <w:r w:rsidRPr="002A22E7">
              <w:t>G</w:t>
            </w:r>
          </w:p>
        </w:tc>
        <w:tc>
          <w:tcPr>
            <w:tcW w:w="2088" w:type="dxa"/>
          </w:tcPr>
          <w:p w14:paraId="6EA1FEDE" w14:textId="75BF0D66" w:rsidR="003C6F0A" w:rsidRPr="002A22E7" w:rsidRDefault="003C6F0A" w:rsidP="00C0763F">
            <w:pPr>
              <w:tabs>
                <w:tab w:val="decimal" w:pos="941"/>
              </w:tabs>
            </w:pPr>
            <w:r w:rsidRPr="002A22E7">
              <w:noBreakHyphen/>
            </w:r>
            <w:r w:rsidR="00756660">
              <w:t>--.--</w:t>
            </w:r>
          </w:p>
        </w:tc>
        <w:tc>
          <w:tcPr>
            <w:tcW w:w="2088" w:type="dxa"/>
          </w:tcPr>
          <w:p w14:paraId="57BB6D2E" w14:textId="252C869C" w:rsidR="003C6F0A" w:rsidRPr="002A22E7" w:rsidRDefault="003C6F0A" w:rsidP="00C0763F">
            <w:pPr>
              <w:tabs>
                <w:tab w:val="decimal" w:pos="941"/>
              </w:tabs>
            </w:pPr>
            <w:r w:rsidRPr="002A22E7">
              <w:noBreakHyphen/>
            </w:r>
            <w:r w:rsidR="00756660">
              <w:t>--.--</w:t>
            </w:r>
          </w:p>
        </w:tc>
      </w:tr>
      <w:tr w:rsidR="003C6F0A" w:rsidRPr="005D2D88" w14:paraId="4BCA272B" w14:textId="77777777" w:rsidTr="00C0763F">
        <w:trPr>
          <w:jc w:val="center"/>
        </w:trPr>
        <w:tc>
          <w:tcPr>
            <w:tcW w:w="1080" w:type="dxa"/>
          </w:tcPr>
          <w:p w14:paraId="73549734" w14:textId="77777777" w:rsidR="003C6F0A" w:rsidRPr="002A22E7" w:rsidRDefault="003C6F0A" w:rsidP="00C0763F">
            <w:pPr>
              <w:jc w:val="center"/>
            </w:pPr>
            <w:r w:rsidRPr="002A22E7">
              <w:t>15</w:t>
            </w:r>
          </w:p>
        </w:tc>
        <w:tc>
          <w:tcPr>
            <w:tcW w:w="1080" w:type="dxa"/>
          </w:tcPr>
          <w:p w14:paraId="0F399B75" w14:textId="77777777" w:rsidR="003C6F0A" w:rsidRPr="002A22E7" w:rsidRDefault="003C6F0A" w:rsidP="00C0763F">
            <w:pPr>
              <w:ind w:right="216"/>
              <w:jc w:val="right"/>
            </w:pPr>
            <w:r w:rsidRPr="002A22E7">
              <w:t>I</w:t>
            </w:r>
          </w:p>
        </w:tc>
        <w:tc>
          <w:tcPr>
            <w:tcW w:w="2088" w:type="dxa"/>
          </w:tcPr>
          <w:p w14:paraId="300D8AD5" w14:textId="56A2D431" w:rsidR="003C6F0A" w:rsidRPr="002A22E7" w:rsidRDefault="003C6F0A" w:rsidP="00C0763F">
            <w:pPr>
              <w:tabs>
                <w:tab w:val="decimal" w:pos="941"/>
              </w:tabs>
            </w:pPr>
            <w:r w:rsidRPr="002A22E7">
              <w:noBreakHyphen/>
            </w:r>
            <w:r w:rsidR="00756660">
              <w:t>--.--</w:t>
            </w:r>
          </w:p>
        </w:tc>
        <w:tc>
          <w:tcPr>
            <w:tcW w:w="2088" w:type="dxa"/>
          </w:tcPr>
          <w:p w14:paraId="1293D11E" w14:textId="5B6AB914" w:rsidR="003C6F0A" w:rsidRPr="002A22E7" w:rsidRDefault="003C6F0A" w:rsidP="00C0763F">
            <w:pPr>
              <w:tabs>
                <w:tab w:val="decimal" w:pos="941"/>
              </w:tabs>
            </w:pPr>
            <w:r w:rsidRPr="002A22E7">
              <w:noBreakHyphen/>
            </w:r>
            <w:r w:rsidR="00756660">
              <w:t>--.--</w:t>
            </w:r>
          </w:p>
        </w:tc>
      </w:tr>
      <w:tr w:rsidR="003C6F0A" w:rsidRPr="005D2D88" w14:paraId="1350AF3A" w14:textId="77777777" w:rsidTr="00C0763F">
        <w:trPr>
          <w:jc w:val="center"/>
        </w:trPr>
        <w:tc>
          <w:tcPr>
            <w:tcW w:w="1080" w:type="dxa"/>
          </w:tcPr>
          <w:p w14:paraId="254D6A19" w14:textId="77777777" w:rsidR="003C6F0A" w:rsidRPr="002A22E7" w:rsidRDefault="003C6F0A" w:rsidP="00C0763F">
            <w:pPr>
              <w:jc w:val="center"/>
            </w:pPr>
            <w:r w:rsidRPr="002A22E7">
              <w:t>15</w:t>
            </w:r>
          </w:p>
        </w:tc>
        <w:tc>
          <w:tcPr>
            <w:tcW w:w="1080" w:type="dxa"/>
          </w:tcPr>
          <w:p w14:paraId="25EC13E1" w14:textId="77777777" w:rsidR="003C6F0A" w:rsidRPr="002A22E7" w:rsidRDefault="003C6F0A" w:rsidP="00C0763F">
            <w:pPr>
              <w:ind w:right="216"/>
              <w:jc w:val="right"/>
            </w:pPr>
            <w:r w:rsidRPr="002A22E7">
              <w:t>K</w:t>
            </w:r>
          </w:p>
        </w:tc>
        <w:tc>
          <w:tcPr>
            <w:tcW w:w="2088" w:type="dxa"/>
          </w:tcPr>
          <w:p w14:paraId="6CC36D8F" w14:textId="5BC6E799" w:rsidR="003C6F0A" w:rsidRPr="002A22E7" w:rsidRDefault="003C6F0A" w:rsidP="00C0763F">
            <w:pPr>
              <w:tabs>
                <w:tab w:val="decimal" w:pos="941"/>
              </w:tabs>
            </w:pPr>
            <w:r w:rsidRPr="002A22E7">
              <w:noBreakHyphen/>
            </w:r>
            <w:r w:rsidR="00756660">
              <w:t>--.--</w:t>
            </w:r>
          </w:p>
        </w:tc>
        <w:tc>
          <w:tcPr>
            <w:tcW w:w="2088" w:type="dxa"/>
          </w:tcPr>
          <w:p w14:paraId="204F0A73" w14:textId="64575D3C" w:rsidR="003C6F0A" w:rsidRPr="002A22E7" w:rsidRDefault="003C6F0A" w:rsidP="00C0763F">
            <w:pPr>
              <w:tabs>
                <w:tab w:val="decimal" w:pos="941"/>
              </w:tabs>
            </w:pPr>
            <w:r w:rsidRPr="002A22E7">
              <w:noBreakHyphen/>
            </w:r>
            <w:r w:rsidR="00756660">
              <w:t>--.--</w:t>
            </w:r>
          </w:p>
        </w:tc>
      </w:tr>
      <w:tr w:rsidR="003C6F0A" w:rsidRPr="005D2D88" w14:paraId="4494B4C2" w14:textId="77777777" w:rsidTr="00C0763F">
        <w:trPr>
          <w:jc w:val="center"/>
        </w:trPr>
        <w:tc>
          <w:tcPr>
            <w:tcW w:w="1080" w:type="dxa"/>
          </w:tcPr>
          <w:p w14:paraId="195F088F" w14:textId="77777777" w:rsidR="003C6F0A" w:rsidRPr="002A22E7" w:rsidRDefault="003C6F0A" w:rsidP="00C0763F">
            <w:pPr>
              <w:jc w:val="center"/>
            </w:pPr>
            <w:r w:rsidRPr="002A22E7">
              <w:t>15</w:t>
            </w:r>
          </w:p>
        </w:tc>
        <w:tc>
          <w:tcPr>
            <w:tcW w:w="1080" w:type="dxa"/>
          </w:tcPr>
          <w:p w14:paraId="6DD80A2C" w14:textId="77777777" w:rsidR="003C6F0A" w:rsidRPr="002A22E7" w:rsidRDefault="003C6F0A" w:rsidP="00C0763F">
            <w:pPr>
              <w:ind w:right="216"/>
              <w:jc w:val="right"/>
            </w:pPr>
            <w:r w:rsidRPr="002A22E7">
              <w:t>M</w:t>
            </w:r>
          </w:p>
        </w:tc>
        <w:tc>
          <w:tcPr>
            <w:tcW w:w="2088" w:type="dxa"/>
          </w:tcPr>
          <w:p w14:paraId="140B2AFB" w14:textId="5E307D00" w:rsidR="003C6F0A" w:rsidRPr="002A22E7" w:rsidRDefault="003C6F0A" w:rsidP="00C0763F">
            <w:pPr>
              <w:tabs>
                <w:tab w:val="decimal" w:pos="941"/>
              </w:tabs>
            </w:pPr>
            <w:r w:rsidRPr="002A22E7">
              <w:noBreakHyphen/>
            </w:r>
            <w:r w:rsidR="00756660">
              <w:t>--.--</w:t>
            </w:r>
          </w:p>
        </w:tc>
        <w:tc>
          <w:tcPr>
            <w:tcW w:w="2088" w:type="dxa"/>
          </w:tcPr>
          <w:p w14:paraId="0B7C8F5E" w14:textId="5F42CBE8" w:rsidR="003C6F0A" w:rsidRPr="002A22E7" w:rsidRDefault="003C6F0A" w:rsidP="00C0763F">
            <w:pPr>
              <w:tabs>
                <w:tab w:val="decimal" w:pos="941"/>
              </w:tabs>
            </w:pPr>
            <w:r w:rsidRPr="002A22E7">
              <w:noBreakHyphen/>
            </w:r>
            <w:r w:rsidR="00756660">
              <w:t>--.--</w:t>
            </w:r>
          </w:p>
        </w:tc>
      </w:tr>
      <w:tr w:rsidR="003C6F0A" w:rsidRPr="005D2D88" w14:paraId="3862A41B" w14:textId="77777777" w:rsidTr="00C0763F">
        <w:trPr>
          <w:jc w:val="center"/>
        </w:trPr>
        <w:tc>
          <w:tcPr>
            <w:tcW w:w="1080" w:type="dxa"/>
          </w:tcPr>
          <w:p w14:paraId="17E74561" w14:textId="77777777" w:rsidR="003C6F0A" w:rsidRPr="002A22E7" w:rsidRDefault="003C6F0A" w:rsidP="00C0763F">
            <w:pPr>
              <w:jc w:val="center"/>
            </w:pPr>
            <w:r w:rsidRPr="002A22E7">
              <w:t>15</w:t>
            </w:r>
          </w:p>
        </w:tc>
        <w:tc>
          <w:tcPr>
            <w:tcW w:w="1080" w:type="dxa"/>
          </w:tcPr>
          <w:p w14:paraId="1E5D57FB" w14:textId="77777777" w:rsidR="003C6F0A" w:rsidRPr="002A22E7" w:rsidRDefault="003C6F0A" w:rsidP="00C0763F">
            <w:pPr>
              <w:ind w:right="216"/>
              <w:jc w:val="right"/>
            </w:pPr>
            <w:r w:rsidRPr="002A22E7">
              <w:t>O</w:t>
            </w:r>
          </w:p>
        </w:tc>
        <w:tc>
          <w:tcPr>
            <w:tcW w:w="2088" w:type="dxa"/>
          </w:tcPr>
          <w:p w14:paraId="7E05056E" w14:textId="207AD966" w:rsidR="003C6F0A" w:rsidRPr="002A22E7" w:rsidRDefault="00756660" w:rsidP="00C0763F">
            <w:pPr>
              <w:tabs>
                <w:tab w:val="decimal" w:pos="941"/>
              </w:tabs>
            </w:pPr>
            <w:r>
              <w:t>--.--</w:t>
            </w:r>
          </w:p>
        </w:tc>
        <w:tc>
          <w:tcPr>
            <w:tcW w:w="2088" w:type="dxa"/>
          </w:tcPr>
          <w:p w14:paraId="21AE5795" w14:textId="353AA1A2" w:rsidR="003C6F0A" w:rsidRPr="002A22E7" w:rsidRDefault="003C6F0A" w:rsidP="00C0763F">
            <w:pPr>
              <w:tabs>
                <w:tab w:val="decimal" w:pos="941"/>
              </w:tabs>
            </w:pPr>
            <w:r w:rsidRPr="002A22E7">
              <w:noBreakHyphen/>
            </w:r>
            <w:r w:rsidR="00756660">
              <w:t>--.--</w:t>
            </w:r>
          </w:p>
        </w:tc>
      </w:tr>
      <w:tr w:rsidR="003C6F0A" w:rsidRPr="005D2D88" w14:paraId="086D8CA2" w14:textId="77777777" w:rsidTr="00C0763F">
        <w:trPr>
          <w:jc w:val="center"/>
        </w:trPr>
        <w:tc>
          <w:tcPr>
            <w:tcW w:w="1080" w:type="dxa"/>
          </w:tcPr>
          <w:p w14:paraId="3B3E6365" w14:textId="77777777" w:rsidR="003C6F0A" w:rsidRPr="002A22E7" w:rsidRDefault="003C6F0A" w:rsidP="00C0763F">
            <w:pPr>
              <w:jc w:val="center"/>
            </w:pPr>
            <w:r w:rsidRPr="002A22E7">
              <w:t>15</w:t>
            </w:r>
          </w:p>
        </w:tc>
        <w:tc>
          <w:tcPr>
            <w:tcW w:w="1080" w:type="dxa"/>
          </w:tcPr>
          <w:p w14:paraId="6377ED62" w14:textId="77777777" w:rsidR="003C6F0A" w:rsidRPr="002A22E7" w:rsidRDefault="003C6F0A" w:rsidP="00C0763F">
            <w:pPr>
              <w:ind w:right="216"/>
              <w:jc w:val="right"/>
            </w:pPr>
            <w:r w:rsidRPr="002A22E7">
              <w:t>Q</w:t>
            </w:r>
          </w:p>
        </w:tc>
        <w:tc>
          <w:tcPr>
            <w:tcW w:w="2088" w:type="dxa"/>
          </w:tcPr>
          <w:p w14:paraId="0ADAC4B0" w14:textId="0A67A7DD" w:rsidR="003C6F0A" w:rsidRPr="002A22E7" w:rsidRDefault="00756660" w:rsidP="00C0763F">
            <w:pPr>
              <w:tabs>
                <w:tab w:val="decimal" w:pos="941"/>
              </w:tabs>
            </w:pPr>
            <w:r>
              <w:t>--.--</w:t>
            </w:r>
          </w:p>
        </w:tc>
        <w:tc>
          <w:tcPr>
            <w:tcW w:w="2088" w:type="dxa"/>
          </w:tcPr>
          <w:p w14:paraId="05B83FA0" w14:textId="2921D0D3" w:rsidR="003C6F0A" w:rsidRPr="002A22E7" w:rsidRDefault="003C6F0A" w:rsidP="00C0763F">
            <w:pPr>
              <w:tabs>
                <w:tab w:val="decimal" w:pos="941"/>
              </w:tabs>
            </w:pPr>
            <w:r w:rsidRPr="002A22E7">
              <w:noBreakHyphen/>
            </w:r>
            <w:r w:rsidR="00756660">
              <w:t>--.--</w:t>
            </w:r>
          </w:p>
        </w:tc>
      </w:tr>
      <w:tr w:rsidR="003C6F0A" w:rsidRPr="005D2D88" w14:paraId="067C118A" w14:textId="77777777" w:rsidTr="00C0763F">
        <w:trPr>
          <w:jc w:val="center"/>
        </w:trPr>
        <w:tc>
          <w:tcPr>
            <w:tcW w:w="1080" w:type="dxa"/>
          </w:tcPr>
          <w:p w14:paraId="6DB8DC78" w14:textId="77777777" w:rsidR="003C6F0A" w:rsidRPr="002A22E7" w:rsidRDefault="003C6F0A" w:rsidP="00C0763F">
            <w:pPr>
              <w:jc w:val="center"/>
            </w:pPr>
            <w:r w:rsidRPr="002A22E7">
              <w:t>15</w:t>
            </w:r>
          </w:p>
        </w:tc>
        <w:tc>
          <w:tcPr>
            <w:tcW w:w="1080" w:type="dxa"/>
          </w:tcPr>
          <w:p w14:paraId="67EEDB95" w14:textId="77777777" w:rsidR="003C6F0A" w:rsidRPr="002A22E7" w:rsidRDefault="003C6F0A" w:rsidP="00C0763F">
            <w:pPr>
              <w:ind w:right="216"/>
              <w:jc w:val="right"/>
            </w:pPr>
            <w:r w:rsidRPr="002A22E7">
              <w:t>S</w:t>
            </w:r>
          </w:p>
        </w:tc>
        <w:tc>
          <w:tcPr>
            <w:tcW w:w="2088" w:type="dxa"/>
          </w:tcPr>
          <w:p w14:paraId="516AC3DC" w14:textId="11CFDE88" w:rsidR="003C6F0A" w:rsidRPr="002A22E7" w:rsidRDefault="00756660" w:rsidP="00C0763F">
            <w:pPr>
              <w:tabs>
                <w:tab w:val="decimal" w:pos="941"/>
              </w:tabs>
            </w:pPr>
            <w:r>
              <w:t>--.--</w:t>
            </w:r>
          </w:p>
        </w:tc>
        <w:tc>
          <w:tcPr>
            <w:tcW w:w="2088" w:type="dxa"/>
          </w:tcPr>
          <w:p w14:paraId="07E8BBDF" w14:textId="04ACAD0A" w:rsidR="003C6F0A" w:rsidRPr="002A22E7" w:rsidRDefault="003C6F0A" w:rsidP="00C0763F">
            <w:pPr>
              <w:tabs>
                <w:tab w:val="decimal" w:pos="941"/>
              </w:tabs>
            </w:pPr>
            <w:r w:rsidRPr="002A22E7">
              <w:noBreakHyphen/>
            </w:r>
            <w:r w:rsidR="00756660">
              <w:t>--.--</w:t>
            </w:r>
          </w:p>
        </w:tc>
      </w:tr>
      <w:tr w:rsidR="003C6F0A" w:rsidRPr="005D2D88" w14:paraId="25A45AAD" w14:textId="77777777" w:rsidTr="00C0763F">
        <w:trPr>
          <w:jc w:val="center"/>
        </w:trPr>
        <w:tc>
          <w:tcPr>
            <w:tcW w:w="1080" w:type="dxa"/>
          </w:tcPr>
          <w:p w14:paraId="60B97F19" w14:textId="77777777" w:rsidR="003C6F0A" w:rsidRPr="002A22E7" w:rsidRDefault="003C6F0A" w:rsidP="00C0763F">
            <w:pPr>
              <w:jc w:val="center"/>
            </w:pPr>
            <w:r w:rsidRPr="002A22E7">
              <w:t>15</w:t>
            </w:r>
          </w:p>
        </w:tc>
        <w:tc>
          <w:tcPr>
            <w:tcW w:w="1080" w:type="dxa"/>
          </w:tcPr>
          <w:p w14:paraId="474DC31D" w14:textId="77777777" w:rsidR="003C6F0A" w:rsidRPr="002A22E7" w:rsidRDefault="003C6F0A" w:rsidP="00C0763F">
            <w:pPr>
              <w:ind w:right="216"/>
              <w:jc w:val="right"/>
            </w:pPr>
            <w:r w:rsidRPr="002A22E7">
              <w:t>U</w:t>
            </w:r>
          </w:p>
        </w:tc>
        <w:tc>
          <w:tcPr>
            <w:tcW w:w="2088" w:type="dxa"/>
          </w:tcPr>
          <w:p w14:paraId="0D4311FF" w14:textId="780096D6" w:rsidR="003C6F0A" w:rsidRPr="002A22E7" w:rsidRDefault="00756660" w:rsidP="00C0763F">
            <w:pPr>
              <w:tabs>
                <w:tab w:val="decimal" w:pos="941"/>
              </w:tabs>
            </w:pPr>
            <w:r>
              <w:t>--.--</w:t>
            </w:r>
          </w:p>
        </w:tc>
        <w:tc>
          <w:tcPr>
            <w:tcW w:w="2088" w:type="dxa"/>
          </w:tcPr>
          <w:p w14:paraId="61160AAC" w14:textId="42C83A7C" w:rsidR="003C6F0A" w:rsidRPr="002A22E7" w:rsidRDefault="003C6F0A" w:rsidP="00C0763F">
            <w:pPr>
              <w:tabs>
                <w:tab w:val="decimal" w:pos="941"/>
              </w:tabs>
            </w:pPr>
            <w:r w:rsidRPr="002A22E7">
              <w:noBreakHyphen/>
            </w:r>
            <w:r w:rsidR="00756660">
              <w:t>--.--</w:t>
            </w:r>
          </w:p>
        </w:tc>
      </w:tr>
      <w:tr w:rsidR="003C6F0A" w:rsidRPr="005D2D88" w14:paraId="685F4070" w14:textId="77777777" w:rsidTr="00C0763F">
        <w:trPr>
          <w:jc w:val="center"/>
        </w:trPr>
        <w:tc>
          <w:tcPr>
            <w:tcW w:w="1080" w:type="dxa"/>
          </w:tcPr>
          <w:p w14:paraId="2D3771CB" w14:textId="77777777" w:rsidR="003C6F0A" w:rsidRPr="002A22E7" w:rsidRDefault="003C6F0A" w:rsidP="00C0763F">
            <w:pPr>
              <w:jc w:val="center"/>
            </w:pPr>
            <w:r w:rsidRPr="002A22E7">
              <w:t>15</w:t>
            </w:r>
          </w:p>
        </w:tc>
        <w:tc>
          <w:tcPr>
            <w:tcW w:w="1080" w:type="dxa"/>
          </w:tcPr>
          <w:p w14:paraId="43155582" w14:textId="77777777" w:rsidR="003C6F0A" w:rsidRPr="002A22E7" w:rsidRDefault="003C6F0A" w:rsidP="00C0763F">
            <w:pPr>
              <w:ind w:right="216"/>
              <w:jc w:val="right"/>
            </w:pPr>
            <w:r w:rsidRPr="002A22E7">
              <w:t>W</w:t>
            </w:r>
          </w:p>
        </w:tc>
        <w:tc>
          <w:tcPr>
            <w:tcW w:w="2088" w:type="dxa"/>
          </w:tcPr>
          <w:p w14:paraId="247E311F" w14:textId="386D3526" w:rsidR="003C6F0A" w:rsidRPr="002A22E7" w:rsidRDefault="00756660" w:rsidP="00C0763F">
            <w:pPr>
              <w:tabs>
                <w:tab w:val="decimal" w:pos="941"/>
              </w:tabs>
            </w:pPr>
            <w:r>
              <w:t>--.--</w:t>
            </w:r>
          </w:p>
        </w:tc>
        <w:tc>
          <w:tcPr>
            <w:tcW w:w="2088" w:type="dxa"/>
          </w:tcPr>
          <w:p w14:paraId="182F4463" w14:textId="28A1CE61" w:rsidR="003C6F0A" w:rsidRPr="002A22E7" w:rsidRDefault="003C6F0A" w:rsidP="00C0763F">
            <w:pPr>
              <w:tabs>
                <w:tab w:val="decimal" w:pos="941"/>
              </w:tabs>
            </w:pPr>
            <w:r w:rsidRPr="002A22E7">
              <w:noBreakHyphen/>
            </w:r>
            <w:r w:rsidR="00756660">
              <w:t>--.--</w:t>
            </w:r>
          </w:p>
        </w:tc>
      </w:tr>
      <w:tr w:rsidR="003C6F0A" w:rsidRPr="005D2D88" w14:paraId="326F46E0" w14:textId="77777777" w:rsidTr="00C0763F">
        <w:trPr>
          <w:jc w:val="center"/>
        </w:trPr>
        <w:tc>
          <w:tcPr>
            <w:tcW w:w="1080" w:type="dxa"/>
          </w:tcPr>
          <w:p w14:paraId="2937E48D" w14:textId="77777777" w:rsidR="003C6F0A" w:rsidRPr="002A22E7" w:rsidRDefault="003C6F0A" w:rsidP="00C0763F">
            <w:pPr>
              <w:jc w:val="center"/>
            </w:pPr>
            <w:r w:rsidRPr="002A22E7">
              <w:t>15</w:t>
            </w:r>
          </w:p>
        </w:tc>
        <w:tc>
          <w:tcPr>
            <w:tcW w:w="1080" w:type="dxa"/>
          </w:tcPr>
          <w:p w14:paraId="6047C339" w14:textId="77777777" w:rsidR="003C6F0A" w:rsidRPr="002A22E7" w:rsidRDefault="003C6F0A" w:rsidP="00C0763F">
            <w:pPr>
              <w:ind w:right="216"/>
              <w:jc w:val="right"/>
            </w:pPr>
            <w:r w:rsidRPr="002A22E7">
              <w:t>Y</w:t>
            </w:r>
          </w:p>
        </w:tc>
        <w:tc>
          <w:tcPr>
            <w:tcW w:w="2088" w:type="dxa"/>
          </w:tcPr>
          <w:p w14:paraId="3C193EEB" w14:textId="2B18BF78" w:rsidR="003C6F0A" w:rsidRPr="002A22E7" w:rsidRDefault="00756660" w:rsidP="00C0763F">
            <w:pPr>
              <w:tabs>
                <w:tab w:val="decimal" w:pos="941"/>
              </w:tabs>
            </w:pPr>
            <w:r>
              <w:t>--.--</w:t>
            </w:r>
          </w:p>
        </w:tc>
        <w:tc>
          <w:tcPr>
            <w:tcW w:w="2088" w:type="dxa"/>
          </w:tcPr>
          <w:p w14:paraId="2F8F95B6" w14:textId="1034E434" w:rsidR="003C6F0A" w:rsidRPr="002A22E7" w:rsidRDefault="003C6F0A" w:rsidP="00C0763F">
            <w:pPr>
              <w:tabs>
                <w:tab w:val="decimal" w:pos="941"/>
              </w:tabs>
            </w:pPr>
            <w:r w:rsidRPr="002A22E7">
              <w:noBreakHyphen/>
            </w:r>
            <w:r w:rsidR="00756660">
              <w:t>--.--</w:t>
            </w:r>
          </w:p>
        </w:tc>
      </w:tr>
      <w:tr w:rsidR="003C6F0A" w:rsidRPr="005D2D88" w14:paraId="7523A96D" w14:textId="77777777" w:rsidTr="00C0763F">
        <w:trPr>
          <w:jc w:val="center"/>
        </w:trPr>
        <w:tc>
          <w:tcPr>
            <w:tcW w:w="1080" w:type="dxa"/>
          </w:tcPr>
          <w:p w14:paraId="71FEDE75" w14:textId="77777777" w:rsidR="003C6F0A" w:rsidRPr="002A22E7" w:rsidRDefault="003C6F0A" w:rsidP="00C0763F">
            <w:pPr>
              <w:jc w:val="center"/>
            </w:pPr>
            <w:r w:rsidRPr="002A22E7">
              <w:t>15</w:t>
            </w:r>
          </w:p>
        </w:tc>
        <w:tc>
          <w:tcPr>
            <w:tcW w:w="1080" w:type="dxa"/>
          </w:tcPr>
          <w:p w14:paraId="59A91B99" w14:textId="77777777" w:rsidR="003C6F0A" w:rsidRPr="002A22E7" w:rsidRDefault="003C6F0A" w:rsidP="00C0763F">
            <w:pPr>
              <w:ind w:right="216"/>
              <w:jc w:val="right"/>
            </w:pPr>
            <w:r w:rsidRPr="002A22E7">
              <w:t>AA</w:t>
            </w:r>
          </w:p>
        </w:tc>
        <w:tc>
          <w:tcPr>
            <w:tcW w:w="2088" w:type="dxa"/>
          </w:tcPr>
          <w:p w14:paraId="4794A867" w14:textId="20E4DF99" w:rsidR="003C6F0A" w:rsidRPr="002A22E7" w:rsidRDefault="00756660" w:rsidP="00C0763F">
            <w:pPr>
              <w:tabs>
                <w:tab w:val="decimal" w:pos="941"/>
              </w:tabs>
            </w:pPr>
            <w:r>
              <w:t>--.--</w:t>
            </w:r>
          </w:p>
        </w:tc>
        <w:tc>
          <w:tcPr>
            <w:tcW w:w="2088" w:type="dxa"/>
          </w:tcPr>
          <w:p w14:paraId="2D0D5FDF" w14:textId="5ED3A98B" w:rsidR="003C6F0A" w:rsidRPr="002A22E7" w:rsidRDefault="003C6F0A" w:rsidP="00C0763F">
            <w:pPr>
              <w:tabs>
                <w:tab w:val="decimal" w:pos="941"/>
              </w:tabs>
            </w:pPr>
            <w:r w:rsidRPr="002A22E7">
              <w:noBreakHyphen/>
            </w:r>
            <w:r w:rsidR="00756660">
              <w:t>--.--</w:t>
            </w:r>
          </w:p>
        </w:tc>
      </w:tr>
    </w:tbl>
    <w:p w14:paraId="7427BC5F" w14:textId="77777777" w:rsidR="002C252F" w:rsidRPr="005D2D88" w:rsidRDefault="002C252F" w:rsidP="002C252F">
      <w:pPr>
        <w:pStyle w:val="Default"/>
        <w:widowControl/>
        <w:spacing w:before="120"/>
        <w:jc w:val="center"/>
        <w:rPr>
          <w:szCs w:val="20"/>
        </w:rPr>
      </w:pPr>
      <w:r>
        <w:rPr>
          <w:szCs w:val="20"/>
        </w:rPr>
        <w:t xml:space="preserve">Note:  </w:t>
      </w:r>
      <w:r w:rsidRPr="0060221D">
        <w:rPr>
          <w:szCs w:val="20"/>
        </w:rPr>
        <w:t>Measurements</w:t>
      </w:r>
      <w:r>
        <w:rPr>
          <w:szCs w:val="20"/>
        </w:rPr>
        <w:t xml:space="preserve"> </w:t>
      </w:r>
      <w:r w:rsidRPr="0060221D">
        <w:rPr>
          <w:szCs w:val="20"/>
        </w:rPr>
        <w:t>are</w:t>
      </w:r>
      <w:r>
        <w:rPr>
          <w:szCs w:val="20"/>
        </w:rPr>
        <w:t xml:space="preserve"> </w:t>
      </w:r>
      <w:r w:rsidRPr="0060221D">
        <w:rPr>
          <w:szCs w:val="20"/>
        </w:rPr>
        <w:t>in</w:t>
      </w:r>
      <w:r>
        <w:rPr>
          <w:szCs w:val="20"/>
        </w:rPr>
        <w:t xml:space="preserve"> </w:t>
      </w:r>
      <w:r w:rsidRPr="0060221D">
        <w:rPr>
          <w:szCs w:val="20"/>
        </w:rPr>
        <w:t>units</w:t>
      </w:r>
      <w:r>
        <w:rPr>
          <w:szCs w:val="20"/>
        </w:rPr>
        <w:t xml:space="preserve"> </w:t>
      </w:r>
      <w:r w:rsidRPr="0060221D">
        <w:rPr>
          <w:szCs w:val="20"/>
        </w:rPr>
        <w:t>of</w:t>
      </w:r>
      <w:r>
        <w:rPr>
          <w:szCs w:val="20"/>
        </w:rPr>
        <w:t xml:space="preserve"> </w:t>
      </w:r>
      <w:r w:rsidRPr="0060221D">
        <w:rPr>
          <w:szCs w:val="20"/>
        </w:rPr>
        <w:t>micrometers</w:t>
      </w:r>
      <w:r>
        <w:rPr>
          <w:szCs w:val="20"/>
        </w:rPr>
        <w:t> (</w:t>
      </w:r>
      <w:r w:rsidRPr="0060221D">
        <w:rPr>
          <w:szCs w:val="20"/>
        </w:rPr>
        <w:t>10</w:t>
      </w:r>
      <w:r w:rsidRPr="00BE3F6D">
        <w:rPr>
          <w:szCs w:val="20"/>
          <w:vertAlign w:val="superscript"/>
        </w:rPr>
        <w:noBreakHyphen/>
        <w:t>06</w:t>
      </w:r>
      <w:r w:rsidRPr="005D2D88">
        <w:rPr>
          <w:szCs w:val="20"/>
        </w:rPr>
        <w:t>m)</w:t>
      </w:r>
    </w:p>
    <w:p w14:paraId="3372796E" w14:textId="77777777" w:rsidR="003C6F0A" w:rsidRDefault="003C6F0A" w:rsidP="003C6F0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29"/>
        <w:gridCol w:w="2088"/>
        <w:gridCol w:w="2088"/>
      </w:tblGrid>
      <w:tr w:rsidR="003C6F0A" w:rsidRPr="005D2D88" w14:paraId="535350BF" w14:textId="77777777" w:rsidTr="00C0763F">
        <w:trPr>
          <w:jc w:val="center"/>
        </w:trPr>
        <w:tc>
          <w:tcPr>
            <w:tcW w:w="1080" w:type="dxa"/>
            <w:vAlign w:val="center"/>
          </w:tcPr>
          <w:p w14:paraId="49A9409C" w14:textId="77777777" w:rsidR="003C6F0A" w:rsidRPr="005D2D88" w:rsidRDefault="003C6F0A" w:rsidP="00C0763F">
            <w:pPr>
              <w:pStyle w:val="Default"/>
              <w:widowControl/>
              <w:jc w:val="center"/>
              <w:rPr>
                <w:sz w:val="19"/>
                <w:szCs w:val="19"/>
              </w:rPr>
            </w:pPr>
            <w:r w:rsidRPr="005D2D88">
              <w:rPr>
                <w:sz w:val="19"/>
                <w:szCs w:val="19"/>
              </w:rPr>
              <w:lastRenderedPageBreak/>
              <w:t>Row</w:t>
            </w:r>
          </w:p>
        </w:tc>
        <w:tc>
          <w:tcPr>
            <w:tcW w:w="0" w:type="auto"/>
            <w:vAlign w:val="center"/>
          </w:tcPr>
          <w:p w14:paraId="7D207DBB" w14:textId="77777777" w:rsidR="003C6F0A" w:rsidRPr="005D2D88" w:rsidRDefault="003C6F0A" w:rsidP="00C0763F">
            <w:pPr>
              <w:pStyle w:val="Default"/>
              <w:widowControl/>
              <w:jc w:val="center"/>
              <w:rPr>
                <w:sz w:val="19"/>
                <w:szCs w:val="19"/>
              </w:rPr>
            </w:pPr>
            <w:r w:rsidRPr="005D2D88">
              <w:rPr>
                <w:sz w:val="19"/>
                <w:szCs w:val="19"/>
              </w:rPr>
              <w:t>Column</w:t>
            </w:r>
          </w:p>
        </w:tc>
        <w:tc>
          <w:tcPr>
            <w:tcW w:w="2088" w:type="dxa"/>
            <w:vAlign w:val="center"/>
          </w:tcPr>
          <w:p w14:paraId="62845FB3" w14:textId="77777777" w:rsidR="003C6F0A" w:rsidRPr="005D2D88" w:rsidRDefault="003C6F0A" w:rsidP="00C0763F">
            <w:pPr>
              <w:pStyle w:val="Default"/>
              <w:widowControl/>
              <w:jc w:val="center"/>
              <w:rPr>
                <w:sz w:val="19"/>
                <w:szCs w:val="19"/>
              </w:rPr>
            </w:pPr>
            <w:r w:rsidRPr="005D2D88">
              <w:rPr>
                <w:sz w:val="19"/>
                <w:szCs w:val="19"/>
              </w:rPr>
              <w:t>X</w:t>
            </w:r>
            <w:r w:rsidRPr="005D2D88">
              <w:rPr>
                <w:sz w:val="19"/>
                <w:szCs w:val="19"/>
              </w:rPr>
              <w:br/>
              <w:t>(µm)</w:t>
            </w:r>
          </w:p>
        </w:tc>
        <w:tc>
          <w:tcPr>
            <w:tcW w:w="2088" w:type="dxa"/>
            <w:vAlign w:val="center"/>
          </w:tcPr>
          <w:p w14:paraId="0B583E1B" w14:textId="77777777" w:rsidR="003C6F0A" w:rsidRPr="005D2D88" w:rsidRDefault="003C6F0A" w:rsidP="00C0763F">
            <w:pPr>
              <w:pStyle w:val="Default"/>
              <w:widowControl/>
              <w:jc w:val="center"/>
              <w:rPr>
                <w:sz w:val="19"/>
                <w:szCs w:val="19"/>
              </w:rPr>
            </w:pPr>
            <w:r w:rsidRPr="005D2D88">
              <w:rPr>
                <w:sz w:val="19"/>
                <w:szCs w:val="19"/>
              </w:rPr>
              <w:t>Y</w:t>
            </w:r>
            <w:r w:rsidRPr="005D2D88">
              <w:rPr>
                <w:sz w:val="19"/>
                <w:szCs w:val="19"/>
              </w:rPr>
              <w:br/>
              <w:t>(µm)</w:t>
            </w:r>
          </w:p>
        </w:tc>
      </w:tr>
      <w:tr w:rsidR="003C6F0A" w:rsidRPr="005D2D88" w14:paraId="0E10B247" w14:textId="77777777" w:rsidTr="00C0763F">
        <w:trPr>
          <w:jc w:val="center"/>
        </w:trPr>
        <w:tc>
          <w:tcPr>
            <w:tcW w:w="1080" w:type="dxa"/>
          </w:tcPr>
          <w:p w14:paraId="3E4D9F68" w14:textId="77777777" w:rsidR="003C6F0A" w:rsidRPr="009E10A7" w:rsidRDefault="003C6F0A" w:rsidP="00C0763F">
            <w:pPr>
              <w:jc w:val="center"/>
            </w:pPr>
            <w:r w:rsidRPr="009E10A7">
              <w:t>17</w:t>
            </w:r>
          </w:p>
        </w:tc>
        <w:tc>
          <w:tcPr>
            <w:tcW w:w="0" w:type="auto"/>
          </w:tcPr>
          <w:p w14:paraId="42E92176" w14:textId="77777777" w:rsidR="003C6F0A" w:rsidRPr="009E10A7" w:rsidRDefault="003C6F0A" w:rsidP="00C0763F">
            <w:pPr>
              <w:ind w:right="216"/>
              <w:jc w:val="right"/>
            </w:pPr>
            <w:r w:rsidRPr="009E10A7">
              <w:t>A</w:t>
            </w:r>
          </w:p>
        </w:tc>
        <w:tc>
          <w:tcPr>
            <w:tcW w:w="2088" w:type="dxa"/>
          </w:tcPr>
          <w:p w14:paraId="04B58D0E" w14:textId="7321ECBB" w:rsidR="003C6F0A" w:rsidRPr="009E10A7" w:rsidRDefault="003C6F0A" w:rsidP="00C0763F">
            <w:pPr>
              <w:tabs>
                <w:tab w:val="decimal" w:pos="941"/>
              </w:tabs>
            </w:pPr>
            <w:r w:rsidRPr="009E10A7">
              <w:noBreakHyphen/>
            </w:r>
            <w:r w:rsidR="00756660">
              <w:t>--.--</w:t>
            </w:r>
          </w:p>
        </w:tc>
        <w:tc>
          <w:tcPr>
            <w:tcW w:w="2088" w:type="dxa"/>
          </w:tcPr>
          <w:p w14:paraId="43F0F5C0" w14:textId="159BC061" w:rsidR="003C6F0A" w:rsidRPr="009E10A7" w:rsidRDefault="003C6F0A" w:rsidP="00C0763F">
            <w:pPr>
              <w:tabs>
                <w:tab w:val="decimal" w:pos="941"/>
              </w:tabs>
            </w:pPr>
            <w:r w:rsidRPr="009E10A7">
              <w:noBreakHyphen/>
            </w:r>
            <w:r w:rsidR="00756660">
              <w:t>--.--</w:t>
            </w:r>
          </w:p>
        </w:tc>
      </w:tr>
      <w:tr w:rsidR="003C6F0A" w:rsidRPr="005D2D88" w14:paraId="549732B7" w14:textId="77777777" w:rsidTr="00C0763F">
        <w:trPr>
          <w:jc w:val="center"/>
        </w:trPr>
        <w:tc>
          <w:tcPr>
            <w:tcW w:w="1080" w:type="dxa"/>
          </w:tcPr>
          <w:p w14:paraId="3193F402" w14:textId="77777777" w:rsidR="003C6F0A" w:rsidRPr="009E10A7" w:rsidRDefault="003C6F0A" w:rsidP="00C0763F">
            <w:pPr>
              <w:jc w:val="center"/>
            </w:pPr>
            <w:r w:rsidRPr="009E10A7">
              <w:t>17</w:t>
            </w:r>
          </w:p>
        </w:tc>
        <w:tc>
          <w:tcPr>
            <w:tcW w:w="0" w:type="auto"/>
          </w:tcPr>
          <w:p w14:paraId="1404BCA2" w14:textId="77777777" w:rsidR="003C6F0A" w:rsidRPr="009E10A7" w:rsidRDefault="003C6F0A" w:rsidP="00C0763F">
            <w:pPr>
              <w:ind w:right="216"/>
              <w:jc w:val="right"/>
            </w:pPr>
            <w:r w:rsidRPr="009E10A7">
              <w:t>C</w:t>
            </w:r>
          </w:p>
        </w:tc>
        <w:tc>
          <w:tcPr>
            <w:tcW w:w="2088" w:type="dxa"/>
          </w:tcPr>
          <w:p w14:paraId="14C54668" w14:textId="31CE17DD" w:rsidR="003C6F0A" w:rsidRPr="009E10A7" w:rsidRDefault="003C6F0A" w:rsidP="00C0763F">
            <w:pPr>
              <w:tabs>
                <w:tab w:val="decimal" w:pos="941"/>
              </w:tabs>
            </w:pPr>
            <w:r w:rsidRPr="009E10A7">
              <w:noBreakHyphen/>
            </w:r>
            <w:r w:rsidR="00756660">
              <w:t>--.--</w:t>
            </w:r>
          </w:p>
        </w:tc>
        <w:tc>
          <w:tcPr>
            <w:tcW w:w="2088" w:type="dxa"/>
          </w:tcPr>
          <w:p w14:paraId="6F2AB60E" w14:textId="34C7EDAF" w:rsidR="003C6F0A" w:rsidRPr="009E10A7" w:rsidRDefault="003C6F0A" w:rsidP="00C0763F">
            <w:pPr>
              <w:tabs>
                <w:tab w:val="decimal" w:pos="941"/>
              </w:tabs>
            </w:pPr>
            <w:r w:rsidRPr="009E10A7">
              <w:noBreakHyphen/>
            </w:r>
            <w:r w:rsidR="00756660">
              <w:t>--.--</w:t>
            </w:r>
          </w:p>
        </w:tc>
      </w:tr>
      <w:tr w:rsidR="003C6F0A" w:rsidRPr="005D2D88" w14:paraId="652439F5" w14:textId="77777777" w:rsidTr="00C0763F">
        <w:trPr>
          <w:jc w:val="center"/>
        </w:trPr>
        <w:tc>
          <w:tcPr>
            <w:tcW w:w="1080" w:type="dxa"/>
          </w:tcPr>
          <w:p w14:paraId="47818B98" w14:textId="77777777" w:rsidR="003C6F0A" w:rsidRPr="009E10A7" w:rsidRDefault="003C6F0A" w:rsidP="00C0763F">
            <w:pPr>
              <w:jc w:val="center"/>
            </w:pPr>
            <w:r w:rsidRPr="009E10A7">
              <w:t>17</w:t>
            </w:r>
          </w:p>
        </w:tc>
        <w:tc>
          <w:tcPr>
            <w:tcW w:w="0" w:type="auto"/>
          </w:tcPr>
          <w:p w14:paraId="4FD51C63" w14:textId="77777777" w:rsidR="003C6F0A" w:rsidRPr="009E10A7" w:rsidRDefault="003C6F0A" w:rsidP="00C0763F">
            <w:pPr>
              <w:ind w:right="216"/>
              <w:jc w:val="right"/>
            </w:pPr>
            <w:r w:rsidRPr="009E10A7">
              <w:t>E</w:t>
            </w:r>
          </w:p>
        </w:tc>
        <w:tc>
          <w:tcPr>
            <w:tcW w:w="2088" w:type="dxa"/>
          </w:tcPr>
          <w:p w14:paraId="3DAED775" w14:textId="1F699A58" w:rsidR="003C6F0A" w:rsidRPr="009E10A7" w:rsidRDefault="003C6F0A" w:rsidP="00C0763F">
            <w:pPr>
              <w:tabs>
                <w:tab w:val="decimal" w:pos="941"/>
              </w:tabs>
            </w:pPr>
            <w:r w:rsidRPr="009E10A7">
              <w:noBreakHyphen/>
            </w:r>
            <w:r w:rsidR="00756660">
              <w:t>--.--</w:t>
            </w:r>
          </w:p>
        </w:tc>
        <w:tc>
          <w:tcPr>
            <w:tcW w:w="2088" w:type="dxa"/>
          </w:tcPr>
          <w:p w14:paraId="778C8701" w14:textId="51DEC791" w:rsidR="003C6F0A" w:rsidRPr="009E10A7" w:rsidRDefault="003C6F0A" w:rsidP="00C0763F">
            <w:pPr>
              <w:tabs>
                <w:tab w:val="decimal" w:pos="941"/>
              </w:tabs>
            </w:pPr>
            <w:r w:rsidRPr="009E10A7">
              <w:noBreakHyphen/>
            </w:r>
            <w:r w:rsidR="00756660">
              <w:t>--.--</w:t>
            </w:r>
          </w:p>
        </w:tc>
      </w:tr>
      <w:tr w:rsidR="003C6F0A" w:rsidRPr="005D2D88" w14:paraId="49307122" w14:textId="77777777" w:rsidTr="00C0763F">
        <w:trPr>
          <w:jc w:val="center"/>
        </w:trPr>
        <w:tc>
          <w:tcPr>
            <w:tcW w:w="1080" w:type="dxa"/>
          </w:tcPr>
          <w:p w14:paraId="39D04AF0" w14:textId="77777777" w:rsidR="003C6F0A" w:rsidRPr="009E10A7" w:rsidRDefault="003C6F0A" w:rsidP="00C0763F">
            <w:pPr>
              <w:jc w:val="center"/>
            </w:pPr>
            <w:r w:rsidRPr="009E10A7">
              <w:t>17</w:t>
            </w:r>
          </w:p>
        </w:tc>
        <w:tc>
          <w:tcPr>
            <w:tcW w:w="0" w:type="auto"/>
          </w:tcPr>
          <w:p w14:paraId="06D7B85A" w14:textId="77777777" w:rsidR="003C6F0A" w:rsidRPr="009E10A7" w:rsidRDefault="003C6F0A" w:rsidP="00C0763F">
            <w:pPr>
              <w:ind w:right="216"/>
              <w:jc w:val="right"/>
            </w:pPr>
            <w:r w:rsidRPr="009E10A7">
              <w:t>G</w:t>
            </w:r>
          </w:p>
        </w:tc>
        <w:tc>
          <w:tcPr>
            <w:tcW w:w="2088" w:type="dxa"/>
          </w:tcPr>
          <w:p w14:paraId="1CC7FC09" w14:textId="55B3B7A3" w:rsidR="003C6F0A" w:rsidRPr="009E10A7" w:rsidRDefault="003C6F0A" w:rsidP="00C0763F">
            <w:pPr>
              <w:tabs>
                <w:tab w:val="decimal" w:pos="941"/>
              </w:tabs>
            </w:pPr>
            <w:r w:rsidRPr="009E10A7">
              <w:noBreakHyphen/>
            </w:r>
            <w:r w:rsidR="00756660">
              <w:t>--.--</w:t>
            </w:r>
          </w:p>
        </w:tc>
        <w:tc>
          <w:tcPr>
            <w:tcW w:w="2088" w:type="dxa"/>
          </w:tcPr>
          <w:p w14:paraId="3F1CA69B" w14:textId="02E0532C" w:rsidR="003C6F0A" w:rsidRPr="009E10A7" w:rsidRDefault="003C6F0A" w:rsidP="00C0763F">
            <w:pPr>
              <w:tabs>
                <w:tab w:val="decimal" w:pos="941"/>
              </w:tabs>
            </w:pPr>
            <w:r w:rsidRPr="009E10A7">
              <w:noBreakHyphen/>
            </w:r>
            <w:r w:rsidR="00756660">
              <w:t>--.--</w:t>
            </w:r>
          </w:p>
        </w:tc>
      </w:tr>
      <w:tr w:rsidR="003C6F0A" w:rsidRPr="005D2D88" w14:paraId="12F2FF7A" w14:textId="77777777" w:rsidTr="00C0763F">
        <w:trPr>
          <w:jc w:val="center"/>
        </w:trPr>
        <w:tc>
          <w:tcPr>
            <w:tcW w:w="1080" w:type="dxa"/>
          </w:tcPr>
          <w:p w14:paraId="6271039C" w14:textId="77777777" w:rsidR="003C6F0A" w:rsidRPr="009E10A7" w:rsidRDefault="003C6F0A" w:rsidP="00C0763F">
            <w:pPr>
              <w:jc w:val="center"/>
            </w:pPr>
            <w:r w:rsidRPr="009E10A7">
              <w:t>17</w:t>
            </w:r>
          </w:p>
        </w:tc>
        <w:tc>
          <w:tcPr>
            <w:tcW w:w="0" w:type="auto"/>
          </w:tcPr>
          <w:p w14:paraId="24A464D8" w14:textId="77777777" w:rsidR="003C6F0A" w:rsidRPr="009E10A7" w:rsidRDefault="003C6F0A" w:rsidP="00C0763F">
            <w:pPr>
              <w:ind w:right="216"/>
              <w:jc w:val="right"/>
            </w:pPr>
            <w:r w:rsidRPr="009E10A7">
              <w:t>I</w:t>
            </w:r>
          </w:p>
        </w:tc>
        <w:tc>
          <w:tcPr>
            <w:tcW w:w="2088" w:type="dxa"/>
          </w:tcPr>
          <w:p w14:paraId="51BD7EE5" w14:textId="1CD89174" w:rsidR="003C6F0A" w:rsidRPr="009E10A7" w:rsidRDefault="003C6F0A" w:rsidP="00C0763F">
            <w:pPr>
              <w:tabs>
                <w:tab w:val="decimal" w:pos="941"/>
              </w:tabs>
            </w:pPr>
            <w:r w:rsidRPr="009E10A7">
              <w:noBreakHyphen/>
            </w:r>
            <w:r w:rsidR="00756660">
              <w:t>--.--</w:t>
            </w:r>
          </w:p>
        </w:tc>
        <w:tc>
          <w:tcPr>
            <w:tcW w:w="2088" w:type="dxa"/>
          </w:tcPr>
          <w:p w14:paraId="6DB9FB85" w14:textId="2896C769" w:rsidR="003C6F0A" w:rsidRPr="009E10A7" w:rsidRDefault="003C6F0A" w:rsidP="00C0763F">
            <w:pPr>
              <w:tabs>
                <w:tab w:val="decimal" w:pos="941"/>
              </w:tabs>
            </w:pPr>
            <w:r w:rsidRPr="009E10A7">
              <w:noBreakHyphen/>
            </w:r>
            <w:r w:rsidR="00756660">
              <w:t>--.--</w:t>
            </w:r>
          </w:p>
        </w:tc>
      </w:tr>
      <w:tr w:rsidR="003C6F0A" w:rsidRPr="005D2D88" w14:paraId="6C94D663" w14:textId="77777777" w:rsidTr="00C0763F">
        <w:trPr>
          <w:jc w:val="center"/>
        </w:trPr>
        <w:tc>
          <w:tcPr>
            <w:tcW w:w="1080" w:type="dxa"/>
          </w:tcPr>
          <w:p w14:paraId="0F3F9D00" w14:textId="77777777" w:rsidR="003C6F0A" w:rsidRPr="009E10A7" w:rsidRDefault="003C6F0A" w:rsidP="00C0763F">
            <w:pPr>
              <w:jc w:val="center"/>
            </w:pPr>
            <w:r w:rsidRPr="009E10A7">
              <w:t>17</w:t>
            </w:r>
          </w:p>
        </w:tc>
        <w:tc>
          <w:tcPr>
            <w:tcW w:w="0" w:type="auto"/>
          </w:tcPr>
          <w:p w14:paraId="1676CCE3" w14:textId="77777777" w:rsidR="003C6F0A" w:rsidRPr="009E10A7" w:rsidRDefault="003C6F0A" w:rsidP="00C0763F">
            <w:pPr>
              <w:ind w:right="216"/>
              <w:jc w:val="right"/>
            </w:pPr>
            <w:r w:rsidRPr="009E10A7">
              <w:t>K</w:t>
            </w:r>
          </w:p>
        </w:tc>
        <w:tc>
          <w:tcPr>
            <w:tcW w:w="2088" w:type="dxa"/>
          </w:tcPr>
          <w:p w14:paraId="669EE9AB" w14:textId="597EC68C" w:rsidR="003C6F0A" w:rsidRPr="009E10A7" w:rsidRDefault="003C6F0A" w:rsidP="00C0763F">
            <w:pPr>
              <w:tabs>
                <w:tab w:val="decimal" w:pos="941"/>
              </w:tabs>
            </w:pPr>
            <w:r w:rsidRPr="009E10A7">
              <w:noBreakHyphen/>
            </w:r>
            <w:r w:rsidR="00756660">
              <w:t>--.--</w:t>
            </w:r>
          </w:p>
        </w:tc>
        <w:tc>
          <w:tcPr>
            <w:tcW w:w="2088" w:type="dxa"/>
          </w:tcPr>
          <w:p w14:paraId="797730B7" w14:textId="14D4855B" w:rsidR="003C6F0A" w:rsidRPr="009E10A7" w:rsidRDefault="003C6F0A" w:rsidP="00C0763F">
            <w:pPr>
              <w:tabs>
                <w:tab w:val="decimal" w:pos="941"/>
              </w:tabs>
            </w:pPr>
            <w:r w:rsidRPr="009E10A7">
              <w:noBreakHyphen/>
            </w:r>
            <w:r w:rsidR="00756660">
              <w:t>--.--</w:t>
            </w:r>
          </w:p>
        </w:tc>
      </w:tr>
      <w:tr w:rsidR="003C6F0A" w:rsidRPr="005D2D88" w14:paraId="6B8DFA72" w14:textId="77777777" w:rsidTr="00C0763F">
        <w:trPr>
          <w:jc w:val="center"/>
        </w:trPr>
        <w:tc>
          <w:tcPr>
            <w:tcW w:w="1080" w:type="dxa"/>
          </w:tcPr>
          <w:p w14:paraId="24F18230" w14:textId="77777777" w:rsidR="003C6F0A" w:rsidRPr="009E10A7" w:rsidRDefault="003C6F0A" w:rsidP="00C0763F">
            <w:pPr>
              <w:jc w:val="center"/>
            </w:pPr>
            <w:r w:rsidRPr="009E10A7">
              <w:t>17</w:t>
            </w:r>
          </w:p>
        </w:tc>
        <w:tc>
          <w:tcPr>
            <w:tcW w:w="0" w:type="auto"/>
          </w:tcPr>
          <w:p w14:paraId="601C2668" w14:textId="77777777" w:rsidR="003C6F0A" w:rsidRPr="009E10A7" w:rsidRDefault="003C6F0A" w:rsidP="00C0763F">
            <w:pPr>
              <w:ind w:right="216"/>
              <w:jc w:val="right"/>
            </w:pPr>
            <w:r w:rsidRPr="009E10A7">
              <w:t>M</w:t>
            </w:r>
          </w:p>
        </w:tc>
        <w:tc>
          <w:tcPr>
            <w:tcW w:w="2088" w:type="dxa"/>
          </w:tcPr>
          <w:p w14:paraId="32FA3BC0" w14:textId="45C5546A" w:rsidR="003C6F0A" w:rsidRPr="009E10A7" w:rsidRDefault="003C6F0A" w:rsidP="00C0763F">
            <w:pPr>
              <w:tabs>
                <w:tab w:val="decimal" w:pos="941"/>
              </w:tabs>
            </w:pPr>
            <w:r w:rsidRPr="009E10A7">
              <w:noBreakHyphen/>
            </w:r>
            <w:r w:rsidR="00756660">
              <w:t>--.--</w:t>
            </w:r>
          </w:p>
        </w:tc>
        <w:tc>
          <w:tcPr>
            <w:tcW w:w="2088" w:type="dxa"/>
          </w:tcPr>
          <w:p w14:paraId="44D2F1AB" w14:textId="58280894" w:rsidR="003C6F0A" w:rsidRPr="009E10A7" w:rsidRDefault="003C6F0A" w:rsidP="00C0763F">
            <w:pPr>
              <w:tabs>
                <w:tab w:val="decimal" w:pos="941"/>
              </w:tabs>
            </w:pPr>
            <w:r w:rsidRPr="009E10A7">
              <w:noBreakHyphen/>
            </w:r>
            <w:r w:rsidR="00756660">
              <w:t>--.--</w:t>
            </w:r>
          </w:p>
        </w:tc>
      </w:tr>
      <w:tr w:rsidR="003C6F0A" w:rsidRPr="005D2D88" w14:paraId="36BFB993" w14:textId="77777777" w:rsidTr="00C0763F">
        <w:trPr>
          <w:jc w:val="center"/>
        </w:trPr>
        <w:tc>
          <w:tcPr>
            <w:tcW w:w="1080" w:type="dxa"/>
          </w:tcPr>
          <w:p w14:paraId="40CDD2A3" w14:textId="77777777" w:rsidR="003C6F0A" w:rsidRPr="009E10A7" w:rsidRDefault="003C6F0A" w:rsidP="00C0763F">
            <w:pPr>
              <w:jc w:val="center"/>
            </w:pPr>
            <w:r w:rsidRPr="009E10A7">
              <w:t>17</w:t>
            </w:r>
          </w:p>
        </w:tc>
        <w:tc>
          <w:tcPr>
            <w:tcW w:w="0" w:type="auto"/>
          </w:tcPr>
          <w:p w14:paraId="33168E5C" w14:textId="77777777" w:rsidR="003C6F0A" w:rsidRPr="009E10A7" w:rsidRDefault="003C6F0A" w:rsidP="00C0763F">
            <w:pPr>
              <w:ind w:right="216"/>
              <w:jc w:val="right"/>
            </w:pPr>
            <w:r w:rsidRPr="009E10A7">
              <w:t>O</w:t>
            </w:r>
          </w:p>
        </w:tc>
        <w:tc>
          <w:tcPr>
            <w:tcW w:w="2088" w:type="dxa"/>
          </w:tcPr>
          <w:p w14:paraId="03601C6B" w14:textId="5A00F80A" w:rsidR="003C6F0A" w:rsidRPr="009E10A7" w:rsidRDefault="00756660" w:rsidP="00C0763F">
            <w:pPr>
              <w:tabs>
                <w:tab w:val="decimal" w:pos="941"/>
              </w:tabs>
            </w:pPr>
            <w:r>
              <w:t>--.--</w:t>
            </w:r>
          </w:p>
        </w:tc>
        <w:tc>
          <w:tcPr>
            <w:tcW w:w="2088" w:type="dxa"/>
          </w:tcPr>
          <w:p w14:paraId="192EE2CE" w14:textId="69B082C9" w:rsidR="003C6F0A" w:rsidRPr="009E10A7" w:rsidRDefault="003C6F0A" w:rsidP="00C0763F">
            <w:pPr>
              <w:tabs>
                <w:tab w:val="decimal" w:pos="941"/>
              </w:tabs>
            </w:pPr>
            <w:r w:rsidRPr="009E10A7">
              <w:noBreakHyphen/>
            </w:r>
            <w:r w:rsidR="00756660">
              <w:t>--.--</w:t>
            </w:r>
          </w:p>
        </w:tc>
      </w:tr>
      <w:tr w:rsidR="003C6F0A" w:rsidRPr="005D2D88" w14:paraId="28FA514A" w14:textId="77777777" w:rsidTr="00C0763F">
        <w:trPr>
          <w:jc w:val="center"/>
        </w:trPr>
        <w:tc>
          <w:tcPr>
            <w:tcW w:w="1080" w:type="dxa"/>
          </w:tcPr>
          <w:p w14:paraId="743F13D7" w14:textId="77777777" w:rsidR="003C6F0A" w:rsidRPr="009E10A7" w:rsidRDefault="003C6F0A" w:rsidP="00C0763F">
            <w:pPr>
              <w:jc w:val="center"/>
            </w:pPr>
            <w:r w:rsidRPr="009E10A7">
              <w:t>17</w:t>
            </w:r>
          </w:p>
        </w:tc>
        <w:tc>
          <w:tcPr>
            <w:tcW w:w="0" w:type="auto"/>
          </w:tcPr>
          <w:p w14:paraId="32E91E56" w14:textId="77777777" w:rsidR="003C6F0A" w:rsidRPr="009E10A7" w:rsidRDefault="003C6F0A" w:rsidP="00C0763F">
            <w:pPr>
              <w:ind w:right="216"/>
              <w:jc w:val="right"/>
            </w:pPr>
            <w:r w:rsidRPr="009E10A7">
              <w:t>Q</w:t>
            </w:r>
          </w:p>
        </w:tc>
        <w:tc>
          <w:tcPr>
            <w:tcW w:w="2088" w:type="dxa"/>
          </w:tcPr>
          <w:p w14:paraId="343D8D34" w14:textId="27714DD5" w:rsidR="003C6F0A" w:rsidRPr="009E10A7" w:rsidRDefault="00756660" w:rsidP="00C0763F">
            <w:pPr>
              <w:tabs>
                <w:tab w:val="decimal" w:pos="941"/>
              </w:tabs>
            </w:pPr>
            <w:r>
              <w:t>--.--</w:t>
            </w:r>
          </w:p>
        </w:tc>
        <w:tc>
          <w:tcPr>
            <w:tcW w:w="2088" w:type="dxa"/>
          </w:tcPr>
          <w:p w14:paraId="385ED411" w14:textId="2E37951B" w:rsidR="003C6F0A" w:rsidRPr="009E10A7" w:rsidRDefault="003C6F0A" w:rsidP="00C0763F">
            <w:pPr>
              <w:tabs>
                <w:tab w:val="decimal" w:pos="941"/>
              </w:tabs>
            </w:pPr>
            <w:r w:rsidRPr="009E10A7">
              <w:noBreakHyphen/>
            </w:r>
            <w:r w:rsidR="00756660">
              <w:t>--.--</w:t>
            </w:r>
          </w:p>
        </w:tc>
      </w:tr>
      <w:tr w:rsidR="003C6F0A" w:rsidRPr="005D2D88" w14:paraId="71F0CB94" w14:textId="77777777" w:rsidTr="00C0763F">
        <w:trPr>
          <w:jc w:val="center"/>
        </w:trPr>
        <w:tc>
          <w:tcPr>
            <w:tcW w:w="1080" w:type="dxa"/>
          </w:tcPr>
          <w:p w14:paraId="260D57CE" w14:textId="77777777" w:rsidR="003C6F0A" w:rsidRPr="009E10A7" w:rsidRDefault="003C6F0A" w:rsidP="00C0763F">
            <w:pPr>
              <w:jc w:val="center"/>
            </w:pPr>
            <w:r w:rsidRPr="009E10A7">
              <w:t>17</w:t>
            </w:r>
          </w:p>
        </w:tc>
        <w:tc>
          <w:tcPr>
            <w:tcW w:w="0" w:type="auto"/>
          </w:tcPr>
          <w:p w14:paraId="68EE3E18" w14:textId="77777777" w:rsidR="003C6F0A" w:rsidRPr="009E10A7" w:rsidRDefault="003C6F0A" w:rsidP="00C0763F">
            <w:pPr>
              <w:ind w:right="216"/>
              <w:jc w:val="right"/>
            </w:pPr>
            <w:r w:rsidRPr="009E10A7">
              <w:t>S</w:t>
            </w:r>
          </w:p>
        </w:tc>
        <w:tc>
          <w:tcPr>
            <w:tcW w:w="2088" w:type="dxa"/>
          </w:tcPr>
          <w:p w14:paraId="16D10AC5" w14:textId="6EEEEB5B" w:rsidR="003C6F0A" w:rsidRPr="009E10A7" w:rsidRDefault="00756660" w:rsidP="00C0763F">
            <w:pPr>
              <w:tabs>
                <w:tab w:val="decimal" w:pos="941"/>
              </w:tabs>
            </w:pPr>
            <w:r>
              <w:t>--.--</w:t>
            </w:r>
          </w:p>
        </w:tc>
        <w:tc>
          <w:tcPr>
            <w:tcW w:w="2088" w:type="dxa"/>
          </w:tcPr>
          <w:p w14:paraId="6C96D831" w14:textId="36D57B13" w:rsidR="003C6F0A" w:rsidRPr="009E10A7" w:rsidRDefault="003C6F0A" w:rsidP="00C0763F">
            <w:pPr>
              <w:tabs>
                <w:tab w:val="decimal" w:pos="941"/>
              </w:tabs>
            </w:pPr>
            <w:r w:rsidRPr="009E10A7">
              <w:noBreakHyphen/>
            </w:r>
            <w:r w:rsidR="00756660">
              <w:t>--.--</w:t>
            </w:r>
          </w:p>
        </w:tc>
      </w:tr>
      <w:tr w:rsidR="003C6F0A" w:rsidRPr="005D2D88" w14:paraId="277626BB" w14:textId="77777777" w:rsidTr="00C0763F">
        <w:trPr>
          <w:jc w:val="center"/>
        </w:trPr>
        <w:tc>
          <w:tcPr>
            <w:tcW w:w="1080" w:type="dxa"/>
          </w:tcPr>
          <w:p w14:paraId="3DBEEFAA" w14:textId="77777777" w:rsidR="003C6F0A" w:rsidRPr="009E10A7" w:rsidRDefault="003C6F0A" w:rsidP="00C0763F">
            <w:pPr>
              <w:jc w:val="center"/>
            </w:pPr>
            <w:r w:rsidRPr="009E10A7">
              <w:t>17</w:t>
            </w:r>
          </w:p>
        </w:tc>
        <w:tc>
          <w:tcPr>
            <w:tcW w:w="0" w:type="auto"/>
          </w:tcPr>
          <w:p w14:paraId="60FD332F" w14:textId="77777777" w:rsidR="003C6F0A" w:rsidRPr="009E10A7" w:rsidRDefault="003C6F0A" w:rsidP="00C0763F">
            <w:pPr>
              <w:ind w:right="216"/>
              <w:jc w:val="right"/>
            </w:pPr>
            <w:r w:rsidRPr="009E10A7">
              <w:t>U</w:t>
            </w:r>
          </w:p>
        </w:tc>
        <w:tc>
          <w:tcPr>
            <w:tcW w:w="2088" w:type="dxa"/>
          </w:tcPr>
          <w:p w14:paraId="6CA17786" w14:textId="32176ECF" w:rsidR="003C6F0A" w:rsidRPr="009E10A7" w:rsidRDefault="00756660" w:rsidP="00C0763F">
            <w:pPr>
              <w:tabs>
                <w:tab w:val="decimal" w:pos="941"/>
              </w:tabs>
            </w:pPr>
            <w:r>
              <w:t>--.--</w:t>
            </w:r>
          </w:p>
        </w:tc>
        <w:tc>
          <w:tcPr>
            <w:tcW w:w="2088" w:type="dxa"/>
          </w:tcPr>
          <w:p w14:paraId="09734DA3" w14:textId="2F1B5929" w:rsidR="003C6F0A" w:rsidRPr="009E10A7" w:rsidRDefault="003C6F0A" w:rsidP="00C0763F">
            <w:pPr>
              <w:tabs>
                <w:tab w:val="decimal" w:pos="941"/>
              </w:tabs>
            </w:pPr>
            <w:r w:rsidRPr="009E10A7">
              <w:noBreakHyphen/>
            </w:r>
            <w:r w:rsidR="00756660">
              <w:t>--.--</w:t>
            </w:r>
          </w:p>
        </w:tc>
      </w:tr>
      <w:tr w:rsidR="003C6F0A" w:rsidRPr="005D2D88" w14:paraId="2BA59D7B" w14:textId="77777777" w:rsidTr="00C0763F">
        <w:trPr>
          <w:jc w:val="center"/>
        </w:trPr>
        <w:tc>
          <w:tcPr>
            <w:tcW w:w="1080" w:type="dxa"/>
          </w:tcPr>
          <w:p w14:paraId="7AB89677" w14:textId="77777777" w:rsidR="003C6F0A" w:rsidRPr="009E10A7" w:rsidRDefault="003C6F0A" w:rsidP="00C0763F">
            <w:pPr>
              <w:jc w:val="center"/>
            </w:pPr>
            <w:r w:rsidRPr="009E10A7">
              <w:t>17</w:t>
            </w:r>
          </w:p>
        </w:tc>
        <w:tc>
          <w:tcPr>
            <w:tcW w:w="0" w:type="auto"/>
          </w:tcPr>
          <w:p w14:paraId="16715ED3" w14:textId="77777777" w:rsidR="003C6F0A" w:rsidRPr="009E10A7" w:rsidRDefault="003C6F0A" w:rsidP="00C0763F">
            <w:pPr>
              <w:ind w:right="216"/>
              <w:jc w:val="right"/>
            </w:pPr>
            <w:r w:rsidRPr="009E10A7">
              <w:t>W</w:t>
            </w:r>
          </w:p>
        </w:tc>
        <w:tc>
          <w:tcPr>
            <w:tcW w:w="2088" w:type="dxa"/>
          </w:tcPr>
          <w:p w14:paraId="164F876B" w14:textId="551C9A0C" w:rsidR="003C6F0A" w:rsidRPr="009E10A7" w:rsidRDefault="00756660" w:rsidP="00C0763F">
            <w:pPr>
              <w:tabs>
                <w:tab w:val="decimal" w:pos="941"/>
              </w:tabs>
            </w:pPr>
            <w:r>
              <w:t>--.--</w:t>
            </w:r>
          </w:p>
        </w:tc>
        <w:tc>
          <w:tcPr>
            <w:tcW w:w="2088" w:type="dxa"/>
          </w:tcPr>
          <w:p w14:paraId="040AC148" w14:textId="760EAD38" w:rsidR="003C6F0A" w:rsidRPr="009E10A7" w:rsidRDefault="003C6F0A" w:rsidP="00C0763F">
            <w:pPr>
              <w:tabs>
                <w:tab w:val="decimal" w:pos="941"/>
              </w:tabs>
            </w:pPr>
            <w:r w:rsidRPr="009E10A7">
              <w:noBreakHyphen/>
            </w:r>
            <w:r w:rsidR="00756660">
              <w:t>--.--</w:t>
            </w:r>
          </w:p>
        </w:tc>
      </w:tr>
      <w:tr w:rsidR="003C6F0A" w:rsidRPr="005D2D88" w14:paraId="5E85036D" w14:textId="77777777" w:rsidTr="00C0763F">
        <w:trPr>
          <w:jc w:val="center"/>
        </w:trPr>
        <w:tc>
          <w:tcPr>
            <w:tcW w:w="1080" w:type="dxa"/>
          </w:tcPr>
          <w:p w14:paraId="0B97459D" w14:textId="77777777" w:rsidR="003C6F0A" w:rsidRPr="009E10A7" w:rsidRDefault="003C6F0A" w:rsidP="00C0763F">
            <w:pPr>
              <w:jc w:val="center"/>
            </w:pPr>
            <w:r w:rsidRPr="009E10A7">
              <w:t>17</w:t>
            </w:r>
          </w:p>
        </w:tc>
        <w:tc>
          <w:tcPr>
            <w:tcW w:w="0" w:type="auto"/>
          </w:tcPr>
          <w:p w14:paraId="455647EA" w14:textId="77777777" w:rsidR="003C6F0A" w:rsidRPr="009E10A7" w:rsidRDefault="003C6F0A" w:rsidP="00C0763F">
            <w:pPr>
              <w:ind w:right="216"/>
              <w:jc w:val="right"/>
            </w:pPr>
            <w:r w:rsidRPr="009E10A7">
              <w:t>Y</w:t>
            </w:r>
          </w:p>
        </w:tc>
        <w:tc>
          <w:tcPr>
            <w:tcW w:w="2088" w:type="dxa"/>
          </w:tcPr>
          <w:p w14:paraId="1A11B879" w14:textId="36AAF04D" w:rsidR="003C6F0A" w:rsidRPr="009E10A7" w:rsidRDefault="00756660" w:rsidP="00C0763F">
            <w:pPr>
              <w:tabs>
                <w:tab w:val="decimal" w:pos="941"/>
              </w:tabs>
            </w:pPr>
            <w:r>
              <w:t>--.--</w:t>
            </w:r>
          </w:p>
        </w:tc>
        <w:tc>
          <w:tcPr>
            <w:tcW w:w="2088" w:type="dxa"/>
          </w:tcPr>
          <w:p w14:paraId="34DEB2FA" w14:textId="426AF55D" w:rsidR="003C6F0A" w:rsidRPr="009E10A7" w:rsidRDefault="003C6F0A" w:rsidP="00C0763F">
            <w:pPr>
              <w:tabs>
                <w:tab w:val="decimal" w:pos="941"/>
              </w:tabs>
            </w:pPr>
            <w:r w:rsidRPr="009E10A7">
              <w:noBreakHyphen/>
            </w:r>
            <w:r w:rsidR="00756660">
              <w:t>--.--</w:t>
            </w:r>
          </w:p>
        </w:tc>
      </w:tr>
      <w:tr w:rsidR="003C6F0A" w:rsidRPr="005D2D88" w14:paraId="65299362" w14:textId="77777777" w:rsidTr="00C0763F">
        <w:trPr>
          <w:jc w:val="center"/>
        </w:trPr>
        <w:tc>
          <w:tcPr>
            <w:tcW w:w="1080" w:type="dxa"/>
          </w:tcPr>
          <w:p w14:paraId="2FE147F0" w14:textId="77777777" w:rsidR="003C6F0A" w:rsidRPr="009E10A7" w:rsidRDefault="003C6F0A" w:rsidP="00C0763F">
            <w:pPr>
              <w:jc w:val="center"/>
            </w:pPr>
            <w:r w:rsidRPr="009E10A7">
              <w:t>17</w:t>
            </w:r>
          </w:p>
        </w:tc>
        <w:tc>
          <w:tcPr>
            <w:tcW w:w="0" w:type="auto"/>
          </w:tcPr>
          <w:p w14:paraId="709185C5" w14:textId="77777777" w:rsidR="003C6F0A" w:rsidRPr="009E10A7" w:rsidRDefault="003C6F0A" w:rsidP="00C0763F">
            <w:pPr>
              <w:ind w:right="216"/>
              <w:jc w:val="right"/>
            </w:pPr>
            <w:r w:rsidRPr="009E10A7">
              <w:t>AA</w:t>
            </w:r>
          </w:p>
        </w:tc>
        <w:tc>
          <w:tcPr>
            <w:tcW w:w="2088" w:type="dxa"/>
          </w:tcPr>
          <w:p w14:paraId="19C5D0A1" w14:textId="5377A5FB" w:rsidR="003C6F0A" w:rsidRPr="009E10A7" w:rsidRDefault="00756660" w:rsidP="00C0763F">
            <w:pPr>
              <w:tabs>
                <w:tab w:val="decimal" w:pos="941"/>
              </w:tabs>
            </w:pPr>
            <w:r>
              <w:t>--.--</w:t>
            </w:r>
          </w:p>
        </w:tc>
        <w:tc>
          <w:tcPr>
            <w:tcW w:w="2088" w:type="dxa"/>
          </w:tcPr>
          <w:p w14:paraId="54E15FEB" w14:textId="733E9ACE" w:rsidR="003C6F0A" w:rsidRPr="009E10A7" w:rsidRDefault="003C6F0A" w:rsidP="00C0763F">
            <w:pPr>
              <w:tabs>
                <w:tab w:val="decimal" w:pos="941"/>
              </w:tabs>
            </w:pPr>
            <w:r w:rsidRPr="009E10A7">
              <w:noBreakHyphen/>
            </w:r>
            <w:r w:rsidR="00756660">
              <w:t>--.--</w:t>
            </w:r>
          </w:p>
        </w:tc>
      </w:tr>
      <w:tr w:rsidR="003C6F0A" w:rsidRPr="005D2D88" w14:paraId="6400F306" w14:textId="77777777" w:rsidTr="00C0763F">
        <w:trPr>
          <w:jc w:val="center"/>
        </w:trPr>
        <w:tc>
          <w:tcPr>
            <w:tcW w:w="1080" w:type="dxa"/>
          </w:tcPr>
          <w:p w14:paraId="07080EB7" w14:textId="77777777" w:rsidR="003C6F0A" w:rsidRPr="009E10A7" w:rsidRDefault="003C6F0A" w:rsidP="00C0763F">
            <w:pPr>
              <w:jc w:val="center"/>
            </w:pPr>
            <w:r w:rsidRPr="009E10A7">
              <w:t>19</w:t>
            </w:r>
          </w:p>
        </w:tc>
        <w:tc>
          <w:tcPr>
            <w:tcW w:w="0" w:type="auto"/>
          </w:tcPr>
          <w:p w14:paraId="5B293C79" w14:textId="77777777" w:rsidR="003C6F0A" w:rsidRPr="009E10A7" w:rsidRDefault="003C6F0A" w:rsidP="00C0763F">
            <w:pPr>
              <w:ind w:right="216"/>
              <w:jc w:val="right"/>
            </w:pPr>
            <w:r w:rsidRPr="009E10A7">
              <w:t>A</w:t>
            </w:r>
          </w:p>
        </w:tc>
        <w:tc>
          <w:tcPr>
            <w:tcW w:w="2088" w:type="dxa"/>
          </w:tcPr>
          <w:p w14:paraId="5801DE6C" w14:textId="15C92BA1" w:rsidR="003C6F0A" w:rsidRPr="009E10A7" w:rsidRDefault="003C6F0A" w:rsidP="00C0763F">
            <w:pPr>
              <w:tabs>
                <w:tab w:val="decimal" w:pos="941"/>
              </w:tabs>
            </w:pPr>
            <w:r w:rsidRPr="009E10A7">
              <w:noBreakHyphen/>
            </w:r>
            <w:r w:rsidR="00756660">
              <w:t>--.--</w:t>
            </w:r>
          </w:p>
        </w:tc>
        <w:tc>
          <w:tcPr>
            <w:tcW w:w="2088" w:type="dxa"/>
          </w:tcPr>
          <w:p w14:paraId="5ABEC7B9" w14:textId="23E3DBEA" w:rsidR="003C6F0A" w:rsidRPr="009E10A7" w:rsidRDefault="003C6F0A" w:rsidP="00C0763F">
            <w:pPr>
              <w:tabs>
                <w:tab w:val="decimal" w:pos="941"/>
              </w:tabs>
            </w:pPr>
            <w:r w:rsidRPr="009E10A7">
              <w:noBreakHyphen/>
            </w:r>
            <w:r w:rsidR="00756660">
              <w:t>--.--</w:t>
            </w:r>
          </w:p>
        </w:tc>
      </w:tr>
      <w:tr w:rsidR="003C6F0A" w:rsidRPr="005D2D88" w14:paraId="3D3B9AEC" w14:textId="77777777" w:rsidTr="00C0763F">
        <w:trPr>
          <w:jc w:val="center"/>
        </w:trPr>
        <w:tc>
          <w:tcPr>
            <w:tcW w:w="1080" w:type="dxa"/>
          </w:tcPr>
          <w:p w14:paraId="13781FD3" w14:textId="77777777" w:rsidR="003C6F0A" w:rsidRPr="009E10A7" w:rsidRDefault="003C6F0A" w:rsidP="00C0763F">
            <w:pPr>
              <w:jc w:val="center"/>
            </w:pPr>
            <w:r w:rsidRPr="009E10A7">
              <w:t>19</w:t>
            </w:r>
          </w:p>
        </w:tc>
        <w:tc>
          <w:tcPr>
            <w:tcW w:w="0" w:type="auto"/>
          </w:tcPr>
          <w:p w14:paraId="026991AF" w14:textId="77777777" w:rsidR="003C6F0A" w:rsidRPr="009E10A7" w:rsidRDefault="003C6F0A" w:rsidP="00C0763F">
            <w:pPr>
              <w:ind w:right="216"/>
              <w:jc w:val="right"/>
            </w:pPr>
            <w:r w:rsidRPr="009E10A7">
              <w:t>C</w:t>
            </w:r>
          </w:p>
        </w:tc>
        <w:tc>
          <w:tcPr>
            <w:tcW w:w="2088" w:type="dxa"/>
          </w:tcPr>
          <w:p w14:paraId="2706AA9C" w14:textId="5EA8E7E6" w:rsidR="003C6F0A" w:rsidRPr="009E10A7" w:rsidRDefault="003C6F0A" w:rsidP="00C0763F">
            <w:pPr>
              <w:tabs>
                <w:tab w:val="decimal" w:pos="941"/>
              </w:tabs>
            </w:pPr>
            <w:r w:rsidRPr="009E10A7">
              <w:noBreakHyphen/>
            </w:r>
            <w:r w:rsidR="00756660">
              <w:t>--.--</w:t>
            </w:r>
          </w:p>
        </w:tc>
        <w:tc>
          <w:tcPr>
            <w:tcW w:w="2088" w:type="dxa"/>
          </w:tcPr>
          <w:p w14:paraId="45CBF9D1" w14:textId="6060B604" w:rsidR="003C6F0A" w:rsidRPr="009E10A7" w:rsidRDefault="003C6F0A" w:rsidP="00C0763F">
            <w:pPr>
              <w:tabs>
                <w:tab w:val="decimal" w:pos="941"/>
              </w:tabs>
            </w:pPr>
            <w:r w:rsidRPr="009E10A7">
              <w:noBreakHyphen/>
            </w:r>
            <w:r w:rsidR="00756660">
              <w:t>--.--</w:t>
            </w:r>
          </w:p>
        </w:tc>
      </w:tr>
      <w:tr w:rsidR="003C6F0A" w:rsidRPr="005D2D88" w14:paraId="51AF57C1" w14:textId="77777777" w:rsidTr="00C0763F">
        <w:trPr>
          <w:jc w:val="center"/>
        </w:trPr>
        <w:tc>
          <w:tcPr>
            <w:tcW w:w="1080" w:type="dxa"/>
          </w:tcPr>
          <w:p w14:paraId="32B31AF7" w14:textId="77777777" w:rsidR="003C6F0A" w:rsidRPr="009E10A7" w:rsidRDefault="003C6F0A" w:rsidP="00C0763F">
            <w:pPr>
              <w:jc w:val="center"/>
            </w:pPr>
            <w:r w:rsidRPr="009E10A7">
              <w:t>19</w:t>
            </w:r>
          </w:p>
        </w:tc>
        <w:tc>
          <w:tcPr>
            <w:tcW w:w="0" w:type="auto"/>
          </w:tcPr>
          <w:p w14:paraId="1C1E374C" w14:textId="77777777" w:rsidR="003C6F0A" w:rsidRPr="009E10A7" w:rsidRDefault="003C6F0A" w:rsidP="00C0763F">
            <w:pPr>
              <w:ind w:right="216"/>
              <w:jc w:val="right"/>
            </w:pPr>
            <w:r w:rsidRPr="009E10A7">
              <w:t>E</w:t>
            </w:r>
          </w:p>
        </w:tc>
        <w:tc>
          <w:tcPr>
            <w:tcW w:w="2088" w:type="dxa"/>
          </w:tcPr>
          <w:p w14:paraId="4E3C0F9D" w14:textId="4C9E61CB" w:rsidR="003C6F0A" w:rsidRPr="009E10A7" w:rsidRDefault="003C6F0A" w:rsidP="00C0763F">
            <w:pPr>
              <w:tabs>
                <w:tab w:val="decimal" w:pos="941"/>
              </w:tabs>
            </w:pPr>
            <w:r w:rsidRPr="009E10A7">
              <w:noBreakHyphen/>
            </w:r>
            <w:r w:rsidR="00756660">
              <w:t>--.--</w:t>
            </w:r>
          </w:p>
        </w:tc>
        <w:tc>
          <w:tcPr>
            <w:tcW w:w="2088" w:type="dxa"/>
          </w:tcPr>
          <w:p w14:paraId="712FCBEE" w14:textId="5CB9F306" w:rsidR="003C6F0A" w:rsidRPr="009E10A7" w:rsidRDefault="003C6F0A" w:rsidP="00C0763F">
            <w:pPr>
              <w:tabs>
                <w:tab w:val="decimal" w:pos="941"/>
              </w:tabs>
            </w:pPr>
            <w:r w:rsidRPr="009E10A7">
              <w:noBreakHyphen/>
            </w:r>
            <w:r w:rsidR="00756660">
              <w:t>--.--</w:t>
            </w:r>
          </w:p>
        </w:tc>
      </w:tr>
      <w:tr w:rsidR="003C6F0A" w:rsidRPr="005D2D88" w14:paraId="326D28C0" w14:textId="77777777" w:rsidTr="00C0763F">
        <w:trPr>
          <w:jc w:val="center"/>
        </w:trPr>
        <w:tc>
          <w:tcPr>
            <w:tcW w:w="1080" w:type="dxa"/>
          </w:tcPr>
          <w:p w14:paraId="4EC66F57" w14:textId="77777777" w:rsidR="003C6F0A" w:rsidRPr="009E10A7" w:rsidRDefault="003C6F0A" w:rsidP="00C0763F">
            <w:pPr>
              <w:jc w:val="center"/>
            </w:pPr>
            <w:r w:rsidRPr="009E10A7">
              <w:t>19</w:t>
            </w:r>
          </w:p>
        </w:tc>
        <w:tc>
          <w:tcPr>
            <w:tcW w:w="0" w:type="auto"/>
          </w:tcPr>
          <w:p w14:paraId="2DAA297C" w14:textId="77777777" w:rsidR="003C6F0A" w:rsidRPr="009E10A7" w:rsidRDefault="003C6F0A" w:rsidP="00C0763F">
            <w:pPr>
              <w:ind w:right="216"/>
              <w:jc w:val="right"/>
            </w:pPr>
            <w:r w:rsidRPr="009E10A7">
              <w:t>G</w:t>
            </w:r>
          </w:p>
        </w:tc>
        <w:tc>
          <w:tcPr>
            <w:tcW w:w="2088" w:type="dxa"/>
          </w:tcPr>
          <w:p w14:paraId="74063B75" w14:textId="5D7D1647" w:rsidR="003C6F0A" w:rsidRPr="009E10A7" w:rsidRDefault="003C6F0A" w:rsidP="00C0763F">
            <w:pPr>
              <w:tabs>
                <w:tab w:val="decimal" w:pos="941"/>
              </w:tabs>
            </w:pPr>
            <w:r w:rsidRPr="009E10A7">
              <w:noBreakHyphen/>
            </w:r>
            <w:r w:rsidR="00756660">
              <w:t>--.--</w:t>
            </w:r>
          </w:p>
        </w:tc>
        <w:tc>
          <w:tcPr>
            <w:tcW w:w="2088" w:type="dxa"/>
          </w:tcPr>
          <w:p w14:paraId="2E23E74C" w14:textId="1E78506F" w:rsidR="003C6F0A" w:rsidRPr="009E10A7" w:rsidRDefault="003C6F0A" w:rsidP="00C0763F">
            <w:pPr>
              <w:tabs>
                <w:tab w:val="decimal" w:pos="941"/>
              </w:tabs>
            </w:pPr>
            <w:r w:rsidRPr="009E10A7">
              <w:noBreakHyphen/>
            </w:r>
            <w:r w:rsidR="00756660">
              <w:t>--.--</w:t>
            </w:r>
          </w:p>
        </w:tc>
      </w:tr>
      <w:tr w:rsidR="003C6F0A" w:rsidRPr="005D2D88" w14:paraId="08E1E719" w14:textId="77777777" w:rsidTr="00C0763F">
        <w:trPr>
          <w:jc w:val="center"/>
        </w:trPr>
        <w:tc>
          <w:tcPr>
            <w:tcW w:w="1080" w:type="dxa"/>
          </w:tcPr>
          <w:p w14:paraId="20C114EF" w14:textId="77777777" w:rsidR="003C6F0A" w:rsidRPr="009E10A7" w:rsidRDefault="003C6F0A" w:rsidP="00C0763F">
            <w:pPr>
              <w:jc w:val="center"/>
            </w:pPr>
            <w:r w:rsidRPr="009E10A7">
              <w:t>19</w:t>
            </w:r>
          </w:p>
        </w:tc>
        <w:tc>
          <w:tcPr>
            <w:tcW w:w="0" w:type="auto"/>
          </w:tcPr>
          <w:p w14:paraId="2A4CDDBB" w14:textId="77777777" w:rsidR="003C6F0A" w:rsidRPr="009E10A7" w:rsidRDefault="003C6F0A" w:rsidP="00C0763F">
            <w:pPr>
              <w:ind w:right="216"/>
              <w:jc w:val="right"/>
            </w:pPr>
            <w:r w:rsidRPr="009E10A7">
              <w:t>I</w:t>
            </w:r>
          </w:p>
        </w:tc>
        <w:tc>
          <w:tcPr>
            <w:tcW w:w="2088" w:type="dxa"/>
          </w:tcPr>
          <w:p w14:paraId="61E31EA8" w14:textId="4045AC25" w:rsidR="003C6F0A" w:rsidRPr="009E10A7" w:rsidRDefault="003C6F0A" w:rsidP="00C0763F">
            <w:pPr>
              <w:tabs>
                <w:tab w:val="decimal" w:pos="941"/>
              </w:tabs>
            </w:pPr>
            <w:r w:rsidRPr="009E10A7">
              <w:noBreakHyphen/>
            </w:r>
            <w:r w:rsidR="00756660">
              <w:t>--.--</w:t>
            </w:r>
          </w:p>
        </w:tc>
        <w:tc>
          <w:tcPr>
            <w:tcW w:w="2088" w:type="dxa"/>
          </w:tcPr>
          <w:p w14:paraId="611BF70F" w14:textId="63BCB820" w:rsidR="003C6F0A" w:rsidRPr="009E10A7" w:rsidRDefault="003C6F0A" w:rsidP="00C0763F">
            <w:pPr>
              <w:tabs>
                <w:tab w:val="decimal" w:pos="941"/>
              </w:tabs>
            </w:pPr>
            <w:r w:rsidRPr="009E10A7">
              <w:noBreakHyphen/>
            </w:r>
            <w:r w:rsidR="00756660">
              <w:t>--.--</w:t>
            </w:r>
          </w:p>
        </w:tc>
      </w:tr>
      <w:tr w:rsidR="003C6F0A" w:rsidRPr="005D2D88" w14:paraId="7EE64EE5" w14:textId="77777777" w:rsidTr="00C0763F">
        <w:trPr>
          <w:jc w:val="center"/>
        </w:trPr>
        <w:tc>
          <w:tcPr>
            <w:tcW w:w="1080" w:type="dxa"/>
          </w:tcPr>
          <w:p w14:paraId="5D6B6C18" w14:textId="77777777" w:rsidR="003C6F0A" w:rsidRPr="009E10A7" w:rsidRDefault="003C6F0A" w:rsidP="00C0763F">
            <w:pPr>
              <w:jc w:val="center"/>
            </w:pPr>
            <w:r w:rsidRPr="009E10A7">
              <w:t>19</w:t>
            </w:r>
          </w:p>
        </w:tc>
        <w:tc>
          <w:tcPr>
            <w:tcW w:w="0" w:type="auto"/>
          </w:tcPr>
          <w:p w14:paraId="7D1EAF87" w14:textId="77777777" w:rsidR="003C6F0A" w:rsidRPr="009E10A7" w:rsidRDefault="003C6F0A" w:rsidP="00C0763F">
            <w:pPr>
              <w:ind w:right="216"/>
              <w:jc w:val="right"/>
            </w:pPr>
            <w:r w:rsidRPr="009E10A7">
              <w:t>K</w:t>
            </w:r>
          </w:p>
        </w:tc>
        <w:tc>
          <w:tcPr>
            <w:tcW w:w="2088" w:type="dxa"/>
          </w:tcPr>
          <w:p w14:paraId="1D40D3F1" w14:textId="79F310EF" w:rsidR="003C6F0A" w:rsidRPr="009E10A7" w:rsidRDefault="003C6F0A" w:rsidP="00C0763F">
            <w:pPr>
              <w:tabs>
                <w:tab w:val="decimal" w:pos="941"/>
              </w:tabs>
            </w:pPr>
            <w:r w:rsidRPr="009E10A7">
              <w:noBreakHyphen/>
            </w:r>
            <w:r w:rsidR="00756660">
              <w:t>--.--</w:t>
            </w:r>
          </w:p>
        </w:tc>
        <w:tc>
          <w:tcPr>
            <w:tcW w:w="2088" w:type="dxa"/>
          </w:tcPr>
          <w:p w14:paraId="5B0F8ECE" w14:textId="5C972560" w:rsidR="003C6F0A" w:rsidRPr="009E10A7" w:rsidRDefault="003C6F0A" w:rsidP="00C0763F">
            <w:pPr>
              <w:tabs>
                <w:tab w:val="decimal" w:pos="941"/>
              </w:tabs>
            </w:pPr>
            <w:r w:rsidRPr="009E10A7">
              <w:noBreakHyphen/>
            </w:r>
            <w:r w:rsidR="00756660">
              <w:t>--.--</w:t>
            </w:r>
          </w:p>
        </w:tc>
      </w:tr>
      <w:tr w:rsidR="003C6F0A" w:rsidRPr="005D2D88" w14:paraId="3D6EF016" w14:textId="77777777" w:rsidTr="00C0763F">
        <w:trPr>
          <w:jc w:val="center"/>
        </w:trPr>
        <w:tc>
          <w:tcPr>
            <w:tcW w:w="1080" w:type="dxa"/>
          </w:tcPr>
          <w:p w14:paraId="646DB421" w14:textId="77777777" w:rsidR="003C6F0A" w:rsidRPr="009E10A7" w:rsidRDefault="003C6F0A" w:rsidP="00C0763F">
            <w:pPr>
              <w:jc w:val="center"/>
            </w:pPr>
            <w:r w:rsidRPr="009E10A7">
              <w:t>19</w:t>
            </w:r>
          </w:p>
        </w:tc>
        <w:tc>
          <w:tcPr>
            <w:tcW w:w="0" w:type="auto"/>
          </w:tcPr>
          <w:p w14:paraId="5FA44973" w14:textId="77777777" w:rsidR="003C6F0A" w:rsidRPr="009E10A7" w:rsidRDefault="003C6F0A" w:rsidP="00C0763F">
            <w:pPr>
              <w:ind w:right="216"/>
              <w:jc w:val="right"/>
            </w:pPr>
            <w:r w:rsidRPr="009E10A7">
              <w:t>M</w:t>
            </w:r>
          </w:p>
        </w:tc>
        <w:tc>
          <w:tcPr>
            <w:tcW w:w="2088" w:type="dxa"/>
          </w:tcPr>
          <w:p w14:paraId="3CA2BD75" w14:textId="7C2C2C31" w:rsidR="003C6F0A" w:rsidRPr="009E10A7" w:rsidRDefault="003C6F0A" w:rsidP="00C0763F">
            <w:pPr>
              <w:tabs>
                <w:tab w:val="decimal" w:pos="941"/>
              </w:tabs>
            </w:pPr>
            <w:r w:rsidRPr="009E10A7">
              <w:noBreakHyphen/>
            </w:r>
            <w:r w:rsidR="00756660">
              <w:t>--.--</w:t>
            </w:r>
          </w:p>
        </w:tc>
        <w:tc>
          <w:tcPr>
            <w:tcW w:w="2088" w:type="dxa"/>
          </w:tcPr>
          <w:p w14:paraId="4A4B14EF" w14:textId="661CB2AE" w:rsidR="003C6F0A" w:rsidRPr="009E10A7" w:rsidRDefault="003C6F0A" w:rsidP="00C0763F">
            <w:pPr>
              <w:tabs>
                <w:tab w:val="decimal" w:pos="941"/>
              </w:tabs>
            </w:pPr>
            <w:r w:rsidRPr="009E10A7">
              <w:noBreakHyphen/>
            </w:r>
            <w:r w:rsidR="00756660">
              <w:t>--.--</w:t>
            </w:r>
          </w:p>
        </w:tc>
      </w:tr>
      <w:tr w:rsidR="003C6F0A" w:rsidRPr="005D2D88" w14:paraId="7576B79B" w14:textId="77777777" w:rsidTr="00C0763F">
        <w:trPr>
          <w:jc w:val="center"/>
        </w:trPr>
        <w:tc>
          <w:tcPr>
            <w:tcW w:w="1080" w:type="dxa"/>
          </w:tcPr>
          <w:p w14:paraId="63FD5EF8" w14:textId="77777777" w:rsidR="003C6F0A" w:rsidRPr="009E10A7" w:rsidRDefault="003C6F0A" w:rsidP="00C0763F">
            <w:pPr>
              <w:jc w:val="center"/>
            </w:pPr>
            <w:r w:rsidRPr="009E10A7">
              <w:t>19</w:t>
            </w:r>
          </w:p>
        </w:tc>
        <w:tc>
          <w:tcPr>
            <w:tcW w:w="0" w:type="auto"/>
          </w:tcPr>
          <w:p w14:paraId="0A314E47" w14:textId="77777777" w:rsidR="003C6F0A" w:rsidRPr="009E10A7" w:rsidRDefault="003C6F0A" w:rsidP="00C0763F">
            <w:pPr>
              <w:ind w:right="216"/>
              <w:jc w:val="right"/>
            </w:pPr>
            <w:r w:rsidRPr="009E10A7">
              <w:t>O</w:t>
            </w:r>
          </w:p>
        </w:tc>
        <w:tc>
          <w:tcPr>
            <w:tcW w:w="2088" w:type="dxa"/>
          </w:tcPr>
          <w:p w14:paraId="2094A8C6" w14:textId="65C27B13" w:rsidR="003C6F0A" w:rsidRPr="009E10A7" w:rsidRDefault="00756660" w:rsidP="00C0763F">
            <w:pPr>
              <w:tabs>
                <w:tab w:val="decimal" w:pos="941"/>
              </w:tabs>
            </w:pPr>
            <w:r>
              <w:t>--.--</w:t>
            </w:r>
          </w:p>
        </w:tc>
        <w:tc>
          <w:tcPr>
            <w:tcW w:w="2088" w:type="dxa"/>
          </w:tcPr>
          <w:p w14:paraId="021B8980" w14:textId="6D51F15A" w:rsidR="003C6F0A" w:rsidRPr="009E10A7" w:rsidRDefault="003C6F0A" w:rsidP="00C0763F">
            <w:pPr>
              <w:tabs>
                <w:tab w:val="decimal" w:pos="941"/>
              </w:tabs>
            </w:pPr>
            <w:r w:rsidRPr="009E10A7">
              <w:noBreakHyphen/>
            </w:r>
            <w:r w:rsidR="00756660">
              <w:t>--.--</w:t>
            </w:r>
          </w:p>
        </w:tc>
      </w:tr>
      <w:tr w:rsidR="003C6F0A" w:rsidRPr="005D2D88" w14:paraId="773EA621" w14:textId="77777777" w:rsidTr="00C0763F">
        <w:trPr>
          <w:jc w:val="center"/>
        </w:trPr>
        <w:tc>
          <w:tcPr>
            <w:tcW w:w="1080" w:type="dxa"/>
          </w:tcPr>
          <w:p w14:paraId="666EB9C8" w14:textId="77777777" w:rsidR="003C6F0A" w:rsidRPr="009E10A7" w:rsidRDefault="003C6F0A" w:rsidP="00C0763F">
            <w:pPr>
              <w:jc w:val="center"/>
            </w:pPr>
            <w:r w:rsidRPr="009E10A7">
              <w:t>19</w:t>
            </w:r>
          </w:p>
        </w:tc>
        <w:tc>
          <w:tcPr>
            <w:tcW w:w="0" w:type="auto"/>
          </w:tcPr>
          <w:p w14:paraId="40DA23F8" w14:textId="77777777" w:rsidR="003C6F0A" w:rsidRPr="009E10A7" w:rsidRDefault="003C6F0A" w:rsidP="00C0763F">
            <w:pPr>
              <w:ind w:right="216"/>
              <w:jc w:val="right"/>
            </w:pPr>
            <w:r w:rsidRPr="009E10A7">
              <w:t>Q</w:t>
            </w:r>
          </w:p>
        </w:tc>
        <w:tc>
          <w:tcPr>
            <w:tcW w:w="2088" w:type="dxa"/>
          </w:tcPr>
          <w:p w14:paraId="0BA2B3AB" w14:textId="04099EDC" w:rsidR="003C6F0A" w:rsidRPr="009E10A7" w:rsidRDefault="00756660" w:rsidP="00C0763F">
            <w:pPr>
              <w:tabs>
                <w:tab w:val="decimal" w:pos="941"/>
              </w:tabs>
            </w:pPr>
            <w:r>
              <w:t>--.--</w:t>
            </w:r>
          </w:p>
        </w:tc>
        <w:tc>
          <w:tcPr>
            <w:tcW w:w="2088" w:type="dxa"/>
          </w:tcPr>
          <w:p w14:paraId="7BD3610A" w14:textId="68D54CE6" w:rsidR="003C6F0A" w:rsidRPr="009E10A7" w:rsidRDefault="003C6F0A" w:rsidP="00C0763F">
            <w:pPr>
              <w:tabs>
                <w:tab w:val="decimal" w:pos="941"/>
              </w:tabs>
            </w:pPr>
            <w:r w:rsidRPr="009E10A7">
              <w:noBreakHyphen/>
            </w:r>
            <w:r w:rsidR="00756660">
              <w:t>--.--</w:t>
            </w:r>
          </w:p>
        </w:tc>
      </w:tr>
      <w:tr w:rsidR="003C6F0A" w:rsidRPr="005D2D88" w14:paraId="56D50EBF" w14:textId="77777777" w:rsidTr="00C0763F">
        <w:trPr>
          <w:jc w:val="center"/>
        </w:trPr>
        <w:tc>
          <w:tcPr>
            <w:tcW w:w="1080" w:type="dxa"/>
          </w:tcPr>
          <w:p w14:paraId="3978369A" w14:textId="77777777" w:rsidR="003C6F0A" w:rsidRPr="009E10A7" w:rsidRDefault="003C6F0A" w:rsidP="00C0763F">
            <w:pPr>
              <w:jc w:val="center"/>
            </w:pPr>
            <w:r w:rsidRPr="009E10A7">
              <w:t>19</w:t>
            </w:r>
          </w:p>
        </w:tc>
        <w:tc>
          <w:tcPr>
            <w:tcW w:w="0" w:type="auto"/>
          </w:tcPr>
          <w:p w14:paraId="53D37A1A" w14:textId="77777777" w:rsidR="003C6F0A" w:rsidRPr="009E10A7" w:rsidRDefault="003C6F0A" w:rsidP="00C0763F">
            <w:pPr>
              <w:ind w:right="216"/>
              <w:jc w:val="right"/>
            </w:pPr>
            <w:r w:rsidRPr="009E10A7">
              <w:t>S</w:t>
            </w:r>
          </w:p>
        </w:tc>
        <w:tc>
          <w:tcPr>
            <w:tcW w:w="2088" w:type="dxa"/>
          </w:tcPr>
          <w:p w14:paraId="73000E36" w14:textId="7F8AC8DD" w:rsidR="003C6F0A" w:rsidRPr="009E10A7" w:rsidRDefault="00756660" w:rsidP="00C0763F">
            <w:pPr>
              <w:tabs>
                <w:tab w:val="decimal" w:pos="941"/>
              </w:tabs>
            </w:pPr>
            <w:r>
              <w:t>--.--</w:t>
            </w:r>
          </w:p>
        </w:tc>
        <w:tc>
          <w:tcPr>
            <w:tcW w:w="2088" w:type="dxa"/>
          </w:tcPr>
          <w:p w14:paraId="642E147E" w14:textId="25FBEF43" w:rsidR="003C6F0A" w:rsidRPr="009E10A7" w:rsidRDefault="003C6F0A" w:rsidP="00C0763F">
            <w:pPr>
              <w:tabs>
                <w:tab w:val="decimal" w:pos="941"/>
              </w:tabs>
            </w:pPr>
            <w:r w:rsidRPr="009E10A7">
              <w:noBreakHyphen/>
            </w:r>
            <w:r w:rsidR="00756660">
              <w:t>--.--</w:t>
            </w:r>
          </w:p>
        </w:tc>
      </w:tr>
      <w:tr w:rsidR="003C6F0A" w:rsidRPr="005D2D88" w14:paraId="66AAB074" w14:textId="77777777" w:rsidTr="00C0763F">
        <w:trPr>
          <w:jc w:val="center"/>
        </w:trPr>
        <w:tc>
          <w:tcPr>
            <w:tcW w:w="1080" w:type="dxa"/>
          </w:tcPr>
          <w:p w14:paraId="46A3A195" w14:textId="77777777" w:rsidR="003C6F0A" w:rsidRPr="009E10A7" w:rsidRDefault="003C6F0A" w:rsidP="00C0763F">
            <w:pPr>
              <w:jc w:val="center"/>
            </w:pPr>
            <w:r w:rsidRPr="009E10A7">
              <w:t>19</w:t>
            </w:r>
          </w:p>
        </w:tc>
        <w:tc>
          <w:tcPr>
            <w:tcW w:w="0" w:type="auto"/>
          </w:tcPr>
          <w:p w14:paraId="0E7AB610" w14:textId="77777777" w:rsidR="003C6F0A" w:rsidRPr="009E10A7" w:rsidRDefault="003C6F0A" w:rsidP="00C0763F">
            <w:pPr>
              <w:ind w:right="216"/>
              <w:jc w:val="right"/>
            </w:pPr>
            <w:r w:rsidRPr="009E10A7">
              <w:t>U</w:t>
            </w:r>
          </w:p>
        </w:tc>
        <w:tc>
          <w:tcPr>
            <w:tcW w:w="2088" w:type="dxa"/>
          </w:tcPr>
          <w:p w14:paraId="14A72AA1" w14:textId="77650095" w:rsidR="003C6F0A" w:rsidRPr="009E10A7" w:rsidRDefault="00756660" w:rsidP="00C0763F">
            <w:pPr>
              <w:tabs>
                <w:tab w:val="decimal" w:pos="941"/>
              </w:tabs>
            </w:pPr>
            <w:r>
              <w:t>--.--</w:t>
            </w:r>
          </w:p>
        </w:tc>
        <w:tc>
          <w:tcPr>
            <w:tcW w:w="2088" w:type="dxa"/>
          </w:tcPr>
          <w:p w14:paraId="6C1B1969" w14:textId="05D6657E" w:rsidR="003C6F0A" w:rsidRPr="009E10A7" w:rsidRDefault="003C6F0A" w:rsidP="00C0763F">
            <w:pPr>
              <w:tabs>
                <w:tab w:val="decimal" w:pos="941"/>
              </w:tabs>
            </w:pPr>
            <w:r w:rsidRPr="009E10A7">
              <w:noBreakHyphen/>
            </w:r>
            <w:r w:rsidR="00756660">
              <w:t>--.--</w:t>
            </w:r>
          </w:p>
        </w:tc>
      </w:tr>
      <w:tr w:rsidR="003C6F0A" w:rsidRPr="005D2D88" w14:paraId="175E6479" w14:textId="77777777" w:rsidTr="00C0763F">
        <w:trPr>
          <w:jc w:val="center"/>
        </w:trPr>
        <w:tc>
          <w:tcPr>
            <w:tcW w:w="1080" w:type="dxa"/>
          </w:tcPr>
          <w:p w14:paraId="3D402DC7" w14:textId="77777777" w:rsidR="003C6F0A" w:rsidRPr="009E10A7" w:rsidRDefault="003C6F0A" w:rsidP="00C0763F">
            <w:pPr>
              <w:jc w:val="center"/>
            </w:pPr>
            <w:r w:rsidRPr="009E10A7">
              <w:t>19</w:t>
            </w:r>
          </w:p>
        </w:tc>
        <w:tc>
          <w:tcPr>
            <w:tcW w:w="0" w:type="auto"/>
          </w:tcPr>
          <w:p w14:paraId="62290AC0" w14:textId="77777777" w:rsidR="003C6F0A" w:rsidRPr="009E10A7" w:rsidRDefault="003C6F0A" w:rsidP="00C0763F">
            <w:pPr>
              <w:ind w:right="216"/>
              <w:jc w:val="right"/>
            </w:pPr>
            <w:r w:rsidRPr="009E10A7">
              <w:t>W</w:t>
            </w:r>
          </w:p>
        </w:tc>
        <w:tc>
          <w:tcPr>
            <w:tcW w:w="2088" w:type="dxa"/>
          </w:tcPr>
          <w:p w14:paraId="5B8E5153" w14:textId="5F62CD9C" w:rsidR="003C6F0A" w:rsidRPr="009E10A7" w:rsidRDefault="00756660" w:rsidP="00C0763F">
            <w:pPr>
              <w:tabs>
                <w:tab w:val="decimal" w:pos="941"/>
              </w:tabs>
            </w:pPr>
            <w:r>
              <w:t>--.--</w:t>
            </w:r>
          </w:p>
        </w:tc>
        <w:tc>
          <w:tcPr>
            <w:tcW w:w="2088" w:type="dxa"/>
          </w:tcPr>
          <w:p w14:paraId="7DD2B45E" w14:textId="22472974" w:rsidR="003C6F0A" w:rsidRPr="009E10A7" w:rsidRDefault="003C6F0A" w:rsidP="00C0763F">
            <w:pPr>
              <w:tabs>
                <w:tab w:val="decimal" w:pos="941"/>
              </w:tabs>
            </w:pPr>
            <w:r w:rsidRPr="009E10A7">
              <w:noBreakHyphen/>
            </w:r>
            <w:r w:rsidR="00756660">
              <w:t>--.--</w:t>
            </w:r>
          </w:p>
        </w:tc>
      </w:tr>
      <w:tr w:rsidR="003C6F0A" w:rsidRPr="005D2D88" w14:paraId="56D5D903" w14:textId="77777777" w:rsidTr="00C0763F">
        <w:trPr>
          <w:jc w:val="center"/>
        </w:trPr>
        <w:tc>
          <w:tcPr>
            <w:tcW w:w="1080" w:type="dxa"/>
          </w:tcPr>
          <w:p w14:paraId="1B414635" w14:textId="77777777" w:rsidR="003C6F0A" w:rsidRPr="009E10A7" w:rsidRDefault="003C6F0A" w:rsidP="00C0763F">
            <w:pPr>
              <w:jc w:val="center"/>
            </w:pPr>
            <w:r w:rsidRPr="009E10A7">
              <w:t>19</w:t>
            </w:r>
          </w:p>
        </w:tc>
        <w:tc>
          <w:tcPr>
            <w:tcW w:w="0" w:type="auto"/>
          </w:tcPr>
          <w:p w14:paraId="322F2756" w14:textId="77777777" w:rsidR="003C6F0A" w:rsidRPr="009E10A7" w:rsidRDefault="003C6F0A" w:rsidP="00C0763F">
            <w:pPr>
              <w:ind w:right="216"/>
              <w:jc w:val="right"/>
            </w:pPr>
            <w:r w:rsidRPr="009E10A7">
              <w:t>Y</w:t>
            </w:r>
          </w:p>
        </w:tc>
        <w:tc>
          <w:tcPr>
            <w:tcW w:w="2088" w:type="dxa"/>
          </w:tcPr>
          <w:p w14:paraId="5604DE0A" w14:textId="7676CF84" w:rsidR="003C6F0A" w:rsidRPr="009E10A7" w:rsidRDefault="00756660" w:rsidP="00C0763F">
            <w:pPr>
              <w:tabs>
                <w:tab w:val="decimal" w:pos="941"/>
              </w:tabs>
            </w:pPr>
            <w:r>
              <w:t>--.--</w:t>
            </w:r>
          </w:p>
        </w:tc>
        <w:tc>
          <w:tcPr>
            <w:tcW w:w="2088" w:type="dxa"/>
          </w:tcPr>
          <w:p w14:paraId="13C710A2" w14:textId="7D0C5331" w:rsidR="003C6F0A" w:rsidRPr="009E10A7" w:rsidRDefault="003C6F0A" w:rsidP="00C0763F">
            <w:pPr>
              <w:tabs>
                <w:tab w:val="decimal" w:pos="941"/>
              </w:tabs>
            </w:pPr>
            <w:r w:rsidRPr="009E10A7">
              <w:noBreakHyphen/>
            </w:r>
            <w:r w:rsidR="00756660">
              <w:t>--.--</w:t>
            </w:r>
          </w:p>
        </w:tc>
      </w:tr>
      <w:tr w:rsidR="003C6F0A" w:rsidRPr="005D2D88" w14:paraId="09412E70" w14:textId="77777777" w:rsidTr="00C0763F">
        <w:trPr>
          <w:jc w:val="center"/>
        </w:trPr>
        <w:tc>
          <w:tcPr>
            <w:tcW w:w="1080" w:type="dxa"/>
          </w:tcPr>
          <w:p w14:paraId="64F330D6" w14:textId="77777777" w:rsidR="003C6F0A" w:rsidRPr="009E10A7" w:rsidRDefault="003C6F0A" w:rsidP="00C0763F">
            <w:pPr>
              <w:jc w:val="center"/>
            </w:pPr>
            <w:r w:rsidRPr="009E10A7">
              <w:t>19</w:t>
            </w:r>
          </w:p>
        </w:tc>
        <w:tc>
          <w:tcPr>
            <w:tcW w:w="0" w:type="auto"/>
          </w:tcPr>
          <w:p w14:paraId="60A57F65" w14:textId="77777777" w:rsidR="003C6F0A" w:rsidRPr="009E10A7" w:rsidRDefault="003C6F0A" w:rsidP="00C0763F">
            <w:pPr>
              <w:ind w:right="216"/>
              <w:jc w:val="right"/>
            </w:pPr>
            <w:r w:rsidRPr="009E10A7">
              <w:t>AA</w:t>
            </w:r>
          </w:p>
        </w:tc>
        <w:tc>
          <w:tcPr>
            <w:tcW w:w="2088" w:type="dxa"/>
          </w:tcPr>
          <w:p w14:paraId="481536FC" w14:textId="29CE8E0C" w:rsidR="003C6F0A" w:rsidRPr="009E10A7" w:rsidRDefault="00756660" w:rsidP="00C0763F">
            <w:pPr>
              <w:tabs>
                <w:tab w:val="decimal" w:pos="941"/>
              </w:tabs>
            </w:pPr>
            <w:r>
              <w:t>--.--</w:t>
            </w:r>
          </w:p>
        </w:tc>
        <w:tc>
          <w:tcPr>
            <w:tcW w:w="2088" w:type="dxa"/>
          </w:tcPr>
          <w:p w14:paraId="70EB2D99" w14:textId="5EC970D0" w:rsidR="003C6F0A" w:rsidRPr="009E10A7" w:rsidRDefault="003C6F0A" w:rsidP="00C0763F">
            <w:pPr>
              <w:tabs>
                <w:tab w:val="decimal" w:pos="941"/>
              </w:tabs>
            </w:pPr>
            <w:r w:rsidRPr="009E10A7">
              <w:noBreakHyphen/>
            </w:r>
            <w:r w:rsidR="00756660">
              <w:t>--.--</w:t>
            </w:r>
          </w:p>
        </w:tc>
      </w:tr>
      <w:tr w:rsidR="003C6F0A" w:rsidRPr="005D2D88" w14:paraId="27D2D73C" w14:textId="77777777" w:rsidTr="00C0763F">
        <w:trPr>
          <w:jc w:val="center"/>
        </w:trPr>
        <w:tc>
          <w:tcPr>
            <w:tcW w:w="1080" w:type="dxa"/>
          </w:tcPr>
          <w:p w14:paraId="249F28E0" w14:textId="77777777" w:rsidR="003C6F0A" w:rsidRPr="009E10A7" w:rsidRDefault="003C6F0A" w:rsidP="00C0763F">
            <w:pPr>
              <w:jc w:val="center"/>
            </w:pPr>
            <w:r w:rsidRPr="009E10A7">
              <w:t>21</w:t>
            </w:r>
          </w:p>
        </w:tc>
        <w:tc>
          <w:tcPr>
            <w:tcW w:w="0" w:type="auto"/>
          </w:tcPr>
          <w:p w14:paraId="08EFD6F8" w14:textId="77777777" w:rsidR="003C6F0A" w:rsidRPr="009E10A7" w:rsidRDefault="003C6F0A" w:rsidP="00C0763F">
            <w:pPr>
              <w:ind w:right="216"/>
              <w:jc w:val="right"/>
            </w:pPr>
            <w:r w:rsidRPr="009E10A7">
              <w:t>A</w:t>
            </w:r>
          </w:p>
        </w:tc>
        <w:tc>
          <w:tcPr>
            <w:tcW w:w="2088" w:type="dxa"/>
          </w:tcPr>
          <w:p w14:paraId="7416A768" w14:textId="376EB98E" w:rsidR="003C6F0A" w:rsidRPr="009E10A7" w:rsidRDefault="003C6F0A" w:rsidP="00C0763F">
            <w:pPr>
              <w:tabs>
                <w:tab w:val="decimal" w:pos="941"/>
              </w:tabs>
            </w:pPr>
            <w:r w:rsidRPr="009E10A7">
              <w:noBreakHyphen/>
            </w:r>
            <w:r w:rsidR="00756660">
              <w:t>--.--</w:t>
            </w:r>
          </w:p>
        </w:tc>
        <w:tc>
          <w:tcPr>
            <w:tcW w:w="2088" w:type="dxa"/>
          </w:tcPr>
          <w:p w14:paraId="24212D48" w14:textId="5257EBFE" w:rsidR="003C6F0A" w:rsidRPr="009E10A7" w:rsidRDefault="003C6F0A" w:rsidP="00C0763F">
            <w:pPr>
              <w:tabs>
                <w:tab w:val="decimal" w:pos="941"/>
              </w:tabs>
            </w:pPr>
            <w:r w:rsidRPr="009E10A7">
              <w:noBreakHyphen/>
            </w:r>
            <w:r w:rsidR="00756660">
              <w:t>--.--</w:t>
            </w:r>
          </w:p>
        </w:tc>
      </w:tr>
      <w:tr w:rsidR="003C6F0A" w:rsidRPr="005D2D88" w14:paraId="5879CF3C" w14:textId="77777777" w:rsidTr="00C0763F">
        <w:trPr>
          <w:jc w:val="center"/>
        </w:trPr>
        <w:tc>
          <w:tcPr>
            <w:tcW w:w="1080" w:type="dxa"/>
          </w:tcPr>
          <w:p w14:paraId="5E97D57D" w14:textId="77777777" w:rsidR="003C6F0A" w:rsidRPr="009E10A7" w:rsidRDefault="003C6F0A" w:rsidP="00C0763F">
            <w:pPr>
              <w:jc w:val="center"/>
            </w:pPr>
            <w:r w:rsidRPr="009E10A7">
              <w:t>21</w:t>
            </w:r>
          </w:p>
        </w:tc>
        <w:tc>
          <w:tcPr>
            <w:tcW w:w="0" w:type="auto"/>
          </w:tcPr>
          <w:p w14:paraId="01E5FB33" w14:textId="77777777" w:rsidR="003C6F0A" w:rsidRPr="009E10A7" w:rsidRDefault="003C6F0A" w:rsidP="00C0763F">
            <w:pPr>
              <w:ind w:right="216"/>
              <w:jc w:val="right"/>
            </w:pPr>
            <w:r w:rsidRPr="009E10A7">
              <w:t>C</w:t>
            </w:r>
          </w:p>
        </w:tc>
        <w:tc>
          <w:tcPr>
            <w:tcW w:w="2088" w:type="dxa"/>
          </w:tcPr>
          <w:p w14:paraId="6EE27E62" w14:textId="731FC92F" w:rsidR="003C6F0A" w:rsidRPr="009E10A7" w:rsidRDefault="003C6F0A" w:rsidP="00C0763F">
            <w:pPr>
              <w:tabs>
                <w:tab w:val="decimal" w:pos="941"/>
              </w:tabs>
            </w:pPr>
            <w:r w:rsidRPr="009E10A7">
              <w:noBreakHyphen/>
            </w:r>
            <w:r w:rsidR="00756660">
              <w:t>--.--</w:t>
            </w:r>
          </w:p>
        </w:tc>
        <w:tc>
          <w:tcPr>
            <w:tcW w:w="2088" w:type="dxa"/>
          </w:tcPr>
          <w:p w14:paraId="021771EA" w14:textId="39F16CDB" w:rsidR="003C6F0A" w:rsidRPr="009E10A7" w:rsidRDefault="003C6F0A" w:rsidP="00C0763F">
            <w:pPr>
              <w:tabs>
                <w:tab w:val="decimal" w:pos="941"/>
              </w:tabs>
            </w:pPr>
            <w:r w:rsidRPr="009E10A7">
              <w:noBreakHyphen/>
            </w:r>
            <w:r w:rsidR="00756660">
              <w:t>--.--</w:t>
            </w:r>
          </w:p>
        </w:tc>
      </w:tr>
      <w:tr w:rsidR="003C6F0A" w:rsidRPr="005D2D88" w14:paraId="12CA4BDC" w14:textId="77777777" w:rsidTr="00C0763F">
        <w:trPr>
          <w:jc w:val="center"/>
        </w:trPr>
        <w:tc>
          <w:tcPr>
            <w:tcW w:w="1080" w:type="dxa"/>
          </w:tcPr>
          <w:p w14:paraId="5410179A" w14:textId="77777777" w:rsidR="003C6F0A" w:rsidRPr="009E10A7" w:rsidRDefault="003C6F0A" w:rsidP="00C0763F">
            <w:pPr>
              <w:jc w:val="center"/>
            </w:pPr>
            <w:r w:rsidRPr="009E10A7">
              <w:t>21</w:t>
            </w:r>
          </w:p>
        </w:tc>
        <w:tc>
          <w:tcPr>
            <w:tcW w:w="0" w:type="auto"/>
          </w:tcPr>
          <w:p w14:paraId="08664185" w14:textId="77777777" w:rsidR="003C6F0A" w:rsidRPr="009E10A7" w:rsidRDefault="003C6F0A" w:rsidP="00C0763F">
            <w:pPr>
              <w:ind w:right="216"/>
              <w:jc w:val="right"/>
            </w:pPr>
            <w:r w:rsidRPr="009E10A7">
              <w:t>E</w:t>
            </w:r>
          </w:p>
        </w:tc>
        <w:tc>
          <w:tcPr>
            <w:tcW w:w="2088" w:type="dxa"/>
          </w:tcPr>
          <w:p w14:paraId="55EC453C" w14:textId="105F313D" w:rsidR="003C6F0A" w:rsidRPr="009E10A7" w:rsidRDefault="003C6F0A" w:rsidP="00C0763F">
            <w:pPr>
              <w:tabs>
                <w:tab w:val="decimal" w:pos="941"/>
              </w:tabs>
            </w:pPr>
            <w:r w:rsidRPr="009E10A7">
              <w:noBreakHyphen/>
            </w:r>
            <w:r w:rsidR="00756660">
              <w:t>--.--</w:t>
            </w:r>
          </w:p>
        </w:tc>
        <w:tc>
          <w:tcPr>
            <w:tcW w:w="2088" w:type="dxa"/>
          </w:tcPr>
          <w:p w14:paraId="6428F84B" w14:textId="64136E6A" w:rsidR="003C6F0A" w:rsidRPr="009E10A7" w:rsidRDefault="003C6F0A" w:rsidP="00C0763F">
            <w:pPr>
              <w:tabs>
                <w:tab w:val="decimal" w:pos="941"/>
              </w:tabs>
            </w:pPr>
            <w:r w:rsidRPr="009E10A7">
              <w:noBreakHyphen/>
            </w:r>
            <w:r w:rsidR="00756660">
              <w:t>--.--</w:t>
            </w:r>
          </w:p>
        </w:tc>
      </w:tr>
      <w:tr w:rsidR="003C6F0A" w:rsidRPr="005D2D88" w14:paraId="5BBC7A56" w14:textId="77777777" w:rsidTr="00C0763F">
        <w:trPr>
          <w:jc w:val="center"/>
        </w:trPr>
        <w:tc>
          <w:tcPr>
            <w:tcW w:w="1080" w:type="dxa"/>
          </w:tcPr>
          <w:p w14:paraId="75CCFF00" w14:textId="77777777" w:rsidR="003C6F0A" w:rsidRPr="009E10A7" w:rsidRDefault="003C6F0A" w:rsidP="00C0763F">
            <w:pPr>
              <w:jc w:val="center"/>
            </w:pPr>
            <w:r w:rsidRPr="009E10A7">
              <w:t>21</w:t>
            </w:r>
          </w:p>
        </w:tc>
        <w:tc>
          <w:tcPr>
            <w:tcW w:w="0" w:type="auto"/>
          </w:tcPr>
          <w:p w14:paraId="545F9929" w14:textId="77777777" w:rsidR="003C6F0A" w:rsidRPr="009E10A7" w:rsidRDefault="003C6F0A" w:rsidP="00C0763F">
            <w:pPr>
              <w:ind w:right="216"/>
              <w:jc w:val="right"/>
            </w:pPr>
            <w:r w:rsidRPr="009E10A7">
              <w:t>G</w:t>
            </w:r>
          </w:p>
        </w:tc>
        <w:tc>
          <w:tcPr>
            <w:tcW w:w="2088" w:type="dxa"/>
          </w:tcPr>
          <w:p w14:paraId="7283A4F7" w14:textId="39E923F7" w:rsidR="003C6F0A" w:rsidRPr="009E10A7" w:rsidRDefault="003C6F0A" w:rsidP="00C0763F">
            <w:pPr>
              <w:tabs>
                <w:tab w:val="decimal" w:pos="941"/>
              </w:tabs>
            </w:pPr>
            <w:r w:rsidRPr="009E10A7">
              <w:noBreakHyphen/>
            </w:r>
            <w:r w:rsidR="00756660">
              <w:t>--.--</w:t>
            </w:r>
          </w:p>
        </w:tc>
        <w:tc>
          <w:tcPr>
            <w:tcW w:w="2088" w:type="dxa"/>
          </w:tcPr>
          <w:p w14:paraId="3F5C8739" w14:textId="157BC787" w:rsidR="003C6F0A" w:rsidRPr="009E10A7" w:rsidRDefault="003C6F0A" w:rsidP="00C0763F">
            <w:pPr>
              <w:tabs>
                <w:tab w:val="decimal" w:pos="941"/>
              </w:tabs>
            </w:pPr>
            <w:r w:rsidRPr="009E10A7">
              <w:noBreakHyphen/>
            </w:r>
            <w:r w:rsidR="00756660">
              <w:t>--.--</w:t>
            </w:r>
          </w:p>
        </w:tc>
      </w:tr>
      <w:tr w:rsidR="003C6F0A" w:rsidRPr="005D2D88" w14:paraId="4367AC24" w14:textId="77777777" w:rsidTr="00C0763F">
        <w:trPr>
          <w:jc w:val="center"/>
        </w:trPr>
        <w:tc>
          <w:tcPr>
            <w:tcW w:w="1080" w:type="dxa"/>
          </w:tcPr>
          <w:p w14:paraId="68AE0CE8" w14:textId="77777777" w:rsidR="003C6F0A" w:rsidRPr="009E10A7" w:rsidRDefault="003C6F0A" w:rsidP="00C0763F">
            <w:pPr>
              <w:jc w:val="center"/>
            </w:pPr>
            <w:r w:rsidRPr="009E10A7">
              <w:t>21</w:t>
            </w:r>
          </w:p>
        </w:tc>
        <w:tc>
          <w:tcPr>
            <w:tcW w:w="0" w:type="auto"/>
          </w:tcPr>
          <w:p w14:paraId="78320E0C" w14:textId="77777777" w:rsidR="003C6F0A" w:rsidRPr="009E10A7" w:rsidRDefault="003C6F0A" w:rsidP="00C0763F">
            <w:pPr>
              <w:ind w:right="216"/>
              <w:jc w:val="right"/>
            </w:pPr>
            <w:r w:rsidRPr="009E10A7">
              <w:t>I</w:t>
            </w:r>
          </w:p>
        </w:tc>
        <w:tc>
          <w:tcPr>
            <w:tcW w:w="2088" w:type="dxa"/>
          </w:tcPr>
          <w:p w14:paraId="3351E689" w14:textId="12407818" w:rsidR="003C6F0A" w:rsidRPr="009E10A7" w:rsidRDefault="003C6F0A" w:rsidP="00C0763F">
            <w:pPr>
              <w:tabs>
                <w:tab w:val="decimal" w:pos="941"/>
              </w:tabs>
            </w:pPr>
            <w:r w:rsidRPr="009E10A7">
              <w:noBreakHyphen/>
            </w:r>
            <w:r w:rsidR="00756660">
              <w:t>--.--</w:t>
            </w:r>
          </w:p>
        </w:tc>
        <w:tc>
          <w:tcPr>
            <w:tcW w:w="2088" w:type="dxa"/>
          </w:tcPr>
          <w:p w14:paraId="6805D921" w14:textId="53BFBE55" w:rsidR="003C6F0A" w:rsidRPr="009E10A7" w:rsidRDefault="003C6F0A" w:rsidP="00C0763F">
            <w:pPr>
              <w:tabs>
                <w:tab w:val="decimal" w:pos="941"/>
              </w:tabs>
            </w:pPr>
            <w:r w:rsidRPr="009E10A7">
              <w:noBreakHyphen/>
            </w:r>
            <w:r w:rsidR="00756660">
              <w:t>--.--</w:t>
            </w:r>
          </w:p>
        </w:tc>
      </w:tr>
      <w:tr w:rsidR="003C6F0A" w:rsidRPr="005D2D88" w14:paraId="36D3E004" w14:textId="77777777" w:rsidTr="00C0763F">
        <w:trPr>
          <w:jc w:val="center"/>
        </w:trPr>
        <w:tc>
          <w:tcPr>
            <w:tcW w:w="1080" w:type="dxa"/>
          </w:tcPr>
          <w:p w14:paraId="7B43C328" w14:textId="77777777" w:rsidR="003C6F0A" w:rsidRPr="009E10A7" w:rsidRDefault="003C6F0A" w:rsidP="00C0763F">
            <w:pPr>
              <w:jc w:val="center"/>
            </w:pPr>
            <w:r w:rsidRPr="009E10A7">
              <w:t>21</w:t>
            </w:r>
          </w:p>
        </w:tc>
        <w:tc>
          <w:tcPr>
            <w:tcW w:w="0" w:type="auto"/>
          </w:tcPr>
          <w:p w14:paraId="71A2CCD0" w14:textId="77777777" w:rsidR="003C6F0A" w:rsidRPr="009E10A7" w:rsidRDefault="003C6F0A" w:rsidP="00C0763F">
            <w:pPr>
              <w:ind w:right="216"/>
              <w:jc w:val="right"/>
            </w:pPr>
            <w:r w:rsidRPr="009E10A7">
              <w:t>K</w:t>
            </w:r>
          </w:p>
        </w:tc>
        <w:tc>
          <w:tcPr>
            <w:tcW w:w="2088" w:type="dxa"/>
          </w:tcPr>
          <w:p w14:paraId="0D984E5D" w14:textId="51989B61" w:rsidR="003C6F0A" w:rsidRPr="009E10A7" w:rsidRDefault="003C6F0A" w:rsidP="00C0763F">
            <w:pPr>
              <w:tabs>
                <w:tab w:val="decimal" w:pos="941"/>
              </w:tabs>
            </w:pPr>
            <w:r w:rsidRPr="009E10A7">
              <w:noBreakHyphen/>
            </w:r>
            <w:r w:rsidR="00756660">
              <w:t>--.--</w:t>
            </w:r>
          </w:p>
        </w:tc>
        <w:tc>
          <w:tcPr>
            <w:tcW w:w="2088" w:type="dxa"/>
          </w:tcPr>
          <w:p w14:paraId="2702F092" w14:textId="650C79E7" w:rsidR="003C6F0A" w:rsidRPr="009E10A7" w:rsidRDefault="003C6F0A" w:rsidP="00C0763F">
            <w:pPr>
              <w:tabs>
                <w:tab w:val="decimal" w:pos="941"/>
              </w:tabs>
            </w:pPr>
            <w:r w:rsidRPr="009E10A7">
              <w:noBreakHyphen/>
            </w:r>
            <w:r w:rsidR="00756660">
              <w:t>--.--</w:t>
            </w:r>
          </w:p>
        </w:tc>
      </w:tr>
      <w:tr w:rsidR="003C6F0A" w:rsidRPr="005D2D88" w14:paraId="040BBDE0" w14:textId="77777777" w:rsidTr="00C0763F">
        <w:trPr>
          <w:jc w:val="center"/>
        </w:trPr>
        <w:tc>
          <w:tcPr>
            <w:tcW w:w="1080" w:type="dxa"/>
          </w:tcPr>
          <w:p w14:paraId="7945BE29" w14:textId="77777777" w:rsidR="003C6F0A" w:rsidRPr="009E10A7" w:rsidRDefault="003C6F0A" w:rsidP="00C0763F">
            <w:pPr>
              <w:jc w:val="center"/>
            </w:pPr>
            <w:r w:rsidRPr="009E10A7">
              <w:t>21</w:t>
            </w:r>
          </w:p>
        </w:tc>
        <w:tc>
          <w:tcPr>
            <w:tcW w:w="0" w:type="auto"/>
          </w:tcPr>
          <w:p w14:paraId="039D1A64" w14:textId="77777777" w:rsidR="003C6F0A" w:rsidRPr="009E10A7" w:rsidRDefault="003C6F0A" w:rsidP="00C0763F">
            <w:pPr>
              <w:ind w:right="216"/>
              <w:jc w:val="right"/>
            </w:pPr>
            <w:r w:rsidRPr="009E10A7">
              <w:t>M</w:t>
            </w:r>
          </w:p>
        </w:tc>
        <w:tc>
          <w:tcPr>
            <w:tcW w:w="2088" w:type="dxa"/>
          </w:tcPr>
          <w:p w14:paraId="3D0A2C98" w14:textId="05939323" w:rsidR="003C6F0A" w:rsidRPr="009E10A7" w:rsidRDefault="003C6F0A" w:rsidP="00C0763F">
            <w:pPr>
              <w:tabs>
                <w:tab w:val="decimal" w:pos="941"/>
              </w:tabs>
            </w:pPr>
            <w:r w:rsidRPr="009E10A7">
              <w:noBreakHyphen/>
            </w:r>
            <w:r w:rsidR="00756660">
              <w:t>--.--</w:t>
            </w:r>
          </w:p>
        </w:tc>
        <w:tc>
          <w:tcPr>
            <w:tcW w:w="2088" w:type="dxa"/>
          </w:tcPr>
          <w:p w14:paraId="4A5D9AE2" w14:textId="5AEFD79D" w:rsidR="003C6F0A" w:rsidRPr="009E10A7" w:rsidRDefault="003C6F0A" w:rsidP="00C0763F">
            <w:pPr>
              <w:tabs>
                <w:tab w:val="decimal" w:pos="941"/>
              </w:tabs>
            </w:pPr>
            <w:r w:rsidRPr="009E10A7">
              <w:noBreakHyphen/>
            </w:r>
            <w:r w:rsidR="00756660">
              <w:t>--.--</w:t>
            </w:r>
          </w:p>
        </w:tc>
      </w:tr>
      <w:tr w:rsidR="003C6F0A" w:rsidRPr="005D2D88" w14:paraId="1A04CA3C" w14:textId="77777777" w:rsidTr="00C0763F">
        <w:trPr>
          <w:jc w:val="center"/>
        </w:trPr>
        <w:tc>
          <w:tcPr>
            <w:tcW w:w="1080" w:type="dxa"/>
          </w:tcPr>
          <w:p w14:paraId="517FF1D2" w14:textId="77777777" w:rsidR="003C6F0A" w:rsidRPr="009E10A7" w:rsidRDefault="003C6F0A" w:rsidP="00C0763F">
            <w:pPr>
              <w:jc w:val="center"/>
            </w:pPr>
            <w:r w:rsidRPr="009E10A7">
              <w:t>21</w:t>
            </w:r>
          </w:p>
        </w:tc>
        <w:tc>
          <w:tcPr>
            <w:tcW w:w="0" w:type="auto"/>
          </w:tcPr>
          <w:p w14:paraId="346CEF04" w14:textId="77777777" w:rsidR="003C6F0A" w:rsidRPr="009E10A7" w:rsidRDefault="003C6F0A" w:rsidP="00C0763F">
            <w:pPr>
              <w:ind w:right="216"/>
              <w:jc w:val="right"/>
            </w:pPr>
            <w:r w:rsidRPr="009E10A7">
              <w:t>O</w:t>
            </w:r>
          </w:p>
        </w:tc>
        <w:tc>
          <w:tcPr>
            <w:tcW w:w="2088" w:type="dxa"/>
          </w:tcPr>
          <w:p w14:paraId="521A2B3E" w14:textId="1B66446D" w:rsidR="003C6F0A" w:rsidRPr="009E10A7" w:rsidRDefault="00756660" w:rsidP="00C0763F">
            <w:pPr>
              <w:tabs>
                <w:tab w:val="decimal" w:pos="941"/>
              </w:tabs>
            </w:pPr>
            <w:r>
              <w:t>--.--</w:t>
            </w:r>
          </w:p>
        </w:tc>
        <w:tc>
          <w:tcPr>
            <w:tcW w:w="2088" w:type="dxa"/>
          </w:tcPr>
          <w:p w14:paraId="50F9CB9B" w14:textId="3E1A98C6" w:rsidR="003C6F0A" w:rsidRPr="009E10A7" w:rsidRDefault="003C6F0A" w:rsidP="00C0763F">
            <w:pPr>
              <w:tabs>
                <w:tab w:val="decimal" w:pos="941"/>
              </w:tabs>
            </w:pPr>
            <w:r w:rsidRPr="009E10A7">
              <w:noBreakHyphen/>
            </w:r>
            <w:r w:rsidR="00756660">
              <w:t>--.--</w:t>
            </w:r>
          </w:p>
        </w:tc>
      </w:tr>
      <w:tr w:rsidR="003C6F0A" w:rsidRPr="005D2D88" w14:paraId="012E3D52" w14:textId="77777777" w:rsidTr="00C0763F">
        <w:trPr>
          <w:jc w:val="center"/>
        </w:trPr>
        <w:tc>
          <w:tcPr>
            <w:tcW w:w="1080" w:type="dxa"/>
          </w:tcPr>
          <w:p w14:paraId="44CF19DE" w14:textId="77777777" w:rsidR="003C6F0A" w:rsidRPr="009E10A7" w:rsidRDefault="003C6F0A" w:rsidP="00C0763F">
            <w:pPr>
              <w:jc w:val="center"/>
            </w:pPr>
            <w:r w:rsidRPr="009E10A7">
              <w:t>21</w:t>
            </w:r>
          </w:p>
        </w:tc>
        <w:tc>
          <w:tcPr>
            <w:tcW w:w="0" w:type="auto"/>
          </w:tcPr>
          <w:p w14:paraId="58202AB8" w14:textId="77777777" w:rsidR="003C6F0A" w:rsidRPr="009E10A7" w:rsidRDefault="003C6F0A" w:rsidP="00C0763F">
            <w:pPr>
              <w:ind w:right="216"/>
              <w:jc w:val="right"/>
            </w:pPr>
            <w:r w:rsidRPr="009E10A7">
              <w:t>Q</w:t>
            </w:r>
          </w:p>
        </w:tc>
        <w:tc>
          <w:tcPr>
            <w:tcW w:w="2088" w:type="dxa"/>
          </w:tcPr>
          <w:p w14:paraId="6513C336" w14:textId="14015C6F" w:rsidR="003C6F0A" w:rsidRPr="009E10A7" w:rsidRDefault="00756660" w:rsidP="00C0763F">
            <w:pPr>
              <w:tabs>
                <w:tab w:val="decimal" w:pos="941"/>
              </w:tabs>
            </w:pPr>
            <w:r>
              <w:t>--.--</w:t>
            </w:r>
          </w:p>
        </w:tc>
        <w:tc>
          <w:tcPr>
            <w:tcW w:w="2088" w:type="dxa"/>
          </w:tcPr>
          <w:p w14:paraId="4234DDD0" w14:textId="2BC48C3F" w:rsidR="003C6F0A" w:rsidRPr="009E10A7" w:rsidRDefault="003C6F0A" w:rsidP="00C0763F">
            <w:pPr>
              <w:tabs>
                <w:tab w:val="decimal" w:pos="941"/>
              </w:tabs>
            </w:pPr>
            <w:r w:rsidRPr="009E10A7">
              <w:noBreakHyphen/>
            </w:r>
            <w:r w:rsidR="00756660">
              <w:t>--.--</w:t>
            </w:r>
          </w:p>
        </w:tc>
      </w:tr>
      <w:tr w:rsidR="003C6F0A" w:rsidRPr="005D2D88" w14:paraId="54D1E0F6" w14:textId="77777777" w:rsidTr="00C0763F">
        <w:trPr>
          <w:jc w:val="center"/>
        </w:trPr>
        <w:tc>
          <w:tcPr>
            <w:tcW w:w="1080" w:type="dxa"/>
          </w:tcPr>
          <w:p w14:paraId="65F33493" w14:textId="77777777" w:rsidR="003C6F0A" w:rsidRPr="009E10A7" w:rsidRDefault="003C6F0A" w:rsidP="00C0763F">
            <w:pPr>
              <w:jc w:val="center"/>
            </w:pPr>
            <w:r w:rsidRPr="009E10A7">
              <w:t>21</w:t>
            </w:r>
          </w:p>
        </w:tc>
        <w:tc>
          <w:tcPr>
            <w:tcW w:w="0" w:type="auto"/>
          </w:tcPr>
          <w:p w14:paraId="3E34D7AD" w14:textId="77777777" w:rsidR="003C6F0A" w:rsidRPr="009E10A7" w:rsidRDefault="003C6F0A" w:rsidP="00C0763F">
            <w:pPr>
              <w:ind w:right="216"/>
              <w:jc w:val="right"/>
            </w:pPr>
            <w:r w:rsidRPr="009E10A7">
              <w:t>S</w:t>
            </w:r>
          </w:p>
        </w:tc>
        <w:tc>
          <w:tcPr>
            <w:tcW w:w="2088" w:type="dxa"/>
          </w:tcPr>
          <w:p w14:paraId="0C42D8D9" w14:textId="2BE056C8" w:rsidR="003C6F0A" w:rsidRPr="009E10A7" w:rsidRDefault="00756660" w:rsidP="00C0763F">
            <w:pPr>
              <w:tabs>
                <w:tab w:val="decimal" w:pos="941"/>
              </w:tabs>
            </w:pPr>
            <w:r>
              <w:t>--.--</w:t>
            </w:r>
          </w:p>
        </w:tc>
        <w:tc>
          <w:tcPr>
            <w:tcW w:w="2088" w:type="dxa"/>
          </w:tcPr>
          <w:p w14:paraId="7B85BDDE" w14:textId="0ED54855" w:rsidR="003C6F0A" w:rsidRPr="009E10A7" w:rsidRDefault="003C6F0A" w:rsidP="00C0763F">
            <w:pPr>
              <w:tabs>
                <w:tab w:val="decimal" w:pos="941"/>
              </w:tabs>
            </w:pPr>
            <w:r w:rsidRPr="009E10A7">
              <w:noBreakHyphen/>
            </w:r>
            <w:r w:rsidR="00756660">
              <w:t>--.--</w:t>
            </w:r>
          </w:p>
        </w:tc>
      </w:tr>
      <w:tr w:rsidR="003C6F0A" w:rsidRPr="005D2D88" w14:paraId="74792349" w14:textId="77777777" w:rsidTr="00C0763F">
        <w:trPr>
          <w:jc w:val="center"/>
        </w:trPr>
        <w:tc>
          <w:tcPr>
            <w:tcW w:w="1080" w:type="dxa"/>
          </w:tcPr>
          <w:p w14:paraId="12B02C30" w14:textId="77777777" w:rsidR="003C6F0A" w:rsidRPr="009E10A7" w:rsidRDefault="003C6F0A" w:rsidP="00C0763F">
            <w:pPr>
              <w:jc w:val="center"/>
            </w:pPr>
            <w:r w:rsidRPr="009E10A7">
              <w:t>21</w:t>
            </w:r>
          </w:p>
        </w:tc>
        <w:tc>
          <w:tcPr>
            <w:tcW w:w="0" w:type="auto"/>
          </w:tcPr>
          <w:p w14:paraId="0B9BF9B8" w14:textId="77777777" w:rsidR="003C6F0A" w:rsidRPr="009E10A7" w:rsidRDefault="003C6F0A" w:rsidP="00C0763F">
            <w:pPr>
              <w:ind w:right="216"/>
              <w:jc w:val="right"/>
            </w:pPr>
            <w:r w:rsidRPr="009E10A7">
              <w:t>U</w:t>
            </w:r>
          </w:p>
        </w:tc>
        <w:tc>
          <w:tcPr>
            <w:tcW w:w="2088" w:type="dxa"/>
          </w:tcPr>
          <w:p w14:paraId="79C7B7DF" w14:textId="0F89D63B" w:rsidR="003C6F0A" w:rsidRPr="009E10A7" w:rsidRDefault="00756660" w:rsidP="00C0763F">
            <w:pPr>
              <w:tabs>
                <w:tab w:val="decimal" w:pos="941"/>
              </w:tabs>
            </w:pPr>
            <w:r>
              <w:t>--.--</w:t>
            </w:r>
          </w:p>
        </w:tc>
        <w:tc>
          <w:tcPr>
            <w:tcW w:w="2088" w:type="dxa"/>
          </w:tcPr>
          <w:p w14:paraId="7DE5D068" w14:textId="466AD0A9" w:rsidR="003C6F0A" w:rsidRPr="009E10A7" w:rsidRDefault="003C6F0A" w:rsidP="00C0763F">
            <w:pPr>
              <w:tabs>
                <w:tab w:val="decimal" w:pos="941"/>
              </w:tabs>
            </w:pPr>
            <w:r w:rsidRPr="009E10A7">
              <w:noBreakHyphen/>
            </w:r>
            <w:r w:rsidR="00756660">
              <w:t>--.--</w:t>
            </w:r>
          </w:p>
        </w:tc>
      </w:tr>
      <w:tr w:rsidR="003C6F0A" w:rsidRPr="005D2D88" w14:paraId="5242ADFB" w14:textId="77777777" w:rsidTr="00C0763F">
        <w:trPr>
          <w:jc w:val="center"/>
        </w:trPr>
        <w:tc>
          <w:tcPr>
            <w:tcW w:w="1080" w:type="dxa"/>
          </w:tcPr>
          <w:p w14:paraId="664B8AF3" w14:textId="77777777" w:rsidR="003C6F0A" w:rsidRPr="009E10A7" w:rsidRDefault="003C6F0A" w:rsidP="00C0763F">
            <w:pPr>
              <w:jc w:val="center"/>
            </w:pPr>
            <w:r w:rsidRPr="009E10A7">
              <w:t>21</w:t>
            </w:r>
          </w:p>
        </w:tc>
        <w:tc>
          <w:tcPr>
            <w:tcW w:w="0" w:type="auto"/>
          </w:tcPr>
          <w:p w14:paraId="7B1E679D" w14:textId="77777777" w:rsidR="003C6F0A" w:rsidRPr="009E10A7" w:rsidRDefault="003C6F0A" w:rsidP="00C0763F">
            <w:pPr>
              <w:ind w:right="216"/>
              <w:jc w:val="right"/>
            </w:pPr>
            <w:r w:rsidRPr="009E10A7">
              <w:t>W</w:t>
            </w:r>
          </w:p>
        </w:tc>
        <w:tc>
          <w:tcPr>
            <w:tcW w:w="2088" w:type="dxa"/>
          </w:tcPr>
          <w:p w14:paraId="5879DBFC" w14:textId="761B4EF8" w:rsidR="003C6F0A" w:rsidRPr="009E10A7" w:rsidRDefault="00756660" w:rsidP="00C0763F">
            <w:pPr>
              <w:tabs>
                <w:tab w:val="decimal" w:pos="941"/>
              </w:tabs>
            </w:pPr>
            <w:r>
              <w:t>--.--</w:t>
            </w:r>
          </w:p>
        </w:tc>
        <w:tc>
          <w:tcPr>
            <w:tcW w:w="2088" w:type="dxa"/>
          </w:tcPr>
          <w:p w14:paraId="55F92664" w14:textId="02BC4A92" w:rsidR="003C6F0A" w:rsidRPr="009E10A7" w:rsidRDefault="003C6F0A" w:rsidP="00C0763F">
            <w:pPr>
              <w:tabs>
                <w:tab w:val="decimal" w:pos="941"/>
              </w:tabs>
            </w:pPr>
            <w:r w:rsidRPr="009E10A7">
              <w:noBreakHyphen/>
            </w:r>
            <w:r w:rsidR="00756660">
              <w:t>--.--</w:t>
            </w:r>
          </w:p>
        </w:tc>
      </w:tr>
      <w:tr w:rsidR="003C6F0A" w:rsidRPr="005D2D88" w14:paraId="022BC190" w14:textId="77777777" w:rsidTr="00C0763F">
        <w:trPr>
          <w:jc w:val="center"/>
        </w:trPr>
        <w:tc>
          <w:tcPr>
            <w:tcW w:w="1080" w:type="dxa"/>
          </w:tcPr>
          <w:p w14:paraId="63196659" w14:textId="77777777" w:rsidR="003C6F0A" w:rsidRPr="009E10A7" w:rsidRDefault="003C6F0A" w:rsidP="00C0763F">
            <w:pPr>
              <w:jc w:val="center"/>
            </w:pPr>
            <w:r w:rsidRPr="009E10A7">
              <w:t>21</w:t>
            </w:r>
          </w:p>
        </w:tc>
        <w:tc>
          <w:tcPr>
            <w:tcW w:w="0" w:type="auto"/>
          </w:tcPr>
          <w:p w14:paraId="60786150" w14:textId="77777777" w:rsidR="003C6F0A" w:rsidRPr="009E10A7" w:rsidRDefault="003C6F0A" w:rsidP="00C0763F">
            <w:pPr>
              <w:ind w:right="216"/>
              <w:jc w:val="right"/>
            </w:pPr>
            <w:r w:rsidRPr="009E10A7">
              <w:t>Y</w:t>
            </w:r>
          </w:p>
        </w:tc>
        <w:tc>
          <w:tcPr>
            <w:tcW w:w="2088" w:type="dxa"/>
          </w:tcPr>
          <w:p w14:paraId="053A1302" w14:textId="75E725B9" w:rsidR="003C6F0A" w:rsidRPr="009E10A7" w:rsidRDefault="00756660" w:rsidP="00C0763F">
            <w:pPr>
              <w:tabs>
                <w:tab w:val="decimal" w:pos="941"/>
              </w:tabs>
            </w:pPr>
            <w:r>
              <w:t>--.--</w:t>
            </w:r>
          </w:p>
        </w:tc>
        <w:tc>
          <w:tcPr>
            <w:tcW w:w="2088" w:type="dxa"/>
          </w:tcPr>
          <w:p w14:paraId="1FF7D825" w14:textId="541FA270" w:rsidR="003C6F0A" w:rsidRPr="009E10A7" w:rsidRDefault="003C6F0A" w:rsidP="00C0763F">
            <w:pPr>
              <w:tabs>
                <w:tab w:val="decimal" w:pos="941"/>
              </w:tabs>
            </w:pPr>
            <w:r w:rsidRPr="009E10A7">
              <w:noBreakHyphen/>
            </w:r>
            <w:r w:rsidR="00756660">
              <w:t>--.--</w:t>
            </w:r>
          </w:p>
        </w:tc>
      </w:tr>
      <w:tr w:rsidR="003C6F0A" w:rsidRPr="005D2D88" w14:paraId="600CF9B6" w14:textId="77777777" w:rsidTr="00C0763F">
        <w:trPr>
          <w:jc w:val="center"/>
        </w:trPr>
        <w:tc>
          <w:tcPr>
            <w:tcW w:w="1080" w:type="dxa"/>
          </w:tcPr>
          <w:p w14:paraId="63AD54AD" w14:textId="77777777" w:rsidR="003C6F0A" w:rsidRPr="009E10A7" w:rsidRDefault="003C6F0A" w:rsidP="00C0763F">
            <w:pPr>
              <w:jc w:val="center"/>
            </w:pPr>
            <w:r w:rsidRPr="009E10A7">
              <w:t>21</w:t>
            </w:r>
          </w:p>
        </w:tc>
        <w:tc>
          <w:tcPr>
            <w:tcW w:w="0" w:type="auto"/>
          </w:tcPr>
          <w:p w14:paraId="0B9666DE" w14:textId="77777777" w:rsidR="003C6F0A" w:rsidRPr="009E10A7" w:rsidRDefault="003C6F0A" w:rsidP="00C0763F">
            <w:pPr>
              <w:ind w:right="216"/>
              <w:jc w:val="right"/>
            </w:pPr>
            <w:r w:rsidRPr="009E10A7">
              <w:t>AA</w:t>
            </w:r>
          </w:p>
        </w:tc>
        <w:tc>
          <w:tcPr>
            <w:tcW w:w="2088" w:type="dxa"/>
          </w:tcPr>
          <w:p w14:paraId="23F4F9FD" w14:textId="1F27C6D0" w:rsidR="003C6F0A" w:rsidRPr="009E10A7" w:rsidRDefault="00756660" w:rsidP="00C0763F">
            <w:pPr>
              <w:tabs>
                <w:tab w:val="decimal" w:pos="941"/>
              </w:tabs>
            </w:pPr>
            <w:r>
              <w:t>--.--</w:t>
            </w:r>
          </w:p>
        </w:tc>
        <w:tc>
          <w:tcPr>
            <w:tcW w:w="2088" w:type="dxa"/>
          </w:tcPr>
          <w:p w14:paraId="08272040" w14:textId="0E82FC23" w:rsidR="003C6F0A" w:rsidRPr="009E10A7" w:rsidRDefault="003C6F0A" w:rsidP="00C0763F">
            <w:pPr>
              <w:tabs>
                <w:tab w:val="decimal" w:pos="941"/>
              </w:tabs>
            </w:pPr>
            <w:r w:rsidRPr="009E10A7">
              <w:noBreakHyphen/>
            </w:r>
            <w:r w:rsidR="00756660">
              <w:t>--.--</w:t>
            </w:r>
          </w:p>
        </w:tc>
      </w:tr>
      <w:tr w:rsidR="003C6F0A" w:rsidRPr="005D2D88" w14:paraId="08488A62" w14:textId="77777777" w:rsidTr="00C0763F">
        <w:trPr>
          <w:jc w:val="center"/>
        </w:trPr>
        <w:tc>
          <w:tcPr>
            <w:tcW w:w="1080" w:type="dxa"/>
          </w:tcPr>
          <w:p w14:paraId="6CD49960" w14:textId="77777777" w:rsidR="003C6F0A" w:rsidRPr="009E10A7" w:rsidRDefault="003C6F0A" w:rsidP="00C0763F">
            <w:pPr>
              <w:jc w:val="center"/>
            </w:pPr>
            <w:r w:rsidRPr="009E10A7">
              <w:t>23</w:t>
            </w:r>
          </w:p>
        </w:tc>
        <w:tc>
          <w:tcPr>
            <w:tcW w:w="0" w:type="auto"/>
          </w:tcPr>
          <w:p w14:paraId="330CE50C" w14:textId="77777777" w:rsidR="003C6F0A" w:rsidRPr="009E10A7" w:rsidRDefault="003C6F0A" w:rsidP="00C0763F">
            <w:pPr>
              <w:ind w:right="216"/>
              <w:jc w:val="right"/>
            </w:pPr>
            <w:r w:rsidRPr="009E10A7">
              <w:t>A</w:t>
            </w:r>
          </w:p>
        </w:tc>
        <w:tc>
          <w:tcPr>
            <w:tcW w:w="2088" w:type="dxa"/>
          </w:tcPr>
          <w:p w14:paraId="10BBC9DD" w14:textId="3B14E52F" w:rsidR="003C6F0A" w:rsidRPr="009E10A7" w:rsidRDefault="003C6F0A" w:rsidP="00C0763F">
            <w:pPr>
              <w:tabs>
                <w:tab w:val="decimal" w:pos="941"/>
              </w:tabs>
            </w:pPr>
            <w:r w:rsidRPr="009E10A7">
              <w:noBreakHyphen/>
            </w:r>
            <w:r w:rsidR="00756660">
              <w:t>--.--</w:t>
            </w:r>
          </w:p>
        </w:tc>
        <w:tc>
          <w:tcPr>
            <w:tcW w:w="2088" w:type="dxa"/>
          </w:tcPr>
          <w:p w14:paraId="0F3BE839" w14:textId="0FEE6CDD" w:rsidR="003C6F0A" w:rsidRPr="009E10A7" w:rsidRDefault="003C6F0A" w:rsidP="00C0763F">
            <w:pPr>
              <w:tabs>
                <w:tab w:val="decimal" w:pos="941"/>
              </w:tabs>
            </w:pPr>
            <w:r w:rsidRPr="009E10A7">
              <w:noBreakHyphen/>
            </w:r>
            <w:r w:rsidR="00756660">
              <w:t>--.--</w:t>
            </w:r>
          </w:p>
        </w:tc>
      </w:tr>
      <w:tr w:rsidR="003C6F0A" w:rsidRPr="005D2D88" w14:paraId="445B5547" w14:textId="77777777" w:rsidTr="00C0763F">
        <w:trPr>
          <w:jc w:val="center"/>
        </w:trPr>
        <w:tc>
          <w:tcPr>
            <w:tcW w:w="1080" w:type="dxa"/>
          </w:tcPr>
          <w:p w14:paraId="61F18381" w14:textId="77777777" w:rsidR="003C6F0A" w:rsidRPr="009E10A7" w:rsidRDefault="003C6F0A" w:rsidP="00C0763F">
            <w:pPr>
              <w:jc w:val="center"/>
            </w:pPr>
            <w:r w:rsidRPr="009E10A7">
              <w:t>23</w:t>
            </w:r>
          </w:p>
        </w:tc>
        <w:tc>
          <w:tcPr>
            <w:tcW w:w="0" w:type="auto"/>
          </w:tcPr>
          <w:p w14:paraId="094EC4A8" w14:textId="77777777" w:rsidR="003C6F0A" w:rsidRPr="009E10A7" w:rsidRDefault="003C6F0A" w:rsidP="00C0763F">
            <w:pPr>
              <w:ind w:right="216"/>
              <w:jc w:val="right"/>
            </w:pPr>
            <w:r w:rsidRPr="009E10A7">
              <w:t>C</w:t>
            </w:r>
          </w:p>
        </w:tc>
        <w:tc>
          <w:tcPr>
            <w:tcW w:w="2088" w:type="dxa"/>
          </w:tcPr>
          <w:p w14:paraId="2DDB1DE0" w14:textId="674D3AC6" w:rsidR="003C6F0A" w:rsidRPr="009E10A7" w:rsidRDefault="003C6F0A" w:rsidP="00C0763F">
            <w:pPr>
              <w:tabs>
                <w:tab w:val="decimal" w:pos="941"/>
              </w:tabs>
            </w:pPr>
            <w:r w:rsidRPr="009E10A7">
              <w:noBreakHyphen/>
            </w:r>
            <w:r w:rsidR="00756660">
              <w:t>--.--</w:t>
            </w:r>
          </w:p>
        </w:tc>
        <w:tc>
          <w:tcPr>
            <w:tcW w:w="2088" w:type="dxa"/>
          </w:tcPr>
          <w:p w14:paraId="4A15E0BB" w14:textId="2FAC8848" w:rsidR="003C6F0A" w:rsidRPr="009E10A7" w:rsidRDefault="003C6F0A" w:rsidP="00C0763F">
            <w:pPr>
              <w:tabs>
                <w:tab w:val="decimal" w:pos="941"/>
              </w:tabs>
            </w:pPr>
            <w:r w:rsidRPr="009E10A7">
              <w:noBreakHyphen/>
            </w:r>
            <w:r w:rsidR="00756660">
              <w:t>--.--</w:t>
            </w:r>
          </w:p>
        </w:tc>
      </w:tr>
      <w:tr w:rsidR="003C6F0A" w:rsidRPr="005D2D88" w14:paraId="71E74954" w14:textId="77777777" w:rsidTr="00C0763F">
        <w:trPr>
          <w:jc w:val="center"/>
        </w:trPr>
        <w:tc>
          <w:tcPr>
            <w:tcW w:w="1080" w:type="dxa"/>
          </w:tcPr>
          <w:p w14:paraId="7EE35B7B" w14:textId="77777777" w:rsidR="003C6F0A" w:rsidRPr="009E10A7" w:rsidRDefault="003C6F0A" w:rsidP="00C0763F">
            <w:pPr>
              <w:jc w:val="center"/>
            </w:pPr>
            <w:r w:rsidRPr="009E10A7">
              <w:t>23</w:t>
            </w:r>
          </w:p>
        </w:tc>
        <w:tc>
          <w:tcPr>
            <w:tcW w:w="0" w:type="auto"/>
          </w:tcPr>
          <w:p w14:paraId="733983F4" w14:textId="77777777" w:rsidR="003C6F0A" w:rsidRPr="009E10A7" w:rsidRDefault="003C6F0A" w:rsidP="00C0763F">
            <w:pPr>
              <w:ind w:right="216"/>
              <w:jc w:val="right"/>
            </w:pPr>
            <w:r w:rsidRPr="009E10A7">
              <w:t>E</w:t>
            </w:r>
          </w:p>
        </w:tc>
        <w:tc>
          <w:tcPr>
            <w:tcW w:w="2088" w:type="dxa"/>
          </w:tcPr>
          <w:p w14:paraId="008814AA" w14:textId="3A393A10" w:rsidR="003C6F0A" w:rsidRPr="009E10A7" w:rsidRDefault="003C6F0A" w:rsidP="00C0763F">
            <w:pPr>
              <w:tabs>
                <w:tab w:val="decimal" w:pos="941"/>
              </w:tabs>
            </w:pPr>
            <w:r w:rsidRPr="009E10A7">
              <w:noBreakHyphen/>
            </w:r>
            <w:r w:rsidR="00756660">
              <w:t>--.--</w:t>
            </w:r>
          </w:p>
        </w:tc>
        <w:tc>
          <w:tcPr>
            <w:tcW w:w="2088" w:type="dxa"/>
          </w:tcPr>
          <w:p w14:paraId="7F8D7C52" w14:textId="6D49422D" w:rsidR="003C6F0A" w:rsidRPr="009E10A7" w:rsidRDefault="003C6F0A" w:rsidP="00C0763F">
            <w:pPr>
              <w:tabs>
                <w:tab w:val="decimal" w:pos="941"/>
              </w:tabs>
            </w:pPr>
            <w:r w:rsidRPr="009E10A7">
              <w:noBreakHyphen/>
            </w:r>
            <w:r w:rsidR="00756660">
              <w:t>--.--</w:t>
            </w:r>
          </w:p>
        </w:tc>
      </w:tr>
      <w:tr w:rsidR="003C6F0A" w:rsidRPr="005D2D88" w14:paraId="58DCCCFE" w14:textId="77777777" w:rsidTr="00C0763F">
        <w:trPr>
          <w:jc w:val="center"/>
        </w:trPr>
        <w:tc>
          <w:tcPr>
            <w:tcW w:w="1080" w:type="dxa"/>
          </w:tcPr>
          <w:p w14:paraId="50F50457" w14:textId="77777777" w:rsidR="003C6F0A" w:rsidRPr="009E10A7" w:rsidRDefault="003C6F0A" w:rsidP="00C0763F">
            <w:pPr>
              <w:jc w:val="center"/>
            </w:pPr>
            <w:r w:rsidRPr="009E10A7">
              <w:t>23</w:t>
            </w:r>
          </w:p>
        </w:tc>
        <w:tc>
          <w:tcPr>
            <w:tcW w:w="0" w:type="auto"/>
          </w:tcPr>
          <w:p w14:paraId="62B45BF0" w14:textId="77777777" w:rsidR="003C6F0A" w:rsidRPr="009E10A7" w:rsidRDefault="003C6F0A" w:rsidP="00C0763F">
            <w:pPr>
              <w:ind w:right="216"/>
              <w:jc w:val="right"/>
            </w:pPr>
            <w:r w:rsidRPr="009E10A7">
              <w:t>G</w:t>
            </w:r>
          </w:p>
        </w:tc>
        <w:tc>
          <w:tcPr>
            <w:tcW w:w="2088" w:type="dxa"/>
          </w:tcPr>
          <w:p w14:paraId="3C37FA54" w14:textId="016D6ECD" w:rsidR="003C6F0A" w:rsidRPr="009E10A7" w:rsidRDefault="00756660" w:rsidP="00C0763F">
            <w:pPr>
              <w:tabs>
                <w:tab w:val="decimal" w:pos="941"/>
              </w:tabs>
            </w:pPr>
            <w:r>
              <w:t>--.--</w:t>
            </w:r>
          </w:p>
        </w:tc>
        <w:tc>
          <w:tcPr>
            <w:tcW w:w="2088" w:type="dxa"/>
          </w:tcPr>
          <w:p w14:paraId="4A8B30D2" w14:textId="63E9BC41" w:rsidR="003C6F0A" w:rsidRPr="009E10A7" w:rsidRDefault="003C6F0A" w:rsidP="00C0763F">
            <w:pPr>
              <w:tabs>
                <w:tab w:val="decimal" w:pos="941"/>
              </w:tabs>
            </w:pPr>
            <w:r w:rsidRPr="009E10A7">
              <w:noBreakHyphen/>
            </w:r>
            <w:r w:rsidR="00756660">
              <w:t>--.--</w:t>
            </w:r>
          </w:p>
        </w:tc>
      </w:tr>
      <w:tr w:rsidR="003C6F0A" w:rsidRPr="005D2D88" w14:paraId="15A5CEFE" w14:textId="77777777" w:rsidTr="00C0763F">
        <w:trPr>
          <w:jc w:val="center"/>
        </w:trPr>
        <w:tc>
          <w:tcPr>
            <w:tcW w:w="1080" w:type="dxa"/>
          </w:tcPr>
          <w:p w14:paraId="29B10AE9" w14:textId="77777777" w:rsidR="003C6F0A" w:rsidRPr="009E10A7" w:rsidRDefault="003C6F0A" w:rsidP="00C0763F">
            <w:pPr>
              <w:jc w:val="center"/>
            </w:pPr>
            <w:r w:rsidRPr="009E10A7">
              <w:t>23</w:t>
            </w:r>
          </w:p>
        </w:tc>
        <w:tc>
          <w:tcPr>
            <w:tcW w:w="0" w:type="auto"/>
          </w:tcPr>
          <w:p w14:paraId="07FC4FEF" w14:textId="77777777" w:rsidR="003C6F0A" w:rsidRPr="009E10A7" w:rsidRDefault="003C6F0A" w:rsidP="00C0763F">
            <w:pPr>
              <w:ind w:right="216"/>
              <w:jc w:val="right"/>
            </w:pPr>
            <w:r w:rsidRPr="009E10A7">
              <w:t>I</w:t>
            </w:r>
          </w:p>
        </w:tc>
        <w:tc>
          <w:tcPr>
            <w:tcW w:w="2088" w:type="dxa"/>
          </w:tcPr>
          <w:p w14:paraId="75933BA5" w14:textId="16944235" w:rsidR="003C6F0A" w:rsidRPr="009E10A7" w:rsidRDefault="003C6F0A" w:rsidP="00C0763F">
            <w:pPr>
              <w:tabs>
                <w:tab w:val="decimal" w:pos="941"/>
              </w:tabs>
            </w:pPr>
            <w:r w:rsidRPr="009E10A7">
              <w:noBreakHyphen/>
            </w:r>
            <w:r w:rsidR="00756660">
              <w:t>--.--</w:t>
            </w:r>
          </w:p>
        </w:tc>
        <w:tc>
          <w:tcPr>
            <w:tcW w:w="2088" w:type="dxa"/>
          </w:tcPr>
          <w:p w14:paraId="2C640F25" w14:textId="709DAC88" w:rsidR="003C6F0A" w:rsidRPr="009E10A7" w:rsidRDefault="003C6F0A" w:rsidP="00C0763F">
            <w:pPr>
              <w:tabs>
                <w:tab w:val="decimal" w:pos="941"/>
              </w:tabs>
            </w:pPr>
            <w:r w:rsidRPr="009E10A7">
              <w:noBreakHyphen/>
            </w:r>
            <w:r w:rsidR="00756660">
              <w:t>--.--</w:t>
            </w:r>
          </w:p>
        </w:tc>
      </w:tr>
      <w:tr w:rsidR="003C6F0A" w:rsidRPr="005D2D88" w14:paraId="6A21A743" w14:textId="77777777" w:rsidTr="00C0763F">
        <w:trPr>
          <w:jc w:val="center"/>
        </w:trPr>
        <w:tc>
          <w:tcPr>
            <w:tcW w:w="1080" w:type="dxa"/>
          </w:tcPr>
          <w:p w14:paraId="1502A3DE" w14:textId="77777777" w:rsidR="003C6F0A" w:rsidRPr="009E10A7" w:rsidRDefault="003C6F0A" w:rsidP="00C0763F">
            <w:pPr>
              <w:jc w:val="center"/>
            </w:pPr>
            <w:r w:rsidRPr="009E10A7">
              <w:t>23</w:t>
            </w:r>
          </w:p>
        </w:tc>
        <w:tc>
          <w:tcPr>
            <w:tcW w:w="0" w:type="auto"/>
          </w:tcPr>
          <w:p w14:paraId="21553AF7" w14:textId="77777777" w:rsidR="003C6F0A" w:rsidRPr="009E10A7" w:rsidRDefault="003C6F0A" w:rsidP="00C0763F">
            <w:pPr>
              <w:ind w:right="216"/>
              <w:jc w:val="right"/>
            </w:pPr>
            <w:r w:rsidRPr="009E10A7">
              <w:t>K</w:t>
            </w:r>
          </w:p>
        </w:tc>
        <w:tc>
          <w:tcPr>
            <w:tcW w:w="2088" w:type="dxa"/>
          </w:tcPr>
          <w:p w14:paraId="5DC3DBDD" w14:textId="1158C819" w:rsidR="003C6F0A" w:rsidRPr="009E10A7" w:rsidRDefault="003C6F0A" w:rsidP="00C0763F">
            <w:pPr>
              <w:tabs>
                <w:tab w:val="decimal" w:pos="941"/>
              </w:tabs>
            </w:pPr>
            <w:r w:rsidRPr="009E10A7">
              <w:noBreakHyphen/>
            </w:r>
            <w:r w:rsidR="00756660">
              <w:t>--.--</w:t>
            </w:r>
          </w:p>
        </w:tc>
        <w:tc>
          <w:tcPr>
            <w:tcW w:w="2088" w:type="dxa"/>
          </w:tcPr>
          <w:p w14:paraId="3DD687B9" w14:textId="41AA058A" w:rsidR="003C6F0A" w:rsidRPr="009E10A7" w:rsidRDefault="003C6F0A" w:rsidP="00C0763F">
            <w:pPr>
              <w:tabs>
                <w:tab w:val="decimal" w:pos="941"/>
              </w:tabs>
            </w:pPr>
            <w:r w:rsidRPr="009E10A7">
              <w:noBreakHyphen/>
            </w:r>
            <w:r w:rsidR="00756660">
              <w:t>--.--</w:t>
            </w:r>
          </w:p>
        </w:tc>
      </w:tr>
      <w:tr w:rsidR="003C6F0A" w:rsidRPr="005D2D88" w14:paraId="0FD63B9C" w14:textId="77777777" w:rsidTr="00C0763F">
        <w:trPr>
          <w:jc w:val="center"/>
        </w:trPr>
        <w:tc>
          <w:tcPr>
            <w:tcW w:w="1080" w:type="dxa"/>
          </w:tcPr>
          <w:p w14:paraId="281A9420" w14:textId="77777777" w:rsidR="003C6F0A" w:rsidRPr="009E10A7" w:rsidRDefault="003C6F0A" w:rsidP="00C0763F">
            <w:pPr>
              <w:jc w:val="center"/>
            </w:pPr>
            <w:r w:rsidRPr="009E10A7">
              <w:t>23</w:t>
            </w:r>
          </w:p>
        </w:tc>
        <w:tc>
          <w:tcPr>
            <w:tcW w:w="0" w:type="auto"/>
          </w:tcPr>
          <w:p w14:paraId="1EB160DA" w14:textId="77777777" w:rsidR="003C6F0A" w:rsidRPr="009E10A7" w:rsidRDefault="003C6F0A" w:rsidP="00C0763F">
            <w:pPr>
              <w:ind w:right="216"/>
              <w:jc w:val="right"/>
            </w:pPr>
            <w:r w:rsidRPr="009E10A7">
              <w:t>M</w:t>
            </w:r>
          </w:p>
        </w:tc>
        <w:tc>
          <w:tcPr>
            <w:tcW w:w="2088" w:type="dxa"/>
          </w:tcPr>
          <w:p w14:paraId="15DD3AC7" w14:textId="0309D83C" w:rsidR="003C6F0A" w:rsidRPr="009E10A7" w:rsidRDefault="003C6F0A" w:rsidP="00C0763F">
            <w:pPr>
              <w:tabs>
                <w:tab w:val="decimal" w:pos="941"/>
              </w:tabs>
            </w:pPr>
            <w:r w:rsidRPr="009E10A7">
              <w:noBreakHyphen/>
            </w:r>
            <w:r w:rsidR="00756660">
              <w:t>--.--</w:t>
            </w:r>
          </w:p>
        </w:tc>
        <w:tc>
          <w:tcPr>
            <w:tcW w:w="2088" w:type="dxa"/>
          </w:tcPr>
          <w:p w14:paraId="6324A4E1" w14:textId="3CE7392B" w:rsidR="003C6F0A" w:rsidRPr="009E10A7" w:rsidRDefault="003C6F0A" w:rsidP="00C0763F">
            <w:pPr>
              <w:tabs>
                <w:tab w:val="decimal" w:pos="941"/>
              </w:tabs>
            </w:pPr>
            <w:r w:rsidRPr="009E10A7">
              <w:noBreakHyphen/>
            </w:r>
            <w:r w:rsidR="00756660">
              <w:t>--.--</w:t>
            </w:r>
          </w:p>
        </w:tc>
      </w:tr>
      <w:tr w:rsidR="003C6F0A" w:rsidRPr="005D2D88" w14:paraId="0E440542" w14:textId="77777777" w:rsidTr="00C0763F">
        <w:trPr>
          <w:jc w:val="center"/>
        </w:trPr>
        <w:tc>
          <w:tcPr>
            <w:tcW w:w="1080" w:type="dxa"/>
          </w:tcPr>
          <w:p w14:paraId="28B98A6B" w14:textId="77777777" w:rsidR="003C6F0A" w:rsidRPr="009E10A7" w:rsidRDefault="003C6F0A" w:rsidP="00C0763F">
            <w:pPr>
              <w:jc w:val="center"/>
            </w:pPr>
            <w:r w:rsidRPr="009E10A7">
              <w:t>23</w:t>
            </w:r>
          </w:p>
        </w:tc>
        <w:tc>
          <w:tcPr>
            <w:tcW w:w="0" w:type="auto"/>
          </w:tcPr>
          <w:p w14:paraId="70FFEDEE" w14:textId="77777777" w:rsidR="003C6F0A" w:rsidRPr="009E10A7" w:rsidRDefault="003C6F0A" w:rsidP="00C0763F">
            <w:pPr>
              <w:ind w:right="216"/>
              <w:jc w:val="right"/>
            </w:pPr>
            <w:r w:rsidRPr="009E10A7">
              <w:t>O</w:t>
            </w:r>
          </w:p>
        </w:tc>
        <w:tc>
          <w:tcPr>
            <w:tcW w:w="2088" w:type="dxa"/>
          </w:tcPr>
          <w:p w14:paraId="2557B31B" w14:textId="789C7DAC" w:rsidR="003C6F0A" w:rsidRPr="009E10A7" w:rsidRDefault="00756660" w:rsidP="00C0763F">
            <w:pPr>
              <w:tabs>
                <w:tab w:val="decimal" w:pos="941"/>
              </w:tabs>
            </w:pPr>
            <w:r>
              <w:t>--.--</w:t>
            </w:r>
          </w:p>
        </w:tc>
        <w:tc>
          <w:tcPr>
            <w:tcW w:w="2088" w:type="dxa"/>
          </w:tcPr>
          <w:p w14:paraId="307EDF29" w14:textId="5A904FCC" w:rsidR="003C6F0A" w:rsidRPr="009E10A7" w:rsidRDefault="003C6F0A" w:rsidP="00C0763F">
            <w:pPr>
              <w:tabs>
                <w:tab w:val="decimal" w:pos="941"/>
              </w:tabs>
            </w:pPr>
            <w:r w:rsidRPr="009E10A7">
              <w:noBreakHyphen/>
            </w:r>
            <w:r w:rsidR="00756660">
              <w:t>--.--</w:t>
            </w:r>
          </w:p>
        </w:tc>
      </w:tr>
      <w:tr w:rsidR="003C6F0A" w:rsidRPr="005D2D88" w14:paraId="3828C887" w14:textId="77777777" w:rsidTr="00C0763F">
        <w:trPr>
          <w:jc w:val="center"/>
        </w:trPr>
        <w:tc>
          <w:tcPr>
            <w:tcW w:w="1080" w:type="dxa"/>
          </w:tcPr>
          <w:p w14:paraId="628A74E3" w14:textId="77777777" w:rsidR="003C6F0A" w:rsidRPr="009E10A7" w:rsidRDefault="003C6F0A" w:rsidP="00C0763F">
            <w:pPr>
              <w:jc w:val="center"/>
            </w:pPr>
            <w:r w:rsidRPr="009E10A7">
              <w:t>23</w:t>
            </w:r>
          </w:p>
        </w:tc>
        <w:tc>
          <w:tcPr>
            <w:tcW w:w="0" w:type="auto"/>
          </w:tcPr>
          <w:p w14:paraId="74B32657" w14:textId="77777777" w:rsidR="003C6F0A" w:rsidRPr="009E10A7" w:rsidRDefault="003C6F0A" w:rsidP="00C0763F">
            <w:pPr>
              <w:ind w:right="216"/>
              <w:jc w:val="right"/>
            </w:pPr>
            <w:r w:rsidRPr="009E10A7">
              <w:t>Q</w:t>
            </w:r>
          </w:p>
        </w:tc>
        <w:tc>
          <w:tcPr>
            <w:tcW w:w="2088" w:type="dxa"/>
          </w:tcPr>
          <w:p w14:paraId="17D2DDCE" w14:textId="064B75FB" w:rsidR="003C6F0A" w:rsidRPr="009E10A7" w:rsidRDefault="00756660" w:rsidP="00C0763F">
            <w:pPr>
              <w:tabs>
                <w:tab w:val="decimal" w:pos="941"/>
              </w:tabs>
            </w:pPr>
            <w:r>
              <w:t>--.--</w:t>
            </w:r>
          </w:p>
        </w:tc>
        <w:tc>
          <w:tcPr>
            <w:tcW w:w="2088" w:type="dxa"/>
          </w:tcPr>
          <w:p w14:paraId="0F93E79A" w14:textId="689EF307" w:rsidR="003C6F0A" w:rsidRPr="009E10A7" w:rsidRDefault="003C6F0A" w:rsidP="00C0763F">
            <w:pPr>
              <w:tabs>
                <w:tab w:val="decimal" w:pos="941"/>
              </w:tabs>
            </w:pPr>
            <w:r w:rsidRPr="009E10A7">
              <w:noBreakHyphen/>
            </w:r>
            <w:r w:rsidR="00756660">
              <w:t>--.--</w:t>
            </w:r>
          </w:p>
        </w:tc>
      </w:tr>
      <w:tr w:rsidR="003C6F0A" w:rsidRPr="005D2D88" w14:paraId="5D4F8C63" w14:textId="77777777" w:rsidTr="00C0763F">
        <w:trPr>
          <w:jc w:val="center"/>
        </w:trPr>
        <w:tc>
          <w:tcPr>
            <w:tcW w:w="1080" w:type="dxa"/>
          </w:tcPr>
          <w:p w14:paraId="0FA1A4C2" w14:textId="77777777" w:rsidR="003C6F0A" w:rsidRPr="009E10A7" w:rsidRDefault="003C6F0A" w:rsidP="00C0763F">
            <w:pPr>
              <w:jc w:val="center"/>
            </w:pPr>
            <w:r w:rsidRPr="009E10A7">
              <w:t>23</w:t>
            </w:r>
          </w:p>
        </w:tc>
        <w:tc>
          <w:tcPr>
            <w:tcW w:w="0" w:type="auto"/>
          </w:tcPr>
          <w:p w14:paraId="473A656B" w14:textId="77777777" w:rsidR="003C6F0A" w:rsidRPr="009E10A7" w:rsidRDefault="003C6F0A" w:rsidP="00C0763F">
            <w:pPr>
              <w:ind w:right="216"/>
              <w:jc w:val="right"/>
            </w:pPr>
            <w:r w:rsidRPr="009E10A7">
              <w:t>S</w:t>
            </w:r>
          </w:p>
        </w:tc>
        <w:tc>
          <w:tcPr>
            <w:tcW w:w="2088" w:type="dxa"/>
          </w:tcPr>
          <w:p w14:paraId="26518387" w14:textId="4BB08C91" w:rsidR="003C6F0A" w:rsidRPr="009E10A7" w:rsidRDefault="00756660" w:rsidP="00C0763F">
            <w:pPr>
              <w:tabs>
                <w:tab w:val="decimal" w:pos="941"/>
              </w:tabs>
            </w:pPr>
            <w:r>
              <w:t>--.--</w:t>
            </w:r>
          </w:p>
        </w:tc>
        <w:tc>
          <w:tcPr>
            <w:tcW w:w="2088" w:type="dxa"/>
          </w:tcPr>
          <w:p w14:paraId="202F9ABA" w14:textId="4F57E402" w:rsidR="003C6F0A" w:rsidRPr="009E10A7" w:rsidRDefault="003C6F0A" w:rsidP="00C0763F">
            <w:pPr>
              <w:tabs>
                <w:tab w:val="decimal" w:pos="941"/>
              </w:tabs>
            </w:pPr>
            <w:r w:rsidRPr="009E10A7">
              <w:noBreakHyphen/>
            </w:r>
            <w:r w:rsidR="00756660">
              <w:t>--.--</w:t>
            </w:r>
          </w:p>
        </w:tc>
      </w:tr>
      <w:tr w:rsidR="003C6F0A" w:rsidRPr="005D2D88" w14:paraId="56FC8DF2" w14:textId="77777777" w:rsidTr="00C0763F">
        <w:trPr>
          <w:jc w:val="center"/>
        </w:trPr>
        <w:tc>
          <w:tcPr>
            <w:tcW w:w="1080" w:type="dxa"/>
          </w:tcPr>
          <w:p w14:paraId="4FC9A25B" w14:textId="77777777" w:rsidR="003C6F0A" w:rsidRPr="009E10A7" w:rsidRDefault="003C6F0A" w:rsidP="00C0763F">
            <w:pPr>
              <w:jc w:val="center"/>
            </w:pPr>
            <w:r w:rsidRPr="009E10A7">
              <w:t>23</w:t>
            </w:r>
          </w:p>
        </w:tc>
        <w:tc>
          <w:tcPr>
            <w:tcW w:w="0" w:type="auto"/>
          </w:tcPr>
          <w:p w14:paraId="05666896" w14:textId="77777777" w:rsidR="003C6F0A" w:rsidRPr="009E10A7" w:rsidRDefault="003C6F0A" w:rsidP="00C0763F">
            <w:pPr>
              <w:ind w:right="216"/>
              <w:jc w:val="right"/>
            </w:pPr>
            <w:r w:rsidRPr="009E10A7">
              <w:t>U</w:t>
            </w:r>
          </w:p>
        </w:tc>
        <w:tc>
          <w:tcPr>
            <w:tcW w:w="2088" w:type="dxa"/>
          </w:tcPr>
          <w:p w14:paraId="44C6E8B5" w14:textId="2D53A4D1" w:rsidR="003C6F0A" w:rsidRPr="009E10A7" w:rsidRDefault="00756660" w:rsidP="00C0763F">
            <w:pPr>
              <w:tabs>
                <w:tab w:val="decimal" w:pos="941"/>
              </w:tabs>
            </w:pPr>
            <w:r>
              <w:t>--.--</w:t>
            </w:r>
          </w:p>
        </w:tc>
        <w:tc>
          <w:tcPr>
            <w:tcW w:w="2088" w:type="dxa"/>
          </w:tcPr>
          <w:p w14:paraId="1DDA33A9" w14:textId="37A8BE4B" w:rsidR="003C6F0A" w:rsidRPr="009E10A7" w:rsidRDefault="003C6F0A" w:rsidP="00C0763F">
            <w:pPr>
              <w:tabs>
                <w:tab w:val="decimal" w:pos="941"/>
              </w:tabs>
            </w:pPr>
            <w:r w:rsidRPr="009E10A7">
              <w:noBreakHyphen/>
            </w:r>
            <w:r w:rsidR="00756660">
              <w:t>--.--</w:t>
            </w:r>
          </w:p>
        </w:tc>
      </w:tr>
      <w:tr w:rsidR="003C6F0A" w:rsidRPr="005D2D88" w14:paraId="3253535D" w14:textId="77777777" w:rsidTr="00C0763F">
        <w:trPr>
          <w:jc w:val="center"/>
        </w:trPr>
        <w:tc>
          <w:tcPr>
            <w:tcW w:w="1080" w:type="dxa"/>
          </w:tcPr>
          <w:p w14:paraId="31DE558E" w14:textId="77777777" w:rsidR="003C6F0A" w:rsidRPr="009E10A7" w:rsidRDefault="003C6F0A" w:rsidP="00C0763F">
            <w:pPr>
              <w:jc w:val="center"/>
            </w:pPr>
            <w:r w:rsidRPr="009E10A7">
              <w:t>23</w:t>
            </w:r>
          </w:p>
        </w:tc>
        <w:tc>
          <w:tcPr>
            <w:tcW w:w="0" w:type="auto"/>
          </w:tcPr>
          <w:p w14:paraId="3984FDDB" w14:textId="77777777" w:rsidR="003C6F0A" w:rsidRPr="009E10A7" w:rsidRDefault="003C6F0A" w:rsidP="00C0763F">
            <w:pPr>
              <w:ind w:right="216"/>
              <w:jc w:val="right"/>
            </w:pPr>
            <w:r w:rsidRPr="009E10A7">
              <w:t>W</w:t>
            </w:r>
          </w:p>
        </w:tc>
        <w:tc>
          <w:tcPr>
            <w:tcW w:w="2088" w:type="dxa"/>
          </w:tcPr>
          <w:p w14:paraId="3E0B8929" w14:textId="114B17AA" w:rsidR="003C6F0A" w:rsidRPr="009E10A7" w:rsidRDefault="00756660" w:rsidP="00C0763F">
            <w:pPr>
              <w:tabs>
                <w:tab w:val="decimal" w:pos="941"/>
              </w:tabs>
            </w:pPr>
            <w:r>
              <w:t>--.--</w:t>
            </w:r>
          </w:p>
        </w:tc>
        <w:tc>
          <w:tcPr>
            <w:tcW w:w="2088" w:type="dxa"/>
          </w:tcPr>
          <w:p w14:paraId="5B99B220" w14:textId="529A548D" w:rsidR="003C6F0A" w:rsidRPr="009E10A7" w:rsidRDefault="003C6F0A" w:rsidP="00C0763F">
            <w:pPr>
              <w:tabs>
                <w:tab w:val="decimal" w:pos="941"/>
              </w:tabs>
            </w:pPr>
            <w:r w:rsidRPr="009E10A7">
              <w:noBreakHyphen/>
            </w:r>
            <w:r w:rsidR="00756660">
              <w:t>--.--</w:t>
            </w:r>
          </w:p>
        </w:tc>
      </w:tr>
      <w:tr w:rsidR="003C6F0A" w:rsidRPr="005D2D88" w14:paraId="117F8150" w14:textId="77777777" w:rsidTr="00C0763F">
        <w:trPr>
          <w:jc w:val="center"/>
        </w:trPr>
        <w:tc>
          <w:tcPr>
            <w:tcW w:w="1080" w:type="dxa"/>
          </w:tcPr>
          <w:p w14:paraId="41B1D32D" w14:textId="77777777" w:rsidR="003C6F0A" w:rsidRPr="009E10A7" w:rsidRDefault="003C6F0A" w:rsidP="00C0763F">
            <w:pPr>
              <w:jc w:val="center"/>
            </w:pPr>
            <w:r w:rsidRPr="009E10A7">
              <w:t>23</w:t>
            </w:r>
          </w:p>
        </w:tc>
        <w:tc>
          <w:tcPr>
            <w:tcW w:w="0" w:type="auto"/>
          </w:tcPr>
          <w:p w14:paraId="5DFF4E9F" w14:textId="77777777" w:rsidR="003C6F0A" w:rsidRPr="009E10A7" w:rsidRDefault="003C6F0A" w:rsidP="00C0763F">
            <w:pPr>
              <w:ind w:right="216"/>
              <w:jc w:val="right"/>
            </w:pPr>
            <w:r w:rsidRPr="009E10A7">
              <w:t>Y</w:t>
            </w:r>
          </w:p>
        </w:tc>
        <w:tc>
          <w:tcPr>
            <w:tcW w:w="2088" w:type="dxa"/>
          </w:tcPr>
          <w:p w14:paraId="26780B78" w14:textId="78C25B84" w:rsidR="003C6F0A" w:rsidRPr="009E10A7" w:rsidRDefault="00756660" w:rsidP="00C0763F">
            <w:pPr>
              <w:tabs>
                <w:tab w:val="decimal" w:pos="941"/>
              </w:tabs>
            </w:pPr>
            <w:r>
              <w:t>--.--</w:t>
            </w:r>
          </w:p>
        </w:tc>
        <w:tc>
          <w:tcPr>
            <w:tcW w:w="2088" w:type="dxa"/>
          </w:tcPr>
          <w:p w14:paraId="665CCF09" w14:textId="0593B55F" w:rsidR="003C6F0A" w:rsidRPr="009E10A7" w:rsidRDefault="003C6F0A" w:rsidP="00C0763F">
            <w:pPr>
              <w:tabs>
                <w:tab w:val="decimal" w:pos="941"/>
              </w:tabs>
            </w:pPr>
            <w:r w:rsidRPr="009E10A7">
              <w:noBreakHyphen/>
            </w:r>
            <w:r w:rsidR="00756660">
              <w:t>--.--</w:t>
            </w:r>
          </w:p>
        </w:tc>
      </w:tr>
      <w:tr w:rsidR="003C6F0A" w:rsidRPr="005D2D88" w14:paraId="4B52EBF7" w14:textId="77777777" w:rsidTr="00C0763F">
        <w:trPr>
          <w:jc w:val="center"/>
        </w:trPr>
        <w:tc>
          <w:tcPr>
            <w:tcW w:w="1080" w:type="dxa"/>
          </w:tcPr>
          <w:p w14:paraId="639082E6" w14:textId="77777777" w:rsidR="003C6F0A" w:rsidRPr="009E10A7" w:rsidRDefault="003C6F0A" w:rsidP="00C0763F">
            <w:pPr>
              <w:jc w:val="center"/>
            </w:pPr>
            <w:r w:rsidRPr="009E10A7">
              <w:t>23</w:t>
            </w:r>
          </w:p>
        </w:tc>
        <w:tc>
          <w:tcPr>
            <w:tcW w:w="0" w:type="auto"/>
          </w:tcPr>
          <w:p w14:paraId="39FA8B2B" w14:textId="77777777" w:rsidR="003C6F0A" w:rsidRPr="009E10A7" w:rsidRDefault="003C6F0A" w:rsidP="00C0763F">
            <w:pPr>
              <w:ind w:right="216"/>
              <w:jc w:val="right"/>
            </w:pPr>
            <w:r w:rsidRPr="009E10A7">
              <w:t>AA</w:t>
            </w:r>
          </w:p>
        </w:tc>
        <w:tc>
          <w:tcPr>
            <w:tcW w:w="2088" w:type="dxa"/>
          </w:tcPr>
          <w:p w14:paraId="5BB9D3C0" w14:textId="6977A974" w:rsidR="003C6F0A" w:rsidRPr="009E10A7" w:rsidRDefault="00756660" w:rsidP="00C0763F">
            <w:pPr>
              <w:tabs>
                <w:tab w:val="decimal" w:pos="941"/>
              </w:tabs>
            </w:pPr>
            <w:r>
              <w:t>--.--</w:t>
            </w:r>
          </w:p>
        </w:tc>
        <w:tc>
          <w:tcPr>
            <w:tcW w:w="2088" w:type="dxa"/>
          </w:tcPr>
          <w:p w14:paraId="02FD5282" w14:textId="3445F9B4" w:rsidR="003C6F0A" w:rsidRPr="009E10A7" w:rsidRDefault="003C6F0A" w:rsidP="00C0763F">
            <w:pPr>
              <w:tabs>
                <w:tab w:val="decimal" w:pos="941"/>
              </w:tabs>
            </w:pPr>
            <w:r w:rsidRPr="009E10A7">
              <w:noBreakHyphen/>
            </w:r>
            <w:r w:rsidR="00756660">
              <w:t>--.--</w:t>
            </w:r>
          </w:p>
        </w:tc>
      </w:tr>
    </w:tbl>
    <w:p w14:paraId="4733390D" w14:textId="77777777" w:rsidR="002C252F" w:rsidRPr="005D2D88" w:rsidRDefault="002C252F" w:rsidP="002C252F">
      <w:pPr>
        <w:pStyle w:val="Default"/>
        <w:widowControl/>
        <w:spacing w:before="120"/>
        <w:jc w:val="center"/>
        <w:rPr>
          <w:szCs w:val="20"/>
        </w:rPr>
      </w:pPr>
      <w:r>
        <w:rPr>
          <w:szCs w:val="20"/>
        </w:rPr>
        <w:t xml:space="preserve">Note:  </w:t>
      </w:r>
      <w:r w:rsidRPr="0060221D">
        <w:rPr>
          <w:szCs w:val="20"/>
        </w:rPr>
        <w:t>Measurements</w:t>
      </w:r>
      <w:r>
        <w:rPr>
          <w:szCs w:val="20"/>
        </w:rPr>
        <w:t xml:space="preserve"> </w:t>
      </w:r>
      <w:r w:rsidRPr="0060221D">
        <w:rPr>
          <w:szCs w:val="20"/>
        </w:rPr>
        <w:t>are</w:t>
      </w:r>
      <w:r>
        <w:rPr>
          <w:szCs w:val="20"/>
        </w:rPr>
        <w:t xml:space="preserve"> </w:t>
      </w:r>
      <w:r w:rsidRPr="0060221D">
        <w:rPr>
          <w:szCs w:val="20"/>
        </w:rPr>
        <w:t>in</w:t>
      </w:r>
      <w:r>
        <w:rPr>
          <w:szCs w:val="20"/>
        </w:rPr>
        <w:t xml:space="preserve"> </w:t>
      </w:r>
      <w:r w:rsidRPr="0060221D">
        <w:rPr>
          <w:szCs w:val="20"/>
        </w:rPr>
        <w:t>units</w:t>
      </w:r>
      <w:r>
        <w:rPr>
          <w:szCs w:val="20"/>
        </w:rPr>
        <w:t xml:space="preserve"> </w:t>
      </w:r>
      <w:r w:rsidRPr="0060221D">
        <w:rPr>
          <w:szCs w:val="20"/>
        </w:rPr>
        <w:t>of</w:t>
      </w:r>
      <w:r>
        <w:rPr>
          <w:szCs w:val="20"/>
        </w:rPr>
        <w:t xml:space="preserve"> </w:t>
      </w:r>
      <w:r w:rsidRPr="0060221D">
        <w:rPr>
          <w:szCs w:val="20"/>
        </w:rPr>
        <w:t>micrometers</w:t>
      </w:r>
      <w:r>
        <w:rPr>
          <w:szCs w:val="20"/>
        </w:rPr>
        <w:t> (</w:t>
      </w:r>
      <w:r w:rsidRPr="0060221D">
        <w:rPr>
          <w:szCs w:val="20"/>
        </w:rPr>
        <w:t>10</w:t>
      </w:r>
      <w:r w:rsidRPr="00BE3F6D">
        <w:rPr>
          <w:szCs w:val="20"/>
          <w:vertAlign w:val="superscript"/>
        </w:rPr>
        <w:noBreakHyphen/>
        <w:t>06</w:t>
      </w:r>
      <w:r w:rsidRPr="005D2D88">
        <w:rPr>
          <w:szCs w:val="20"/>
        </w:rPr>
        <w:t>m)</w:t>
      </w:r>
    </w:p>
    <w:p w14:paraId="13207BCC" w14:textId="77777777" w:rsidR="003C6F0A" w:rsidRDefault="003C6F0A" w:rsidP="003C6F0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29"/>
        <w:gridCol w:w="2088"/>
        <w:gridCol w:w="2088"/>
      </w:tblGrid>
      <w:tr w:rsidR="003C6F0A" w:rsidRPr="005D2D88" w14:paraId="4AB78785" w14:textId="77777777" w:rsidTr="00C0763F">
        <w:trPr>
          <w:jc w:val="center"/>
        </w:trPr>
        <w:tc>
          <w:tcPr>
            <w:tcW w:w="1080" w:type="dxa"/>
            <w:vAlign w:val="center"/>
          </w:tcPr>
          <w:p w14:paraId="6039ECF1" w14:textId="77777777" w:rsidR="003C6F0A" w:rsidRPr="005D2D88" w:rsidRDefault="003C6F0A" w:rsidP="00C0763F">
            <w:pPr>
              <w:pStyle w:val="Default"/>
              <w:widowControl/>
              <w:jc w:val="center"/>
              <w:rPr>
                <w:sz w:val="19"/>
                <w:szCs w:val="19"/>
              </w:rPr>
            </w:pPr>
            <w:r w:rsidRPr="005D2D88">
              <w:rPr>
                <w:sz w:val="19"/>
                <w:szCs w:val="19"/>
              </w:rPr>
              <w:lastRenderedPageBreak/>
              <w:t>Row</w:t>
            </w:r>
          </w:p>
        </w:tc>
        <w:tc>
          <w:tcPr>
            <w:tcW w:w="0" w:type="auto"/>
            <w:vAlign w:val="center"/>
          </w:tcPr>
          <w:p w14:paraId="2943BD5B" w14:textId="77777777" w:rsidR="003C6F0A" w:rsidRPr="005D2D88" w:rsidRDefault="003C6F0A" w:rsidP="00C0763F">
            <w:pPr>
              <w:pStyle w:val="Default"/>
              <w:widowControl/>
              <w:jc w:val="center"/>
              <w:rPr>
                <w:sz w:val="19"/>
                <w:szCs w:val="19"/>
              </w:rPr>
            </w:pPr>
            <w:r w:rsidRPr="005D2D88">
              <w:rPr>
                <w:sz w:val="19"/>
                <w:szCs w:val="19"/>
              </w:rPr>
              <w:t>Column</w:t>
            </w:r>
          </w:p>
        </w:tc>
        <w:tc>
          <w:tcPr>
            <w:tcW w:w="2088" w:type="dxa"/>
            <w:vAlign w:val="center"/>
          </w:tcPr>
          <w:p w14:paraId="26C423CD" w14:textId="77777777" w:rsidR="003C6F0A" w:rsidRPr="005D2D88" w:rsidRDefault="003C6F0A" w:rsidP="00C0763F">
            <w:pPr>
              <w:pStyle w:val="Default"/>
              <w:widowControl/>
              <w:jc w:val="center"/>
              <w:rPr>
                <w:sz w:val="19"/>
                <w:szCs w:val="19"/>
              </w:rPr>
            </w:pPr>
            <w:r w:rsidRPr="005D2D88">
              <w:rPr>
                <w:sz w:val="19"/>
                <w:szCs w:val="19"/>
              </w:rPr>
              <w:t>X</w:t>
            </w:r>
            <w:r w:rsidRPr="005D2D88">
              <w:rPr>
                <w:sz w:val="19"/>
                <w:szCs w:val="19"/>
              </w:rPr>
              <w:br/>
              <w:t>(µm)</w:t>
            </w:r>
          </w:p>
        </w:tc>
        <w:tc>
          <w:tcPr>
            <w:tcW w:w="2088" w:type="dxa"/>
            <w:vAlign w:val="center"/>
          </w:tcPr>
          <w:p w14:paraId="4D9E3DD9" w14:textId="77777777" w:rsidR="003C6F0A" w:rsidRPr="005D2D88" w:rsidRDefault="003C6F0A" w:rsidP="00C0763F">
            <w:pPr>
              <w:pStyle w:val="Default"/>
              <w:widowControl/>
              <w:jc w:val="center"/>
              <w:rPr>
                <w:sz w:val="19"/>
                <w:szCs w:val="19"/>
              </w:rPr>
            </w:pPr>
            <w:r w:rsidRPr="005D2D88">
              <w:rPr>
                <w:sz w:val="19"/>
                <w:szCs w:val="19"/>
              </w:rPr>
              <w:t>Y</w:t>
            </w:r>
            <w:r w:rsidRPr="005D2D88">
              <w:rPr>
                <w:sz w:val="19"/>
                <w:szCs w:val="19"/>
              </w:rPr>
              <w:br/>
              <w:t>(µm)</w:t>
            </w:r>
          </w:p>
        </w:tc>
      </w:tr>
      <w:tr w:rsidR="003C6F0A" w:rsidRPr="005D2D88" w14:paraId="1148C352" w14:textId="77777777" w:rsidTr="00C0763F">
        <w:trPr>
          <w:jc w:val="center"/>
        </w:trPr>
        <w:tc>
          <w:tcPr>
            <w:tcW w:w="1080" w:type="dxa"/>
          </w:tcPr>
          <w:p w14:paraId="7DD6E369" w14:textId="77777777" w:rsidR="003C6F0A" w:rsidRPr="009E10A7" w:rsidRDefault="003C6F0A" w:rsidP="00C0763F">
            <w:pPr>
              <w:jc w:val="center"/>
            </w:pPr>
            <w:r w:rsidRPr="009E10A7">
              <w:t>25</w:t>
            </w:r>
          </w:p>
        </w:tc>
        <w:tc>
          <w:tcPr>
            <w:tcW w:w="0" w:type="auto"/>
          </w:tcPr>
          <w:p w14:paraId="37DF3B24" w14:textId="77777777" w:rsidR="003C6F0A" w:rsidRPr="009E10A7" w:rsidRDefault="003C6F0A" w:rsidP="00C0763F">
            <w:pPr>
              <w:ind w:right="216"/>
              <w:jc w:val="right"/>
            </w:pPr>
            <w:r w:rsidRPr="009E10A7">
              <w:t>A</w:t>
            </w:r>
          </w:p>
        </w:tc>
        <w:tc>
          <w:tcPr>
            <w:tcW w:w="2088" w:type="dxa"/>
          </w:tcPr>
          <w:p w14:paraId="09ECA1A2" w14:textId="5BB63BD7" w:rsidR="003C6F0A" w:rsidRPr="009E10A7" w:rsidRDefault="003C6F0A" w:rsidP="00C0763F">
            <w:pPr>
              <w:tabs>
                <w:tab w:val="decimal" w:pos="941"/>
              </w:tabs>
            </w:pPr>
            <w:r w:rsidRPr="009E10A7">
              <w:noBreakHyphen/>
            </w:r>
            <w:r w:rsidR="00756660">
              <w:t>--.--</w:t>
            </w:r>
          </w:p>
        </w:tc>
        <w:tc>
          <w:tcPr>
            <w:tcW w:w="2088" w:type="dxa"/>
          </w:tcPr>
          <w:p w14:paraId="56017740" w14:textId="3B2F9BCB" w:rsidR="003C6F0A" w:rsidRPr="009E10A7" w:rsidRDefault="003C6F0A" w:rsidP="00C0763F">
            <w:pPr>
              <w:tabs>
                <w:tab w:val="decimal" w:pos="941"/>
              </w:tabs>
            </w:pPr>
            <w:r w:rsidRPr="009E10A7">
              <w:noBreakHyphen/>
            </w:r>
            <w:r w:rsidR="00756660">
              <w:t>--.--</w:t>
            </w:r>
          </w:p>
        </w:tc>
      </w:tr>
      <w:tr w:rsidR="003C6F0A" w:rsidRPr="005D2D88" w14:paraId="3680EF09" w14:textId="77777777" w:rsidTr="00C0763F">
        <w:trPr>
          <w:jc w:val="center"/>
        </w:trPr>
        <w:tc>
          <w:tcPr>
            <w:tcW w:w="1080" w:type="dxa"/>
          </w:tcPr>
          <w:p w14:paraId="2F79D7F0" w14:textId="77777777" w:rsidR="003C6F0A" w:rsidRPr="009E10A7" w:rsidRDefault="003C6F0A" w:rsidP="00C0763F">
            <w:pPr>
              <w:jc w:val="center"/>
            </w:pPr>
            <w:r w:rsidRPr="009E10A7">
              <w:t>25</w:t>
            </w:r>
          </w:p>
        </w:tc>
        <w:tc>
          <w:tcPr>
            <w:tcW w:w="0" w:type="auto"/>
          </w:tcPr>
          <w:p w14:paraId="705DE009" w14:textId="77777777" w:rsidR="003C6F0A" w:rsidRPr="009E10A7" w:rsidRDefault="003C6F0A" w:rsidP="00C0763F">
            <w:pPr>
              <w:ind w:right="216"/>
              <w:jc w:val="right"/>
            </w:pPr>
            <w:r w:rsidRPr="009E10A7">
              <w:t>C</w:t>
            </w:r>
          </w:p>
        </w:tc>
        <w:tc>
          <w:tcPr>
            <w:tcW w:w="2088" w:type="dxa"/>
          </w:tcPr>
          <w:p w14:paraId="5C68AEE8" w14:textId="29C38656" w:rsidR="003C6F0A" w:rsidRPr="009E10A7" w:rsidRDefault="003C6F0A" w:rsidP="00C0763F">
            <w:pPr>
              <w:tabs>
                <w:tab w:val="decimal" w:pos="941"/>
              </w:tabs>
            </w:pPr>
            <w:r w:rsidRPr="009E10A7">
              <w:noBreakHyphen/>
            </w:r>
            <w:r w:rsidR="00756660">
              <w:t>--.--</w:t>
            </w:r>
          </w:p>
        </w:tc>
        <w:tc>
          <w:tcPr>
            <w:tcW w:w="2088" w:type="dxa"/>
          </w:tcPr>
          <w:p w14:paraId="370ADB04" w14:textId="62E721F0" w:rsidR="003C6F0A" w:rsidRPr="009E10A7" w:rsidRDefault="003C6F0A" w:rsidP="00C0763F">
            <w:pPr>
              <w:tabs>
                <w:tab w:val="decimal" w:pos="941"/>
              </w:tabs>
            </w:pPr>
            <w:r w:rsidRPr="009E10A7">
              <w:noBreakHyphen/>
            </w:r>
            <w:r w:rsidR="00756660">
              <w:t>--.--</w:t>
            </w:r>
          </w:p>
        </w:tc>
      </w:tr>
      <w:tr w:rsidR="003C6F0A" w:rsidRPr="005D2D88" w14:paraId="7BCAFD7B" w14:textId="77777777" w:rsidTr="00C0763F">
        <w:trPr>
          <w:jc w:val="center"/>
        </w:trPr>
        <w:tc>
          <w:tcPr>
            <w:tcW w:w="1080" w:type="dxa"/>
          </w:tcPr>
          <w:p w14:paraId="0B5F0A29" w14:textId="77777777" w:rsidR="003C6F0A" w:rsidRPr="009E10A7" w:rsidRDefault="003C6F0A" w:rsidP="00C0763F">
            <w:pPr>
              <w:jc w:val="center"/>
            </w:pPr>
            <w:r w:rsidRPr="009E10A7">
              <w:t>25</w:t>
            </w:r>
          </w:p>
        </w:tc>
        <w:tc>
          <w:tcPr>
            <w:tcW w:w="0" w:type="auto"/>
          </w:tcPr>
          <w:p w14:paraId="58156ADC" w14:textId="77777777" w:rsidR="003C6F0A" w:rsidRPr="009E10A7" w:rsidRDefault="003C6F0A" w:rsidP="00C0763F">
            <w:pPr>
              <w:ind w:right="216"/>
              <w:jc w:val="right"/>
            </w:pPr>
            <w:r w:rsidRPr="009E10A7">
              <w:t>E</w:t>
            </w:r>
          </w:p>
        </w:tc>
        <w:tc>
          <w:tcPr>
            <w:tcW w:w="2088" w:type="dxa"/>
          </w:tcPr>
          <w:p w14:paraId="48B15AF4" w14:textId="286B88C3" w:rsidR="003C6F0A" w:rsidRPr="009E10A7" w:rsidRDefault="003C6F0A" w:rsidP="00C0763F">
            <w:pPr>
              <w:tabs>
                <w:tab w:val="decimal" w:pos="941"/>
              </w:tabs>
            </w:pPr>
            <w:r w:rsidRPr="009E10A7">
              <w:noBreakHyphen/>
            </w:r>
            <w:r w:rsidR="00756660">
              <w:t>--.--</w:t>
            </w:r>
          </w:p>
        </w:tc>
        <w:tc>
          <w:tcPr>
            <w:tcW w:w="2088" w:type="dxa"/>
          </w:tcPr>
          <w:p w14:paraId="56FB2518" w14:textId="4F55FDDE" w:rsidR="003C6F0A" w:rsidRPr="009E10A7" w:rsidRDefault="003C6F0A" w:rsidP="00C0763F">
            <w:pPr>
              <w:tabs>
                <w:tab w:val="decimal" w:pos="941"/>
              </w:tabs>
            </w:pPr>
            <w:r w:rsidRPr="009E10A7">
              <w:noBreakHyphen/>
            </w:r>
            <w:r w:rsidR="00756660">
              <w:t>--.--</w:t>
            </w:r>
          </w:p>
        </w:tc>
      </w:tr>
      <w:tr w:rsidR="003C6F0A" w:rsidRPr="005D2D88" w14:paraId="4BBBD1D6" w14:textId="77777777" w:rsidTr="00C0763F">
        <w:trPr>
          <w:jc w:val="center"/>
        </w:trPr>
        <w:tc>
          <w:tcPr>
            <w:tcW w:w="1080" w:type="dxa"/>
          </w:tcPr>
          <w:p w14:paraId="356B49E0" w14:textId="77777777" w:rsidR="003C6F0A" w:rsidRPr="009E10A7" w:rsidRDefault="003C6F0A" w:rsidP="00C0763F">
            <w:pPr>
              <w:jc w:val="center"/>
            </w:pPr>
            <w:r w:rsidRPr="009E10A7">
              <w:t>25</w:t>
            </w:r>
          </w:p>
        </w:tc>
        <w:tc>
          <w:tcPr>
            <w:tcW w:w="0" w:type="auto"/>
          </w:tcPr>
          <w:p w14:paraId="6FFDE951" w14:textId="77777777" w:rsidR="003C6F0A" w:rsidRPr="009E10A7" w:rsidRDefault="003C6F0A" w:rsidP="00C0763F">
            <w:pPr>
              <w:ind w:right="216"/>
              <w:jc w:val="right"/>
            </w:pPr>
            <w:r w:rsidRPr="009E10A7">
              <w:t>G</w:t>
            </w:r>
          </w:p>
        </w:tc>
        <w:tc>
          <w:tcPr>
            <w:tcW w:w="2088" w:type="dxa"/>
          </w:tcPr>
          <w:p w14:paraId="7AECCB8C" w14:textId="5B6AA60C" w:rsidR="003C6F0A" w:rsidRPr="009E10A7" w:rsidRDefault="003C6F0A" w:rsidP="00C0763F">
            <w:pPr>
              <w:tabs>
                <w:tab w:val="decimal" w:pos="941"/>
              </w:tabs>
            </w:pPr>
            <w:r w:rsidRPr="009E10A7">
              <w:noBreakHyphen/>
            </w:r>
            <w:r w:rsidR="00756660">
              <w:t>--.--</w:t>
            </w:r>
          </w:p>
        </w:tc>
        <w:tc>
          <w:tcPr>
            <w:tcW w:w="2088" w:type="dxa"/>
          </w:tcPr>
          <w:p w14:paraId="6949B544" w14:textId="7CB93324" w:rsidR="003C6F0A" w:rsidRPr="009E10A7" w:rsidRDefault="003C6F0A" w:rsidP="00C0763F">
            <w:pPr>
              <w:tabs>
                <w:tab w:val="decimal" w:pos="941"/>
              </w:tabs>
            </w:pPr>
            <w:r w:rsidRPr="009E10A7">
              <w:noBreakHyphen/>
            </w:r>
            <w:r w:rsidR="00756660">
              <w:t>--.--</w:t>
            </w:r>
          </w:p>
        </w:tc>
      </w:tr>
      <w:tr w:rsidR="003C6F0A" w:rsidRPr="005D2D88" w14:paraId="36FFD6B9" w14:textId="77777777" w:rsidTr="00C0763F">
        <w:trPr>
          <w:jc w:val="center"/>
        </w:trPr>
        <w:tc>
          <w:tcPr>
            <w:tcW w:w="1080" w:type="dxa"/>
          </w:tcPr>
          <w:p w14:paraId="7F6DDA4D" w14:textId="77777777" w:rsidR="003C6F0A" w:rsidRPr="009E10A7" w:rsidRDefault="003C6F0A" w:rsidP="00C0763F">
            <w:pPr>
              <w:jc w:val="center"/>
            </w:pPr>
            <w:r w:rsidRPr="009E10A7">
              <w:t>25</w:t>
            </w:r>
          </w:p>
        </w:tc>
        <w:tc>
          <w:tcPr>
            <w:tcW w:w="0" w:type="auto"/>
          </w:tcPr>
          <w:p w14:paraId="345CBAD4" w14:textId="77777777" w:rsidR="003C6F0A" w:rsidRPr="009E10A7" w:rsidRDefault="003C6F0A" w:rsidP="00C0763F">
            <w:pPr>
              <w:ind w:right="216"/>
              <w:jc w:val="right"/>
            </w:pPr>
            <w:r w:rsidRPr="009E10A7">
              <w:t>I</w:t>
            </w:r>
          </w:p>
        </w:tc>
        <w:tc>
          <w:tcPr>
            <w:tcW w:w="2088" w:type="dxa"/>
          </w:tcPr>
          <w:p w14:paraId="64781E6C" w14:textId="5E3975E8" w:rsidR="003C6F0A" w:rsidRPr="009E10A7" w:rsidRDefault="003C6F0A" w:rsidP="00C0763F">
            <w:pPr>
              <w:tabs>
                <w:tab w:val="decimal" w:pos="941"/>
              </w:tabs>
            </w:pPr>
            <w:r w:rsidRPr="009E10A7">
              <w:noBreakHyphen/>
            </w:r>
            <w:r w:rsidR="00756660">
              <w:t>--.--</w:t>
            </w:r>
          </w:p>
        </w:tc>
        <w:tc>
          <w:tcPr>
            <w:tcW w:w="2088" w:type="dxa"/>
          </w:tcPr>
          <w:p w14:paraId="6F33F30B" w14:textId="3ED6D3DB" w:rsidR="003C6F0A" w:rsidRPr="009E10A7" w:rsidRDefault="003C6F0A" w:rsidP="00C0763F">
            <w:pPr>
              <w:tabs>
                <w:tab w:val="decimal" w:pos="941"/>
              </w:tabs>
            </w:pPr>
            <w:r w:rsidRPr="009E10A7">
              <w:noBreakHyphen/>
            </w:r>
            <w:r w:rsidR="00756660">
              <w:t>--.--</w:t>
            </w:r>
          </w:p>
        </w:tc>
      </w:tr>
      <w:tr w:rsidR="003C6F0A" w:rsidRPr="005D2D88" w14:paraId="14F070A9" w14:textId="77777777" w:rsidTr="00C0763F">
        <w:trPr>
          <w:jc w:val="center"/>
        </w:trPr>
        <w:tc>
          <w:tcPr>
            <w:tcW w:w="1080" w:type="dxa"/>
          </w:tcPr>
          <w:p w14:paraId="0FDD3613" w14:textId="77777777" w:rsidR="003C6F0A" w:rsidRPr="009E10A7" w:rsidRDefault="003C6F0A" w:rsidP="00C0763F">
            <w:pPr>
              <w:jc w:val="center"/>
            </w:pPr>
            <w:r w:rsidRPr="009E10A7">
              <w:t>25</w:t>
            </w:r>
          </w:p>
        </w:tc>
        <w:tc>
          <w:tcPr>
            <w:tcW w:w="0" w:type="auto"/>
          </w:tcPr>
          <w:p w14:paraId="34703997" w14:textId="77777777" w:rsidR="003C6F0A" w:rsidRPr="009E10A7" w:rsidRDefault="003C6F0A" w:rsidP="00C0763F">
            <w:pPr>
              <w:ind w:right="216"/>
              <w:jc w:val="right"/>
            </w:pPr>
            <w:r w:rsidRPr="009E10A7">
              <w:t>K</w:t>
            </w:r>
          </w:p>
        </w:tc>
        <w:tc>
          <w:tcPr>
            <w:tcW w:w="2088" w:type="dxa"/>
          </w:tcPr>
          <w:p w14:paraId="505E22A8" w14:textId="1F2EC8BD" w:rsidR="003C6F0A" w:rsidRPr="009E10A7" w:rsidRDefault="003C6F0A" w:rsidP="00C0763F">
            <w:pPr>
              <w:tabs>
                <w:tab w:val="decimal" w:pos="941"/>
              </w:tabs>
            </w:pPr>
            <w:r w:rsidRPr="009E10A7">
              <w:noBreakHyphen/>
            </w:r>
            <w:r w:rsidR="00756660">
              <w:t>--.--</w:t>
            </w:r>
          </w:p>
        </w:tc>
        <w:tc>
          <w:tcPr>
            <w:tcW w:w="2088" w:type="dxa"/>
          </w:tcPr>
          <w:p w14:paraId="466467D7" w14:textId="4F14D14E" w:rsidR="003C6F0A" w:rsidRPr="009E10A7" w:rsidRDefault="003C6F0A" w:rsidP="00C0763F">
            <w:pPr>
              <w:tabs>
                <w:tab w:val="decimal" w:pos="941"/>
              </w:tabs>
            </w:pPr>
            <w:r w:rsidRPr="009E10A7">
              <w:noBreakHyphen/>
            </w:r>
            <w:r w:rsidR="00756660">
              <w:t>--.--</w:t>
            </w:r>
          </w:p>
        </w:tc>
      </w:tr>
      <w:tr w:rsidR="003C6F0A" w:rsidRPr="005D2D88" w14:paraId="58BA7C63" w14:textId="77777777" w:rsidTr="00C0763F">
        <w:trPr>
          <w:jc w:val="center"/>
        </w:trPr>
        <w:tc>
          <w:tcPr>
            <w:tcW w:w="1080" w:type="dxa"/>
          </w:tcPr>
          <w:p w14:paraId="671EB6CB" w14:textId="77777777" w:rsidR="003C6F0A" w:rsidRPr="009E10A7" w:rsidRDefault="003C6F0A" w:rsidP="00C0763F">
            <w:pPr>
              <w:jc w:val="center"/>
            </w:pPr>
            <w:r w:rsidRPr="009E10A7">
              <w:t>25</w:t>
            </w:r>
          </w:p>
        </w:tc>
        <w:tc>
          <w:tcPr>
            <w:tcW w:w="0" w:type="auto"/>
          </w:tcPr>
          <w:p w14:paraId="20577AD1" w14:textId="77777777" w:rsidR="003C6F0A" w:rsidRPr="009E10A7" w:rsidRDefault="003C6F0A" w:rsidP="00C0763F">
            <w:pPr>
              <w:ind w:right="216"/>
              <w:jc w:val="right"/>
            </w:pPr>
            <w:r w:rsidRPr="009E10A7">
              <w:t>M</w:t>
            </w:r>
          </w:p>
        </w:tc>
        <w:tc>
          <w:tcPr>
            <w:tcW w:w="2088" w:type="dxa"/>
          </w:tcPr>
          <w:p w14:paraId="570F5B12" w14:textId="351F0369" w:rsidR="003C6F0A" w:rsidRPr="009E10A7" w:rsidRDefault="003C6F0A" w:rsidP="00C0763F">
            <w:pPr>
              <w:tabs>
                <w:tab w:val="decimal" w:pos="941"/>
              </w:tabs>
            </w:pPr>
            <w:r w:rsidRPr="009E10A7">
              <w:noBreakHyphen/>
            </w:r>
            <w:r w:rsidR="00756660">
              <w:t>--.--</w:t>
            </w:r>
          </w:p>
        </w:tc>
        <w:tc>
          <w:tcPr>
            <w:tcW w:w="2088" w:type="dxa"/>
          </w:tcPr>
          <w:p w14:paraId="0325B5C2" w14:textId="7EDF0B55" w:rsidR="003C6F0A" w:rsidRPr="009E10A7" w:rsidRDefault="003C6F0A" w:rsidP="00C0763F">
            <w:pPr>
              <w:tabs>
                <w:tab w:val="decimal" w:pos="941"/>
              </w:tabs>
            </w:pPr>
            <w:r w:rsidRPr="009E10A7">
              <w:noBreakHyphen/>
            </w:r>
            <w:r w:rsidR="00756660">
              <w:t>--.--</w:t>
            </w:r>
          </w:p>
        </w:tc>
      </w:tr>
      <w:tr w:rsidR="003C6F0A" w:rsidRPr="005D2D88" w14:paraId="3F352914" w14:textId="77777777" w:rsidTr="00C0763F">
        <w:trPr>
          <w:jc w:val="center"/>
        </w:trPr>
        <w:tc>
          <w:tcPr>
            <w:tcW w:w="1080" w:type="dxa"/>
          </w:tcPr>
          <w:p w14:paraId="0542C28E" w14:textId="77777777" w:rsidR="003C6F0A" w:rsidRPr="009E10A7" w:rsidRDefault="003C6F0A" w:rsidP="00C0763F">
            <w:pPr>
              <w:jc w:val="center"/>
            </w:pPr>
            <w:r w:rsidRPr="009E10A7">
              <w:t>25</w:t>
            </w:r>
          </w:p>
        </w:tc>
        <w:tc>
          <w:tcPr>
            <w:tcW w:w="0" w:type="auto"/>
          </w:tcPr>
          <w:p w14:paraId="6D2E6ADE" w14:textId="77777777" w:rsidR="003C6F0A" w:rsidRPr="009E10A7" w:rsidRDefault="003C6F0A" w:rsidP="00C0763F">
            <w:pPr>
              <w:ind w:right="216"/>
              <w:jc w:val="right"/>
            </w:pPr>
            <w:r w:rsidRPr="009E10A7">
              <w:t>O</w:t>
            </w:r>
          </w:p>
        </w:tc>
        <w:tc>
          <w:tcPr>
            <w:tcW w:w="2088" w:type="dxa"/>
          </w:tcPr>
          <w:p w14:paraId="28C6CA13" w14:textId="092C3DC4" w:rsidR="003C6F0A" w:rsidRPr="009E10A7" w:rsidRDefault="00756660" w:rsidP="00C0763F">
            <w:pPr>
              <w:tabs>
                <w:tab w:val="decimal" w:pos="941"/>
              </w:tabs>
            </w:pPr>
            <w:r>
              <w:t>--.--</w:t>
            </w:r>
          </w:p>
        </w:tc>
        <w:tc>
          <w:tcPr>
            <w:tcW w:w="2088" w:type="dxa"/>
          </w:tcPr>
          <w:p w14:paraId="6D430574" w14:textId="40D3591A" w:rsidR="003C6F0A" w:rsidRPr="009E10A7" w:rsidRDefault="003C6F0A" w:rsidP="00C0763F">
            <w:pPr>
              <w:tabs>
                <w:tab w:val="decimal" w:pos="941"/>
              </w:tabs>
            </w:pPr>
            <w:r w:rsidRPr="009E10A7">
              <w:noBreakHyphen/>
            </w:r>
            <w:r w:rsidR="00756660">
              <w:t>--.--</w:t>
            </w:r>
          </w:p>
        </w:tc>
      </w:tr>
      <w:tr w:rsidR="003C6F0A" w:rsidRPr="005D2D88" w14:paraId="5C35D1CF" w14:textId="77777777" w:rsidTr="00C0763F">
        <w:trPr>
          <w:jc w:val="center"/>
        </w:trPr>
        <w:tc>
          <w:tcPr>
            <w:tcW w:w="1080" w:type="dxa"/>
          </w:tcPr>
          <w:p w14:paraId="7575BA81" w14:textId="77777777" w:rsidR="003C6F0A" w:rsidRPr="009E10A7" w:rsidRDefault="003C6F0A" w:rsidP="00C0763F">
            <w:pPr>
              <w:jc w:val="center"/>
            </w:pPr>
            <w:r w:rsidRPr="009E10A7">
              <w:t>25</w:t>
            </w:r>
          </w:p>
        </w:tc>
        <w:tc>
          <w:tcPr>
            <w:tcW w:w="0" w:type="auto"/>
          </w:tcPr>
          <w:p w14:paraId="4080E9B0" w14:textId="77777777" w:rsidR="003C6F0A" w:rsidRPr="009E10A7" w:rsidRDefault="003C6F0A" w:rsidP="00C0763F">
            <w:pPr>
              <w:ind w:right="216"/>
              <w:jc w:val="right"/>
            </w:pPr>
            <w:r w:rsidRPr="009E10A7">
              <w:t>Q</w:t>
            </w:r>
          </w:p>
        </w:tc>
        <w:tc>
          <w:tcPr>
            <w:tcW w:w="2088" w:type="dxa"/>
          </w:tcPr>
          <w:p w14:paraId="2C91E479" w14:textId="436C17D6" w:rsidR="003C6F0A" w:rsidRPr="009E10A7" w:rsidRDefault="00756660" w:rsidP="00C0763F">
            <w:pPr>
              <w:tabs>
                <w:tab w:val="decimal" w:pos="941"/>
              </w:tabs>
            </w:pPr>
            <w:r>
              <w:t>--.--</w:t>
            </w:r>
          </w:p>
        </w:tc>
        <w:tc>
          <w:tcPr>
            <w:tcW w:w="2088" w:type="dxa"/>
          </w:tcPr>
          <w:p w14:paraId="73F6C022" w14:textId="0B8E6F89" w:rsidR="003C6F0A" w:rsidRPr="009E10A7" w:rsidRDefault="003C6F0A" w:rsidP="00C0763F">
            <w:pPr>
              <w:tabs>
                <w:tab w:val="decimal" w:pos="941"/>
              </w:tabs>
            </w:pPr>
            <w:r w:rsidRPr="009E10A7">
              <w:noBreakHyphen/>
            </w:r>
            <w:r w:rsidR="00756660">
              <w:t>--.--</w:t>
            </w:r>
          </w:p>
        </w:tc>
      </w:tr>
      <w:tr w:rsidR="003C6F0A" w:rsidRPr="005D2D88" w14:paraId="176F0A42" w14:textId="77777777" w:rsidTr="00C0763F">
        <w:trPr>
          <w:jc w:val="center"/>
        </w:trPr>
        <w:tc>
          <w:tcPr>
            <w:tcW w:w="1080" w:type="dxa"/>
          </w:tcPr>
          <w:p w14:paraId="17BEDCFA" w14:textId="77777777" w:rsidR="003C6F0A" w:rsidRPr="009E10A7" w:rsidRDefault="003C6F0A" w:rsidP="00C0763F">
            <w:pPr>
              <w:jc w:val="center"/>
            </w:pPr>
            <w:r w:rsidRPr="009E10A7">
              <w:t>25</w:t>
            </w:r>
          </w:p>
        </w:tc>
        <w:tc>
          <w:tcPr>
            <w:tcW w:w="0" w:type="auto"/>
          </w:tcPr>
          <w:p w14:paraId="10301015" w14:textId="77777777" w:rsidR="003C6F0A" w:rsidRPr="009E10A7" w:rsidRDefault="003C6F0A" w:rsidP="00C0763F">
            <w:pPr>
              <w:ind w:right="216"/>
              <w:jc w:val="right"/>
            </w:pPr>
            <w:r w:rsidRPr="009E10A7">
              <w:t>S</w:t>
            </w:r>
          </w:p>
        </w:tc>
        <w:tc>
          <w:tcPr>
            <w:tcW w:w="2088" w:type="dxa"/>
          </w:tcPr>
          <w:p w14:paraId="1EE59E05" w14:textId="733F5B33" w:rsidR="003C6F0A" w:rsidRPr="009E10A7" w:rsidRDefault="00756660" w:rsidP="00C0763F">
            <w:pPr>
              <w:tabs>
                <w:tab w:val="decimal" w:pos="941"/>
              </w:tabs>
            </w:pPr>
            <w:r>
              <w:t>--.--</w:t>
            </w:r>
          </w:p>
        </w:tc>
        <w:tc>
          <w:tcPr>
            <w:tcW w:w="2088" w:type="dxa"/>
          </w:tcPr>
          <w:p w14:paraId="69EBD59E" w14:textId="27A938CE" w:rsidR="003C6F0A" w:rsidRPr="009E10A7" w:rsidRDefault="003C6F0A" w:rsidP="00C0763F">
            <w:pPr>
              <w:tabs>
                <w:tab w:val="decimal" w:pos="941"/>
              </w:tabs>
            </w:pPr>
            <w:r w:rsidRPr="009E10A7">
              <w:noBreakHyphen/>
            </w:r>
            <w:r w:rsidR="00756660">
              <w:t>--.--</w:t>
            </w:r>
          </w:p>
        </w:tc>
      </w:tr>
      <w:tr w:rsidR="003C6F0A" w:rsidRPr="005D2D88" w14:paraId="3D666900" w14:textId="77777777" w:rsidTr="00C0763F">
        <w:trPr>
          <w:jc w:val="center"/>
        </w:trPr>
        <w:tc>
          <w:tcPr>
            <w:tcW w:w="1080" w:type="dxa"/>
          </w:tcPr>
          <w:p w14:paraId="19E9431F" w14:textId="77777777" w:rsidR="003C6F0A" w:rsidRPr="009E10A7" w:rsidRDefault="003C6F0A" w:rsidP="00C0763F">
            <w:pPr>
              <w:jc w:val="center"/>
            </w:pPr>
            <w:r w:rsidRPr="009E10A7">
              <w:t>25</w:t>
            </w:r>
          </w:p>
        </w:tc>
        <w:tc>
          <w:tcPr>
            <w:tcW w:w="0" w:type="auto"/>
          </w:tcPr>
          <w:p w14:paraId="24C0B822" w14:textId="77777777" w:rsidR="003C6F0A" w:rsidRPr="009E10A7" w:rsidRDefault="003C6F0A" w:rsidP="00C0763F">
            <w:pPr>
              <w:ind w:right="216"/>
              <w:jc w:val="right"/>
            </w:pPr>
            <w:r w:rsidRPr="009E10A7">
              <w:t>U</w:t>
            </w:r>
          </w:p>
        </w:tc>
        <w:tc>
          <w:tcPr>
            <w:tcW w:w="2088" w:type="dxa"/>
          </w:tcPr>
          <w:p w14:paraId="1064A8DA" w14:textId="50CCF72F" w:rsidR="003C6F0A" w:rsidRPr="009E10A7" w:rsidRDefault="00756660" w:rsidP="00C0763F">
            <w:pPr>
              <w:tabs>
                <w:tab w:val="decimal" w:pos="941"/>
              </w:tabs>
            </w:pPr>
            <w:r>
              <w:t>--.--</w:t>
            </w:r>
          </w:p>
        </w:tc>
        <w:tc>
          <w:tcPr>
            <w:tcW w:w="2088" w:type="dxa"/>
          </w:tcPr>
          <w:p w14:paraId="00AE6507" w14:textId="729BB964" w:rsidR="003C6F0A" w:rsidRPr="009E10A7" w:rsidRDefault="003C6F0A" w:rsidP="00C0763F">
            <w:pPr>
              <w:tabs>
                <w:tab w:val="decimal" w:pos="941"/>
              </w:tabs>
            </w:pPr>
            <w:r w:rsidRPr="009E10A7">
              <w:noBreakHyphen/>
            </w:r>
            <w:r w:rsidR="00756660">
              <w:t>--.--</w:t>
            </w:r>
          </w:p>
        </w:tc>
      </w:tr>
      <w:tr w:rsidR="003C6F0A" w:rsidRPr="005D2D88" w14:paraId="3C76462B" w14:textId="77777777" w:rsidTr="00C0763F">
        <w:trPr>
          <w:jc w:val="center"/>
        </w:trPr>
        <w:tc>
          <w:tcPr>
            <w:tcW w:w="1080" w:type="dxa"/>
          </w:tcPr>
          <w:p w14:paraId="1CD70C54" w14:textId="77777777" w:rsidR="003C6F0A" w:rsidRPr="009E10A7" w:rsidRDefault="003C6F0A" w:rsidP="00C0763F">
            <w:pPr>
              <w:jc w:val="center"/>
            </w:pPr>
            <w:r w:rsidRPr="009E10A7">
              <w:t>25</w:t>
            </w:r>
          </w:p>
        </w:tc>
        <w:tc>
          <w:tcPr>
            <w:tcW w:w="0" w:type="auto"/>
          </w:tcPr>
          <w:p w14:paraId="0100C3F8" w14:textId="77777777" w:rsidR="003C6F0A" w:rsidRPr="009E10A7" w:rsidRDefault="003C6F0A" w:rsidP="00C0763F">
            <w:pPr>
              <w:ind w:right="216"/>
              <w:jc w:val="right"/>
            </w:pPr>
            <w:r w:rsidRPr="009E10A7">
              <w:t>W</w:t>
            </w:r>
          </w:p>
        </w:tc>
        <w:tc>
          <w:tcPr>
            <w:tcW w:w="2088" w:type="dxa"/>
          </w:tcPr>
          <w:p w14:paraId="156A9F38" w14:textId="154DEE70" w:rsidR="003C6F0A" w:rsidRPr="009E10A7" w:rsidRDefault="00756660" w:rsidP="00C0763F">
            <w:pPr>
              <w:tabs>
                <w:tab w:val="decimal" w:pos="941"/>
              </w:tabs>
            </w:pPr>
            <w:r>
              <w:t>--.--</w:t>
            </w:r>
          </w:p>
        </w:tc>
        <w:tc>
          <w:tcPr>
            <w:tcW w:w="2088" w:type="dxa"/>
          </w:tcPr>
          <w:p w14:paraId="366ADB92" w14:textId="2995ACC0" w:rsidR="003C6F0A" w:rsidRPr="009E10A7" w:rsidRDefault="003C6F0A" w:rsidP="00C0763F">
            <w:pPr>
              <w:tabs>
                <w:tab w:val="decimal" w:pos="941"/>
              </w:tabs>
            </w:pPr>
            <w:r w:rsidRPr="009E10A7">
              <w:noBreakHyphen/>
            </w:r>
            <w:r w:rsidR="00756660">
              <w:t>--.--</w:t>
            </w:r>
          </w:p>
        </w:tc>
      </w:tr>
      <w:tr w:rsidR="003C6F0A" w:rsidRPr="005D2D88" w14:paraId="09F73AC1" w14:textId="77777777" w:rsidTr="00C0763F">
        <w:trPr>
          <w:jc w:val="center"/>
        </w:trPr>
        <w:tc>
          <w:tcPr>
            <w:tcW w:w="1080" w:type="dxa"/>
          </w:tcPr>
          <w:p w14:paraId="206EC4C7" w14:textId="77777777" w:rsidR="003C6F0A" w:rsidRPr="009E10A7" w:rsidRDefault="003C6F0A" w:rsidP="00C0763F">
            <w:pPr>
              <w:jc w:val="center"/>
            </w:pPr>
            <w:r w:rsidRPr="009E10A7">
              <w:t>25</w:t>
            </w:r>
          </w:p>
        </w:tc>
        <w:tc>
          <w:tcPr>
            <w:tcW w:w="0" w:type="auto"/>
          </w:tcPr>
          <w:p w14:paraId="547FC203" w14:textId="77777777" w:rsidR="003C6F0A" w:rsidRPr="009E10A7" w:rsidRDefault="003C6F0A" w:rsidP="00C0763F">
            <w:pPr>
              <w:ind w:right="216"/>
              <w:jc w:val="right"/>
            </w:pPr>
            <w:r w:rsidRPr="009E10A7">
              <w:t>Y</w:t>
            </w:r>
          </w:p>
        </w:tc>
        <w:tc>
          <w:tcPr>
            <w:tcW w:w="2088" w:type="dxa"/>
          </w:tcPr>
          <w:p w14:paraId="4442BE03" w14:textId="2056AD4C" w:rsidR="003C6F0A" w:rsidRPr="009E10A7" w:rsidRDefault="00756660" w:rsidP="00C0763F">
            <w:pPr>
              <w:tabs>
                <w:tab w:val="decimal" w:pos="941"/>
              </w:tabs>
            </w:pPr>
            <w:r>
              <w:t>--.--</w:t>
            </w:r>
          </w:p>
        </w:tc>
        <w:tc>
          <w:tcPr>
            <w:tcW w:w="2088" w:type="dxa"/>
          </w:tcPr>
          <w:p w14:paraId="4F805986" w14:textId="7F681AF7" w:rsidR="003C6F0A" w:rsidRPr="009E10A7" w:rsidRDefault="003C6F0A" w:rsidP="00C0763F">
            <w:pPr>
              <w:tabs>
                <w:tab w:val="decimal" w:pos="941"/>
              </w:tabs>
            </w:pPr>
            <w:r w:rsidRPr="009E10A7">
              <w:noBreakHyphen/>
            </w:r>
            <w:r w:rsidR="00756660">
              <w:t>--.--</w:t>
            </w:r>
          </w:p>
        </w:tc>
      </w:tr>
      <w:tr w:rsidR="003C6F0A" w:rsidRPr="005D2D88" w14:paraId="3F848F15" w14:textId="77777777" w:rsidTr="00C0763F">
        <w:trPr>
          <w:jc w:val="center"/>
        </w:trPr>
        <w:tc>
          <w:tcPr>
            <w:tcW w:w="1080" w:type="dxa"/>
          </w:tcPr>
          <w:p w14:paraId="6C95C61E" w14:textId="77777777" w:rsidR="003C6F0A" w:rsidRPr="009E10A7" w:rsidRDefault="003C6F0A" w:rsidP="00C0763F">
            <w:pPr>
              <w:jc w:val="center"/>
            </w:pPr>
            <w:r w:rsidRPr="009E10A7">
              <w:t>25</w:t>
            </w:r>
          </w:p>
        </w:tc>
        <w:tc>
          <w:tcPr>
            <w:tcW w:w="0" w:type="auto"/>
          </w:tcPr>
          <w:p w14:paraId="48DE5C18" w14:textId="77777777" w:rsidR="003C6F0A" w:rsidRPr="009E10A7" w:rsidRDefault="003C6F0A" w:rsidP="00C0763F">
            <w:pPr>
              <w:ind w:right="216"/>
              <w:jc w:val="right"/>
            </w:pPr>
            <w:r w:rsidRPr="009E10A7">
              <w:t>AA</w:t>
            </w:r>
          </w:p>
        </w:tc>
        <w:tc>
          <w:tcPr>
            <w:tcW w:w="2088" w:type="dxa"/>
          </w:tcPr>
          <w:p w14:paraId="157FCD7A" w14:textId="3209EB97" w:rsidR="003C6F0A" w:rsidRPr="009E10A7" w:rsidRDefault="00756660" w:rsidP="00C0763F">
            <w:pPr>
              <w:tabs>
                <w:tab w:val="decimal" w:pos="941"/>
              </w:tabs>
            </w:pPr>
            <w:r>
              <w:t>--.--</w:t>
            </w:r>
          </w:p>
        </w:tc>
        <w:tc>
          <w:tcPr>
            <w:tcW w:w="2088" w:type="dxa"/>
          </w:tcPr>
          <w:p w14:paraId="62FA831B" w14:textId="2B753E97" w:rsidR="003C6F0A" w:rsidRPr="009E10A7" w:rsidRDefault="003C6F0A" w:rsidP="00C0763F">
            <w:pPr>
              <w:tabs>
                <w:tab w:val="decimal" w:pos="941"/>
              </w:tabs>
            </w:pPr>
            <w:r w:rsidRPr="009E10A7">
              <w:noBreakHyphen/>
            </w:r>
            <w:r w:rsidR="00756660">
              <w:t>--.--</w:t>
            </w:r>
          </w:p>
        </w:tc>
      </w:tr>
      <w:tr w:rsidR="003C6F0A" w:rsidRPr="005D2D88" w14:paraId="67A58DAB" w14:textId="77777777" w:rsidTr="00C0763F">
        <w:trPr>
          <w:jc w:val="center"/>
        </w:trPr>
        <w:tc>
          <w:tcPr>
            <w:tcW w:w="1080" w:type="dxa"/>
          </w:tcPr>
          <w:p w14:paraId="5B71DE29" w14:textId="77777777" w:rsidR="003C6F0A" w:rsidRPr="009E10A7" w:rsidRDefault="003C6F0A" w:rsidP="00C0763F">
            <w:pPr>
              <w:jc w:val="center"/>
            </w:pPr>
            <w:r w:rsidRPr="009E10A7">
              <w:t>27</w:t>
            </w:r>
          </w:p>
        </w:tc>
        <w:tc>
          <w:tcPr>
            <w:tcW w:w="0" w:type="auto"/>
          </w:tcPr>
          <w:p w14:paraId="3A64BA50" w14:textId="77777777" w:rsidR="003C6F0A" w:rsidRPr="009E10A7" w:rsidRDefault="003C6F0A" w:rsidP="00C0763F">
            <w:pPr>
              <w:ind w:right="216"/>
              <w:jc w:val="right"/>
            </w:pPr>
            <w:r w:rsidRPr="009E10A7">
              <w:t>A</w:t>
            </w:r>
          </w:p>
        </w:tc>
        <w:tc>
          <w:tcPr>
            <w:tcW w:w="2088" w:type="dxa"/>
          </w:tcPr>
          <w:p w14:paraId="454C6CB9" w14:textId="27264A70" w:rsidR="003C6F0A" w:rsidRPr="009E10A7" w:rsidRDefault="003C6F0A" w:rsidP="00C0763F">
            <w:pPr>
              <w:tabs>
                <w:tab w:val="decimal" w:pos="941"/>
              </w:tabs>
            </w:pPr>
            <w:r w:rsidRPr="009E10A7">
              <w:noBreakHyphen/>
            </w:r>
            <w:r w:rsidR="00756660">
              <w:t>--.--</w:t>
            </w:r>
          </w:p>
        </w:tc>
        <w:tc>
          <w:tcPr>
            <w:tcW w:w="2088" w:type="dxa"/>
          </w:tcPr>
          <w:p w14:paraId="1FF3D0FF" w14:textId="107279F0" w:rsidR="003C6F0A" w:rsidRPr="009E10A7" w:rsidRDefault="003C6F0A" w:rsidP="00C0763F">
            <w:pPr>
              <w:tabs>
                <w:tab w:val="decimal" w:pos="941"/>
              </w:tabs>
            </w:pPr>
            <w:r w:rsidRPr="009E10A7">
              <w:noBreakHyphen/>
            </w:r>
            <w:r w:rsidR="00756660">
              <w:t>--.--</w:t>
            </w:r>
          </w:p>
        </w:tc>
      </w:tr>
      <w:tr w:rsidR="003C6F0A" w:rsidRPr="005D2D88" w14:paraId="0436644F" w14:textId="77777777" w:rsidTr="00C0763F">
        <w:trPr>
          <w:jc w:val="center"/>
        </w:trPr>
        <w:tc>
          <w:tcPr>
            <w:tcW w:w="1080" w:type="dxa"/>
          </w:tcPr>
          <w:p w14:paraId="5538BA74" w14:textId="77777777" w:rsidR="003C6F0A" w:rsidRPr="009E10A7" w:rsidRDefault="003C6F0A" w:rsidP="00C0763F">
            <w:pPr>
              <w:jc w:val="center"/>
            </w:pPr>
            <w:r w:rsidRPr="009E10A7">
              <w:t>27</w:t>
            </w:r>
          </w:p>
        </w:tc>
        <w:tc>
          <w:tcPr>
            <w:tcW w:w="0" w:type="auto"/>
          </w:tcPr>
          <w:p w14:paraId="7C55CC1A" w14:textId="77777777" w:rsidR="003C6F0A" w:rsidRPr="009E10A7" w:rsidRDefault="003C6F0A" w:rsidP="00C0763F">
            <w:pPr>
              <w:ind w:right="216"/>
              <w:jc w:val="right"/>
            </w:pPr>
            <w:r w:rsidRPr="009E10A7">
              <w:t>C</w:t>
            </w:r>
          </w:p>
        </w:tc>
        <w:tc>
          <w:tcPr>
            <w:tcW w:w="2088" w:type="dxa"/>
          </w:tcPr>
          <w:p w14:paraId="02840B18" w14:textId="68E749B3" w:rsidR="003C6F0A" w:rsidRPr="009E10A7" w:rsidRDefault="003C6F0A" w:rsidP="00C0763F">
            <w:pPr>
              <w:tabs>
                <w:tab w:val="decimal" w:pos="941"/>
              </w:tabs>
            </w:pPr>
            <w:r w:rsidRPr="009E10A7">
              <w:noBreakHyphen/>
            </w:r>
            <w:r w:rsidR="00756660">
              <w:t>--.--</w:t>
            </w:r>
          </w:p>
        </w:tc>
        <w:tc>
          <w:tcPr>
            <w:tcW w:w="2088" w:type="dxa"/>
          </w:tcPr>
          <w:p w14:paraId="1EAA3EC2" w14:textId="7351CFA9" w:rsidR="003C6F0A" w:rsidRPr="009E10A7" w:rsidRDefault="003C6F0A" w:rsidP="00C0763F">
            <w:pPr>
              <w:tabs>
                <w:tab w:val="decimal" w:pos="941"/>
              </w:tabs>
            </w:pPr>
            <w:r w:rsidRPr="009E10A7">
              <w:noBreakHyphen/>
            </w:r>
            <w:r w:rsidR="00756660">
              <w:t>--.--</w:t>
            </w:r>
          </w:p>
        </w:tc>
      </w:tr>
      <w:tr w:rsidR="003C6F0A" w:rsidRPr="005D2D88" w14:paraId="13F4ACC6" w14:textId="77777777" w:rsidTr="00C0763F">
        <w:trPr>
          <w:jc w:val="center"/>
        </w:trPr>
        <w:tc>
          <w:tcPr>
            <w:tcW w:w="1080" w:type="dxa"/>
          </w:tcPr>
          <w:p w14:paraId="35B2EE49" w14:textId="77777777" w:rsidR="003C6F0A" w:rsidRPr="009E10A7" w:rsidRDefault="003C6F0A" w:rsidP="00C0763F">
            <w:pPr>
              <w:jc w:val="center"/>
            </w:pPr>
            <w:r w:rsidRPr="009E10A7">
              <w:t>27</w:t>
            </w:r>
          </w:p>
        </w:tc>
        <w:tc>
          <w:tcPr>
            <w:tcW w:w="0" w:type="auto"/>
          </w:tcPr>
          <w:p w14:paraId="2C6C3A37" w14:textId="77777777" w:rsidR="003C6F0A" w:rsidRPr="009E10A7" w:rsidRDefault="003C6F0A" w:rsidP="00C0763F">
            <w:pPr>
              <w:ind w:right="216"/>
              <w:jc w:val="right"/>
            </w:pPr>
            <w:r w:rsidRPr="009E10A7">
              <w:t>E</w:t>
            </w:r>
          </w:p>
        </w:tc>
        <w:tc>
          <w:tcPr>
            <w:tcW w:w="2088" w:type="dxa"/>
          </w:tcPr>
          <w:p w14:paraId="4F0225B3" w14:textId="087C43D6" w:rsidR="003C6F0A" w:rsidRPr="009E10A7" w:rsidRDefault="003C6F0A" w:rsidP="00C0763F">
            <w:pPr>
              <w:tabs>
                <w:tab w:val="decimal" w:pos="941"/>
              </w:tabs>
            </w:pPr>
            <w:r w:rsidRPr="009E10A7">
              <w:noBreakHyphen/>
            </w:r>
            <w:r w:rsidR="00756660">
              <w:t>--.--</w:t>
            </w:r>
          </w:p>
        </w:tc>
        <w:tc>
          <w:tcPr>
            <w:tcW w:w="2088" w:type="dxa"/>
          </w:tcPr>
          <w:p w14:paraId="206D1613" w14:textId="02D24B34" w:rsidR="003C6F0A" w:rsidRPr="009E10A7" w:rsidRDefault="003C6F0A" w:rsidP="00C0763F">
            <w:pPr>
              <w:tabs>
                <w:tab w:val="decimal" w:pos="941"/>
              </w:tabs>
            </w:pPr>
            <w:r w:rsidRPr="009E10A7">
              <w:noBreakHyphen/>
            </w:r>
            <w:r w:rsidR="00756660">
              <w:t>--.--</w:t>
            </w:r>
          </w:p>
        </w:tc>
      </w:tr>
      <w:tr w:rsidR="003C6F0A" w:rsidRPr="005D2D88" w14:paraId="6AA742DC" w14:textId="77777777" w:rsidTr="00C0763F">
        <w:trPr>
          <w:jc w:val="center"/>
        </w:trPr>
        <w:tc>
          <w:tcPr>
            <w:tcW w:w="1080" w:type="dxa"/>
          </w:tcPr>
          <w:p w14:paraId="2C94E18D" w14:textId="77777777" w:rsidR="003C6F0A" w:rsidRPr="009E10A7" w:rsidRDefault="003C6F0A" w:rsidP="00C0763F">
            <w:pPr>
              <w:jc w:val="center"/>
            </w:pPr>
            <w:r w:rsidRPr="009E10A7">
              <w:t>27</w:t>
            </w:r>
          </w:p>
        </w:tc>
        <w:tc>
          <w:tcPr>
            <w:tcW w:w="0" w:type="auto"/>
          </w:tcPr>
          <w:p w14:paraId="669DABD9" w14:textId="77777777" w:rsidR="003C6F0A" w:rsidRPr="009E10A7" w:rsidRDefault="003C6F0A" w:rsidP="00C0763F">
            <w:pPr>
              <w:ind w:right="216"/>
              <w:jc w:val="right"/>
            </w:pPr>
            <w:r w:rsidRPr="009E10A7">
              <w:t>G</w:t>
            </w:r>
          </w:p>
        </w:tc>
        <w:tc>
          <w:tcPr>
            <w:tcW w:w="2088" w:type="dxa"/>
          </w:tcPr>
          <w:p w14:paraId="49D68490" w14:textId="67864A4C" w:rsidR="003C6F0A" w:rsidRPr="009E10A7" w:rsidRDefault="003C6F0A" w:rsidP="00C0763F">
            <w:pPr>
              <w:tabs>
                <w:tab w:val="decimal" w:pos="941"/>
              </w:tabs>
            </w:pPr>
            <w:r w:rsidRPr="009E10A7">
              <w:noBreakHyphen/>
            </w:r>
            <w:r w:rsidR="00756660">
              <w:t>--.--</w:t>
            </w:r>
          </w:p>
        </w:tc>
        <w:tc>
          <w:tcPr>
            <w:tcW w:w="2088" w:type="dxa"/>
          </w:tcPr>
          <w:p w14:paraId="45A87542" w14:textId="335C1ECA" w:rsidR="003C6F0A" w:rsidRPr="009E10A7" w:rsidRDefault="003C6F0A" w:rsidP="00C0763F">
            <w:pPr>
              <w:tabs>
                <w:tab w:val="decimal" w:pos="941"/>
              </w:tabs>
            </w:pPr>
            <w:r w:rsidRPr="009E10A7">
              <w:noBreakHyphen/>
            </w:r>
            <w:r w:rsidR="00756660">
              <w:t>--.--</w:t>
            </w:r>
          </w:p>
        </w:tc>
      </w:tr>
      <w:tr w:rsidR="003C6F0A" w:rsidRPr="005D2D88" w14:paraId="74F2B570" w14:textId="77777777" w:rsidTr="00C0763F">
        <w:trPr>
          <w:jc w:val="center"/>
        </w:trPr>
        <w:tc>
          <w:tcPr>
            <w:tcW w:w="1080" w:type="dxa"/>
          </w:tcPr>
          <w:p w14:paraId="2DBCE29E" w14:textId="77777777" w:rsidR="003C6F0A" w:rsidRPr="009E10A7" w:rsidRDefault="003C6F0A" w:rsidP="00C0763F">
            <w:pPr>
              <w:jc w:val="center"/>
            </w:pPr>
            <w:r w:rsidRPr="009E10A7">
              <w:t>27</w:t>
            </w:r>
          </w:p>
        </w:tc>
        <w:tc>
          <w:tcPr>
            <w:tcW w:w="0" w:type="auto"/>
          </w:tcPr>
          <w:p w14:paraId="424E8211" w14:textId="77777777" w:rsidR="003C6F0A" w:rsidRPr="009E10A7" w:rsidRDefault="003C6F0A" w:rsidP="00C0763F">
            <w:pPr>
              <w:ind w:right="216"/>
              <w:jc w:val="right"/>
            </w:pPr>
            <w:r w:rsidRPr="009E10A7">
              <w:t>I</w:t>
            </w:r>
          </w:p>
        </w:tc>
        <w:tc>
          <w:tcPr>
            <w:tcW w:w="2088" w:type="dxa"/>
          </w:tcPr>
          <w:p w14:paraId="58E0A8A1" w14:textId="1651FEB6" w:rsidR="003C6F0A" w:rsidRPr="009E10A7" w:rsidRDefault="003C6F0A" w:rsidP="00C0763F">
            <w:pPr>
              <w:tabs>
                <w:tab w:val="decimal" w:pos="941"/>
              </w:tabs>
            </w:pPr>
            <w:r w:rsidRPr="009E10A7">
              <w:noBreakHyphen/>
            </w:r>
            <w:r w:rsidR="00756660">
              <w:t>--.--</w:t>
            </w:r>
          </w:p>
        </w:tc>
        <w:tc>
          <w:tcPr>
            <w:tcW w:w="2088" w:type="dxa"/>
          </w:tcPr>
          <w:p w14:paraId="3DB21C41" w14:textId="7AB8E28A" w:rsidR="003C6F0A" w:rsidRPr="009E10A7" w:rsidRDefault="003C6F0A" w:rsidP="00C0763F">
            <w:pPr>
              <w:tabs>
                <w:tab w:val="decimal" w:pos="941"/>
              </w:tabs>
            </w:pPr>
            <w:r w:rsidRPr="009E10A7">
              <w:noBreakHyphen/>
            </w:r>
            <w:r w:rsidR="00756660">
              <w:t>--.--</w:t>
            </w:r>
          </w:p>
        </w:tc>
      </w:tr>
      <w:tr w:rsidR="003C6F0A" w:rsidRPr="005D2D88" w14:paraId="571B47D5" w14:textId="77777777" w:rsidTr="00C0763F">
        <w:trPr>
          <w:jc w:val="center"/>
        </w:trPr>
        <w:tc>
          <w:tcPr>
            <w:tcW w:w="1080" w:type="dxa"/>
          </w:tcPr>
          <w:p w14:paraId="1E278300" w14:textId="77777777" w:rsidR="003C6F0A" w:rsidRPr="009E10A7" w:rsidRDefault="003C6F0A" w:rsidP="00C0763F">
            <w:pPr>
              <w:jc w:val="center"/>
            </w:pPr>
            <w:r w:rsidRPr="009E10A7">
              <w:t>27</w:t>
            </w:r>
          </w:p>
        </w:tc>
        <w:tc>
          <w:tcPr>
            <w:tcW w:w="0" w:type="auto"/>
          </w:tcPr>
          <w:p w14:paraId="6CD94D78" w14:textId="77777777" w:rsidR="003C6F0A" w:rsidRPr="009E10A7" w:rsidRDefault="003C6F0A" w:rsidP="00C0763F">
            <w:pPr>
              <w:ind w:right="216"/>
              <w:jc w:val="right"/>
            </w:pPr>
            <w:r w:rsidRPr="009E10A7">
              <w:t>K</w:t>
            </w:r>
          </w:p>
        </w:tc>
        <w:tc>
          <w:tcPr>
            <w:tcW w:w="2088" w:type="dxa"/>
          </w:tcPr>
          <w:p w14:paraId="677DF6D1" w14:textId="6DCBA162" w:rsidR="003C6F0A" w:rsidRPr="009E10A7" w:rsidRDefault="003C6F0A" w:rsidP="00C0763F">
            <w:pPr>
              <w:tabs>
                <w:tab w:val="decimal" w:pos="941"/>
              </w:tabs>
            </w:pPr>
            <w:r w:rsidRPr="009E10A7">
              <w:noBreakHyphen/>
            </w:r>
            <w:r w:rsidR="00756660">
              <w:t>--.--</w:t>
            </w:r>
          </w:p>
        </w:tc>
        <w:tc>
          <w:tcPr>
            <w:tcW w:w="2088" w:type="dxa"/>
          </w:tcPr>
          <w:p w14:paraId="6672A470" w14:textId="38ED1847" w:rsidR="003C6F0A" w:rsidRPr="009E10A7" w:rsidRDefault="003C6F0A" w:rsidP="00C0763F">
            <w:pPr>
              <w:tabs>
                <w:tab w:val="decimal" w:pos="941"/>
              </w:tabs>
            </w:pPr>
            <w:r w:rsidRPr="009E10A7">
              <w:noBreakHyphen/>
            </w:r>
            <w:r w:rsidR="00756660">
              <w:t>--.--</w:t>
            </w:r>
          </w:p>
        </w:tc>
      </w:tr>
      <w:tr w:rsidR="003C6F0A" w:rsidRPr="005D2D88" w14:paraId="28A0F360" w14:textId="77777777" w:rsidTr="00C0763F">
        <w:trPr>
          <w:jc w:val="center"/>
        </w:trPr>
        <w:tc>
          <w:tcPr>
            <w:tcW w:w="1080" w:type="dxa"/>
          </w:tcPr>
          <w:p w14:paraId="4C9FACD7" w14:textId="77777777" w:rsidR="003C6F0A" w:rsidRPr="009E10A7" w:rsidRDefault="003C6F0A" w:rsidP="00C0763F">
            <w:pPr>
              <w:jc w:val="center"/>
            </w:pPr>
            <w:r w:rsidRPr="009E10A7">
              <w:t>27</w:t>
            </w:r>
          </w:p>
        </w:tc>
        <w:tc>
          <w:tcPr>
            <w:tcW w:w="0" w:type="auto"/>
          </w:tcPr>
          <w:p w14:paraId="24B6949D" w14:textId="77777777" w:rsidR="003C6F0A" w:rsidRPr="009E10A7" w:rsidRDefault="003C6F0A" w:rsidP="00C0763F">
            <w:pPr>
              <w:ind w:right="216"/>
              <w:jc w:val="right"/>
            </w:pPr>
            <w:r w:rsidRPr="009E10A7">
              <w:t>M</w:t>
            </w:r>
          </w:p>
        </w:tc>
        <w:tc>
          <w:tcPr>
            <w:tcW w:w="2088" w:type="dxa"/>
          </w:tcPr>
          <w:p w14:paraId="0B702314" w14:textId="1A392FDA" w:rsidR="003C6F0A" w:rsidRPr="009E10A7" w:rsidRDefault="003C6F0A" w:rsidP="00C0763F">
            <w:pPr>
              <w:tabs>
                <w:tab w:val="decimal" w:pos="941"/>
              </w:tabs>
            </w:pPr>
            <w:r w:rsidRPr="009E10A7">
              <w:noBreakHyphen/>
            </w:r>
            <w:r w:rsidR="00756660">
              <w:t>--.--</w:t>
            </w:r>
          </w:p>
        </w:tc>
        <w:tc>
          <w:tcPr>
            <w:tcW w:w="2088" w:type="dxa"/>
          </w:tcPr>
          <w:p w14:paraId="67FE7A26" w14:textId="12BF892D" w:rsidR="003C6F0A" w:rsidRPr="009E10A7" w:rsidRDefault="003C6F0A" w:rsidP="00C0763F">
            <w:pPr>
              <w:tabs>
                <w:tab w:val="decimal" w:pos="941"/>
              </w:tabs>
            </w:pPr>
            <w:r w:rsidRPr="009E10A7">
              <w:noBreakHyphen/>
            </w:r>
            <w:r w:rsidR="00756660">
              <w:t>--.--</w:t>
            </w:r>
          </w:p>
        </w:tc>
      </w:tr>
      <w:tr w:rsidR="003C6F0A" w:rsidRPr="005D2D88" w14:paraId="2C0C34A2" w14:textId="77777777" w:rsidTr="00C0763F">
        <w:trPr>
          <w:jc w:val="center"/>
        </w:trPr>
        <w:tc>
          <w:tcPr>
            <w:tcW w:w="1080" w:type="dxa"/>
          </w:tcPr>
          <w:p w14:paraId="41A56F1C" w14:textId="77777777" w:rsidR="003C6F0A" w:rsidRPr="009E10A7" w:rsidRDefault="003C6F0A" w:rsidP="00C0763F">
            <w:pPr>
              <w:jc w:val="center"/>
            </w:pPr>
            <w:r w:rsidRPr="009E10A7">
              <w:t>27</w:t>
            </w:r>
          </w:p>
        </w:tc>
        <w:tc>
          <w:tcPr>
            <w:tcW w:w="0" w:type="auto"/>
          </w:tcPr>
          <w:p w14:paraId="02A458B9" w14:textId="77777777" w:rsidR="003C6F0A" w:rsidRPr="009E10A7" w:rsidRDefault="003C6F0A" w:rsidP="00C0763F">
            <w:pPr>
              <w:ind w:right="216"/>
              <w:jc w:val="right"/>
            </w:pPr>
            <w:r w:rsidRPr="009E10A7">
              <w:t>O</w:t>
            </w:r>
          </w:p>
        </w:tc>
        <w:tc>
          <w:tcPr>
            <w:tcW w:w="2088" w:type="dxa"/>
          </w:tcPr>
          <w:p w14:paraId="75EC529F" w14:textId="15A00B12" w:rsidR="003C6F0A" w:rsidRPr="009E10A7" w:rsidRDefault="00756660" w:rsidP="00C0763F">
            <w:pPr>
              <w:tabs>
                <w:tab w:val="decimal" w:pos="941"/>
              </w:tabs>
            </w:pPr>
            <w:r>
              <w:t>--.--</w:t>
            </w:r>
          </w:p>
        </w:tc>
        <w:tc>
          <w:tcPr>
            <w:tcW w:w="2088" w:type="dxa"/>
          </w:tcPr>
          <w:p w14:paraId="062A9E6B" w14:textId="2B78CF1A" w:rsidR="003C6F0A" w:rsidRPr="009E10A7" w:rsidRDefault="003C6F0A" w:rsidP="00C0763F">
            <w:pPr>
              <w:tabs>
                <w:tab w:val="decimal" w:pos="941"/>
              </w:tabs>
            </w:pPr>
            <w:r w:rsidRPr="009E10A7">
              <w:noBreakHyphen/>
            </w:r>
            <w:r w:rsidR="00756660">
              <w:t>--.--</w:t>
            </w:r>
          </w:p>
        </w:tc>
      </w:tr>
      <w:tr w:rsidR="003C6F0A" w:rsidRPr="005D2D88" w14:paraId="6F0D4C75" w14:textId="77777777" w:rsidTr="00C0763F">
        <w:trPr>
          <w:jc w:val="center"/>
        </w:trPr>
        <w:tc>
          <w:tcPr>
            <w:tcW w:w="1080" w:type="dxa"/>
          </w:tcPr>
          <w:p w14:paraId="6B4BE272" w14:textId="77777777" w:rsidR="003C6F0A" w:rsidRPr="009E10A7" w:rsidRDefault="003C6F0A" w:rsidP="00C0763F">
            <w:pPr>
              <w:jc w:val="center"/>
            </w:pPr>
            <w:r w:rsidRPr="009E10A7">
              <w:t>27</w:t>
            </w:r>
          </w:p>
        </w:tc>
        <w:tc>
          <w:tcPr>
            <w:tcW w:w="0" w:type="auto"/>
          </w:tcPr>
          <w:p w14:paraId="593B2713" w14:textId="77777777" w:rsidR="003C6F0A" w:rsidRPr="009E10A7" w:rsidRDefault="003C6F0A" w:rsidP="00C0763F">
            <w:pPr>
              <w:ind w:right="216"/>
              <w:jc w:val="right"/>
            </w:pPr>
            <w:r w:rsidRPr="009E10A7">
              <w:t>Q</w:t>
            </w:r>
          </w:p>
        </w:tc>
        <w:tc>
          <w:tcPr>
            <w:tcW w:w="2088" w:type="dxa"/>
          </w:tcPr>
          <w:p w14:paraId="4D56E0E3" w14:textId="2E184482" w:rsidR="003C6F0A" w:rsidRPr="009E10A7" w:rsidRDefault="00756660" w:rsidP="00C0763F">
            <w:pPr>
              <w:tabs>
                <w:tab w:val="decimal" w:pos="941"/>
              </w:tabs>
            </w:pPr>
            <w:r>
              <w:t>--.--</w:t>
            </w:r>
          </w:p>
        </w:tc>
        <w:tc>
          <w:tcPr>
            <w:tcW w:w="2088" w:type="dxa"/>
          </w:tcPr>
          <w:p w14:paraId="18FE4E44" w14:textId="14FC18E9" w:rsidR="003C6F0A" w:rsidRPr="009E10A7" w:rsidRDefault="003C6F0A" w:rsidP="00C0763F">
            <w:pPr>
              <w:tabs>
                <w:tab w:val="decimal" w:pos="941"/>
              </w:tabs>
            </w:pPr>
            <w:r w:rsidRPr="009E10A7">
              <w:noBreakHyphen/>
            </w:r>
            <w:r w:rsidR="00756660">
              <w:t>--.--</w:t>
            </w:r>
          </w:p>
        </w:tc>
      </w:tr>
      <w:tr w:rsidR="003C6F0A" w:rsidRPr="005D2D88" w14:paraId="12EF6910" w14:textId="77777777" w:rsidTr="00C0763F">
        <w:trPr>
          <w:jc w:val="center"/>
        </w:trPr>
        <w:tc>
          <w:tcPr>
            <w:tcW w:w="1080" w:type="dxa"/>
          </w:tcPr>
          <w:p w14:paraId="6C3B28D3" w14:textId="77777777" w:rsidR="003C6F0A" w:rsidRPr="009E10A7" w:rsidRDefault="003C6F0A" w:rsidP="00C0763F">
            <w:pPr>
              <w:jc w:val="center"/>
            </w:pPr>
            <w:r w:rsidRPr="009E10A7">
              <w:t>27</w:t>
            </w:r>
          </w:p>
        </w:tc>
        <w:tc>
          <w:tcPr>
            <w:tcW w:w="0" w:type="auto"/>
          </w:tcPr>
          <w:p w14:paraId="349A1E77" w14:textId="77777777" w:rsidR="003C6F0A" w:rsidRPr="009E10A7" w:rsidRDefault="003C6F0A" w:rsidP="00C0763F">
            <w:pPr>
              <w:ind w:right="216"/>
              <w:jc w:val="right"/>
            </w:pPr>
            <w:r w:rsidRPr="009E10A7">
              <w:t>S</w:t>
            </w:r>
          </w:p>
        </w:tc>
        <w:tc>
          <w:tcPr>
            <w:tcW w:w="2088" w:type="dxa"/>
          </w:tcPr>
          <w:p w14:paraId="178F7FCB" w14:textId="0BD7BC2E" w:rsidR="003C6F0A" w:rsidRPr="009E10A7" w:rsidRDefault="00756660" w:rsidP="00C0763F">
            <w:pPr>
              <w:tabs>
                <w:tab w:val="decimal" w:pos="941"/>
              </w:tabs>
            </w:pPr>
            <w:r>
              <w:t>--.--</w:t>
            </w:r>
          </w:p>
        </w:tc>
        <w:tc>
          <w:tcPr>
            <w:tcW w:w="2088" w:type="dxa"/>
          </w:tcPr>
          <w:p w14:paraId="772649F0" w14:textId="2FF696DA" w:rsidR="003C6F0A" w:rsidRPr="009E10A7" w:rsidRDefault="003C6F0A" w:rsidP="00C0763F">
            <w:pPr>
              <w:tabs>
                <w:tab w:val="decimal" w:pos="941"/>
              </w:tabs>
            </w:pPr>
            <w:r w:rsidRPr="009E10A7">
              <w:noBreakHyphen/>
            </w:r>
            <w:r w:rsidR="00756660">
              <w:t>--.--</w:t>
            </w:r>
          </w:p>
        </w:tc>
      </w:tr>
      <w:tr w:rsidR="003C6F0A" w:rsidRPr="005D2D88" w14:paraId="43F4F717" w14:textId="77777777" w:rsidTr="00C0763F">
        <w:trPr>
          <w:jc w:val="center"/>
        </w:trPr>
        <w:tc>
          <w:tcPr>
            <w:tcW w:w="1080" w:type="dxa"/>
          </w:tcPr>
          <w:p w14:paraId="059E3B72" w14:textId="77777777" w:rsidR="003C6F0A" w:rsidRPr="009E10A7" w:rsidRDefault="003C6F0A" w:rsidP="00C0763F">
            <w:pPr>
              <w:jc w:val="center"/>
            </w:pPr>
            <w:r w:rsidRPr="009E10A7">
              <w:t>27</w:t>
            </w:r>
          </w:p>
        </w:tc>
        <w:tc>
          <w:tcPr>
            <w:tcW w:w="0" w:type="auto"/>
          </w:tcPr>
          <w:p w14:paraId="225B3379" w14:textId="77777777" w:rsidR="003C6F0A" w:rsidRPr="009E10A7" w:rsidRDefault="003C6F0A" w:rsidP="00C0763F">
            <w:pPr>
              <w:ind w:right="216"/>
              <w:jc w:val="right"/>
            </w:pPr>
            <w:r w:rsidRPr="009E10A7">
              <w:t>U</w:t>
            </w:r>
          </w:p>
        </w:tc>
        <w:tc>
          <w:tcPr>
            <w:tcW w:w="2088" w:type="dxa"/>
          </w:tcPr>
          <w:p w14:paraId="1FD25F22" w14:textId="5A61D0F1" w:rsidR="003C6F0A" w:rsidRPr="009E10A7" w:rsidRDefault="00756660" w:rsidP="00C0763F">
            <w:pPr>
              <w:tabs>
                <w:tab w:val="decimal" w:pos="941"/>
              </w:tabs>
            </w:pPr>
            <w:r>
              <w:t>--.--</w:t>
            </w:r>
          </w:p>
        </w:tc>
        <w:tc>
          <w:tcPr>
            <w:tcW w:w="2088" w:type="dxa"/>
          </w:tcPr>
          <w:p w14:paraId="64985B57" w14:textId="2080FB42" w:rsidR="003C6F0A" w:rsidRPr="009E10A7" w:rsidRDefault="003C6F0A" w:rsidP="00C0763F">
            <w:pPr>
              <w:tabs>
                <w:tab w:val="decimal" w:pos="941"/>
              </w:tabs>
            </w:pPr>
            <w:r w:rsidRPr="009E10A7">
              <w:noBreakHyphen/>
            </w:r>
            <w:r w:rsidR="00756660">
              <w:t>--.--</w:t>
            </w:r>
          </w:p>
        </w:tc>
      </w:tr>
      <w:tr w:rsidR="003C6F0A" w:rsidRPr="005D2D88" w14:paraId="6D6C54D1" w14:textId="77777777" w:rsidTr="00C0763F">
        <w:trPr>
          <w:jc w:val="center"/>
        </w:trPr>
        <w:tc>
          <w:tcPr>
            <w:tcW w:w="1080" w:type="dxa"/>
          </w:tcPr>
          <w:p w14:paraId="27B80912" w14:textId="77777777" w:rsidR="003C6F0A" w:rsidRPr="009E10A7" w:rsidRDefault="003C6F0A" w:rsidP="00C0763F">
            <w:pPr>
              <w:jc w:val="center"/>
            </w:pPr>
            <w:r w:rsidRPr="009E10A7">
              <w:t>27</w:t>
            </w:r>
          </w:p>
        </w:tc>
        <w:tc>
          <w:tcPr>
            <w:tcW w:w="0" w:type="auto"/>
          </w:tcPr>
          <w:p w14:paraId="5A40B79A" w14:textId="77777777" w:rsidR="003C6F0A" w:rsidRPr="009E10A7" w:rsidRDefault="003C6F0A" w:rsidP="00C0763F">
            <w:pPr>
              <w:ind w:right="216"/>
              <w:jc w:val="right"/>
            </w:pPr>
            <w:r w:rsidRPr="009E10A7">
              <w:t>W</w:t>
            </w:r>
          </w:p>
        </w:tc>
        <w:tc>
          <w:tcPr>
            <w:tcW w:w="2088" w:type="dxa"/>
          </w:tcPr>
          <w:p w14:paraId="7FD07465" w14:textId="51EF0F30" w:rsidR="003C6F0A" w:rsidRPr="009E10A7" w:rsidRDefault="00756660" w:rsidP="00C0763F">
            <w:pPr>
              <w:tabs>
                <w:tab w:val="decimal" w:pos="941"/>
              </w:tabs>
            </w:pPr>
            <w:r>
              <w:t>--.--</w:t>
            </w:r>
          </w:p>
        </w:tc>
        <w:tc>
          <w:tcPr>
            <w:tcW w:w="2088" w:type="dxa"/>
          </w:tcPr>
          <w:p w14:paraId="7B0E44A5" w14:textId="71C3D910" w:rsidR="003C6F0A" w:rsidRPr="009E10A7" w:rsidRDefault="003C6F0A" w:rsidP="00C0763F">
            <w:pPr>
              <w:tabs>
                <w:tab w:val="decimal" w:pos="941"/>
              </w:tabs>
            </w:pPr>
            <w:r w:rsidRPr="009E10A7">
              <w:noBreakHyphen/>
            </w:r>
            <w:r w:rsidR="00756660">
              <w:t>--.--</w:t>
            </w:r>
          </w:p>
        </w:tc>
      </w:tr>
      <w:tr w:rsidR="003C6F0A" w:rsidRPr="005D2D88" w14:paraId="6EF65457" w14:textId="77777777" w:rsidTr="00C0763F">
        <w:trPr>
          <w:jc w:val="center"/>
        </w:trPr>
        <w:tc>
          <w:tcPr>
            <w:tcW w:w="1080" w:type="dxa"/>
          </w:tcPr>
          <w:p w14:paraId="6FFEBEE6" w14:textId="77777777" w:rsidR="003C6F0A" w:rsidRPr="009E10A7" w:rsidRDefault="003C6F0A" w:rsidP="00C0763F">
            <w:pPr>
              <w:jc w:val="center"/>
            </w:pPr>
            <w:r w:rsidRPr="009E10A7">
              <w:t>27</w:t>
            </w:r>
          </w:p>
        </w:tc>
        <w:tc>
          <w:tcPr>
            <w:tcW w:w="0" w:type="auto"/>
          </w:tcPr>
          <w:p w14:paraId="1AEE69D4" w14:textId="77777777" w:rsidR="003C6F0A" w:rsidRPr="009E10A7" w:rsidRDefault="003C6F0A" w:rsidP="00C0763F">
            <w:pPr>
              <w:ind w:right="216"/>
              <w:jc w:val="right"/>
            </w:pPr>
            <w:r w:rsidRPr="009E10A7">
              <w:t>Y</w:t>
            </w:r>
          </w:p>
        </w:tc>
        <w:tc>
          <w:tcPr>
            <w:tcW w:w="2088" w:type="dxa"/>
          </w:tcPr>
          <w:p w14:paraId="475EAFA0" w14:textId="06658100" w:rsidR="003C6F0A" w:rsidRPr="009E10A7" w:rsidRDefault="00756660" w:rsidP="00C0763F">
            <w:pPr>
              <w:tabs>
                <w:tab w:val="decimal" w:pos="941"/>
              </w:tabs>
            </w:pPr>
            <w:r>
              <w:t>--.--</w:t>
            </w:r>
          </w:p>
        </w:tc>
        <w:tc>
          <w:tcPr>
            <w:tcW w:w="2088" w:type="dxa"/>
          </w:tcPr>
          <w:p w14:paraId="16845D27" w14:textId="0884FB3D" w:rsidR="003C6F0A" w:rsidRPr="009E10A7" w:rsidRDefault="003C6F0A" w:rsidP="00C0763F">
            <w:pPr>
              <w:tabs>
                <w:tab w:val="decimal" w:pos="941"/>
              </w:tabs>
            </w:pPr>
            <w:r w:rsidRPr="009E10A7">
              <w:noBreakHyphen/>
            </w:r>
            <w:r w:rsidR="00756660">
              <w:t>--.--</w:t>
            </w:r>
          </w:p>
        </w:tc>
      </w:tr>
      <w:tr w:rsidR="003C6F0A" w:rsidRPr="005D2D88" w14:paraId="3E005C4D" w14:textId="77777777" w:rsidTr="00C0763F">
        <w:trPr>
          <w:jc w:val="center"/>
        </w:trPr>
        <w:tc>
          <w:tcPr>
            <w:tcW w:w="1080" w:type="dxa"/>
          </w:tcPr>
          <w:p w14:paraId="7B0E9021" w14:textId="77777777" w:rsidR="003C6F0A" w:rsidRPr="009E10A7" w:rsidRDefault="003C6F0A" w:rsidP="00C0763F">
            <w:pPr>
              <w:jc w:val="center"/>
            </w:pPr>
            <w:r w:rsidRPr="009E10A7">
              <w:t>27</w:t>
            </w:r>
          </w:p>
        </w:tc>
        <w:tc>
          <w:tcPr>
            <w:tcW w:w="0" w:type="auto"/>
          </w:tcPr>
          <w:p w14:paraId="78BC2C02" w14:textId="77777777" w:rsidR="003C6F0A" w:rsidRPr="009E10A7" w:rsidRDefault="003C6F0A" w:rsidP="00C0763F">
            <w:pPr>
              <w:ind w:right="216"/>
              <w:jc w:val="right"/>
            </w:pPr>
            <w:r w:rsidRPr="009E10A7">
              <w:t>AA</w:t>
            </w:r>
          </w:p>
        </w:tc>
        <w:tc>
          <w:tcPr>
            <w:tcW w:w="2088" w:type="dxa"/>
          </w:tcPr>
          <w:p w14:paraId="65F149D3" w14:textId="54D2D493" w:rsidR="003C6F0A" w:rsidRPr="009E10A7" w:rsidRDefault="00756660" w:rsidP="00C0763F">
            <w:pPr>
              <w:tabs>
                <w:tab w:val="decimal" w:pos="941"/>
              </w:tabs>
            </w:pPr>
            <w:r>
              <w:t>--.--</w:t>
            </w:r>
          </w:p>
        </w:tc>
        <w:tc>
          <w:tcPr>
            <w:tcW w:w="2088" w:type="dxa"/>
          </w:tcPr>
          <w:p w14:paraId="74AA22A7" w14:textId="0F095AA6" w:rsidR="003C6F0A" w:rsidRPr="009E10A7" w:rsidRDefault="003C6F0A" w:rsidP="00C0763F">
            <w:pPr>
              <w:tabs>
                <w:tab w:val="decimal" w:pos="941"/>
              </w:tabs>
            </w:pPr>
            <w:r w:rsidRPr="009E10A7">
              <w:noBreakHyphen/>
            </w:r>
            <w:r w:rsidR="00756660">
              <w:t>--.--</w:t>
            </w:r>
          </w:p>
        </w:tc>
      </w:tr>
    </w:tbl>
    <w:p w14:paraId="2EE1C4B9" w14:textId="77777777" w:rsidR="003C6F0A" w:rsidRDefault="003C6F0A" w:rsidP="003C6F0A">
      <w:pPr>
        <w:pStyle w:val="Default"/>
        <w:widowControl/>
        <w:rPr>
          <w:szCs w:val="20"/>
        </w:rPr>
      </w:pPr>
    </w:p>
    <w:p w14:paraId="2644C360" w14:textId="77777777" w:rsidR="002C252F" w:rsidRPr="005D2D88" w:rsidRDefault="002C252F" w:rsidP="002C252F">
      <w:pPr>
        <w:pStyle w:val="Default"/>
        <w:widowControl/>
        <w:spacing w:before="120"/>
        <w:jc w:val="center"/>
        <w:rPr>
          <w:szCs w:val="20"/>
        </w:rPr>
      </w:pPr>
      <w:r>
        <w:rPr>
          <w:szCs w:val="20"/>
        </w:rPr>
        <w:t xml:space="preserve">Note:  </w:t>
      </w:r>
      <w:r w:rsidRPr="0060221D">
        <w:rPr>
          <w:szCs w:val="20"/>
        </w:rPr>
        <w:t>Measurements</w:t>
      </w:r>
      <w:r>
        <w:rPr>
          <w:szCs w:val="20"/>
        </w:rPr>
        <w:t xml:space="preserve"> </w:t>
      </w:r>
      <w:r w:rsidRPr="0060221D">
        <w:rPr>
          <w:szCs w:val="20"/>
        </w:rPr>
        <w:t>are</w:t>
      </w:r>
      <w:r>
        <w:rPr>
          <w:szCs w:val="20"/>
        </w:rPr>
        <w:t xml:space="preserve"> </w:t>
      </w:r>
      <w:r w:rsidRPr="0060221D">
        <w:rPr>
          <w:szCs w:val="20"/>
        </w:rPr>
        <w:t>in</w:t>
      </w:r>
      <w:r>
        <w:rPr>
          <w:szCs w:val="20"/>
        </w:rPr>
        <w:t xml:space="preserve"> </w:t>
      </w:r>
      <w:r w:rsidRPr="0060221D">
        <w:rPr>
          <w:szCs w:val="20"/>
        </w:rPr>
        <w:t>units</w:t>
      </w:r>
      <w:r>
        <w:rPr>
          <w:szCs w:val="20"/>
        </w:rPr>
        <w:t xml:space="preserve"> </w:t>
      </w:r>
      <w:r w:rsidRPr="0060221D">
        <w:rPr>
          <w:szCs w:val="20"/>
        </w:rPr>
        <w:t>of</w:t>
      </w:r>
      <w:r>
        <w:rPr>
          <w:szCs w:val="20"/>
        </w:rPr>
        <w:t xml:space="preserve"> </w:t>
      </w:r>
      <w:r w:rsidRPr="0060221D">
        <w:rPr>
          <w:szCs w:val="20"/>
        </w:rPr>
        <w:t>micrometers</w:t>
      </w:r>
      <w:r>
        <w:rPr>
          <w:szCs w:val="20"/>
        </w:rPr>
        <w:t> (</w:t>
      </w:r>
      <w:r w:rsidRPr="0060221D">
        <w:rPr>
          <w:szCs w:val="20"/>
        </w:rPr>
        <w:t>10</w:t>
      </w:r>
      <w:r w:rsidRPr="00BE3F6D">
        <w:rPr>
          <w:szCs w:val="20"/>
          <w:vertAlign w:val="superscript"/>
        </w:rPr>
        <w:noBreakHyphen/>
        <w:t>06</w:t>
      </w:r>
      <w:r w:rsidRPr="005D2D88">
        <w:rPr>
          <w:szCs w:val="20"/>
        </w:rPr>
        <w:t>m)</w:t>
      </w:r>
    </w:p>
    <w:p w14:paraId="37080F5E" w14:textId="77777777" w:rsidR="002C252F" w:rsidRPr="0060221D" w:rsidRDefault="002C252F" w:rsidP="003C6F0A">
      <w:pPr>
        <w:pStyle w:val="Default"/>
        <w:widowControl/>
        <w:rPr>
          <w:szCs w:val="20"/>
        </w:rPr>
      </w:pPr>
    </w:p>
    <w:p w14:paraId="4B426CA7" w14:textId="77777777" w:rsidR="003C6F0A" w:rsidRPr="0060221D" w:rsidRDefault="003C6F0A" w:rsidP="003C6F0A">
      <w:pPr>
        <w:pStyle w:val="CM2"/>
        <w:widowControl/>
        <w:ind w:right="3290"/>
        <w:rPr>
          <w:rFonts w:ascii="Times New Roman" w:hAnsi="Times New Roman"/>
          <w:szCs w:val="20"/>
        </w:rPr>
      </w:pPr>
    </w:p>
    <w:p w14:paraId="4E4F24E6" w14:textId="77777777" w:rsidR="003C6F0A" w:rsidRPr="0060221D" w:rsidRDefault="003C6F0A" w:rsidP="003C6F0A">
      <w:pPr>
        <w:pStyle w:val="CM4"/>
        <w:widowControl/>
        <w:rPr>
          <w:rFonts w:ascii="Times New Roman" w:hAnsi="Times New Roman"/>
          <w:szCs w:val="20"/>
        </w:rPr>
        <w:sectPr w:rsidR="003C6F0A" w:rsidRPr="0060221D" w:rsidSect="00C0763F">
          <w:headerReference w:type="even" r:id="rId21"/>
          <w:headerReference w:type="default" r:id="rId22"/>
          <w:headerReference w:type="first" r:id="rId23"/>
          <w:footerReference w:type="first" r:id="rId24"/>
          <w:pgSz w:w="12240" w:h="15840" w:code="1"/>
          <w:pgMar w:top="720" w:right="1440" w:bottom="720" w:left="1440" w:header="432" w:footer="432" w:gutter="0"/>
          <w:cols w:space="720"/>
          <w:noEndnote/>
          <w:docGrid w:linePitch="272"/>
        </w:sectPr>
      </w:pPr>
    </w:p>
    <w:tbl>
      <w:tblPr>
        <w:tblW w:w="14393"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28"/>
        <w:gridCol w:w="362"/>
        <w:gridCol w:w="945"/>
        <w:gridCol w:w="935"/>
        <w:gridCol w:w="935"/>
        <w:gridCol w:w="935"/>
        <w:gridCol w:w="935"/>
        <w:gridCol w:w="935"/>
        <w:gridCol w:w="935"/>
        <w:gridCol w:w="935"/>
        <w:gridCol w:w="935"/>
        <w:gridCol w:w="935"/>
        <w:gridCol w:w="935"/>
        <w:gridCol w:w="935"/>
        <w:gridCol w:w="935"/>
        <w:gridCol w:w="938"/>
      </w:tblGrid>
      <w:tr w:rsidR="000016A5" w:rsidRPr="00EA28B7" w14:paraId="47CA3CB3" w14:textId="77777777" w:rsidTr="000016A5">
        <w:trPr>
          <w:cantSplit/>
          <w:trHeight w:val="432"/>
        </w:trPr>
        <w:tc>
          <w:tcPr>
            <w:tcW w:w="14393" w:type="dxa"/>
            <w:gridSpan w:val="16"/>
            <w:tcBorders>
              <w:top w:val="nil"/>
              <w:left w:val="nil"/>
              <w:right w:val="nil"/>
            </w:tcBorders>
            <w:shd w:val="clear" w:color="auto" w:fill="auto"/>
            <w:vAlign w:val="center"/>
          </w:tcPr>
          <w:p w14:paraId="4D476A6A" w14:textId="77777777" w:rsidR="000016A5" w:rsidRDefault="000016A5" w:rsidP="000016A5">
            <w:pPr>
              <w:tabs>
                <w:tab w:val="decimal" w:pos="516"/>
              </w:tabs>
              <w:jc w:val="center"/>
              <w:rPr>
                <w:b/>
                <w:bCs/>
                <w:color w:val="000000"/>
                <w:szCs w:val="20"/>
              </w:rPr>
            </w:pPr>
            <w:r w:rsidRPr="00842914">
              <w:rPr>
                <w:color w:val="000000"/>
                <w:szCs w:val="20"/>
              </w:rPr>
              <w:lastRenderedPageBreak/>
              <w:t xml:space="preserve">Frame Center Differences </w:t>
            </w:r>
            <w:r>
              <w:rPr>
                <w:color w:val="000000"/>
                <w:szCs w:val="20"/>
              </w:rPr>
              <w:t>f</w:t>
            </w:r>
            <w:r w:rsidRPr="00842914">
              <w:rPr>
                <w:color w:val="000000"/>
                <w:szCs w:val="20"/>
              </w:rPr>
              <w:t>rom Nominal (nm)</w:t>
            </w:r>
          </w:p>
        </w:tc>
      </w:tr>
      <w:tr w:rsidR="003C6F0A" w:rsidRPr="00EA28B7" w14:paraId="4243712E" w14:textId="77777777" w:rsidTr="00C0763F">
        <w:trPr>
          <w:cantSplit/>
          <w:trHeight w:val="432"/>
        </w:trPr>
        <w:tc>
          <w:tcPr>
            <w:tcW w:w="1290" w:type="dxa"/>
            <w:gridSpan w:val="2"/>
            <w:shd w:val="clear" w:color="auto" w:fill="auto"/>
            <w:vAlign w:val="center"/>
            <w:hideMark/>
          </w:tcPr>
          <w:p w14:paraId="348770DA" w14:textId="77777777" w:rsidR="003C6F0A" w:rsidRPr="008605B2" w:rsidRDefault="003C6F0A" w:rsidP="00C0763F">
            <w:pPr>
              <w:jc w:val="both"/>
              <w:rPr>
                <w:szCs w:val="20"/>
              </w:rPr>
            </w:pPr>
          </w:p>
        </w:tc>
        <w:tc>
          <w:tcPr>
            <w:tcW w:w="945" w:type="dxa"/>
            <w:shd w:val="clear" w:color="auto" w:fill="auto"/>
            <w:vAlign w:val="center"/>
            <w:hideMark/>
          </w:tcPr>
          <w:p w14:paraId="4B011C28"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A</w:t>
            </w:r>
          </w:p>
        </w:tc>
        <w:tc>
          <w:tcPr>
            <w:tcW w:w="935" w:type="dxa"/>
            <w:shd w:val="clear" w:color="auto" w:fill="auto"/>
            <w:vAlign w:val="center"/>
            <w:hideMark/>
          </w:tcPr>
          <w:p w14:paraId="04A216E2"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C</w:t>
            </w:r>
          </w:p>
        </w:tc>
        <w:tc>
          <w:tcPr>
            <w:tcW w:w="935" w:type="dxa"/>
            <w:shd w:val="clear" w:color="auto" w:fill="auto"/>
            <w:vAlign w:val="center"/>
            <w:hideMark/>
          </w:tcPr>
          <w:p w14:paraId="5954823D"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E</w:t>
            </w:r>
          </w:p>
        </w:tc>
        <w:tc>
          <w:tcPr>
            <w:tcW w:w="935" w:type="dxa"/>
            <w:shd w:val="clear" w:color="auto" w:fill="auto"/>
            <w:vAlign w:val="center"/>
            <w:hideMark/>
          </w:tcPr>
          <w:p w14:paraId="1A154976"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G</w:t>
            </w:r>
          </w:p>
        </w:tc>
        <w:tc>
          <w:tcPr>
            <w:tcW w:w="935" w:type="dxa"/>
            <w:shd w:val="clear" w:color="auto" w:fill="auto"/>
            <w:vAlign w:val="center"/>
            <w:hideMark/>
          </w:tcPr>
          <w:p w14:paraId="3DAFEB8A"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I</w:t>
            </w:r>
          </w:p>
        </w:tc>
        <w:tc>
          <w:tcPr>
            <w:tcW w:w="935" w:type="dxa"/>
            <w:shd w:val="clear" w:color="auto" w:fill="auto"/>
            <w:vAlign w:val="center"/>
            <w:hideMark/>
          </w:tcPr>
          <w:p w14:paraId="20EBE567"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K</w:t>
            </w:r>
          </w:p>
        </w:tc>
        <w:tc>
          <w:tcPr>
            <w:tcW w:w="935" w:type="dxa"/>
            <w:shd w:val="clear" w:color="auto" w:fill="auto"/>
            <w:vAlign w:val="center"/>
            <w:hideMark/>
          </w:tcPr>
          <w:p w14:paraId="14CC52D9"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M</w:t>
            </w:r>
          </w:p>
        </w:tc>
        <w:tc>
          <w:tcPr>
            <w:tcW w:w="935" w:type="dxa"/>
            <w:shd w:val="clear" w:color="auto" w:fill="auto"/>
            <w:vAlign w:val="center"/>
            <w:hideMark/>
          </w:tcPr>
          <w:p w14:paraId="7D930BAC"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O</w:t>
            </w:r>
          </w:p>
        </w:tc>
        <w:tc>
          <w:tcPr>
            <w:tcW w:w="935" w:type="dxa"/>
            <w:shd w:val="clear" w:color="auto" w:fill="auto"/>
            <w:vAlign w:val="center"/>
            <w:hideMark/>
          </w:tcPr>
          <w:p w14:paraId="0D33B235"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Q</w:t>
            </w:r>
          </w:p>
        </w:tc>
        <w:tc>
          <w:tcPr>
            <w:tcW w:w="935" w:type="dxa"/>
            <w:shd w:val="clear" w:color="auto" w:fill="auto"/>
            <w:vAlign w:val="center"/>
            <w:hideMark/>
          </w:tcPr>
          <w:p w14:paraId="13486450"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S</w:t>
            </w:r>
          </w:p>
        </w:tc>
        <w:tc>
          <w:tcPr>
            <w:tcW w:w="935" w:type="dxa"/>
            <w:shd w:val="clear" w:color="auto" w:fill="auto"/>
            <w:vAlign w:val="center"/>
            <w:hideMark/>
          </w:tcPr>
          <w:p w14:paraId="5B3D085C"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U</w:t>
            </w:r>
          </w:p>
        </w:tc>
        <w:tc>
          <w:tcPr>
            <w:tcW w:w="935" w:type="dxa"/>
            <w:shd w:val="clear" w:color="auto" w:fill="auto"/>
            <w:vAlign w:val="center"/>
            <w:hideMark/>
          </w:tcPr>
          <w:p w14:paraId="4F768D35"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W</w:t>
            </w:r>
          </w:p>
        </w:tc>
        <w:tc>
          <w:tcPr>
            <w:tcW w:w="935" w:type="dxa"/>
            <w:shd w:val="clear" w:color="auto" w:fill="auto"/>
            <w:vAlign w:val="center"/>
            <w:hideMark/>
          </w:tcPr>
          <w:p w14:paraId="121417A7"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Y</w:t>
            </w:r>
          </w:p>
        </w:tc>
        <w:tc>
          <w:tcPr>
            <w:tcW w:w="938" w:type="dxa"/>
            <w:shd w:val="clear" w:color="auto" w:fill="auto"/>
            <w:vAlign w:val="center"/>
            <w:hideMark/>
          </w:tcPr>
          <w:p w14:paraId="27DC1CA3"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AA</w:t>
            </w:r>
          </w:p>
        </w:tc>
      </w:tr>
      <w:tr w:rsidR="003C6F0A" w:rsidRPr="00EA28B7" w14:paraId="31C2A5A0" w14:textId="77777777" w:rsidTr="00C0763F">
        <w:trPr>
          <w:cantSplit/>
          <w:trHeight w:val="300"/>
        </w:trPr>
        <w:tc>
          <w:tcPr>
            <w:tcW w:w="928" w:type="dxa"/>
            <w:vMerge w:val="restart"/>
            <w:shd w:val="clear" w:color="auto" w:fill="auto"/>
            <w:vAlign w:val="center"/>
            <w:hideMark/>
          </w:tcPr>
          <w:p w14:paraId="3059D4FE" w14:textId="77777777" w:rsidR="003C6F0A" w:rsidRPr="008605B2" w:rsidRDefault="003C6F0A" w:rsidP="00C0763F">
            <w:pPr>
              <w:rPr>
                <w:b/>
                <w:bCs/>
                <w:color w:val="000000"/>
                <w:szCs w:val="20"/>
              </w:rPr>
            </w:pPr>
            <w:r>
              <w:rPr>
                <w:b/>
                <w:bCs/>
                <w:color w:val="000000"/>
                <w:szCs w:val="20"/>
              </w:rPr>
              <w:t xml:space="preserve">Row </w:t>
            </w:r>
            <w:r w:rsidRPr="008605B2">
              <w:rPr>
                <w:b/>
                <w:bCs/>
                <w:color w:val="000000"/>
                <w:szCs w:val="20"/>
              </w:rPr>
              <w:t>1</w:t>
            </w:r>
          </w:p>
        </w:tc>
        <w:tc>
          <w:tcPr>
            <w:tcW w:w="362" w:type="dxa"/>
            <w:shd w:val="clear" w:color="auto" w:fill="auto"/>
            <w:vAlign w:val="center"/>
            <w:hideMark/>
          </w:tcPr>
          <w:p w14:paraId="014CE19B" w14:textId="77777777" w:rsidR="003C6F0A" w:rsidRPr="008605B2" w:rsidRDefault="003C6F0A" w:rsidP="00C0763F">
            <w:pPr>
              <w:jc w:val="both"/>
              <w:rPr>
                <w:b/>
                <w:bCs/>
                <w:color w:val="000000"/>
                <w:szCs w:val="20"/>
              </w:rPr>
            </w:pPr>
            <w:r w:rsidRPr="008605B2">
              <w:rPr>
                <w:b/>
                <w:bCs/>
                <w:color w:val="000000"/>
                <w:szCs w:val="20"/>
              </w:rPr>
              <w:t>X</w:t>
            </w:r>
          </w:p>
        </w:tc>
        <w:tc>
          <w:tcPr>
            <w:tcW w:w="945" w:type="dxa"/>
            <w:shd w:val="clear" w:color="auto" w:fill="auto"/>
            <w:vAlign w:val="center"/>
            <w:hideMark/>
          </w:tcPr>
          <w:p w14:paraId="7D7795CD"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6FBAD6E7"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6DD343D7"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5CDE8CE9"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60D09F95"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3E870845"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5D55238B"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26417B97"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392F1F81"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5FD874EC"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0E0A7281"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41D78080"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03698CD7"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8" w:type="dxa"/>
            <w:shd w:val="clear" w:color="auto" w:fill="auto"/>
            <w:vAlign w:val="center"/>
            <w:hideMark/>
          </w:tcPr>
          <w:p w14:paraId="034CBB86"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r>
      <w:tr w:rsidR="003C6F0A" w:rsidRPr="00EA28B7" w14:paraId="51965310" w14:textId="77777777" w:rsidTr="00C0763F">
        <w:trPr>
          <w:cantSplit/>
          <w:trHeight w:val="300"/>
        </w:trPr>
        <w:tc>
          <w:tcPr>
            <w:tcW w:w="928" w:type="dxa"/>
            <w:vMerge/>
            <w:shd w:val="clear" w:color="auto" w:fill="auto"/>
            <w:vAlign w:val="center"/>
            <w:hideMark/>
          </w:tcPr>
          <w:p w14:paraId="1358A979" w14:textId="77777777" w:rsidR="003C6F0A" w:rsidRPr="008605B2" w:rsidRDefault="003C6F0A" w:rsidP="00C0763F">
            <w:pPr>
              <w:jc w:val="both"/>
              <w:rPr>
                <w:color w:val="0000FF"/>
                <w:szCs w:val="20"/>
              </w:rPr>
            </w:pPr>
          </w:p>
        </w:tc>
        <w:tc>
          <w:tcPr>
            <w:tcW w:w="362" w:type="dxa"/>
            <w:shd w:val="clear" w:color="auto" w:fill="auto"/>
            <w:vAlign w:val="center"/>
            <w:hideMark/>
          </w:tcPr>
          <w:p w14:paraId="4B6A2FDE" w14:textId="77777777" w:rsidR="003C6F0A" w:rsidRPr="008605B2" w:rsidRDefault="003C6F0A" w:rsidP="00C0763F">
            <w:pPr>
              <w:jc w:val="both"/>
              <w:rPr>
                <w:b/>
                <w:bCs/>
                <w:color w:val="000000"/>
                <w:szCs w:val="20"/>
              </w:rPr>
            </w:pPr>
            <w:r w:rsidRPr="008605B2">
              <w:rPr>
                <w:b/>
                <w:bCs/>
                <w:color w:val="000000"/>
                <w:szCs w:val="20"/>
              </w:rPr>
              <w:t>Y</w:t>
            </w:r>
          </w:p>
        </w:tc>
        <w:tc>
          <w:tcPr>
            <w:tcW w:w="945" w:type="dxa"/>
            <w:shd w:val="clear" w:color="auto" w:fill="auto"/>
            <w:vAlign w:val="center"/>
            <w:hideMark/>
          </w:tcPr>
          <w:p w14:paraId="43BB383B"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00690E72"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595BEB2D"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365A0D4B"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37BCC658"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6011FE7A"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2D5C665D"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4CCFC1AB"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5945ACB0"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60FEC788"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2939A651"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xx</w:t>
            </w:r>
          </w:p>
        </w:tc>
        <w:tc>
          <w:tcPr>
            <w:tcW w:w="935" w:type="dxa"/>
            <w:shd w:val="clear" w:color="auto" w:fill="auto"/>
            <w:vAlign w:val="center"/>
            <w:hideMark/>
          </w:tcPr>
          <w:p w14:paraId="23AE3936"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6DD5808A"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8" w:type="dxa"/>
            <w:shd w:val="clear" w:color="auto" w:fill="auto"/>
            <w:vAlign w:val="center"/>
            <w:hideMark/>
          </w:tcPr>
          <w:p w14:paraId="32B1299E"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r>
      <w:tr w:rsidR="003C6F0A" w:rsidRPr="00EA28B7" w14:paraId="0A3BA02F" w14:textId="77777777" w:rsidTr="00C0763F">
        <w:trPr>
          <w:cantSplit/>
          <w:trHeight w:val="300"/>
        </w:trPr>
        <w:tc>
          <w:tcPr>
            <w:tcW w:w="928" w:type="dxa"/>
            <w:vMerge w:val="restart"/>
            <w:shd w:val="clear" w:color="auto" w:fill="auto"/>
            <w:vAlign w:val="center"/>
            <w:hideMark/>
          </w:tcPr>
          <w:p w14:paraId="0EFD5D4A" w14:textId="77777777" w:rsidR="003C6F0A" w:rsidRPr="008605B2" w:rsidRDefault="003C6F0A" w:rsidP="00C0763F">
            <w:pPr>
              <w:rPr>
                <w:b/>
                <w:bCs/>
                <w:color w:val="000000"/>
                <w:szCs w:val="20"/>
              </w:rPr>
            </w:pPr>
            <w:r>
              <w:rPr>
                <w:b/>
                <w:bCs/>
                <w:color w:val="000000"/>
                <w:szCs w:val="20"/>
              </w:rPr>
              <w:t xml:space="preserve">Row </w:t>
            </w:r>
            <w:r w:rsidRPr="008605B2">
              <w:rPr>
                <w:b/>
                <w:bCs/>
                <w:color w:val="000000"/>
                <w:szCs w:val="20"/>
              </w:rPr>
              <w:t>3</w:t>
            </w:r>
          </w:p>
        </w:tc>
        <w:tc>
          <w:tcPr>
            <w:tcW w:w="362" w:type="dxa"/>
            <w:shd w:val="clear" w:color="auto" w:fill="auto"/>
            <w:vAlign w:val="center"/>
            <w:hideMark/>
          </w:tcPr>
          <w:p w14:paraId="28F09682" w14:textId="77777777" w:rsidR="003C6F0A" w:rsidRPr="008605B2" w:rsidRDefault="003C6F0A" w:rsidP="00C0763F">
            <w:pPr>
              <w:jc w:val="both"/>
              <w:rPr>
                <w:b/>
                <w:bCs/>
                <w:color w:val="000000"/>
                <w:szCs w:val="20"/>
              </w:rPr>
            </w:pPr>
            <w:r w:rsidRPr="008605B2">
              <w:rPr>
                <w:b/>
                <w:bCs/>
                <w:color w:val="000000"/>
                <w:szCs w:val="20"/>
              </w:rPr>
              <w:t>X</w:t>
            </w:r>
          </w:p>
        </w:tc>
        <w:tc>
          <w:tcPr>
            <w:tcW w:w="945" w:type="dxa"/>
            <w:shd w:val="clear" w:color="auto" w:fill="auto"/>
            <w:vAlign w:val="center"/>
            <w:hideMark/>
          </w:tcPr>
          <w:p w14:paraId="30CABCAA"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6CB48B83"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655924E9"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27E9F675"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55A0AAFD"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0FCC8680"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xx</w:t>
            </w:r>
          </w:p>
        </w:tc>
        <w:tc>
          <w:tcPr>
            <w:tcW w:w="935" w:type="dxa"/>
            <w:shd w:val="clear" w:color="auto" w:fill="auto"/>
            <w:vAlign w:val="center"/>
            <w:hideMark/>
          </w:tcPr>
          <w:p w14:paraId="3450A721"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xx</w:t>
            </w:r>
          </w:p>
        </w:tc>
        <w:tc>
          <w:tcPr>
            <w:tcW w:w="935" w:type="dxa"/>
            <w:shd w:val="clear" w:color="auto" w:fill="auto"/>
            <w:vAlign w:val="center"/>
            <w:hideMark/>
          </w:tcPr>
          <w:p w14:paraId="15287389"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xx</w:t>
            </w:r>
          </w:p>
        </w:tc>
        <w:tc>
          <w:tcPr>
            <w:tcW w:w="935" w:type="dxa"/>
            <w:shd w:val="clear" w:color="auto" w:fill="auto"/>
            <w:vAlign w:val="center"/>
            <w:hideMark/>
          </w:tcPr>
          <w:p w14:paraId="4BE4FA61"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xx</w:t>
            </w:r>
          </w:p>
        </w:tc>
        <w:tc>
          <w:tcPr>
            <w:tcW w:w="935" w:type="dxa"/>
            <w:shd w:val="clear" w:color="auto" w:fill="auto"/>
            <w:vAlign w:val="center"/>
            <w:hideMark/>
          </w:tcPr>
          <w:p w14:paraId="2A662A24"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2C6B64D2"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2F07998B"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xx</w:t>
            </w:r>
          </w:p>
        </w:tc>
        <w:tc>
          <w:tcPr>
            <w:tcW w:w="935" w:type="dxa"/>
            <w:shd w:val="clear" w:color="auto" w:fill="auto"/>
            <w:vAlign w:val="center"/>
            <w:hideMark/>
          </w:tcPr>
          <w:p w14:paraId="519A2763"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8" w:type="dxa"/>
            <w:shd w:val="clear" w:color="auto" w:fill="auto"/>
            <w:vAlign w:val="center"/>
            <w:hideMark/>
          </w:tcPr>
          <w:p w14:paraId="21E5DC28"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r>
      <w:tr w:rsidR="003C6F0A" w:rsidRPr="00EA28B7" w14:paraId="379C79EC" w14:textId="77777777" w:rsidTr="00C0763F">
        <w:trPr>
          <w:cantSplit/>
          <w:trHeight w:val="300"/>
        </w:trPr>
        <w:tc>
          <w:tcPr>
            <w:tcW w:w="928" w:type="dxa"/>
            <w:vMerge/>
            <w:shd w:val="clear" w:color="auto" w:fill="auto"/>
            <w:vAlign w:val="center"/>
            <w:hideMark/>
          </w:tcPr>
          <w:p w14:paraId="2C7CE0A6" w14:textId="77777777" w:rsidR="003C6F0A" w:rsidRPr="008605B2" w:rsidRDefault="003C6F0A" w:rsidP="00C0763F">
            <w:pPr>
              <w:jc w:val="both"/>
              <w:rPr>
                <w:color w:val="0000FF"/>
                <w:szCs w:val="20"/>
              </w:rPr>
            </w:pPr>
          </w:p>
        </w:tc>
        <w:tc>
          <w:tcPr>
            <w:tcW w:w="362" w:type="dxa"/>
            <w:shd w:val="clear" w:color="auto" w:fill="auto"/>
            <w:vAlign w:val="center"/>
            <w:hideMark/>
          </w:tcPr>
          <w:p w14:paraId="4DC31546" w14:textId="77777777" w:rsidR="003C6F0A" w:rsidRPr="008605B2" w:rsidRDefault="003C6F0A" w:rsidP="00C0763F">
            <w:pPr>
              <w:jc w:val="both"/>
              <w:rPr>
                <w:b/>
                <w:bCs/>
                <w:color w:val="000000"/>
                <w:szCs w:val="20"/>
              </w:rPr>
            </w:pPr>
            <w:r w:rsidRPr="008605B2">
              <w:rPr>
                <w:b/>
                <w:bCs/>
                <w:color w:val="000000"/>
                <w:szCs w:val="20"/>
              </w:rPr>
              <w:t>Y</w:t>
            </w:r>
          </w:p>
        </w:tc>
        <w:tc>
          <w:tcPr>
            <w:tcW w:w="945" w:type="dxa"/>
            <w:shd w:val="clear" w:color="auto" w:fill="auto"/>
            <w:vAlign w:val="center"/>
            <w:hideMark/>
          </w:tcPr>
          <w:p w14:paraId="5013F785"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290B8209"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39884925" w14:textId="77777777" w:rsidR="003C6F0A" w:rsidRPr="008605B2" w:rsidRDefault="003C6F0A" w:rsidP="00C0763F">
            <w:pPr>
              <w:tabs>
                <w:tab w:val="decimal" w:pos="594"/>
              </w:tabs>
              <w:ind w:left="-36"/>
              <w:jc w:val="both"/>
              <w:rPr>
                <w:color w:val="000000"/>
                <w:szCs w:val="20"/>
              </w:rPr>
            </w:pPr>
            <w:r>
              <w:rPr>
                <w:color w:val="000000"/>
                <w:szCs w:val="20"/>
              </w:rPr>
              <w:t>xx</w:t>
            </w:r>
          </w:p>
        </w:tc>
        <w:tc>
          <w:tcPr>
            <w:tcW w:w="935" w:type="dxa"/>
            <w:shd w:val="clear" w:color="auto" w:fill="auto"/>
            <w:vAlign w:val="center"/>
            <w:hideMark/>
          </w:tcPr>
          <w:p w14:paraId="3C6ADAEC"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6A5D5856"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1A12DBD2"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6087D570"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561414D5"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5B7025D7"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7868899C"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5D742413"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4B98D73A"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41859C3E"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8" w:type="dxa"/>
            <w:shd w:val="clear" w:color="auto" w:fill="auto"/>
            <w:vAlign w:val="center"/>
            <w:hideMark/>
          </w:tcPr>
          <w:p w14:paraId="3DC7DE00"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r>
      <w:tr w:rsidR="003C6F0A" w:rsidRPr="00EA28B7" w14:paraId="043E20CA" w14:textId="77777777" w:rsidTr="00C0763F">
        <w:trPr>
          <w:cantSplit/>
          <w:trHeight w:val="300"/>
        </w:trPr>
        <w:tc>
          <w:tcPr>
            <w:tcW w:w="928" w:type="dxa"/>
            <w:vMerge w:val="restart"/>
            <w:shd w:val="clear" w:color="auto" w:fill="auto"/>
            <w:vAlign w:val="center"/>
            <w:hideMark/>
          </w:tcPr>
          <w:p w14:paraId="08FE16FF" w14:textId="77777777" w:rsidR="003C6F0A" w:rsidRPr="008605B2" w:rsidRDefault="003C6F0A" w:rsidP="00C0763F">
            <w:pPr>
              <w:rPr>
                <w:b/>
                <w:bCs/>
                <w:color w:val="000000"/>
                <w:szCs w:val="20"/>
              </w:rPr>
            </w:pPr>
            <w:r>
              <w:rPr>
                <w:b/>
                <w:bCs/>
                <w:color w:val="000000"/>
                <w:szCs w:val="20"/>
              </w:rPr>
              <w:t xml:space="preserve">Row </w:t>
            </w:r>
            <w:r w:rsidRPr="008605B2">
              <w:rPr>
                <w:b/>
                <w:bCs/>
                <w:color w:val="000000"/>
                <w:szCs w:val="20"/>
              </w:rPr>
              <w:t>5</w:t>
            </w:r>
          </w:p>
        </w:tc>
        <w:tc>
          <w:tcPr>
            <w:tcW w:w="362" w:type="dxa"/>
            <w:shd w:val="clear" w:color="auto" w:fill="auto"/>
            <w:vAlign w:val="center"/>
            <w:hideMark/>
          </w:tcPr>
          <w:p w14:paraId="16C4FA53" w14:textId="77777777" w:rsidR="003C6F0A" w:rsidRPr="008605B2" w:rsidRDefault="003C6F0A" w:rsidP="00C0763F">
            <w:pPr>
              <w:jc w:val="both"/>
              <w:rPr>
                <w:b/>
                <w:bCs/>
                <w:color w:val="000000"/>
                <w:szCs w:val="20"/>
              </w:rPr>
            </w:pPr>
            <w:r w:rsidRPr="008605B2">
              <w:rPr>
                <w:b/>
                <w:bCs/>
                <w:color w:val="000000"/>
                <w:szCs w:val="20"/>
              </w:rPr>
              <w:t>X</w:t>
            </w:r>
          </w:p>
        </w:tc>
        <w:tc>
          <w:tcPr>
            <w:tcW w:w="945" w:type="dxa"/>
            <w:shd w:val="clear" w:color="auto" w:fill="auto"/>
            <w:vAlign w:val="center"/>
            <w:hideMark/>
          </w:tcPr>
          <w:p w14:paraId="1DC3F2C9"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0145B814"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6AB38D70"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0545E80B"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65E3B194"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6B2074D2"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572E985F"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xx</w:t>
            </w:r>
          </w:p>
        </w:tc>
        <w:tc>
          <w:tcPr>
            <w:tcW w:w="935" w:type="dxa"/>
            <w:shd w:val="clear" w:color="auto" w:fill="auto"/>
            <w:vAlign w:val="center"/>
            <w:hideMark/>
          </w:tcPr>
          <w:p w14:paraId="3198468F"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xx</w:t>
            </w:r>
          </w:p>
        </w:tc>
        <w:tc>
          <w:tcPr>
            <w:tcW w:w="935" w:type="dxa"/>
            <w:shd w:val="clear" w:color="auto" w:fill="auto"/>
            <w:vAlign w:val="center"/>
            <w:hideMark/>
          </w:tcPr>
          <w:p w14:paraId="39D7B1D1"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22CD7EE9"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408A7E45"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1C1AFDCD"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5287680E"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8" w:type="dxa"/>
            <w:shd w:val="clear" w:color="auto" w:fill="auto"/>
            <w:vAlign w:val="center"/>
            <w:hideMark/>
          </w:tcPr>
          <w:p w14:paraId="2FAFBEF9" w14:textId="77777777" w:rsidR="003C6F0A" w:rsidRPr="008605B2" w:rsidRDefault="003C6F0A" w:rsidP="00C0763F">
            <w:pPr>
              <w:tabs>
                <w:tab w:val="decimal" w:pos="594"/>
              </w:tabs>
              <w:ind w:left="-36"/>
              <w:jc w:val="both"/>
              <w:rPr>
                <w:color w:val="0000FF"/>
                <w:szCs w:val="20"/>
              </w:rPr>
            </w:pPr>
            <w:r>
              <w:rPr>
                <w:color w:val="0000FF"/>
                <w:szCs w:val="20"/>
              </w:rPr>
              <w:t>x</w:t>
            </w:r>
          </w:p>
        </w:tc>
      </w:tr>
      <w:tr w:rsidR="003C6F0A" w:rsidRPr="00EA28B7" w14:paraId="3FD35A28" w14:textId="77777777" w:rsidTr="00C0763F">
        <w:trPr>
          <w:cantSplit/>
          <w:trHeight w:val="300"/>
        </w:trPr>
        <w:tc>
          <w:tcPr>
            <w:tcW w:w="928" w:type="dxa"/>
            <w:vMerge/>
            <w:shd w:val="clear" w:color="auto" w:fill="auto"/>
            <w:vAlign w:val="center"/>
            <w:hideMark/>
          </w:tcPr>
          <w:p w14:paraId="5E7CA00D" w14:textId="77777777" w:rsidR="003C6F0A" w:rsidRPr="008605B2" w:rsidRDefault="003C6F0A" w:rsidP="00C0763F">
            <w:pPr>
              <w:jc w:val="both"/>
              <w:rPr>
                <w:color w:val="0000FF"/>
                <w:szCs w:val="20"/>
              </w:rPr>
            </w:pPr>
          </w:p>
        </w:tc>
        <w:tc>
          <w:tcPr>
            <w:tcW w:w="362" w:type="dxa"/>
            <w:shd w:val="clear" w:color="auto" w:fill="auto"/>
            <w:vAlign w:val="center"/>
            <w:hideMark/>
          </w:tcPr>
          <w:p w14:paraId="6E14F52D" w14:textId="77777777" w:rsidR="003C6F0A" w:rsidRPr="008605B2" w:rsidRDefault="003C6F0A" w:rsidP="00C0763F">
            <w:pPr>
              <w:jc w:val="both"/>
              <w:rPr>
                <w:b/>
                <w:bCs/>
                <w:color w:val="000000"/>
                <w:szCs w:val="20"/>
              </w:rPr>
            </w:pPr>
            <w:r w:rsidRPr="008605B2">
              <w:rPr>
                <w:b/>
                <w:bCs/>
                <w:color w:val="000000"/>
                <w:szCs w:val="20"/>
              </w:rPr>
              <w:t>Y</w:t>
            </w:r>
          </w:p>
        </w:tc>
        <w:tc>
          <w:tcPr>
            <w:tcW w:w="945" w:type="dxa"/>
            <w:shd w:val="clear" w:color="auto" w:fill="auto"/>
            <w:vAlign w:val="center"/>
            <w:hideMark/>
          </w:tcPr>
          <w:p w14:paraId="350EB31D"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0FFA2B71"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xx</w:t>
            </w:r>
          </w:p>
        </w:tc>
        <w:tc>
          <w:tcPr>
            <w:tcW w:w="935" w:type="dxa"/>
            <w:shd w:val="clear" w:color="auto" w:fill="auto"/>
            <w:vAlign w:val="center"/>
            <w:hideMark/>
          </w:tcPr>
          <w:p w14:paraId="0B61419B"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2D1E8996"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079114C4"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63D64B70"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2F18F648"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6BAD05E4"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67C7DE95"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79B2E38D"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5ED087DD"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xx</w:t>
            </w:r>
          </w:p>
        </w:tc>
        <w:tc>
          <w:tcPr>
            <w:tcW w:w="935" w:type="dxa"/>
            <w:shd w:val="clear" w:color="auto" w:fill="auto"/>
            <w:vAlign w:val="center"/>
            <w:hideMark/>
          </w:tcPr>
          <w:p w14:paraId="00F91C01"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6FB4095C"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8" w:type="dxa"/>
            <w:shd w:val="clear" w:color="auto" w:fill="auto"/>
            <w:vAlign w:val="center"/>
            <w:hideMark/>
          </w:tcPr>
          <w:p w14:paraId="68D7F4B3"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r>
      <w:tr w:rsidR="003C6F0A" w:rsidRPr="00EA28B7" w14:paraId="2146A40B" w14:textId="77777777" w:rsidTr="00C0763F">
        <w:trPr>
          <w:cantSplit/>
          <w:trHeight w:val="300"/>
        </w:trPr>
        <w:tc>
          <w:tcPr>
            <w:tcW w:w="928" w:type="dxa"/>
            <w:vMerge w:val="restart"/>
            <w:shd w:val="clear" w:color="auto" w:fill="auto"/>
            <w:vAlign w:val="center"/>
            <w:hideMark/>
          </w:tcPr>
          <w:p w14:paraId="2A369649" w14:textId="77777777" w:rsidR="003C6F0A" w:rsidRPr="008605B2" w:rsidRDefault="003C6F0A" w:rsidP="00C0763F">
            <w:pPr>
              <w:rPr>
                <w:b/>
                <w:bCs/>
                <w:color w:val="000000"/>
                <w:szCs w:val="20"/>
              </w:rPr>
            </w:pPr>
            <w:r>
              <w:rPr>
                <w:b/>
                <w:bCs/>
                <w:color w:val="000000"/>
                <w:szCs w:val="20"/>
              </w:rPr>
              <w:t xml:space="preserve">Row </w:t>
            </w:r>
            <w:r w:rsidRPr="008605B2">
              <w:rPr>
                <w:b/>
                <w:bCs/>
                <w:color w:val="000000"/>
                <w:szCs w:val="20"/>
              </w:rPr>
              <w:t>7</w:t>
            </w:r>
          </w:p>
        </w:tc>
        <w:tc>
          <w:tcPr>
            <w:tcW w:w="362" w:type="dxa"/>
            <w:shd w:val="clear" w:color="auto" w:fill="auto"/>
            <w:vAlign w:val="center"/>
            <w:hideMark/>
          </w:tcPr>
          <w:p w14:paraId="0B303BA0" w14:textId="77777777" w:rsidR="003C6F0A" w:rsidRPr="008605B2" w:rsidRDefault="003C6F0A" w:rsidP="00C0763F">
            <w:pPr>
              <w:jc w:val="both"/>
              <w:rPr>
                <w:b/>
                <w:bCs/>
                <w:color w:val="000000"/>
                <w:szCs w:val="20"/>
              </w:rPr>
            </w:pPr>
            <w:r w:rsidRPr="008605B2">
              <w:rPr>
                <w:b/>
                <w:bCs/>
                <w:color w:val="000000"/>
                <w:szCs w:val="20"/>
              </w:rPr>
              <w:t>X</w:t>
            </w:r>
          </w:p>
        </w:tc>
        <w:tc>
          <w:tcPr>
            <w:tcW w:w="945" w:type="dxa"/>
            <w:shd w:val="clear" w:color="auto" w:fill="auto"/>
            <w:vAlign w:val="center"/>
            <w:hideMark/>
          </w:tcPr>
          <w:p w14:paraId="546C1914"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520AF7B2"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09CD42EE"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228D6114"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24D21415"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2A593EF9"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3CD1AC07"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52C14CA7"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5CA680C7"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7AA73186"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7B23DCB5"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29D715D9"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3B6DF6AE"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8" w:type="dxa"/>
            <w:shd w:val="clear" w:color="auto" w:fill="auto"/>
            <w:vAlign w:val="center"/>
            <w:hideMark/>
          </w:tcPr>
          <w:p w14:paraId="049D4AAE"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r>
      <w:tr w:rsidR="003C6F0A" w:rsidRPr="00EA28B7" w14:paraId="086FC8AD" w14:textId="77777777" w:rsidTr="00C0763F">
        <w:trPr>
          <w:cantSplit/>
          <w:trHeight w:val="300"/>
        </w:trPr>
        <w:tc>
          <w:tcPr>
            <w:tcW w:w="928" w:type="dxa"/>
            <w:vMerge/>
            <w:shd w:val="clear" w:color="auto" w:fill="auto"/>
            <w:vAlign w:val="center"/>
            <w:hideMark/>
          </w:tcPr>
          <w:p w14:paraId="2E1001A1" w14:textId="77777777" w:rsidR="003C6F0A" w:rsidRPr="008605B2" w:rsidRDefault="003C6F0A" w:rsidP="00C0763F">
            <w:pPr>
              <w:jc w:val="both"/>
              <w:rPr>
                <w:color w:val="0000FF"/>
                <w:szCs w:val="20"/>
              </w:rPr>
            </w:pPr>
          </w:p>
        </w:tc>
        <w:tc>
          <w:tcPr>
            <w:tcW w:w="362" w:type="dxa"/>
            <w:shd w:val="clear" w:color="auto" w:fill="auto"/>
            <w:vAlign w:val="center"/>
            <w:hideMark/>
          </w:tcPr>
          <w:p w14:paraId="371B49D7" w14:textId="77777777" w:rsidR="003C6F0A" w:rsidRPr="008605B2" w:rsidRDefault="003C6F0A" w:rsidP="00C0763F">
            <w:pPr>
              <w:jc w:val="both"/>
              <w:rPr>
                <w:b/>
                <w:bCs/>
                <w:color w:val="000000"/>
                <w:szCs w:val="20"/>
              </w:rPr>
            </w:pPr>
            <w:r w:rsidRPr="008605B2">
              <w:rPr>
                <w:b/>
                <w:bCs/>
                <w:color w:val="000000"/>
                <w:szCs w:val="20"/>
              </w:rPr>
              <w:t>Y</w:t>
            </w:r>
          </w:p>
        </w:tc>
        <w:tc>
          <w:tcPr>
            <w:tcW w:w="945" w:type="dxa"/>
            <w:shd w:val="clear" w:color="auto" w:fill="auto"/>
            <w:vAlign w:val="center"/>
            <w:hideMark/>
          </w:tcPr>
          <w:p w14:paraId="2CEC9A78"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0BEEAD83"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5E832BBE"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6931F7DB"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3CFE729D"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087FB3A6"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261BAD24"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0ECDFCA6"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0F62131F"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4084432F"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2D124162"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3063283D"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670B8B9E"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8" w:type="dxa"/>
            <w:shd w:val="clear" w:color="auto" w:fill="auto"/>
            <w:vAlign w:val="center"/>
            <w:hideMark/>
          </w:tcPr>
          <w:p w14:paraId="40F815F9"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r>
      <w:tr w:rsidR="003C6F0A" w:rsidRPr="00EA28B7" w14:paraId="5868C678" w14:textId="77777777" w:rsidTr="00C0763F">
        <w:trPr>
          <w:cantSplit/>
          <w:trHeight w:val="300"/>
        </w:trPr>
        <w:tc>
          <w:tcPr>
            <w:tcW w:w="928" w:type="dxa"/>
            <w:vMerge w:val="restart"/>
            <w:shd w:val="clear" w:color="auto" w:fill="auto"/>
            <w:vAlign w:val="center"/>
            <w:hideMark/>
          </w:tcPr>
          <w:p w14:paraId="437258CF" w14:textId="77777777" w:rsidR="003C6F0A" w:rsidRPr="008605B2" w:rsidRDefault="003C6F0A" w:rsidP="00C0763F">
            <w:pPr>
              <w:rPr>
                <w:b/>
                <w:bCs/>
                <w:color w:val="000000"/>
                <w:szCs w:val="20"/>
              </w:rPr>
            </w:pPr>
            <w:r>
              <w:rPr>
                <w:b/>
                <w:bCs/>
                <w:color w:val="000000"/>
                <w:szCs w:val="20"/>
              </w:rPr>
              <w:t xml:space="preserve">Row </w:t>
            </w:r>
            <w:r w:rsidRPr="008605B2">
              <w:rPr>
                <w:b/>
                <w:bCs/>
                <w:color w:val="000000"/>
                <w:szCs w:val="20"/>
              </w:rPr>
              <w:t>9</w:t>
            </w:r>
          </w:p>
        </w:tc>
        <w:tc>
          <w:tcPr>
            <w:tcW w:w="362" w:type="dxa"/>
            <w:shd w:val="clear" w:color="auto" w:fill="auto"/>
            <w:vAlign w:val="center"/>
            <w:hideMark/>
          </w:tcPr>
          <w:p w14:paraId="14C5CD60" w14:textId="77777777" w:rsidR="003C6F0A" w:rsidRPr="008605B2" w:rsidRDefault="003C6F0A" w:rsidP="00C0763F">
            <w:pPr>
              <w:jc w:val="both"/>
              <w:rPr>
                <w:b/>
                <w:bCs/>
                <w:color w:val="000000"/>
                <w:szCs w:val="20"/>
              </w:rPr>
            </w:pPr>
            <w:r w:rsidRPr="008605B2">
              <w:rPr>
                <w:b/>
                <w:bCs/>
                <w:color w:val="000000"/>
                <w:szCs w:val="20"/>
              </w:rPr>
              <w:t>X</w:t>
            </w:r>
          </w:p>
        </w:tc>
        <w:tc>
          <w:tcPr>
            <w:tcW w:w="945" w:type="dxa"/>
            <w:shd w:val="clear" w:color="auto" w:fill="auto"/>
            <w:vAlign w:val="center"/>
            <w:hideMark/>
          </w:tcPr>
          <w:p w14:paraId="03649CFE"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45E769D4"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59D3D4A3"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2E915D43"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19B3AA56"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1C9A544D"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67A0C425"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1D91A5CC"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77923B3A"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3FF72225"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06E5CBDF"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38CAE91A"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5B5D6209"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8" w:type="dxa"/>
            <w:shd w:val="clear" w:color="auto" w:fill="auto"/>
            <w:vAlign w:val="center"/>
            <w:hideMark/>
          </w:tcPr>
          <w:p w14:paraId="2886DA13" w14:textId="77777777" w:rsidR="003C6F0A" w:rsidRPr="008605B2" w:rsidRDefault="003C6F0A" w:rsidP="00C0763F">
            <w:pPr>
              <w:tabs>
                <w:tab w:val="decimal" w:pos="594"/>
              </w:tabs>
              <w:ind w:left="-36"/>
              <w:jc w:val="both"/>
              <w:rPr>
                <w:color w:val="0000FF"/>
                <w:szCs w:val="20"/>
              </w:rPr>
            </w:pPr>
            <w:r>
              <w:rPr>
                <w:color w:val="0000FF"/>
                <w:szCs w:val="20"/>
              </w:rPr>
              <w:t>x</w:t>
            </w:r>
          </w:p>
        </w:tc>
      </w:tr>
      <w:tr w:rsidR="003C6F0A" w:rsidRPr="00EA28B7" w14:paraId="016447AE" w14:textId="77777777" w:rsidTr="00C0763F">
        <w:trPr>
          <w:cantSplit/>
          <w:trHeight w:val="300"/>
        </w:trPr>
        <w:tc>
          <w:tcPr>
            <w:tcW w:w="928" w:type="dxa"/>
            <w:vMerge/>
            <w:shd w:val="clear" w:color="auto" w:fill="auto"/>
            <w:vAlign w:val="center"/>
            <w:hideMark/>
          </w:tcPr>
          <w:p w14:paraId="4692D2F1" w14:textId="77777777" w:rsidR="003C6F0A" w:rsidRPr="008605B2" w:rsidRDefault="003C6F0A" w:rsidP="00C0763F">
            <w:pPr>
              <w:jc w:val="both"/>
              <w:rPr>
                <w:color w:val="0000FF"/>
                <w:szCs w:val="20"/>
              </w:rPr>
            </w:pPr>
          </w:p>
        </w:tc>
        <w:tc>
          <w:tcPr>
            <w:tcW w:w="362" w:type="dxa"/>
            <w:shd w:val="clear" w:color="auto" w:fill="auto"/>
            <w:vAlign w:val="center"/>
            <w:hideMark/>
          </w:tcPr>
          <w:p w14:paraId="09B3503B" w14:textId="77777777" w:rsidR="003C6F0A" w:rsidRPr="008605B2" w:rsidRDefault="003C6F0A" w:rsidP="00C0763F">
            <w:pPr>
              <w:jc w:val="both"/>
              <w:rPr>
                <w:b/>
                <w:bCs/>
                <w:color w:val="000000"/>
                <w:szCs w:val="20"/>
              </w:rPr>
            </w:pPr>
            <w:r w:rsidRPr="008605B2">
              <w:rPr>
                <w:b/>
                <w:bCs/>
                <w:color w:val="000000"/>
                <w:szCs w:val="20"/>
              </w:rPr>
              <w:t>Y</w:t>
            </w:r>
          </w:p>
        </w:tc>
        <w:tc>
          <w:tcPr>
            <w:tcW w:w="945" w:type="dxa"/>
            <w:shd w:val="clear" w:color="auto" w:fill="auto"/>
            <w:vAlign w:val="center"/>
            <w:hideMark/>
          </w:tcPr>
          <w:p w14:paraId="3F199165"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52EB9EBD"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3435AAB4"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09E28067"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5164AE0F"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xx</w:t>
            </w:r>
          </w:p>
        </w:tc>
        <w:tc>
          <w:tcPr>
            <w:tcW w:w="935" w:type="dxa"/>
            <w:shd w:val="clear" w:color="auto" w:fill="auto"/>
            <w:vAlign w:val="center"/>
            <w:hideMark/>
          </w:tcPr>
          <w:p w14:paraId="1E764999"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3AF22562"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76910048"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33C4C8A3"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1F51E012"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230DD7A0"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6515DABB"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12752E53"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8" w:type="dxa"/>
            <w:shd w:val="clear" w:color="auto" w:fill="auto"/>
            <w:vAlign w:val="center"/>
            <w:hideMark/>
          </w:tcPr>
          <w:p w14:paraId="347ED954"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r>
      <w:tr w:rsidR="003C6F0A" w:rsidRPr="00EA28B7" w14:paraId="366606EE" w14:textId="77777777" w:rsidTr="00C0763F">
        <w:trPr>
          <w:cantSplit/>
          <w:trHeight w:val="300"/>
        </w:trPr>
        <w:tc>
          <w:tcPr>
            <w:tcW w:w="928" w:type="dxa"/>
            <w:vMerge w:val="restart"/>
            <w:shd w:val="clear" w:color="auto" w:fill="auto"/>
            <w:vAlign w:val="center"/>
            <w:hideMark/>
          </w:tcPr>
          <w:p w14:paraId="7F1EA1B8" w14:textId="77777777" w:rsidR="003C6F0A" w:rsidRPr="008605B2" w:rsidRDefault="003C6F0A" w:rsidP="00C0763F">
            <w:pPr>
              <w:rPr>
                <w:b/>
                <w:bCs/>
                <w:color w:val="000000"/>
                <w:szCs w:val="20"/>
              </w:rPr>
            </w:pPr>
            <w:r>
              <w:rPr>
                <w:b/>
                <w:bCs/>
                <w:color w:val="000000"/>
                <w:szCs w:val="20"/>
              </w:rPr>
              <w:t xml:space="preserve">Row </w:t>
            </w:r>
            <w:r w:rsidRPr="008605B2">
              <w:rPr>
                <w:b/>
                <w:bCs/>
                <w:color w:val="000000"/>
                <w:szCs w:val="20"/>
              </w:rPr>
              <w:t>11</w:t>
            </w:r>
          </w:p>
        </w:tc>
        <w:tc>
          <w:tcPr>
            <w:tcW w:w="362" w:type="dxa"/>
            <w:shd w:val="clear" w:color="auto" w:fill="auto"/>
            <w:vAlign w:val="center"/>
            <w:hideMark/>
          </w:tcPr>
          <w:p w14:paraId="552F02EF" w14:textId="77777777" w:rsidR="003C6F0A" w:rsidRPr="008605B2" w:rsidRDefault="003C6F0A" w:rsidP="00C0763F">
            <w:pPr>
              <w:jc w:val="both"/>
              <w:rPr>
                <w:b/>
                <w:bCs/>
                <w:color w:val="000000"/>
                <w:szCs w:val="20"/>
              </w:rPr>
            </w:pPr>
            <w:r w:rsidRPr="008605B2">
              <w:rPr>
                <w:b/>
                <w:bCs/>
                <w:color w:val="000000"/>
                <w:szCs w:val="20"/>
              </w:rPr>
              <w:t>X</w:t>
            </w:r>
          </w:p>
        </w:tc>
        <w:tc>
          <w:tcPr>
            <w:tcW w:w="945" w:type="dxa"/>
            <w:shd w:val="clear" w:color="auto" w:fill="auto"/>
            <w:vAlign w:val="center"/>
            <w:hideMark/>
          </w:tcPr>
          <w:p w14:paraId="07907035"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4B2D4B83"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23B6CB84"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36AA4226"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3CB87250"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xx</w:t>
            </w:r>
          </w:p>
        </w:tc>
        <w:tc>
          <w:tcPr>
            <w:tcW w:w="935" w:type="dxa"/>
            <w:shd w:val="clear" w:color="auto" w:fill="auto"/>
            <w:vAlign w:val="center"/>
            <w:hideMark/>
          </w:tcPr>
          <w:p w14:paraId="0B063DFC"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098494A3"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3E46EB82"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xx</w:t>
            </w:r>
          </w:p>
        </w:tc>
        <w:tc>
          <w:tcPr>
            <w:tcW w:w="935" w:type="dxa"/>
            <w:shd w:val="clear" w:color="auto" w:fill="auto"/>
            <w:vAlign w:val="center"/>
            <w:hideMark/>
          </w:tcPr>
          <w:p w14:paraId="41C5C034"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xx</w:t>
            </w:r>
          </w:p>
        </w:tc>
        <w:tc>
          <w:tcPr>
            <w:tcW w:w="935" w:type="dxa"/>
            <w:shd w:val="clear" w:color="auto" w:fill="auto"/>
            <w:vAlign w:val="center"/>
            <w:hideMark/>
          </w:tcPr>
          <w:p w14:paraId="5A6B6CE5"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xx</w:t>
            </w:r>
          </w:p>
        </w:tc>
        <w:tc>
          <w:tcPr>
            <w:tcW w:w="935" w:type="dxa"/>
            <w:shd w:val="clear" w:color="auto" w:fill="auto"/>
            <w:vAlign w:val="center"/>
            <w:hideMark/>
          </w:tcPr>
          <w:p w14:paraId="663D7D82"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xx</w:t>
            </w:r>
          </w:p>
        </w:tc>
        <w:tc>
          <w:tcPr>
            <w:tcW w:w="935" w:type="dxa"/>
            <w:shd w:val="clear" w:color="auto" w:fill="auto"/>
            <w:vAlign w:val="center"/>
            <w:hideMark/>
          </w:tcPr>
          <w:p w14:paraId="6004C8C7"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xx</w:t>
            </w:r>
          </w:p>
        </w:tc>
        <w:tc>
          <w:tcPr>
            <w:tcW w:w="935" w:type="dxa"/>
            <w:shd w:val="clear" w:color="auto" w:fill="auto"/>
            <w:vAlign w:val="center"/>
            <w:hideMark/>
          </w:tcPr>
          <w:p w14:paraId="3297715B"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8" w:type="dxa"/>
            <w:shd w:val="clear" w:color="auto" w:fill="auto"/>
            <w:vAlign w:val="center"/>
            <w:hideMark/>
          </w:tcPr>
          <w:p w14:paraId="76E47B95"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r>
      <w:tr w:rsidR="003C6F0A" w:rsidRPr="00EA28B7" w14:paraId="2EB8D79C" w14:textId="77777777" w:rsidTr="00C0763F">
        <w:trPr>
          <w:cantSplit/>
          <w:trHeight w:val="300"/>
        </w:trPr>
        <w:tc>
          <w:tcPr>
            <w:tcW w:w="928" w:type="dxa"/>
            <w:vMerge/>
            <w:shd w:val="clear" w:color="auto" w:fill="auto"/>
            <w:vAlign w:val="center"/>
            <w:hideMark/>
          </w:tcPr>
          <w:p w14:paraId="03249F6C" w14:textId="77777777" w:rsidR="003C6F0A" w:rsidRPr="008605B2" w:rsidRDefault="003C6F0A" w:rsidP="00C0763F">
            <w:pPr>
              <w:jc w:val="both"/>
              <w:rPr>
                <w:color w:val="0000FF"/>
                <w:szCs w:val="20"/>
              </w:rPr>
            </w:pPr>
          </w:p>
        </w:tc>
        <w:tc>
          <w:tcPr>
            <w:tcW w:w="362" w:type="dxa"/>
            <w:shd w:val="clear" w:color="auto" w:fill="auto"/>
            <w:vAlign w:val="center"/>
            <w:hideMark/>
          </w:tcPr>
          <w:p w14:paraId="2F04A63C" w14:textId="77777777" w:rsidR="003C6F0A" w:rsidRPr="008605B2" w:rsidRDefault="003C6F0A" w:rsidP="00C0763F">
            <w:pPr>
              <w:jc w:val="both"/>
              <w:rPr>
                <w:b/>
                <w:bCs/>
                <w:color w:val="000000"/>
                <w:szCs w:val="20"/>
              </w:rPr>
            </w:pPr>
            <w:r w:rsidRPr="008605B2">
              <w:rPr>
                <w:b/>
                <w:bCs/>
                <w:color w:val="000000"/>
                <w:szCs w:val="20"/>
              </w:rPr>
              <w:t>Y</w:t>
            </w:r>
          </w:p>
        </w:tc>
        <w:tc>
          <w:tcPr>
            <w:tcW w:w="945" w:type="dxa"/>
            <w:shd w:val="clear" w:color="auto" w:fill="auto"/>
            <w:vAlign w:val="center"/>
            <w:hideMark/>
          </w:tcPr>
          <w:p w14:paraId="606A27E2"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63890302"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1A4551E0"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7062B24C"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155F0918"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79EC9E61"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0584E614"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567B440A"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51EE0501"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3342DB3E"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26E1B83C"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3C65A00D"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21B9ECCA"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8" w:type="dxa"/>
            <w:shd w:val="clear" w:color="auto" w:fill="auto"/>
            <w:vAlign w:val="center"/>
            <w:hideMark/>
          </w:tcPr>
          <w:p w14:paraId="74BDC198" w14:textId="77777777" w:rsidR="003C6F0A" w:rsidRPr="008605B2" w:rsidRDefault="003C6F0A" w:rsidP="00C0763F">
            <w:pPr>
              <w:tabs>
                <w:tab w:val="decimal" w:pos="594"/>
              </w:tabs>
              <w:ind w:left="-36"/>
              <w:jc w:val="both"/>
              <w:rPr>
                <w:color w:val="000000"/>
                <w:szCs w:val="20"/>
              </w:rPr>
            </w:pPr>
            <w:r>
              <w:rPr>
                <w:color w:val="000000"/>
                <w:szCs w:val="20"/>
              </w:rPr>
              <w:t>xx</w:t>
            </w:r>
          </w:p>
        </w:tc>
      </w:tr>
      <w:tr w:rsidR="003C6F0A" w:rsidRPr="00EA28B7" w14:paraId="195685C4" w14:textId="77777777" w:rsidTr="00C0763F">
        <w:trPr>
          <w:cantSplit/>
          <w:trHeight w:val="300"/>
        </w:trPr>
        <w:tc>
          <w:tcPr>
            <w:tcW w:w="928" w:type="dxa"/>
            <w:vMerge w:val="restart"/>
            <w:shd w:val="clear" w:color="auto" w:fill="auto"/>
            <w:vAlign w:val="center"/>
            <w:hideMark/>
          </w:tcPr>
          <w:p w14:paraId="04344B06" w14:textId="77777777" w:rsidR="003C6F0A" w:rsidRPr="008605B2" w:rsidRDefault="003C6F0A" w:rsidP="00C0763F">
            <w:pPr>
              <w:rPr>
                <w:b/>
                <w:bCs/>
                <w:color w:val="000000"/>
                <w:szCs w:val="20"/>
              </w:rPr>
            </w:pPr>
            <w:r>
              <w:rPr>
                <w:b/>
                <w:bCs/>
                <w:color w:val="000000"/>
                <w:szCs w:val="20"/>
              </w:rPr>
              <w:t xml:space="preserve">Row </w:t>
            </w:r>
            <w:r w:rsidRPr="008605B2">
              <w:rPr>
                <w:b/>
                <w:bCs/>
                <w:color w:val="000000"/>
                <w:szCs w:val="20"/>
              </w:rPr>
              <w:t>13</w:t>
            </w:r>
          </w:p>
        </w:tc>
        <w:tc>
          <w:tcPr>
            <w:tcW w:w="362" w:type="dxa"/>
            <w:shd w:val="clear" w:color="auto" w:fill="auto"/>
            <w:vAlign w:val="center"/>
            <w:hideMark/>
          </w:tcPr>
          <w:p w14:paraId="652EE65E" w14:textId="77777777" w:rsidR="003C6F0A" w:rsidRPr="008605B2" w:rsidRDefault="003C6F0A" w:rsidP="00C0763F">
            <w:pPr>
              <w:jc w:val="both"/>
              <w:rPr>
                <w:b/>
                <w:bCs/>
                <w:color w:val="000000"/>
                <w:szCs w:val="20"/>
              </w:rPr>
            </w:pPr>
            <w:r w:rsidRPr="008605B2">
              <w:rPr>
                <w:b/>
                <w:bCs/>
                <w:color w:val="000000"/>
                <w:szCs w:val="20"/>
              </w:rPr>
              <w:t>X</w:t>
            </w:r>
          </w:p>
        </w:tc>
        <w:tc>
          <w:tcPr>
            <w:tcW w:w="945" w:type="dxa"/>
            <w:shd w:val="clear" w:color="auto" w:fill="auto"/>
            <w:vAlign w:val="center"/>
            <w:hideMark/>
          </w:tcPr>
          <w:p w14:paraId="53487F09"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1F3E62C6"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37600BFD"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7AB8BC61"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1C1FBC6B"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088C0CFF"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7FDB47FB"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1A6574FA"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414559FC"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1C99F71C"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59A9A97D"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5CD802B7"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xx</w:t>
            </w:r>
          </w:p>
        </w:tc>
        <w:tc>
          <w:tcPr>
            <w:tcW w:w="935" w:type="dxa"/>
            <w:shd w:val="clear" w:color="auto" w:fill="auto"/>
            <w:vAlign w:val="center"/>
            <w:hideMark/>
          </w:tcPr>
          <w:p w14:paraId="65ED0C4E"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8" w:type="dxa"/>
            <w:shd w:val="clear" w:color="auto" w:fill="auto"/>
            <w:vAlign w:val="center"/>
            <w:hideMark/>
          </w:tcPr>
          <w:p w14:paraId="51FE06C5"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r>
      <w:tr w:rsidR="003C6F0A" w:rsidRPr="00EA28B7" w14:paraId="2CDB96E5" w14:textId="77777777" w:rsidTr="00C0763F">
        <w:trPr>
          <w:cantSplit/>
          <w:trHeight w:val="300"/>
        </w:trPr>
        <w:tc>
          <w:tcPr>
            <w:tcW w:w="928" w:type="dxa"/>
            <w:vMerge/>
            <w:shd w:val="clear" w:color="auto" w:fill="auto"/>
            <w:vAlign w:val="center"/>
            <w:hideMark/>
          </w:tcPr>
          <w:p w14:paraId="27566DA5" w14:textId="77777777" w:rsidR="003C6F0A" w:rsidRPr="008605B2" w:rsidRDefault="003C6F0A" w:rsidP="00C0763F">
            <w:pPr>
              <w:jc w:val="both"/>
              <w:rPr>
                <w:color w:val="0000FF"/>
                <w:szCs w:val="20"/>
              </w:rPr>
            </w:pPr>
          </w:p>
        </w:tc>
        <w:tc>
          <w:tcPr>
            <w:tcW w:w="362" w:type="dxa"/>
            <w:shd w:val="clear" w:color="auto" w:fill="auto"/>
            <w:vAlign w:val="center"/>
            <w:hideMark/>
          </w:tcPr>
          <w:p w14:paraId="39B92AAF" w14:textId="77777777" w:rsidR="003C6F0A" w:rsidRPr="008605B2" w:rsidRDefault="003C6F0A" w:rsidP="00C0763F">
            <w:pPr>
              <w:jc w:val="both"/>
              <w:rPr>
                <w:b/>
                <w:bCs/>
                <w:color w:val="000000"/>
                <w:szCs w:val="20"/>
              </w:rPr>
            </w:pPr>
            <w:r w:rsidRPr="008605B2">
              <w:rPr>
                <w:b/>
                <w:bCs/>
                <w:color w:val="000000"/>
                <w:szCs w:val="20"/>
              </w:rPr>
              <w:t>Y</w:t>
            </w:r>
          </w:p>
        </w:tc>
        <w:tc>
          <w:tcPr>
            <w:tcW w:w="945" w:type="dxa"/>
            <w:shd w:val="clear" w:color="auto" w:fill="auto"/>
            <w:vAlign w:val="center"/>
            <w:hideMark/>
          </w:tcPr>
          <w:p w14:paraId="0FA749F4"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1FCCC8F8"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0E4695D5"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44EEC7A6"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176DF8C9" w14:textId="77777777" w:rsidR="003C6F0A" w:rsidRPr="008605B2" w:rsidRDefault="003C6F0A" w:rsidP="00C0763F">
            <w:pPr>
              <w:tabs>
                <w:tab w:val="decimal" w:pos="594"/>
              </w:tabs>
              <w:ind w:left="-36"/>
              <w:jc w:val="both"/>
              <w:rPr>
                <w:color w:val="000000"/>
                <w:szCs w:val="20"/>
              </w:rPr>
            </w:pPr>
            <w:r>
              <w:rPr>
                <w:color w:val="000000"/>
                <w:szCs w:val="20"/>
              </w:rPr>
              <w:t>xx</w:t>
            </w:r>
          </w:p>
        </w:tc>
        <w:tc>
          <w:tcPr>
            <w:tcW w:w="935" w:type="dxa"/>
            <w:shd w:val="clear" w:color="auto" w:fill="auto"/>
            <w:vAlign w:val="center"/>
            <w:hideMark/>
          </w:tcPr>
          <w:p w14:paraId="70EDE373"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713BA7F6"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xx</w:t>
            </w:r>
          </w:p>
        </w:tc>
        <w:tc>
          <w:tcPr>
            <w:tcW w:w="935" w:type="dxa"/>
            <w:shd w:val="clear" w:color="auto" w:fill="auto"/>
            <w:vAlign w:val="center"/>
            <w:hideMark/>
          </w:tcPr>
          <w:p w14:paraId="18A78BDE"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6EAD9518"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xx</w:t>
            </w:r>
          </w:p>
        </w:tc>
        <w:tc>
          <w:tcPr>
            <w:tcW w:w="935" w:type="dxa"/>
            <w:shd w:val="clear" w:color="auto" w:fill="auto"/>
            <w:vAlign w:val="center"/>
            <w:hideMark/>
          </w:tcPr>
          <w:p w14:paraId="143DA492"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1BDF296B"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5B44A012"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72BDC733"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8" w:type="dxa"/>
            <w:shd w:val="clear" w:color="auto" w:fill="auto"/>
            <w:vAlign w:val="center"/>
            <w:hideMark/>
          </w:tcPr>
          <w:p w14:paraId="758FE89C"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r>
      <w:tr w:rsidR="003C6F0A" w:rsidRPr="00EA28B7" w14:paraId="4CD6D04D" w14:textId="77777777" w:rsidTr="00C0763F">
        <w:trPr>
          <w:cantSplit/>
          <w:trHeight w:val="300"/>
        </w:trPr>
        <w:tc>
          <w:tcPr>
            <w:tcW w:w="928" w:type="dxa"/>
            <w:vMerge w:val="restart"/>
            <w:shd w:val="clear" w:color="auto" w:fill="auto"/>
            <w:vAlign w:val="center"/>
            <w:hideMark/>
          </w:tcPr>
          <w:p w14:paraId="7F388A28" w14:textId="77777777" w:rsidR="003C6F0A" w:rsidRPr="008605B2" w:rsidRDefault="003C6F0A" w:rsidP="00C0763F">
            <w:pPr>
              <w:rPr>
                <w:b/>
                <w:bCs/>
                <w:color w:val="000000"/>
                <w:szCs w:val="20"/>
              </w:rPr>
            </w:pPr>
            <w:r>
              <w:rPr>
                <w:b/>
                <w:bCs/>
                <w:color w:val="000000"/>
                <w:szCs w:val="20"/>
              </w:rPr>
              <w:t xml:space="preserve">Row </w:t>
            </w:r>
            <w:r w:rsidRPr="008605B2">
              <w:rPr>
                <w:b/>
                <w:bCs/>
                <w:color w:val="000000"/>
                <w:szCs w:val="20"/>
              </w:rPr>
              <w:t>15</w:t>
            </w:r>
          </w:p>
        </w:tc>
        <w:tc>
          <w:tcPr>
            <w:tcW w:w="362" w:type="dxa"/>
            <w:shd w:val="clear" w:color="auto" w:fill="auto"/>
            <w:vAlign w:val="center"/>
            <w:hideMark/>
          </w:tcPr>
          <w:p w14:paraId="37191EDC" w14:textId="77777777" w:rsidR="003C6F0A" w:rsidRPr="008605B2" w:rsidRDefault="003C6F0A" w:rsidP="00C0763F">
            <w:pPr>
              <w:jc w:val="both"/>
              <w:rPr>
                <w:b/>
                <w:bCs/>
                <w:color w:val="000000"/>
                <w:szCs w:val="20"/>
              </w:rPr>
            </w:pPr>
            <w:r w:rsidRPr="008605B2">
              <w:rPr>
                <w:b/>
                <w:bCs/>
                <w:color w:val="000000"/>
                <w:szCs w:val="20"/>
              </w:rPr>
              <w:t>X</w:t>
            </w:r>
          </w:p>
        </w:tc>
        <w:tc>
          <w:tcPr>
            <w:tcW w:w="945" w:type="dxa"/>
            <w:shd w:val="clear" w:color="auto" w:fill="auto"/>
            <w:vAlign w:val="center"/>
            <w:hideMark/>
          </w:tcPr>
          <w:p w14:paraId="59C1C15A"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792374F4"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604ABDFC"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2E674470"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4AB95900"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xx</w:t>
            </w:r>
          </w:p>
        </w:tc>
        <w:tc>
          <w:tcPr>
            <w:tcW w:w="935" w:type="dxa"/>
            <w:shd w:val="clear" w:color="auto" w:fill="auto"/>
            <w:vAlign w:val="center"/>
            <w:hideMark/>
          </w:tcPr>
          <w:p w14:paraId="43982672"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xx</w:t>
            </w:r>
          </w:p>
        </w:tc>
        <w:tc>
          <w:tcPr>
            <w:tcW w:w="935" w:type="dxa"/>
            <w:shd w:val="clear" w:color="auto" w:fill="auto"/>
            <w:vAlign w:val="center"/>
            <w:hideMark/>
          </w:tcPr>
          <w:p w14:paraId="3F07CE43"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xx</w:t>
            </w:r>
          </w:p>
        </w:tc>
        <w:tc>
          <w:tcPr>
            <w:tcW w:w="935" w:type="dxa"/>
            <w:shd w:val="clear" w:color="auto" w:fill="auto"/>
            <w:vAlign w:val="center"/>
            <w:hideMark/>
          </w:tcPr>
          <w:p w14:paraId="2980BAEE"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4A900717"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126CD3E7"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7409F086"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3C5D39F1"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xx</w:t>
            </w:r>
          </w:p>
        </w:tc>
        <w:tc>
          <w:tcPr>
            <w:tcW w:w="935" w:type="dxa"/>
            <w:shd w:val="clear" w:color="auto" w:fill="auto"/>
            <w:vAlign w:val="center"/>
            <w:hideMark/>
          </w:tcPr>
          <w:p w14:paraId="5F84B6BA"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8" w:type="dxa"/>
            <w:shd w:val="clear" w:color="auto" w:fill="auto"/>
            <w:vAlign w:val="center"/>
            <w:hideMark/>
          </w:tcPr>
          <w:p w14:paraId="0162F828"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r>
      <w:tr w:rsidR="003C6F0A" w:rsidRPr="00EA28B7" w14:paraId="7F9C163A" w14:textId="77777777" w:rsidTr="00C0763F">
        <w:trPr>
          <w:cantSplit/>
          <w:trHeight w:val="300"/>
        </w:trPr>
        <w:tc>
          <w:tcPr>
            <w:tcW w:w="928" w:type="dxa"/>
            <w:vMerge/>
            <w:shd w:val="clear" w:color="auto" w:fill="auto"/>
            <w:vAlign w:val="center"/>
            <w:hideMark/>
          </w:tcPr>
          <w:p w14:paraId="6801F589" w14:textId="77777777" w:rsidR="003C6F0A" w:rsidRPr="008605B2" w:rsidRDefault="003C6F0A" w:rsidP="00C0763F">
            <w:pPr>
              <w:jc w:val="both"/>
              <w:rPr>
                <w:color w:val="0000FF"/>
                <w:szCs w:val="20"/>
              </w:rPr>
            </w:pPr>
          </w:p>
        </w:tc>
        <w:tc>
          <w:tcPr>
            <w:tcW w:w="362" w:type="dxa"/>
            <w:shd w:val="clear" w:color="auto" w:fill="auto"/>
            <w:vAlign w:val="center"/>
            <w:hideMark/>
          </w:tcPr>
          <w:p w14:paraId="2E356CBA" w14:textId="77777777" w:rsidR="003C6F0A" w:rsidRPr="008605B2" w:rsidRDefault="003C6F0A" w:rsidP="00C0763F">
            <w:pPr>
              <w:jc w:val="both"/>
              <w:rPr>
                <w:b/>
                <w:bCs/>
                <w:color w:val="000000"/>
                <w:szCs w:val="20"/>
              </w:rPr>
            </w:pPr>
            <w:r w:rsidRPr="008605B2">
              <w:rPr>
                <w:b/>
                <w:bCs/>
                <w:color w:val="000000"/>
                <w:szCs w:val="20"/>
              </w:rPr>
              <w:t>Y</w:t>
            </w:r>
          </w:p>
        </w:tc>
        <w:tc>
          <w:tcPr>
            <w:tcW w:w="945" w:type="dxa"/>
            <w:shd w:val="clear" w:color="auto" w:fill="auto"/>
            <w:vAlign w:val="center"/>
            <w:hideMark/>
          </w:tcPr>
          <w:p w14:paraId="5298DAE2"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4D11FC99"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46145405"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14E826E0"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292817CC" w14:textId="77777777" w:rsidR="003C6F0A" w:rsidRPr="008605B2" w:rsidRDefault="003C6F0A" w:rsidP="00C0763F">
            <w:pPr>
              <w:tabs>
                <w:tab w:val="decimal" w:pos="594"/>
              </w:tabs>
              <w:ind w:left="-36"/>
              <w:jc w:val="both"/>
              <w:rPr>
                <w:color w:val="000000"/>
                <w:szCs w:val="20"/>
              </w:rPr>
            </w:pPr>
            <w:r>
              <w:rPr>
                <w:color w:val="000000"/>
                <w:szCs w:val="20"/>
              </w:rPr>
              <w:t>xx</w:t>
            </w:r>
          </w:p>
        </w:tc>
        <w:tc>
          <w:tcPr>
            <w:tcW w:w="935" w:type="dxa"/>
            <w:shd w:val="clear" w:color="auto" w:fill="auto"/>
            <w:vAlign w:val="center"/>
            <w:hideMark/>
          </w:tcPr>
          <w:p w14:paraId="0225BE56"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7D0398D1"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0E0A973F"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4759061B"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3D4C18D1"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2B60F00E"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40E612AA"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5566EBD5"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8" w:type="dxa"/>
            <w:shd w:val="clear" w:color="auto" w:fill="auto"/>
            <w:vAlign w:val="center"/>
            <w:hideMark/>
          </w:tcPr>
          <w:p w14:paraId="68722FAE" w14:textId="77777777" w:rsidR="003C6F0A" w:rsidRPr="008605B2" w:rsidRDefault="003C6F0A" w:rsidP="00C0763F">
            <w:pPr>
              <w:tabs>
                <w:tab w:val="decimal" w:pos="594"/>
              </w:tabs>
              <w:ind w:left="-36"/>
              <w:jc w:val="both"/>
              <w:rPr>
                <w:color w:val="000000"/>
                <w:szCs w:val="20"/>
              </w:rPr>
            </w:pPr>
            <w:r>
              <w:rPr>
                <w:color w:val="000000"/>
                <w:szCs w:val="20"/>
              </w:rPr>
              <w:t>x</w:t>
            </w:r>
          </w:p>
        </w:tc>
      </w:tr>
      <w:tr w:rsidR="003C6F0A" w:rsidRPr="00EA28B7" w14:paraId="1887278D" w14:textId="77777777" w:rsidTr="00C0763F">
        <w:trPr>
          <w:cantSplit/>
          <w:trHeight w:val="300"/>
        </w:trPr>
        <w:tc>
          <w:tcPr>
            <w:tcW w:w="928" w:type="dxa"/>
            <w:vMerge w:val="restart"/>
            <w:shd w:val="clear" w:color="auto" w:fill="auto"/>
            <w:vAlign w:val="center"/>
            <w:hideMark/>
          </w:tcPr>
          <w:p w14:paraId="220D9E1E" w14:textId="77777777" w:rsidR="003C6F0A" w:rsidRPr="008605B2" w:rsidRDefault="003C6F0A" w:rsidP="00C0763F">
            <w:pPr>
              <w:rPr>
                <w:b/>
                <w:bCs/>
                <w:color w:val="000000"/>
                <w:szCs w:val="20"/>
              </w:rPr>
            </w:pPr>
            <w:r>
              <w:rPr>
                <w:b/>
                <w:bCs/>
                <w:color w:val="000000"/>
                <w:szCs w:val="20"/>
              </w:rPr>
              <w:t xml:space="preserve">Row </w:t>
            </w:r>
            <w:r w:rsidRPr="008605B2">
              <w:rPr>
                <w:b/>
                <w:bCs/>
                <w:color w:val="000000"/>
                <w:szCs w:val="20"/>
              </w:rPr>
              <w:t>17</w:t>
            </w:r>
          </w:p>
        </w:tc>
        <w:tc>
          <w:tcPr>
            <w:tcW w:w="362" w:type="dxa"/>
            <w:shd w:val="clear" w:color="auto" w:fill="auto"/>
            <w:vAlign w:val="center"/>
            <w:hideMark/>
          </w:tcPr>
          <w:p w14:paraId="7F779FDD" w14:textId="77777777" w:rsidR="003C6F0A" w:rsidRPr="008605B2" w:rsidRDefault="003C6F0A" w:rsidP="00C0763F">
            <w:pPr>
              <w:jc w:val="both"/>
              <w:rPr>
                <w:b/>
                <w:bCs/>
                <w:color w:val="000000"/>
                <w:szCs w:val="20"/>
              </w:rPr>
            </w:pPr>
            <w:r w:rsidRPr="008605B2">
              <w:rPr>
                <w:b/>
                <w:bCs/>
                <w:color w:val="000000"/>
                <w:szCs w:val="20"/>
              </w:rPr>
              <w:t>X</w:t>
            </w:r>
          </w:p>
        </w:tc>
        <w:tc>
          <w:tcPr>
            <w:tcW w:w="945" w:type="dxa"/>
            <w:shd w:val="clear" w:color="auto" w:fill="auto"/>
            <w:vAlign w:val="center"/>
            <w:hideMark/>
          </w:tcPr>
          <w:p w14:paraId="2B3CDF9E"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595B6D77"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2383497F"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7EA749C0"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72C548ED"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158BA7CF"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29B15F7B"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14A8BCC4"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285E5ED5"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4768CAA0"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1A322D46"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11FFA568"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17794B7E"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8" w:type="dxa"/>
            <w:shd w:val="clear" w:color="auto" w:fill="auto"/>
            <w:vAlign w:val="center"/>
            <w:hideMark/>
          </w:tcPr>
          <w:p w14:paraId="2351E9E8" w14:textId="77777777" w:rsidR="003C6F0A" w:rsidRPr="008605B2" w:rsidRDefault="003C6F0A" w:rsidP="00C0763F">
            <w:pPr>
              <w:tabs>
                <w:tab w:val="decimal" w:pos="594"/>
              </w:tabs>
              <w:ind w:left="-36"/>
              <w:jc w:val="both"/>
              <w:rPr>
                <w:color w:val="0000FF"/>
                <w:szCs w:val="20"/>
              </w:rPr>
            </w:pPr>
            <w:r>
              <w:rPr>
                <w:color w:val="0000FF"/>
                <w:szCs w:val="20"/>
              </w:rPr>
              <w:t>x</w:t>
            </w:r>
          </w:p>
        </w:tc>
      </w:tr>
      <w:tr w:rsidR="003C6F0A" w:rsidRPr="00EA28B7" w14:paraId="3D9C1755" w14:textId="77777777" w:rsidTr="00C0763F">
        <w:trPr>
          <w:cantSplit/>
          <w:trHeight w:val="300"/>
        </w:trPr>
        <w:tc>
          <w:tcPr>
            <w:tcW w:w="928" w:type="dxa"/>
            <w:vMerge/>
            <w:shd w:val="clear" w:color="auto" w:fill="auto"/>
            <w:vAlign w:val="center"/>
            <w:hideMark/>
          </w:tcPr>
          <w:p w14:paraId="1404FD87" w14:textId="77777777" w:rsidR="003C6F0A" w:rsidRPr="008605B2" w:rsidRDefault="003C6F0A" w:rsidP="00C0763F">
            <w:pPr>
              <w:jc w:val="both"/>
              <w:rPr>
                <w:color w:val="0000FF"/>
                <w:szCs w:val="20"/>
              </w:rPr>
            </w:pPr>
          </w:p>
        </w:tc>
        <w:tc>
          <w:tcPr>
            <w:tcW w:w="362" w:type="dxa"/>
            <w:shd w:val="clear" w:color="auto" w:fill="auto"/>
            <w:vAlign w:val="center"/>
            <w:hideMark/>
          </w:tcPr>
          <w:p w14:paraId="1E7EEB74" w14:textId="77777777" w:rsidR="003C6F0A" w:rsidRPr="008605B2" w:rsidRDefault="003C6F0A" w:rsidP="00C0763F">
            <w:pPr>
              <w:jc w:val="both"/>
              <w:rPr>
                <w:b/>
                <w:bCs/>
                <w:color w:val="000000"/>
                <w:szCs w:val="20"/>
              </w:rPr>
            </w:pPr>
            <w:r w:rsidRPr="008605B2">
              <w:rPr>
                <w:b/>
                <w:bCs/>
                <w:color w:val="000000"/>
                <w:szCs w:val="20"/>
              </w:rPr>
              <w:t>Y</w:t>
            </w:r>
          </w:p>
        </w:tc>
        <w:tc>
          <w:tcPr>
            <w:tcW w:w="945" w:type="dxa"/>
            <w:shd w:val="clear" w:color="auto" w:fill="auto"/>
            <w:vAlign w:val="center"/>
            <w:hideMark/>
          </w:tcPr>
          <w:p w14:paraId="061B7897"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66EDFC37"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52F1AF22"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1CD88D6F" w14:textId="77777777" w:rsidR="003C6F0A" w:rsidRPr="008605B2" w:rsidRDefault="003C6F0A" w:rsidP="00C0763F">
            <w:pPr>
              <w:tabs>
                <w:tab w:val="decimal" w:pos="594"/>
              </w:tabs>
              <w:ind w:left="-36"/>
              <w:jc w:val="both"/>
              <w:rPr>
                <w:color w:val="000000"/>
                <w:szCs w:val="20"/>
              </w:rPr>
            </w:pPr>
            <w:r>
              <w:rPr>
                <w:color w:val="000000"/>
                <w:szCs w:val="20"/>
              </w:rPr>
              <w:t>xx</w:t>
            </w:r>
          </w:p>
        </w:tc>
        <w:tc>
          <w:tcPr>
            <w:tcW w:w="935" w:type="dxa"/>
            <w:shd w:val="clear" w:color="auto" w:fill="auto"/>
            <w:vAlign w:val="center"/>
            <w:hideMark/>
          </w:tcPr>
          <w:p w14:paraId="3AB6AC3F"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0CFACD53"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0CA393DD"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7A6C4D4A"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27DDFF14"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0A8F6B06"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3B0986F8"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778B9E00"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423951E6" w14:textId="77777777" w:rsidR="003C6F0A" w:rsidRPr="008605B2" w:rsidRDefault="003C6F0A" w:rsidP="00C0763F">
            <w:pPr>
              <w:tabs>
                <w:tab w:val="decimal" w:pos="594"/>
              </w:tabs>
              <w:ind w:left="-36"/>
              <w:jc w:val="both"/>
              <w:rPr>
                <w:color w:val="000000"/>
                <w:szCs w:val="20"/>
              </w:rPr>
            </w:pPr>
            <w:r>
              <w:rPr>
                <w:color w:val="000000"/>
                <w:szCs w:val="20"/>
              </w:rPr>
              <w:t>xx</w:t>
            </w:r>
          </w:p>
        </w:tc>
        <w:tc>
          <w:tcPr>
            <w:tcW w:w="938" w:type="dxa"/>
            <w:shd w:val="clear" w:color="auto" w:fill="auto"/>
            <w:vAlign w:val="center"/>
            <w:hideMark/>
          </w:tcPr>
          <w:p w14:paraId="2C07AD9C" w14:textId="77777777" w:rsidR="003C6F0A" w:rsidRPr="008605B2" w:rsidRDefault="003C6F0A" w:rsidP="00C0763F">
            <w:pPr>
              <w:tabs>
                <w:tab w:val="decimal" w:pos="594"/>
              </w:tabs>
              <w:ind w:left="-36"/>
              <w:jc w:val="both"/>
              <w:rPr>
                <w:color w:val="000000"/>
                <w:szCs w:val="20"/>
              </w:rPr>
            </w:pPr>
            <w:r>
              <w:rPr>
                <w:color w:val="000000"/>
                <w:szCs w:val="20"/>
              </w:rPr>
              <w:t>x</w:t>
            </w:r>
          </w:p>
        </w:tc>
      </w:tr>
      <w:tr w:rsidR="003C6F0A" w:rsidRPr="00EA28B7" w14:paraId="56F4F3DF" w14:textId="77777777" w:rsidTr="00C0763F">
        <w:trPr>
          <w:cantSplit/>
          <w:trHeight w:val="300"/>
        </w:trPr>
        <w:tc>
          <w:tcPr>
            <w:tcW w:w="928" w:type="dxa"/>
            <w:vMerge w:val="restart"/>
            <w:shd w:val="clear" w:color="auto" w:fill="auto"/>
            <w:vAlign w:val="center"/>
            <w:hideMark/>
          </w:tcPr>
          <w:p w14:paraId="2837F3AB" w14:textId="77777777" w:rsidR="003C6F0A" w:rsidRPr="008605B2" w:rsidRDefault="003C6F0A" w:rsidP="00C0763F">
            <w:pPr>
              <w:rPr>
                <w:b/>
                <w:bCs/>
                <w:color w:val="000000"/>
                <w:szCs w:val="20"/>
              </w:rPr>
            </w:pPr>
            <w:r>
              <w:rPr>
                <w:b/>
                <w:bCs/>
                <w:color w:val="000000"/>
                <w:szCs w:val="20"/>
              </w:rPr>
              <w:t xml:space="preserve">Row </w:t>
            </w:r>
            <w:r w:rsidRPr="008605B2">
              <w:rPr>
                <w:b/>
                <w:bCs/>
                <w:color w:val="000000"/>
                <w:szCs w:val="20"/>
              </w:rPr>
              <w:t>19</w:t>
            </w:r>
          </w:p>
        </w:tc>
        <w:tc>
          <w:tcPr>
            <w:tcW w:w="362" w:type="dxa"/>
            <w:shd w:val="clear" w:color="auto" w:fill="auto"/>
            <w:vAlign w:val="center"/>
            <w:hideMark/>
          </w:tcPr>
          <w:p w14:paraId="058BAE28" w14:textId="77777777" w:rsidR="003C6F0A" w:rsidRPr="008605B2" w:rsidRDefault="003C6F0A" w:rsidP="00C0763F">
            <w:pPr>
              <w:jc w:val="both"/>
              <w:rPr>
                <w:b/>
                <w:bCs/>
                <w:color w:val="000000"/>
                <w:szCs w:val="20"/>
              </w:rPr>
            </w:pPr>
            <w:r w:rsidRPr="008605B2">
              <w:rPr>
                <w:b/>
                <w:bCs/>
                <w:color w:val="000000"/>
                <w:szCs w:val="20"/>
              </w:rPr>
              <w:t>X</w:t>
            </w:r>
          </w:p>
        </w:tc>
        <w:tc>
          <w:tcPr>
            <w:tcW w:w="945" w:type="dxa"/>
            <w:shd w:val="clear" w:color="auto" w:fill="auto"/>
            <w:vAlign w:val="center"/>
            <w:hideMark/>
          </w:tcPr>
          <w:p w14:paraId="5AA4EF80"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0484D978"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77978D82"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0C1CA7EB"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4262A73B"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5DB65980"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37945FE3"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xx</w:t>
            </w:r>
          </w:p>
        </w:tc>
        <w:tc>
          <w:tcPr>
            <w:tcW w:w="935" w:type="dxa"/>
            <w:shd w:val="clear" w:color="auto" w:fill="auto"/>
            <w:vAlign w:val="center"/>
            <w:hideMark/>
          </w:tcPr>
          <w:p w14:paraId="522F5FE1"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7E7E2176"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xx</w:t>
            </w:r>
          </w:p>
        </w:tc>
        <w:tc>
          <w:tcPr>
            <w:tcW w:w="935" w:type="dxa"/>
            <w:shd w:val="clear" w:color="auto" w:fill="auto"/>
            <w:vAlign w:val="center"/>
            <w:hideMark/>
          </w:tcPr>
          <w:p w14:paraId="47D6AD31"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11BF1E6D"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xx</w:t>
            </w:r>
          </w:p>
        </w:tc>
        <w:tc>
          <w:tcPr>
            <w:tcW w:w="935" w:type="dxa"/>
            <w:shd w:val="clear" w:color="auto" w:fill="auto"/>
            <w:vAlign w:val="center"/>
            <w:hideMark/>
          </w:tcPr>
          <w:p w14:paraId="6BFEE51B"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2CA82EC7"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8" w:type="dxa"/>
            <w:shd w:val="clear" w:color="auto" w:fill="auto"/>
            <w:vAlign w:val="center"/>
            <w:hideMark/>
          </w:tcPr>
          <w:p w14:paraId="4B174668" w14:textId="77777777" w:rsidR="003C6F0A" w:rsidRPr="008605B2" w:rsidRDefault="003C6F0A" w:rsidP="00C0763F">
            <w:pPr>
              <w:tabs>
                <w:tab w:val="decimal" w:pos="594"/>
              </w:tabs>
              <w:ind w:left="-36"/>
              <w:jc w:val="both"/>
              <w:rPr>
                <w:color w:val="0000FF"/>
                <w:szCs w:val="20"/>
              </w:rPr>
            </w:pPr>
            <w:r>
              <w:rPr>
                <w:color w:val="0000FF"/>
                <w:szCs w:val="20"/>
              </w:rPr>
              <w:t>x</w:t>
            </w:r>
          </w:p>
        </w:tc>
      </w:tr>
      <w:tr w:rsidR="003C6F0A" w:rsidRPr="00EA28B7" w14:paraId="2C189994" w14:textId="77777777" w:rsidTr="00C0763F">
        <w:trPr>
          <w:cantSplit/>
          <w:trHeight w:val="300"/>
        </w:trPr>
        <w:tc>
          <w:tcPr>
            <w:tcW w:w="928" w:type="dxa"/>
            <w:vMerge/>
            <w:shd w:val="clear" w:color="auto" w:fill="auto"/>
            <w:vAlign w:val="center"/>
            <w:hideMark/>
          </w:tcPr>
          <w:p w14:paraId="0E3CA807" w14:textId="77777777" w:rsidR="003C6F0A" w:rsidRPr="008605B2" w:rsidRDefault="003C6F0A" w:rsidP="00C0763F">
            <w:pPr>
              <w:jc w:val="both"/>
              <w:rPr>
                <w:color w:val="0000FF"/>
                <w:szCs w:val="20"/>
              </w:rPr>
            </w:pPr>
          </w:p>
        </w:tc>
        <w:tc>
          <w:tcPr>
            <w:tcW w:w="362" w:type="dxa"/>
            <w:shd w:val="clear" w:color="auto" w:fill="auto"/>
            <w:vAlign w:val="center"/>
            <w:hideMark/>
          </w:tcPr>
          <w:p w14:paraId="4806CB3E" w14:textId="77777777" w:rsidR="003C6F0A" w:rsidRPr="008605B2" w:rsidRDefault="003C6F0A" w:rsidP="00C0763F">
            <w:pPr>
              <w:jc w:val="both"/>
              <w:rPr>
                <w:b/>
                <w:bCs/>
                <w:color w:val="000000"/>
                <w:szCs w:val="20"/>
              </w:rPr>
            </w:pPr>
            <w:r w:rsidRPr="008605B2">
              <w:rPr>
                <w:b/>
                <w:bCs/>
                <w:color w:val="000000"/>
                <w:szCs w:val="20"/>
              </w:rPr>
              <w:t>Y</w:t>
            </w:r>
          </w:p>
        </w:tc>
        <w:tc>
          <w:tcPr>
            <w:tcW w:w="945" w:type="dxa"/>
            <w:shd w:val="clear" w:color="auto" w:fill="auto"/>
            <w:vAlign w:val="center"/>
            <w:hideMark/>
          </w:tcPr>
          <w:p w14:paraId="47AFD3ED" w14:textId="77777777" w:rsidR="003C6F0A" w:rsidRPr="008605B2" w:rsidRDefault="003C6F0A" w:rsidP="00C0763F">
            <w:pPr>
              <w:tabs>
                <w:tab w:val="decimal" w:pos="594"/>
              </w:tabs>
              <w:ind w:left="-36"/>
              <w:jc w:val="both"/>
              <w:rPr>
                <w:color w:val="000000"/>
                <w:szCs w:val="20"/>
              </w:rPr>
            </w:pPr>
            <w:r>
              <w:rPr>
                <w:color w:val="000000"/>
                <w:szCs w:val="20"/>
              </w:rPr>
              <w:t>xx</w:t>
            </w:r>
          </w:p>
        </w:tc>
        <w:tc>
          <w:tcPr>
            <w:tcW w:w="935" w:type="dxa"/>
            <w:shd w:val="clear" w:color="auto" w:fill="auto"/>
            <w:vAlign w:val="center"/>
            <w:hideMark/>
          </w:tcPr>
          <w:p w14:paraId="3F621319"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3083846B"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407BCAA6"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681A0A9C"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4A15E760"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455A2C82"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2F6A60E0"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1F134F90"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42E00727"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277F33B8"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55EFD76F"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6D28A300"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8" w:type="dxa"/>
            <w:shd w:val="clear" w:color="auto" w:fill="auto"/>
            <w:vAlign w:val="center"/>
            <w:hideMark/>
          </w:tcPr>
          <w:p w14:paraId="4B02237F" w14:textId="77777777" w:rsidR="003C6F0A" w:rsidRPr="008605B2" w:rsidRDefault="003C6F0A" w:rsidP="00C0763F">
            <w:pPr>
              <w:tabs>
                <w:tab w:val="decimal" w:pos="594"/>
              </w:tabs>
              <w:ind w:left="-36"/>
              <w:jc w:val="both"/>
              <w:rPr>
                <w:color w:val="000000"/>
                <w:szCs w:val="20"/>
              </w:rPr>
            </w:pPr>
            <w:r>
              <w:rPr>
                <w:color w:val="000000"/>
                <w:szCs w:val="20"/>
              </w:rPr>
              <w:t>x</w:t>
            </w:r>
          </w:p>
        </w:tc>
      </w:tr>
      <w:tr w:rsidR="003C6F0A" w:rsidRPr="00EA28B7" w14:paraId="674E7595" w14:textId="77777777" w:rsidTr="00C0763F">
        <w:trPr>
          <w:cantSplit/>
          <w:trHeight w:val="300"/>
        </w:trPr>
        <w:tc>
          <w:tcPr>
            <w:tcW w:w="928" w:type="dxa"/>
            <w:vMerge w:val="restart"/>
            <w:shd w:val="clear" w:color="auto" w:fill="auto"/>
            <w:vAlign w:val="center"/>
            <w:hideMark/>
          </w:tcPr>
          <w:p w14:paraId="46C87F75" w14:textId="77777777" w:rsidR="003C6F0A" w:rsidRPr="008605B2" w:rsidRDefault="003C6F0A" w:rsidP="00C0763F">
            <w:pPr>
              <w:rPr>
                <w:b/>
                <w:bCs/>
                <w:color w:val="000000"/>
                <w:szCs w:val="20"/>
              </w:rPr>
            </w:pPr>
            <w:r>
              <w:rPr>
                <w:b/>
                <w:bCs/>
                <w:color w:val="000000"/>
                <w:szCs w:val="20"/>
              </w:rPr>
              <w:t xml:space="preserve">Row </w:t>
            </w:r>
            <w:r w:rsidRPr="008605B2">
              <w:rPr>
                <w:b/>
                <w:bCs/>
                <w:color w:val="000000"/>
                <w:szCs w:val="20"/>
              </w:rPr>
              <w:t>21</w:t>
            </w:r>
          </w:p>
        </w:tc>
        <w:tc>
          <w:tcPr>
            <w:tcW w:w="362" w:type="dxa"/>
            <w:shd w:val="clear" w:color="auto" w:fill="auto"/>
            <w:vAlign w:val="center"/>
            <w:hideMark/>
          </w:tcPr>
          <w:p w14:paraId="14CE8A4B" w14:textId="77777777" w:rsidR="003C6F0A" w:rsidRPr="008605B2" w:rsidRDefault="003C6F0A" w:rsidP="00C0763F">
            <w:pPr>
              <w:jc w:val="both"/>
              <w:rPr>
                <w:b/>
                <w:bCs/>
                <w:color w:val="000000"/>
                <w:szCs w:val="20"/>
              </w:rPr>
            </w:pPr>
            <w:r w:rsidRPr="008605B2">
              <w:rPr>
                <w:b/>
                <w:bCs/>
                <w:color w:val="000000"/>
                <w:szCs w:val="20"/>
              </w:rPr>
              <w:t>X</w:t>
            </w:r>
          </w:p>
        </w:tc>
        <w:tc>
          <w:tcPr>
            <w:tcW w:w="945" w:type="dxa"/>
            <w:shd w:val="clear" w:color="auto" w:fill="auto"/>
            <w:vAlign w:val="center"/>
            <w:hideMark/>
          </w:tcPr>
          <w:p w14:paraId="529C0A1B"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473C83C0"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779743B3"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010D19E6"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6EA7475F"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2269F7E8"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56584FFA"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xx</w:t>
            </w:r>
          </w:p>
        </w:tc>
        <w:tc>
          <w:tcPr>
            <w:tcW w:w="935" w:type="dxa"/>
            <w:shd w:val="clear" w:color="auto" w:fill="auto"/>
            <w:vAlign w:val="center"/>
            <w:hideMark/>
          </w:tcPr>
          <w:p w14:paraId="15011BB7"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6690F28D"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61B5F877"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1D09E6FE"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xx</w:t>
            </w:r>
          </w:p>
        </w:tc>
        <w:tc>
          <w:tcPr>
            <w:tcW w:w="935" w:type="dxa"/>
            <w:shd w:val="clear" w:color="auto" w:fill="auto"/>
            <w:vAlign w:val="center"/>
            <w:hideMark/>
          </w:tcPr>
          <w:p w14:paraId="1FEF581F"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3C14596E"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8" w:type="dxa"/>
            <w:shd w:val="clear" w:color="auto" w:fill="auto"/>
            <w:vAlign w:val="center"/>
            <w:hideMark/>
          </w:tcPr>
          <w:p w14:paraId="73B7A554"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r>
      <w:tr w:rsidR="003C6F0A" w:rsidRPr="00EA28B7" w14:paraId="01F37E4F" w14:textId="77777777" w:rsidTr="00C0763F">
        <w:trPr>
          <w:cantSplit/>
          <w:trHeight w:val="300"/>
        </w:trPr>
        <w:tc>
          <w:tcPr>
            <w:tcW w:w="928" w:type="dxa"/>
            <w:vMerge/>
            <w:shd w:val="clear" w:color="auto" w:fill="auto"/>
            <w:vAlign w:val="center"/>
            <w:hideMark/>
          </w:tcPr>
          <w:p w14:paraId="4801CEE3" w14:textId="77777777" w:rsidR="003C6F0A" w:rsidRPr="008605B2" w:rsidRDefault="003C6F0A" w:rsidP="00C0763F">
            <w:pPr>
              <w:jc w:val="both"/>
              <w:rPr>
                <w:color w:val="0000FF"/>
                <w:szCs w:val="20"/>
              </w:rPr>
            </w:pPr>
          </w:p>
        </w:tc>
        <w:tc>
          <w:tcPr>
            <w:tcW w:w="362" w:type="dxa"/>
            <w:shd w:val="clear" w:color="auto" w:fill="auto"/>
            <w:vAlign w:val="center"/>
            <w:hideMark/>
          </w:tcPr>
          <w:p w14:paraId="086ABAAD" w14:textId="77777777" w:rsidR="003C6F0A" w:rsidRPr="008605B2" w:rsidRDefault="003C6F0A" w:rsidP="00C0763F">
            <w:pPr>
              <w:jc w:val="both"/>
              <w:rPr>
                <w:b/>
                <w:bCs/>
                <w:color w:val="000000"/>
                <w:szCs w:val="20"/>
              </w:rPr>
            </w:pPr>
            <w:r w:rsidRPr="008605B2">
              <w:rPr>
                <w:b/>
                <w:bCs/>
                <w:color w:val="000000"/>
                <w:szCs w:val="20"/>
              </w:rPr>
              <w:t>Y</w:t>
            </w:r>
          </w:p>
        </w:tc>
        <w:tc>
          <w:tcPr>
            <w:tcW w:w="945" w:type="dxa"/>
            <w:shd w:val="clear" w:color="auto" w:fill="auto"/>
            <w:vAlign w:val="center"/>
            <w:hideMark/>
          </w:tcPr>
          <w:p w14:paraId="01883B05"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624CDCD2"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39C0525C"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22247235"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6B3E2C79"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4B3D1A43"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0225635F"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6F61DD9E"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187FF9C1"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009D1531"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xx</w:t>
            </w:r>
          </w:p>
        </w:tc>
        <w:tc>
          <w:tcPr>
            <w:tcW w:w="935" w:type="dxa"/>
            <w:shd w:val="clear" w:color="auto" w:fill="auto"/>
            <w:vAlign w:val="center"/>
            <w:hideMark/>
          </w:tcPr>
          <w:p w14:paraId="2542B57F"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0B398190"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382C27AC"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8" w:type="dxa"/>
            <w:shd w:val="clear" w:color="auto" w:fill="auto"/>
            <w:vAlign w:val="center"/>
            <w:hideMark/>
          </w:tcPr>
          <w:p w14:paraId="10FAD614" w14:textId="77777777" w:rsidR="003C6F0A" w:rsidRPr="008605B2" w:rsidRDefault="003C6F0A" w:rsidP="00C0763F">
            <w:pPr>
              <w:tabs>
                <w:tab w:val="decimal" w:pos="594"/>
              </w:tabs>
              <w:ind w:left="-36"/>
              <w:jc w:val="both"/>
              <w:rPr>
                <w:color w:val="000000"/>
                <w:szCs w:val="20"/>
              </w:rPr>
            </w:pPr>
            <w:r>
              <w:rPr>
                <w:color w:val="000000"/>
                <w:szCs w:val="20"/>
              </w:rPr>
              <w:t>x</w:t>
            </w:r>
          </w:p>
        </w:tc>
      </w:tr>
      <w:tr w:rsidR="003C6F0A" w:rsidRPr="00EA28B7" w14:paraId="6BC6D028" w14:textId="77777777" w:rsidTr="00C0763F">
        <w:trPr>
          <w:cantSplit/>
          <w:trHeight w:val="300"/>
        </w:trPr>
        <w:tc>
          <w:tcPr>
            <w:tcW w:w="928" w:type="dxa"/>
            <w:vMerge w:val="restart"/>
            <w:shd w:val="clear" w:color="auto" w:fill="auto"/>
            <w:vAlign w:val="center"/>
            <w:hideMark/>
          </w:tcPr>
          <w:p w14:paraId="75414349" w14:textId="77777777" w:rsidR="003C6F0A" w:rsidRPr="008605B2" w:rsidRDefault="003C6F0A" w:rsidP="00C0763F">
            <w:pPr>
              <w:rPr>
                <w:b/>
                <w:bCs/>
                <w:color w:val="000000"/>
                <w:szCs w:val="20"/>
              </w:rPr>
            </w:pPr>
            <w:r>
              <w:rPr>
                <w:b/>
                <w:bCs/>
                <w:color w:val="000000"/>
                <w:szCs w:val="20"/>
              </w:rPr>
              <w:t xml:space="preserve">Row </w:t>
            </w:r>
            <w:r w:rsidRPr="008605B2">
              <w:rPr>
                <w:b/>
                <w:bCs/>
                <w:color w:val="000000"/>
                <w:szCs w:val="20"/>
              </w:rPr>
              <w:t>23</w:t>
            </w:r>
          </w:p>
        </w:tc>
        <w:tc>
          <w:tcPr>
            <w:tcW w:w="362" w:type="dxa"/>
            <w:shd w:val="clear" w:color="auto" w:fill="auto"/>
            <w:vAlign w:val="center"/>
            <w:hideMark/>
          </w:tcPr>
          <w:p w14:paraId="63BF3644" w14:textId="77777777" w:rsidR="003C6F0A" w:rsidRPr="008605B2" w:rsidRDefault="003C6F0A" w:rsidP="00C0763F">
            <w:pPr>
              <w:jc w:val="both"/>
              <w:rPr>
                <w:b/>
                <w:bCs/>
                <w:color w:val="000000"/>
                <w:szCs w:val="20"/>
              </w:rPr>
            </w:pPr>
            <w:r w:rsidRPr="008605B2">
              <w:rPr>
                <w:b/>
                <w:bCs/>
                <w:color w:val="000000"/>
                <w:szCs w:val="20"/>
              </w:rPr>
              <w:t>X</w:t>
            </w:r>
          </w:p>
        </w:tc>
        <w:tc>
          <w:tcPr>
            <w:tcW w:w="945" w:type="dxa"/>
            <w:shd w:val="clear" w:color="auto" w:fill="auto"/>
            <w:vAlign w:val="center"/>
            <w:hideMark/>
          </w:tcPr>
          <w:p w14:paraId="3991AB17"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245D69C6"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2EAF914B"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2065C536"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7B4B6FB9"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1809F483"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50F5F312"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067ADD33"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328490F8"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22BA50B7"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60B72F0E"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6E951D3A"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698F1E8C"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8" w:type="dxa"/>
            <w:shd w:val="clear" w:color="auto" w:fill="auto"/>
            <w:vAlign w:val="center"/>
            <w:hideMark/>
          </w:tcPr>
          <w:p w14:paraId="3293D107" w14:textId="77777777" w:rsidR="003C6F0A" w:rsidRPr="008605B2" w:rsidRDefault="003C6F0A" w:rsidP="00C0763F">
            <w:pPr>
              <w:tabs>
                <w:tab w:val="decimal" w:pos="594"/>
              </w:tabs>
              <w:ind w:left="-36"/>
              <w:jc w:val="both"/>
              <w:rPr>
                <w:color w:val="0000FF"/>
                <w:szCs w:val="20"/>
              </w:rPr>
            </w:pPr>
            <w:r>
              <w:rPr>
                <w:color w:val="0000FF"/>
                <w:szCs w:val="20"/>
              </w:rPr>
              <w:t>x</w:t>
            </w:r>
          </w:p>
        </w:tc>
      </w:tr>
      <w:tr w:rsidR="003C6F0A" w:rsidRPr="00EA28B7" w14:paraId="74825432" w14:textId="77777777" w:rsidTr="00C0763F">
        <w:trPr>
          <w:cantSplit/>
          <w:trHeight w:val="300"/>
        </w:trPr>
        <w:tc>
          <w:tcPr>
            <w:tcW w:w="928" w:type="dxa"/>
            <w:vMerge/>
            <w:shd w:val="clear" w:color="auto" w:fill="auto"/>
            <w:vAlign w:val="center"/>
            <w:hideMark/>
          </w:tcPr>
          <w:p w14:paraId="452C8DD6" w14:textId="77777777" w:rsidR="003C6F0A" w:rsidRPr="008605B2" w:rsidRDefault="003C6F0A" w:rsidP="00C0763F">
            <w:pPr>
              <w:jc w:val="both"/>
              <w:rPr>
                <w:color w:val="0000FF"/>
                <w:szCs w:val="20"/>
              </w:rPr>
            </w:pPr>
          </w:p>
        </w:tc>
        <w:tc>
          <w:tcPr>
            <w:tcW w:w="362" w:type="dxa"/>
            <w:shd w:val="clear" w:color="auto" w:fill="auto"/>
            <w:vAlign w:val="center"/>
            <w:hideMark/>
          </w:tcPr>
          <w:p w14:paraId="594A1598" w14:textId="77777777" w:rsidR="003C6F0A" w:rsidRPr="008605B2" w:rsidRDefault="003C6F0A" w:rsidP="00C0763F">
            <w:pPr>
              <w:jc w:val="both"/>
              <w:rPr>
                <w:b/>
                <w:bCs/>
                <w:color w:val="000000"/>
                <w:szCs w:val="20"/>
              </w:rPr>
            </w:pPr>
            <w:r w:rsidRPr="008605B2">
              <w:rPr>
                <w:b/>
                <w:bCs/>
                <w:color w:val="000000"/>
                <w:szCs w:val="20"/>
              </w:rPr>
              <w:t>Y</w:t>
            </w:r>
          </w:p>
        </w:tc>
        <w:tc>
          <w:tcPr>
            <w:tcW w:w="945" w:type="dxa"/>
            <w:shd w:val="clear" w:color="auto" w:fill="auto"/>
            <w:vAlign w:val="center"/>
            <w:hideMark/>
          </w:tcPr>
          <w:p w14:paraId="0A2B53AB"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3B358CBB"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1064B1F6"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020BDD8C"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1C3EF9A9"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36FC8BE8"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11902704"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62356EDC"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36EAE6C8"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6CA45FF8"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79029AB6"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73F62E6D"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4660049B"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8" w:type="dxa"/>
            <w:shd w:val="clear" w:color="auto" w:fill="auto"/>
            <w:vAlign w:val="center"/>
            <w:hideMark/>
          </w:tcPr>
          <w:p w14:paraId="6C9D95A2" w14:textId="77777777" w:rsidR="003C6F0A" w:rsidRPr="008605B2" w:rsidRDefault="003C6F0A" w:rsidP="00C0763F">
            <w:pPr>
              <w:tabs>
                <w:tab w:val="decimal" w:pos="594"/>
              </w:tabs>
              <w:ind w:left="-36"/>
              <w:jc w:val="both"/>
              <w:rPr>
                <w:color w:val="000000"/>
                <w:szCs w:val="20"/>
              </w:rPr>
            </w:pPr>
            <w:r>
              <w:rPr>
                <w:color w:val="000000"/>
                <w:szCs w:val="20"/>
              </w:rPr>
              <w:t>x</w:t>
            </w:r>
          </w:p>
        </w:tc>
      </w:tr>
      <w:tr w:rsidR="003C6F0A" w:rsidRPr="00EA28B7" w14:paraId="3B01BEE0" w14:textId="77777777" w:rsidTr="00C0763F">
        <w:trPr>
          <w:cantSplit/>
          <w:trHeight w:val="300"/>
        </w:trPr>
        <w:tc>
          <w:tcPr>
            <w:tcW w:w="928" w:type="dxa"/>
            <w:vMerge w:val="restart"/>
            <w:shd w:val="clear" w:color="auto" w:fill="auto"/>
            <w:vAlign w:val="center"/>
            <w:hideMark/>
          </w:tcPr>
          <w:p w14:paraId="46E4F52E" w14:textId="77777777" w:rsidR="003C6F0A" w:rsidRPr="008605B2" w:rsidRDefault="003C6F0A" w:rsidP="00C0763F">
            <w:pPr>
              <w:rPr>
                <w:b/>
                <w:bCs/>
                <w:color w:val="000000"/>
                <w:szCs w:val="20"/>
              </w:rPr>
            </w:pPr>
            <w:r>
              <w:rPr>
                <w:b/>
                <w:bCs/>
                <w:color w:val="000000"/>
                <w:szCs w:val="20"/>
              </w:rPr>
              <w:t xml:space="preserve">Row </w:t>
            </w:r>
            <w:r w:rsidRPr="008605B2">
              <w:rPr>
                <w:b/>
                <w:bCs/>
                <w:color w:val="000000"/>
                <w:szCs w:val="20"/>
              </w:rPr>
              <w:t>25</w:t>
            </w:r>
          </w:p>
        </w:tc>
        <w:tc>
          <w:tcPr>
            <w:tcW w:w="362" w:type="dxa"/>
            <w:shd w:val="clear" w:color="auto" w:fill="auto"/>
            <w:vAlign w:val="center"/>
            <w:hideMark/>
          </w:tcPr>
          <w:p w14:paraId="589EB8A8" w14:textId="77777777" w:rsidR="003C6F0A" w:rsidRPr="008605B2" w:rsidRDefault="003C6F0A" w:rsidP="00C0763F">
            <w:pPr>
              <w:jc w:val="both"/>
              <w:rPr>
                <w:b/>
                <w:bCs/>
                <w:color w:val="000000"/>
                <w:szCs w:val="20"/>
              </w:rPr>
            </w:pPr>
            <w:r w:rsidRPr="008605B2">
              <w:rPr>
                <w:b/>
                <w:bCs/>
                <w:color w:val="000000"/>
                <w:szCs w:val="20"/>
              </w:rPr>
              <w:t>X</w:t>
            </w:r>
          </w:p>
        </w:tc>
        <w:tc>
          <w:tcPr>
            <w:tcW w:w="945" w:type="dxa"/>
            <w:shd w:val="clear" w:color="auto" w:fill="auto"/>
            <w:vAlign w:val="center"/>
            <w:hideMark/>
          </w:tcPr>
          <w:p w14:paraId="5C1EE1CB"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27C8FDA4"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64B74EB3"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675305DD"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7714CB25"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73C23ECD"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7DF0421E"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05257EA6"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0A7862A0"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476C5011"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21488201"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75B0346E"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03D85886"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8" w:type="dxa"/>
            <w:shd w:val="clear" w:color="auto" w:fill="auto"/>
            <w:vAlign w:val="center"/>
            <w:hideMark/>
          </w:tcPr>
          <w:p w14:paraId="1DC8CA33" w14:textId="77777777" w:rsidR="003C6F0A" w:rsidRPr="008605B2" w:rsidRDefault="003C6F0A" w:rsidP="00C0763F">
            <w:pPr>
              <w:tabs>
                <w:tab w:val="decimal" w:pos="594"/>
              </w:tabs>
              <w:ind w:left="-36"/>
              <w:jc w:val="both"/>
              <w:rPr>
                <w:color w:val="0000FF"/>
                <w:szCs w:val="20"/>
              </w:rPr>
            </w:pPr>
            <w:r>
              <w:rPr>
                <w:color w:val="0000FF"/>
                <w:szCs w:val="20"/>
              </w:rPr>
              <w:t>x</w:t>
            </w:r>
          </w:p>
        </w:tc>
      </w:tr>
      <w:tr w:rsidR="003C6F0A" w:rsidRPr="00EA28B7" w14:paraId="386AB3EF" w14:textId="77777777" w:rsidTr="00C0763F">
        <w:trPr>
          <w:cantSplit/>
          <w:trHeight w:val="300"/>
        </w:trPr>
        <w:tc>
          <w:tcPr>
            <w:tcW w:w="928" w:type="dxa"/>
            <w:vMerge/>
            <w:shd w:val="clear" w:color="auto" w:fill="auto"/>
            <w:vAlign w:val="center"/>
            <w:hideMark/>
          </w:tcPr>
          <w:p w14:paraId="4D0461A1" w14:textId="77777777" w:rsidR="003C6F0A" w:rsidRPr="008605B2" w:rsidRDefault="003C6F0A" w:rsidP="00C0763F">
            <w:pPr>
              <w:jc w:val="both"/>
              <w:rPr>
                <w:color w:val="0000FF"/>
                <w:szCs w:val="20"/>
              </w:rPr>
            </w:pPr>
          </w:p>
        </w:tc>
        <w:tc>
          <w:tcPr>
            <w:tcW w:w="362" w:type="dxa"/>
            <w:shd w:val="clear" w:color="auto" w:fill="auto"/>
            <w:vAlign w:val="center"/>
            <w:hideMark/>
          </w:tcPr>
          <w:p w14:paraId="3C22378D" w14:textId="77777777" w:rsidR="003C6F0A" w:rsidRPr="008605B2" w:rsidRDefault="003C6F0A" w:rsidP="00C0763F">
            <w:pPr>
              <w:jc w:val="both"/>
              <w:rPr>
                <w:b/>
                <w:bCs/>
                <w:color w:val="000000"/>
                <w:szCs w:val="20"/>
              </w:rPr>
            </w:pPr>
            <w:r w:rsidRPr="008605B2">
              <w:rPr>
                <w:b/>
                <w:bCs/>
                <w:color w:val="000000"/>
                <w:szCs w:val="20"/>
              </w:rPr>
              <w:t>Y</w:t>
            </w:r>
          </w:p>
        </w:tc>
        <w:tc>
          <w:tcPr>
            <w:tcW w:w="945" w:type="dxa"/>
            <w:shd w:val="clear" w:color="auto" w:fill="auto"/>
            <w:vAlign w:val="center"/>
            <w:hideMark/>
          </w:tcPr>
          <w:p w14:paraId="07BA02CE"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060A3F81"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5232E0D9"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04E8CC63"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71F5A67D"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7800EFE9"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5700AA11"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4F8921B8"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5ADF7DFD"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4AF12D33"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215FD2A6"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7420EAF7"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2DE2FC91"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8" w:type="dxa"/>
            <w:shd w:val="clear" w:color="auto" w:fill="auto"/>
            <w:vAlign w:val="center"/>
            <w:hideMark/>
          </w:tcPr>
          <w:p w14:paraId="780023CF" w14:textId="77777777" w:rsidR="003C6F0A" w:rsidRPr="008605B2" w:rsidRDefault="003C6F0A" w:rsidP="00C0763F">
            <w:pPr>
              <w:tabs>
                <w:tab w:val="decimal" w:pos="594"/>
              </w:tabs>
              <w:ind w:left="-36"/>
              <w:jc w:val="both"/>
              <w:rPr>
                <w:color w:val="000000"/>
                <w:szCs w:val="20"/>
              </w:rPr>
            </w:pPr>
            <w:r>
              <w:rPr>
                <w:color w:val="000000"/>
                <w:szCs w:val="20"/>
              </w:rPr>
              <w:t>x</w:t>
            </w:r>
          </w:p>
        </w:tc>
      </w:tr>
      <w:tr w:rsidR="003C6F0A" w:rsidRPr="00EA28B7" w14:paraId="3CB442F5" w14:textId="77777777" w:rsidTr="00C0763F">
        <w:trPr>
          <w:cantSplit/>
          <w:trHeight w:val="300"/>
        </w:trPr>
        <w:tc>
          <w:tcPr>
            <w:tcW w:w="928" w:type="dxa"/>
            <w:vMerge w:val="restart"/>
            <w:shd w:val="clear" w:color="auto" w:fill="auto"/>
            <w:vAlign w:val="center"/>
            <w:hideMark/>
          </w:tcPr>
          <w:p w14:paraId="7085BBDA" w14:textId="77777777" w:rsidR="003C6F0A" w:rsidRPr="008605B2" w:rsidRDefault="003C6F0A" w:rsidP="00C0763F">
            <w:pPr>
              <w:rPr>
                <w:b/>
                <w:bCs/>
                <w:color w:val="000000"/>
                <w:szCs w:val="20"/>
              </w:rPr>
            </w:pPr>
            <w:r>
              <w:rPr>
                <w:b/>
                <w:bCs/>
                <w:color w:val="000000"/>
                <w:szCs w:val="20"/>
              </w:rPr>
              <w:t xml:space="preserve">Row </w:t>
            </w:r>
            <w:r w:rsidRPr="008605B2">
              <w:rPr>
                <w:b/>
                <w:bCs/>
                <w:color w:val="000000"/>
                <w:szCs w:val="20"/>
              </w:rPr>
              <w:t>27</w:t>
            </w:r>
          </w:p>
        </w:tc>
        <w:tc>
          <w:tcPr>
            <w:tcW w:w="362" w:type="dxa"/>
            <w:shd w:val="clear" w:color="auto" w:fill="auto"/>
            <w:vAlign w:val="center"/>
            <w:hideMark/>
          </w:tcPr>
          <w:p w14:paraId="558486D7" w14:textId="77777777" w:rsidR="003C6F0A" w:rsidRPr="008605B2" w:rsidRDefault="003C6F0A" w:rsidP="00C0763F">
            <w:pPr>
              <w:jc w:val="both"/>
              <w:rPr>
                <w:b/>
                <w:bCs/>
                <w:color w:val="000000"/>
                <w:szCs w:val="20"/>
              </w:rPr>
            </w:pPr>
            <w:r w:rsidRPr="008605B2">
              <w:rPr>
                <w:b/>
                <w:bCs/>
                <w:color w:val="000000"/>
                <w:szCs w:val="20"/>
              </w:rPr>
              <w:t>X</w:t>
            </w:r>
          </w:p>
        </w:tc>
        <w:tc>
          <w:tcPr>
            <w:tcW w:w="945" w:type="dxa"/>
            <w:shd w:val="clear" w:color="auto" w:fill="auto"/>
            <w:vAlign w:val="center"/>
            <w:hideMark/>
          </w:tcPr>
          <w:p w14:paraId="5835CEA1"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2344DF3D"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2434FE74"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20127312"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7ED54596"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56DB99B4"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5" w:type="dxa"/>
            <w:shd w:val="clear" w:color="auto" w:fill="auto"/>
            <w:vAlign w:val="center"/>
            <w:hideMark/>
          </w:tcPr>
          <w:p w14:paraId="41A4854D"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5F9ABEED"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4E9B6FC6"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3C1BEB6D"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c>
          <w:tcPr>
            <w:tcW w:w="935" w:type="dxa"/>
            <w:shd w:val="clear" w:color="auto" w:fill="auto"/>
            <w:vAlign w:val="center"/>
            <w:hideMark/>
          </w:tcPr>
          <w:p w14:paraId="16238F0A"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6D332F53" w14:textId="77777777" w:rsidR="003C6F0A" w:rsidRPr="008605B2" w:rsidRDefault="003C6F0A" w:rsidP="00C0763F">
            <w:pPr>
              <w:tabs>
                <w:tab w:val="decimal" w:pos="594"/>
              </w:tabs>
              <w:ind w:left="-36"/>
              <w:jc w:val="both"/>
              <w:rPr>
                <w:color w:val="0000FF"/>
                <w:szCs w:val="20"/>
              </w:rPr>
            </w:pPr>
            <w:r>
              <w:rPr>
                <w:color w:val="0000FF"/>
                <w:szCs w:val="20"/>
              </w:rPr>
              <w:t>xx</w:t>
            </w:r>
          </w:p>
        </w:tc>
        <w:tc>
          <w:tcPr>
            <w:tcW w:w="935" w:type="dxa"/>
            <w:shd w:val="clear" w:color="auto" w:fill="auto"/>
            <w:vAlign w:val="center"/>
            <w:hideMark/>
          </w:tcPr>
          <w:p w14:paraId="5FAB61EF" w14:textId="77777777" w:rsidR="003C6F0A" w:rsidRPr="008605B2" w:rsidRDefault="003C6F0A" w:rsidP="00C0763F">
            <w:pPr>
              <w:tabs>
                <w:tab w:val="decimal" w:pos="594"/>
              </w:tabs>
              <w:ind w:left="-36"/>
              <w:jc w:val="both"/>
              <w:rPr>
                <w:color w:val="0000FF"/>
                <w:szCs w:val="20"/>
              </w:rPr>
            </w:pPr>
            <w:r>
              <w:rPr>
                <w:color w:val="0000FF"/>
                <w:szCs w:val="20"/>
              </w:rPr>
              <w:t>x</w:t>
            </w:r>
          </w:p>
        </w:tc>
        <w:tc>
          <w:tcPr>
            <w:tcW w:w="938" w:type="dxa"/>
            <w:shd w:val="clear" w:color="auto" w:fill="auto"/>
            <w:vAlign w:val="center"/>
            <w:hideMark/>
          </w:tcPr>
          <w:p w14:paraId="4CD9057C" w14:textId="77777777" w:rsidR="003C6F0A" w:rsidRPr="008605B2" w:rsidRDefault="003C6F0A" w:rsidP="00C0763F">
            <w:pPr>
              <w:tabs>
                <w:tab w:val="decimal" w:pos="594"/>
              </w:tabs>
              <w:ind w:left="-36"/>
              <w:jc w:val="both"/>
              <w:rPr>
                <w:color w:val="0000FF"/>
                <w:szCs w:val="20"/>
              </w:rPr>
            </w:pPr>
            <w:r w:rsidRPr="008605B2">
              <w:rPr>
                <w:color w:val="0000FF"/>
                <w:szCs w:val="20"/>
              </w:rPr>
              <w:noBreakHyphen/>
            </w:r>
            <w:r>
              <w:rPr>
                <w:color w:val="0000FF"/>
                <w:szCs w:val="20"/>
              </w:rPr>
              <w:t>x</w:t>
            </w:r>
          </w:p>
        </w:tc>
      </w:tr>
      <w:tr w:rsidR="003C6F0A" w:rsidRPr="00EA28B7" w14:paraId="24C51014" w14:textId="77777777" w:rsidTr="00C0763F">
        <w:trPr>
          <w:cantSplit/>
          <w:trHeight w:val="300"/>
        </w:trPr>
        <w:tc>
          <w:tcPr>
            <w:tcW w:w="928" w:type="dxa"/>
            <w:vMerge/>
            <w:shd w:val="clear" w:color="auto" w:fill="auto"/>
            <w:vAlign w:val="center"/>
            <w:hideMark/>
          </w:tcPr>
          <w:p w14:paraId="6A7993D5" w14:textId="77777777" w:rsidR="003C6F0A" w:rsidRPr="008605B2" w:rsidRDefault="003C6F0A" w:rsidP="00C0763F">
            <w:pPr>
              <w:jc w:val="both"/>
              <w:rPr>
                <w:color w:val="0000FF"/>
                <w:szCs w:val="20"/>
              </w:rPr>
            </w:pPr>
          </w:p>
        </w:tc>
        <w:tc>
          <w:tcPr>
            <w:tcW w:w="362" w:type="dxa"/>
            <w:shd w:val="clear" w:color="auto" w:fill="auto"/>
            <w:vAlign w:val="center"/>
            <w:hideMark/>
          </w:tcPr>
          <w:p w14:paraId="5529429F" w14:textId="77777777" w:rsidR="003C6F0A" w:rsidRPr="008605B2" w:rsidRDefault="003C6F0A" w:rsidP="00C0763F">
            <w:pPr>
              <w:jc w:val="both"/>
              <w:rPr>
                <w:b/>
                <w:bCs/>
                <w:color w:val="000000"/>
                <w:szCs w:val="20"/>
              </w:rPr>
            </w:pPr>
            <w:r w:rsidRPr="008605B2">
              <w:rPr>
                <w:b/>
                <w:bCs/>
                <w:color w:val="000000"/>
                <w:szCs w:val="20"/>
              </w:rPr>
              <w:t>Y</w:t>
            </w:r>
          </w:p>
        </w:tc>
        <w:tc>
          <w:tcPr>
            <w:tcW w:w="945" w:type="dxa"/>
            <w:shd w:val="clear" w:color="auto" w:fill="auto"/>
            <w:vAlign w:val="center"/>
            <w:hideMark/>
          </w:tcPr>
          <w:p w14:paraId="2AEDAB59"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7AD34A26"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16D08553"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58977BD2"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467609BF"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3960B1CA"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4D915E36"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5CD81090"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68004112"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6CCD4ACB" w14:textId="77777777" w:rsidR="003C6F0A" w:rsidRPr="008605B2" w:rsidRDefault="003C6F0A" w:rsidP="00C0763F">
            <w:pPr>
              <w:tabs>
                <w:tab w:val="decimal" w:pos="594"/>
              </w:tabs>
              <w:ind w:left="-36"/>
              <w:jc w:val="both"/>
              <w:rPr>
                <w:color w:val="000000"/>
                <w:szCs w:val="20"/>
              </w:rPr>
            </w:pPr>
            <w:r>
              <w:rPr>
                <w:color w:val="000000"/>
                <w:szCs w:val="20"/>
              </w:rPr>
              <w:t>x</w:t>
            </w:r>
          </w:p>
        </w:tc>
        <w:tc>
          <w:tcPr>
            <w:tcW w:w="935" w:type="dxa"/>
            <w:shd w:val="clear" w:color="auto" w:fill="auto"/>
            <w:vAlign w:val="center"/>
            <w:hideMark/>
          </w:tcPr>
          <w:p w14:paraId="1ABB463C"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1D822246"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5" w:type="dxa"/>
            <w:shd w:val="clear" w:color="auto" w:fill="auto"/>
            <w:vAlign w:val="center"/>
            <w:hideMark/>
          </w:tcPr>
          <w:p w14:paraId="24698CEE" w14:textId="77777777" w:rsidR="003C6F0A" w:rsidRPr="008605B2" w:rsidRDefault="003C6F0A" w:rsidP="00C0763F">
            <w:pPr>
              <w:tabs>
                <w:tab w:val="decimal" w:pos="594"/>
              </w:tabs>
              <w:ind w:left="-36"/>
              <w:jc w:val="both"/>
              <w:rPr>
                <w:color w:val="000000"/>
                <w:szCs w:val="20"/>
              </w:rPr>
            </w:pPr>
            <w:r w:rsidRPr="008605B2">
              <w:rPr>
                <w:color w:val="000000"/>
                <w:szCs w:val="20"/>
              </w:rPr>
              <w:noBreakHyphen/>
            </w:r>
            <w:r>
              <w:rPr>
                <w:color w:val="000000"/>
                <w:szCs w:val="20"/>
              </w:rPr>
              <w:t>x</w:t>
            </w:r>
          </w:p>
        </w:tc>
        <w:tc>
          <w:tcPr>
            <w:tcW w:w="938" w:type="dxa"/>
            <w:shd w:val="clear" w:color="auto" w:fill="auto"/>
            <w:vAlign w:val="center"/>
            <w:hideMark/>
          </w:tcPr>
          <w:p w14:paraId="00505477" w14:textId="77777777" w:rsidR="003C6F0A" w:rsidRPr="008605B2" w:rsidRDefault="003C6F0A" w:rsidP="00C0763F">
            <w:pPr>
              <w:tabs>
                <w:tab w:val="decimal" w:pos="594"/>
              </w:tabs>
              <w:ind w:left="-36"/>
              <w:jc w:val="both"/>
              <w:rPr>
                <w:color w:val="000000"/>
                <w:szCs w:val="20"/>
              </w:rPr>
            </w:pPr>
            <w:r>
              <w:rPr>
                <w:color w:val="000000"/>
                <w:szCs w:val="20"/>
              </w:rPr>
              <w:t>x</w:t>
            </w:r>
          </w:p>
        </w:tc>
      </w:tr>
    </w:tbl>
    <w:p w14:paraId="3706A79C" w14:textId="77777777" w:rsidR="000016A5" w:rsidRDefault="000016A5" w:rsidP="000016A5">
      <w:pPr>
        <w:spacing w:after="120"/>
        <w:jc w:val="center"/>
        <w:rPr>
          <w:szCs w:val="20"/>
        </w:rPr>
      </w:pPr>
    </w:p>
    <w:p w14:paraId="1558D375" w14:textId="77777777" w:rsidR="003C6F0A" w:rsidRDefault="000016A5" w:rsidP="000016A5">
      <w:pPr>
        <w:spacing w:after="120"/>
        <w:jc w:val="center"/>
      </w:pPr>
      <w:r w:rsidRPr="00842914">
        <w:rPr>
          <w:szCs w:val="20"/>
        </w:rPr>
        <w:lastRenderedPageBreak/>
        <w:t>Frame Center Nominal Locations (um)</w:t>
      </w:r>
    </w:p>
    <w:tbl>
      <w:tblPr>
        <w:tblW w:w="1439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372"/>
        <w:gridCol w:w="936"/>
        <w:gridCol w:w="936"/>
        <w:gridCol w:w="936"/>
        <w:gridCol w:w="936"/>
        <w:gridCol w:w="936"/>
        <w:gridCol w:w="936"/>
        <w:gridCol w:w="936"/>
        <w:gridCol w:w="936"/>
        <w:gridCol w:w="936"/>
        <w:gridCol w:w="936"/>
        <w:gridCol w:w="936"/>
        <w:gridCol w:w="936"/>
        <w:gridCol w:w="936"/>
        <w:gridCol w:w="939"/>
      </w:tblGrid>
      <w:tr w:rsidR="003C6F0A" w:rsidRPr="00EA28B7" w14:paraId="5B36441B" w14:textId="77777777" w:rsidTr="008910E5">
        <w:trPr>
          <w:cantSplit/>
          <w:trHeight w:val="432"/>
        </w:trPr>
        <w:tc>
          <w:tcPr>
            <w:tcW w:w="1287" w:type="dxa"/>
            <w:gridSpan w:val="2"/>
            <w:shd w:val="clear" w:color="auto" w:fill="auto"/>
            <w:vAlign w:val="center"/>
          </w:tcPr>
          <w:p w14:paraId="0BB4E36F" w14:textId="77777777" w:rsidR="003C6F0A" w:rsidRPr="008605B2" w:rsidRDefault="003C6F0A" w:rsidP="00C0763F">
            <w:pPr>
              <w:jc w:val="both"/>
              <w:rPr>
                <w:szCs w:val="20"/>
              </w:rPr>
            </w:pPr>
          </w:p>
        </w:tc>
        <w:tc>
          <w:tcPr>
            <w:tcW w:w="936" w:type="dxa"/>
            <w:shd w:val="clear" w:color="auto" w:fill="auto"/>
            <w:vAlign w:val="center"/>
          </w:tcPr>
          <w:p w14:paraId="3585C815"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A</w:t>
            </w:r>
          </w:p>
        </w:tc>
        <w:tc>
          <w:tcPr>
            <w:tcW w:w="936" w:type="dxa"/>
            <w:shd w:val="clear" w:color="auto" w:fill="auto"/>
            <w:vAlign w:val="center"/>
          </w:tcPr>
          <w:p w14:paraId="68598E4A"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C</w:t>
            </w:r>
          </w:p>
        </w:tc>
        <w:tc>
          <w:tcPr>
            <w:tcW w:w="936" w:type="dxa"/>
            <w:shd w:val="clear" w:color="auto" w:fill="auto"/>
            <w:vAlign w:val="center"/>
          </w:tcPr>
          <w:p w14:paraId="4EB4A3B8"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E</w:t>
            </w:r>
          </w:p>
        </w:tc>
        <w:tc>
          <w:tcPr>
            <w:tcW w:w="936" w:type="dxa"/>
            <w:shd w:val="clear" w:color="auto" w:fill="auto"/>
            <w:vAlign w:val="center"/>
          </w:tcPr>
          <w:p w14:paraId="02F9A6D5"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G</w:t>
            </w:r>
          </w:p>
        </w:tc>
        <w:tc>
          <w:tcPr>
            <w:tcW w:w="936" w:type="dxa"/>
            <w:shd w:val="clear" w:color="auto" w:fill="auto"/>
            <w:vAlign w:val="center"/>
          </w:tcPr>
          <w:p w14:paraId="3E81FCD1"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I</w:t>
            </w:r>
          </w:p>
        </w:tc>
        <w:tc>
          <w:tcPr>
            <w:tcW w:w="936" w:type="dxa"/>
            <w:shd w:val="clear" w:color="auto" w:fill="auto"/>
            <w:vAlign w:val="center"/>
          </w:tcPr>
          <w:p w14:paraId="1BCCA3B0"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K</w:t>
            </w:r>
          </w:p>
        </w:tc>
        <w:tc>
          <w:tcPr>
            <w:tcW w:w="936" w:type="dxa"/>
            <w:shd w:val="clear" w:color="auto" w:fill="auto"/>
            <w:vAlign w:val="center"/>
          </w:tcPr>
          <w:p w14:paraId="14B0658A"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M</w:t>
            </w:r>
          </w:p>
        </w:tc>
        <w:tc>
          <w:tcPr>
            <w:tcW w:w="936" w:type="dxa"/>
            <w:shd w:val="clear" w:color="auto" w:fill="auto"/>
            <w:vAlign w:val="center"/>
          </w:tcPr>
          <w:p w14:paraId="4E34275D"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O</w:t>
            </w:r>
          </w:p>
        </w:tc>
        <w:tc>
          <w:tcPr>
            <w:tcW w:w="936" w:type="dxa"/>
            <w:shd w:val="clear" w:color="auto" w:fill="auto"/>
            <w:vAlign w:val="center"/>
          </w:tcPr>
          <w:p w14:paraId="41D6F885"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Q</w:t>
            </w:r>
          </w:p>
        </w:tc>
        <w:tc>
          <w:tcPr>
            <w:tcW w:w="936" w:type="dxa"/>
            <w:shd w:val="clear" w:color="auto" w:fill="auto"/>
            <w:vAlign w:val="center"/>
          </w:tcPr>
          <w:p w14:paraId="6F08E912"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S</w:t>
            </w:r>
          </w:p>
        </w:tc>
        <w:tc>
          <w:tcPr>
            <w:tcW w:w="936" w:type="dxa"/>
            <w:shd w:val="clear" w:color="auto" w:fill="auto"/>
            <w:vAlign w:val="center"/>
          </w:tcPr>
          <w:p w14:paraId="43E240D0"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U</w:t>
            </w:r>
          </w:p>
        </w:tc>
        <w:tc>
          <w:tcPr>
            <w:tcW w:w="936" w:type="dxa"/>
            <w:shd w:val="clear" w:color="auto" w:fill="auto"/>
            <w:vAlign w:val="center"/>
          </w:tcPr>
          <w:p w14:paraId="59DD4D58"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W</w:t>
            </w:r>
          </w:p>
        </w:tc>
        <w:tc>
          <w:tcPr>
            <w:tcW w:w="936" w:type="dxa"/>
            <w:shd w:val="clear" w:color="auto" w:fill="auto"/>
            <w:vAlign w:val="center"/>
          </w:tcPr>
          <w:p w14:paraId="19ED0462"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Y</w:t>
            </w:r>
          </w:p>
        </w:tc>
        <w:tc>
          <w:tcPr>
            <w:tcW w:w="939" w:type="dxa"/>
            <w:shd w:val="clear" w:color="auto" w:fill="auto"/>
            <w:vAlign w:val="center"/>
          </w:tcPr>
          <w:p w14:paraId="34CDEE28" w14:textId="77777777" w:rsidR="003C6F0A" w:rsidRPr="008605B2" w:rsidRDefault="003C6F0A" w:rsidP="00C0763F">
            <w:pPr>
              <w:tabs>
                <w:tab w:val="decimal" w:pos="516"/>
              </w:tabs>
              <w:jc w:val="both"/>
              <w:rPr>
                <w:b/>
                <w:bCs/>
                <w:color w:val="000000"/>
                <w:szCs w:val="20"/>
              </w:rPr>
            </w:pPr>
            <w:r>
              <w:rPr>
                <w:b/>
                <w:bCs/>
                <w:color w:val="000000"/>
                <w:szCs w:val="20"/>
              </w:rPr>
              <w:t xml:space="preserve">Col </w:t>
            </w:r>
            <w:r w:rsidRPr="008605B2">
              <w:rPr>
                <w:b/>
                <w:bCs/>
                <w:color w:val="000000"/>
                <w:szCs w:val="20"/>
              </w:rPr>
              <w:t>AA</w:t>
            </w:r>
          </w:p>
        </w:tc>
      </w:tr>
      <w:tr w:rsidR="008910E5" w:rsidRPr="00EA28B7" w14:paraId="5E3C6997" w14:textId="77777777" w:rsidTr="008910E5">
        <w:trPr>
          <w:cantSplit/>
          <w:trHeight w:val="300"/>
        </w:trPr>
        <w:tc>
          <w:tcPr>
            <w:tcW w:w="915" w:type="dxa"/>
            <w:vMerge w:val="restart"/>
            <w:shd w:val="clear" w:color="auto" w:fill="auto"/>
            <w:vAlign w:val="center"/>
            <w:hideMark/>
          </w:tcPr>
          <w:p w14:paraId="4BDF95E7" w14:textId="77777777" w:rsidR="008910E5" w:rsidRPr="008605B2" w:rsidRDefault="008910E5" w:rsidP="008910E5">
            <w:pPr>
              <w:jc w:val="both"/>
              <w:rPr>
                <w:b/>
                <w:bCs/>
                <w:color w:val="000000"/>
                <w:szCs w:val="20"/>
              </w:rPr>
            </w:pPr>
            <w:r>
              <w:rPr>
                <w:b/>
                <w:bCs/>
                <w:color w:val="000000"/>
                <w:szCs w:val="20"/>
              </w:rPr>
              <w:t xml:space="preserve">Row </w:t>
            </w:r>
            <w:r w:rsidRPr="008605B2">
              <w:rPr>
                <w:b/>
                <w:bCs/>
                <w:color w:val="000000"/>
                <w:szCs w:val="20"/>
              </w:rPr>
              <w:t>1</w:t>
            </w:r>
          </w:p>
        </w:tc>
        <w:tc>
          <w:tcPr>
            <w:tcW w:w="372" w:type="dxa"/>
            <w:shd w:val="clear" w:color="auto" w:fill="auto"/>
            <w:vAlign w:val="center"/>
            <w:hideMark/>
          </w:tcPr>
          <w:p w14:paraId="5B868D71" w14:textId="77777777" w:rsidR="008910E5" w:rsidRPr="008605B2" w:rsidRDefault="008910E5" w:rsidP="008910E5">
            <w:pPr>
              <w:jc w:val="both"/>
              <w:rPr>
                <w:b/>
                <w:bCs/>
                <w:color w:val="000000"/>
                <w:szCs w:val="20"/>
              </w:rPr>
            </w:pPr>
            <w:r w:rsidRPr="008605B2">
              <w:rPr>
                <w:b/>
                <w:bCs/>
                <w:color w:val="000000"/>
                <w:szCs w:val="20"/>
              </w:rPr>
              <w:t>X</w:t>
            </w:r>
          </w:p>
        </w:tc>
        <w:tc>
          <w:tcPr>
            <w:tcW w:w="936" w:type="dxa"/>
            <w:shd w:val="clear" w:color="auto" w:fill="auto"/>
            <w:vAlign w:val="center"/>
            <w:hideMark/>
          </w:tcPr>
          <w:p w14:paraId="53ED0FAD"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65000</w:t>
            </w:r>
          </w:p>
        </w:tc>
        <w:tc>
          <w:tcPr>
            <w:tcW w:w="936" w:type="dxa"/>
            <w:shd w:val="clear" w:color="auto" w:fill="auto"/>
            <w:vAlign w:val="center"/>
            <w:hideMark/>
          </w:tcPr>
          <w:p w14:paraId="487F41B4"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55000</w:t>
            </w:r>
          </w:p>
        </w:tc>
        <w:tc>
          <w:tcPr>
            <w:tcW w:w="936" w:type="dxa"/>
            <w:shd w:val="clear" w:color="auto" w:fill="auto"/>
            <w:vAlign w:val="center"/>
            <w:hideMark/>
          </w:tcPr>
          <w:p w14:paraId="550878C5"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45000</w:t>
            </w:r>
          </w:p>
        </w:tc>
        <w:tc>
          <w:tcPr>
            <w:tcW w:w="936" w:type="dxa"/>
            <w:shd w:val="clear" w:color="auto" w:fill="auto"/>
            <w:vAlign w:val="center"/>
            <w:hideMark/>
          </w:tcPr>
          <w:p w14:paraId="410E0A5D"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35000</w:t>
            </w:r>
          </w:p>
        </w:tc>
        <w:tc>
          <w:tcPr>
            <w:tcW w:w="936" w:type="dxa"/>
            <w:shd w:val="clear" w:color="auto" w:fill="auto"/>
            <w:vAlign w:val="center"/>
            <w:hideMark/>
          </w:tcPr>
          <w:p w14:paraId="52B061BC"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25000</w:t>
            </w:r>
          </w:p>
        </w:tc>
        <w:tc>
          <w:tcPr>
            <w:tcW w:w="936" w:type="dxa"/>
            <w:shd w:val="clear" w:color="auto" w:fill="auto"/>
            <w:vAlign w:val="center"/>
            <w:hideMark/>
          </w:tcPr>
          <w:p w14:paraId="53A23BDE"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15000</w:t>
            </w:r>
          </w:p>
        </w:tc>
        <w:tc>
          <w:tcPr>
            <w:tcW w:w="936" w:type="dxa"/>
            <w:shd w:val="clear" w:color="auto" w:fill="auto"/>
            <w:vAlign w:val="center"/>
            <w:hideMark/>
          </w:tcPr>
          <w:p w14:paraId="11DF93EF"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5000</w:t>
            </w:r>
          </w:p>
        </w:tc>
        <w:tc>
          <w:tcPr>
            <w:tcW w:w="936" w:type="dxa"/>
            <w:shd w:val="clear" w:color="auto" w:fill="auto"/>
            <w:vAlign w:val="center"/>
            <w:hideMark/>
          </w:tcPr>
          <w:p w14:paraId="493AFAF6" w14:textId="77777777" w:rsidR="008910E5" w:rsidRPr="008605B2" w:rsidRDefault="008910E5" w:rsidP="008910E5">
            <w:pPr>
              <w:tabs>
                <w:tab w:val="decimal" w:pos="594"/>
              </w:tabs>
              <w:ind w:left="-36"/>
              <w:jc w:val="both"/>
              <w:rPr>
                <w:color w:val="0000FF"/>
                <w:szCs w:val="20"/>
              </w:rPr>
            </w:pPr>
            <w:r w:rsidRPr="008605B2">
              <w:rPr>
                <w:color w:val="0000FF"/>
                <w:szCs w:val="20"/>
              </w:rPr>
              <w:t>5000</w:t>
            </w:r>
          </w:p>
        </w:tc>
        <w:tc>
          <w:tcPr>
            <w:tcW w:w="936" w:type="dxa"/>
            <w:shd w:val="clear" w:color="auto" w:fill="auto"/>
            <w:vAlign w:val="center"/>
            <w:hideMark/>
          </w:tcPr>
          <w:p w14:paraId="76BA7F9D" w14:textId="77777777" w:rsidR="008910E5" w:rsidRPr="008605B2" w:rsidRDefault="008910E5" w:rsidP="008910E5">
            <w:pPr>
              <w:tabs>
                <w:tab w:val="decimal" w:pos="594"/>
              </w:tabs>
              <w:ind w:left="-36"/>
              <w:jc w:val="both"/>
              <w:rPr>
                <w:color w:val="0000FF"/>
                <w:szCs w:val="20"/>
              </w:rPr>
            </w:pPr>
            <w:r w:rsidRPr="008605B2">
              <w:rPr>
                <w:color w:val="0000FF"/>
                <w:szCs w:val="20"/>
              </w:rPr>
              <w:t>15000</w:t>
            </w:r>
          </w:p>
        </w:tc>
        <w:tc>
          <w:tcPr>
            <w:tcW w:w="936" w:type="dxa"/>
            <w:shd w:val="clear" w:color="auto" w:fill="auto"/>
            <w:vAlign w:val="center"/>
            <w:hideMark/>
          </w:tcPr>
          <w:p w14:paraId="6BBE987A" w14:textId="77777777" w:rsidR="008910E5" w:rsidRPr="008605B2" w:rsidRDefault="008910E5" w:rsidP="008910E5">
            <w:pPr>
              <w:tabs>
                <w:tab w:val="decimal" w:pos="594"/>
              </w:tabs>
              <w:ind w:left="-36"/>
              <w:jc w:val="both"/>
              <w:rPr>
                <w:color w:val="0000FF"/>
                <w:szCs w:val="20"/>
              </w:rPr>
            </w:pPr>
            <w:r w:rsidRPr="008605B2">
              <w:rPr>
                <w:color w:val="0000FF"/>
                <w:szCs w:val="20"/>
              </w:rPr>
              <w:t>25000</w:t>
            </w:r>
          </w:p>
        </w:tc>
        <w:tc>
          <w:tcPr>
            <w:tcW w:w="936" w:type="dxa"/>
            <w:shd w:val="clear" w:color="auto" w:fill="auto"/>
            <w:vAlign w:val="center"/>
            <w:hideMark/>
          </w:tcPr>
          <w:p w14:paraId="09EC76A3" w14:textId="77777777" w:rsidR="008910E5" w:rsidRPr="008605B2" w:rsidRDefault="008910E5" w:rsidP="008910E5">
            <w:pPr>
              <w:tabs>
                <w:tab w:val="decimal" w:pos="594"/>
              </w:tabs>
              <w:ind w:left="-36"/>
              <w:jc w:val="both"/>
              <w:rPr>
                <w:color w:val="0000FF"/>
                <w:szCs w:val="20"/>
              </w:rPr>
            </w:pPr>
            <w:r w:rsidRPr="008605B2">
              <w:rPr>
                <w:color w:val="0000FF"/>
                <w:szCs w:val="20"/>
              </w:rPr>
              <w:t>35000</w:t>
            </w:r>
          </w:p>
        </w:tc>
        <w:tc>
          <w:tcPr>
            <w:tcW w:w="936" w:type="dxa"/>
            <w:shd w:val="clear" w:color="auto" w:fill="auto"/>
            <w:vAlign w:val="center"/>
            <w:hideMark/>
          </w:tcPr>
          <w:p w14:paraId="4F8FF77F" w14:textId="77777777" w:rsidR="008910E5" w:rsidRPr="008605B2" w:rsidRDefault="008910E5" w:rsidP="008910E5">
            <w:pPr>
              <w:tabs>
                <w:tab w:val="decimal" w:pos="594"/>
              </w:tabs>
              <w:ind w:left="-36"/>
              <w:jc w:val="both"/>
              <w:rPr>
                <w:color w:val="0000FF"/>
                <w:szCs w:val="20"/>
              </w:rPr>
            </w:pPr>
            <w:r w:rsidRPr="008605B2">
              <w:rPr>
                <w:color w:val="0000FF"/>
                <w:szCs w:val="20"/>
              </w:rPr>
              <w:t>45000</w:t>
            </w:r>
          </w:p>
        </w:tc>
        <w:tc>
          <w:tcPr>
            <w:tcW w:w="936" w:type="dxa"/>
            <w:shd w:val="clear" w:color="auto" w:fill="auto"/>
            <w:vAlign w:val="center"/>
            <w:hideMark/>
          </w:tcPr>
          <w:p w14:paraId="6116AA63" w14:textId="77777777" w:rsidR="008910E5" w:rsidRPr="008605B2" w:rsidRDefault="008910E5" w:rsidP="008910E5">
            <w:pPr>
              <w:tabs>
                <w:tab w:val="decimal" w:pos="594"/>
              </w:tabs>
              <w:ind w:left="-36"/>
              <w:jc w:val="both"/>
              <w:rPr>
                <w:color w:val="0000FF"/>
                <w:szCs w:val="20"/>
              </w:rPr>
            </w:pPr>
            <w:r w:rsidRPr="008605B2">
              <w:rPr>
                <w:color w:val="0000FF"/>
                <w:szCs w:val="20"/>
              </w:rPr>
              <w:t>55000</w:t>
            </w:r>
          </w:p>
        </w:tc>
        <w:tc>
          <w:tcPr>
            <w:tcW w:w="939" w:type="dxa"/>
            <w:shd w:val="clear" w:color="auto" w:fill="auto"/>
            <w:vAlign w:val="center"/>
            <w:hideMark/>
          </w:tcPr>
          <w:p w14:paraId="3D937D58" w14:textId="77777777" w:rsidR="008910E5" w:rsidRPr="008605B2" w:rsidRDefault="008910E5" w:rsidP="008910E5">
            <w:pPr>
              <w:tabs>
                <w:tab w:val="decimal" w:pos="594"/>
              </w:tabs>
              <w:ind w:left="-36"/>
              <w:jc w:val="both"/>
              <w:rPr>
                <w:color w:val="0000FF"/>
                <w:szCs w:val="20"/>
              </w:rPr>
            </w:pPr>
            <w:r w:rsidRPr="008605B2">
              <w:rPr>
                <w:color w:val="0000FF"/>
                <w:szCs w:val="20"/>
              </w:rPr>
              <w:t>65000</w:t>
            </w:r>
          </w:p>
        </w:tc>
      </w:tr>
      <w:tr w:rsidR="008910E5" w:rsidRPr="00EA28B7" w14:paraId="2DB1F2B3" w14:textId="77777777" w:rsidTr="008910E5">
        <w:trPr>
          <w:cantSplit/>
          <w:trHeight w:val="300"/>
        </w:trPr>
        <w:tc>
          <w:tcPr>
            <w:tcW w:w="915" w:type="dxa"/>
            <w:vMerge/>
            <w:shd w:val="clear" w:color="auto" w:fill="auto"/>
            <w:vAlign w:val="center"/>
            <w:hideMark/>
          </w:tcPr>
          <w:p w14:paraId="4EABB0C7" w14:textId="77777777" w:rsidR="008910E5" w:rsidRPr="008605B2" w:rsidRDefault="008910E5" w:rsidP="008910E5">
            <w:pPr>
              <w:jc w:val="both"/>
              <w:rPr>
                <w:color w:val="0000FF"/>
                <w:szCs w:val="20"/>
              </w:rPr>
            </w:pPr>
          </w:p>
        </w:tc>
        <w:tc>
          <w:tcPr>
            <w:tcW w:w="372" w:type="dxa"/>
            <w:shd w:val="clear" w:color="auto" w:fill="auto"/>
            <w:vAlign w:val="center"/>
            <w:hideMark/>
          </w:tcPr>
          <w:p w14:paraId="2BA9A3DA" w14:textId="77777777" w:rsidR="008910E5" w:rsidRPr="008605B2" w:rsidRDefault="008910E5" w:rsidP="008910E5">
            <w:pPr>
              <w:jc w:val="both"/>
              <w:rPr>
                <w:b/>
                <w:bCs/>
                <w:color w:val="000000"/>
                <w:szCs w:val="20"/>
              </w:rPr>
            </w:pPr>
            <w:r w:rsidRPr="008605B2">
              <w:rPr>
                <w:b/>
                <w:bCs/>
                <w:color w:val="000000"/>
                <w:szCs w:val="20"/>
              </w:rPr>
              <w:t>Y</w:t>
            </w:r>
          </w:p>
        </w:tc>
        <w:tc>
          <w:tcPr>
            <w:tcW w:w="936" w:type="dxa"/>
            <w:shd w:val="clear" w:color="auto" w:fill="auto"/>
            <w:vAlign w:val="center"/>
            <w:hideMark/>
          </w:tcPr>
          <w:p w14:paraId="25FFA8B4" w14:textId="77777777" w:rsidR="008910E5" w:rsidRPr="008605B2" w:rsidRDefault="008910E5" w:rsidP="008910E5">
            <w:pPr>
              <w:tabs>
                <w:tab w:val="decimal" w:pos="594"/>
              </w:tabs>
              <w:ind w:left="-36"/>
              <w:jc w:val="both"/>
              <w:rPr>
                <w:color w:val="000000"/>
                <w:szCs w:val="20"/>
              </w:rPr>
            </w:pPr>
            <w:r w:rsidRPr="008605B2">
              <w:rPr>
                <w:color w:val="000000"/>
                <w:szCs w:val="20"/>
              </w:rPr>
              <w:t>65000</w:t>
            </w:r>
          </w:p>
        </w:tc>
        <w:tc>
          <w:tcPr>
            <w:tcW w:w="936" w:type="dxa"/>
            <w:shd w:val="clear" w:color="auto" w:fill="auto"/>
            <w:vAlign w:val="center"/>
            <w:hideMark/>
          </w:tcPr>
          <w:p w14:paraId="5BF7D84E" w14:textId="77777777" w:rsidR="008910E5" w:rsidRPr="008605B2" w:rsidRDefault="008910E5" w:rsidP="008910E5">
            <w:pPr>
              <w:tabs>
                <w:tab w:val="decimal" w:pos="594"/>
              </w:tabs>
              <w:ind w:left="-36"/>
              <w:jc w:val="both"/>
              <w:rPr>
                <w:color w:val="000000"/>
                <w:szCs w:val="20"/>
              </w:rPr>
            </w:pPr>
            <w:r w:rsidRPr="008605B2">
              <w:rPr>
                <w:color w:val="000000"/>
                <w:szCs w:val="20"/>
              </w:rPr>
              <w:t>65000</w:t>
            </w:r>
          </w:p>
        </w:tc>
        <w:tc>
          <w:tcPr>
            <w:tcW w:w="936" w:type="dxa"/>
            <w:shd w:val="clear" w:color="auto" w:fill="auto"/>
            <w:vAlign w:val="center"/>
            <w:hideMark/>
          </w:tcPr>
          <w:p w14:paraId="4E321D26" w14:textId="77777777" w:rsidR="008910E5" w:rsidRPr="008605B2" w:rsidRDefault="008910E5" w:rsidP="008910E5">
            <w:pPr>
              <w:tabs>
                <w:tab w:val="decimal" w:pos="594"/>
              </w:tabs>
              <w:ind w:left="-36"/>
              <w:jc w:val="both"/>
              <w:rPr>
                <w:color w:val="000000"/>
                <w:szCs w:val="20"/>
              </w:rPr>
            </w:pPr>
            <w:r w:rsidRPr="008605B2">
              <w:rPr>
                <w:color w:val="000000"/>
                <w:szCs w:val="20"/>
              </w:rPr>
              <w:t>65000</w:t>
            </w:r>
          </w:p>
        </w:tc>
        <w:tc>
          <w:tcPr>
            <w:tcW w:w="936" w:type="dxa"/>
            <w:shd w:val="clear" w:color="auto" w:fill="auto"/>
            <w:vAlign w:val="center"/>
            <w:hideMark/>
          </w:tcPr>
          <w:p w14:paraId="73951B76" w14:textId="77777777" w:rsidR="008910E5" w:rsidRPr="008605B2" w:rsidRDefault="008910E5" w:rsidP="008910E5">
            <w:pPr>
              <w:tabs>
                <w:tab w:val="decimal" w:pos="594"/>
              </w:tabs>
              <w:ind w:left="-36"/>
              <w:jc w:val="both"/>
              <w:rPr>
                <w:color w:val="000000"/>
                <w:szCs w:val="20"/>
              </w:rPr>
            </w:pPr>
            <w:r w:rsidRPr="008605B2">
              <w:rPr>
                <w:color w:val="000000"/>
                <w:szCs w:val="20"/>
              </w:rPr>
              <w:t>65000</w:t>
            </w:r>
          </w:p>
        </w:tc>
        <w:tc>
          <w:tcPr>
            <w:tcW w:w="936" w:type="dxa"/>
            <w:shd w:val="clear" w:color="auto" w:fill="auto"/>
            <w:vAlign w:val="center"/>
            <w:hideMark/>
          </w:tcPr>
          <w:p w14:paraId="3A4B63D8" w14:textId="77777777" w:rsidR="008910E5" w:rsidRPr="008605B2" w:rsidRDefault="008910E5" w:rsidP="008910E5">
            <w:pPr>
              <w:tabs>
                <w:tab w:val="decimal" w:pos="594"/>
              </w:tabs>
              <w:ind w:left="-36"/>
              <w:jc w:val="both"/>
              <w:rPr>
                <w:color w:val="000000"/>
                <w:szCs w:val="20"/>
              </w:rPr>
            </w:pPr>
            <w:r w:rsidRPr="008605B2">
              <w:rPr>
                <w:color w:val="000000"/>
                <w:szCs w:val="20"/>
              </w:rPr>
              <w:t>65000</w:t>
            </w:r>
          </w:p>
        </w:tc>
        <w:tc>
          <w:tcPr>
            <w:tcW w:w="936" w:type="dxa"/>
            <w:shd w:val="clear" w:color="auto" w:fill="auto"/>
            <w:vAlign w:val="center"/>
            <w:hideMark/>
          </w:tcPr>
          <w:p w14:paraId="7942378C" w14:textId="77777777" w:rsidR="008910E5" w:rsidRPr="008605B2" w:rsidRDefault="008910E5" w:rsidP="008910E5">
            <w:pPr>
              <w:tabs>
                <w:tab w:val="decimal" w:pos="594"/>
              </w:tabs>
              <w:ind w:left="-36"/>
              <w:jc w:val="both"/>
              <w:rPr>
                <w:color w:val="000000"/>
                <w:szCs w:val="20"/>
              </w:rPr>
            </w:pPr>
            <w:r w:rsidRPr="008605B2">
              <w:rPr>
                <w:color w:val="000000"/>
                <w:szCs w:val="20"/>
              </w:rPr>
              <w:t>65000</w:t>
            </w:r>
          </w:p>
        </w:tc>
        <w:tc>
          <w:tcPr>
            <w:tcW w:w="936" w:type="dxa"/>
            <w:shd w:val="clear" w:color="auto" w:fill="auto"/>
            <w:vAlign w:val="center"/>
            <w:hideMark/>
          </w:tcPr>
          <w:p w14:paraId="7C59ED24" w14:textId="77777777" w:rsidR="008910E5" w:rsidRPr="008605B2" w:rsidRDefault="008910E5" w:rsidP="008910E5">
            <w:pPr>
              <w:tabs>
                <w:tab w:val="decimal" w:pos="594"/>
              </w:tabs>
              <w:ind w:left="-36"/>
              <w:jc w:val="both"/>
              <w:rPr>
                <w:color w:val="000000"/>
                <w:szCs w:val="20"/>
              </w:rPr>
            </w:pPr>
            <w:r w:rsidRPr="008605B2">
              <w:rPr>
                <w:color w:val="000000"/>
                <w:szCs w:val="20"/>
              </w:rPr>
              <w:t>65000</w:t>
            </w:r>
          </w:p>
        </w:tc>
        <w:tc>
          <w:tcPr>
            <w:tcW w:w="936" w:type="dxa"/>
            <w:shd w:val="clear" w:color="auto" w:fill="auto"/>
            <w:vAlign w:val="center"/>
            <w:hideMark/>
          </w:tcPr>
          <w:p w14:paraId="20EB84E0" w14:textId="77777777" w:rsidR="008910E5" w:rsidRPr="008605B2" w:rsidRDefault="008910E5" w:rsidP="008910E5">
            <w:pPr>
              <w:tabs>
                <w:tab w:val="decimal" w:pos="594"/>
              </w:tabs>
              <w:ind w:left="-36"/>
              <w:jc w:val="both"/>
              <w:rPr>
                <w:color w:val="000000"/>
                <w:szCs w:val="20"/>
              </w:rPr>
            </w:pPr>
            <w:r w:rsidRPr="008605B2">
              <w:rPr>
                <w:color w:val="000000"/>
                <w:szCs w:val="20"/>
              </w:rPr>
              <w:t>65000</w:t>
            </w:r>
          </w:p>
        </w:tc>
        <w:tc>
          <w:tcPr>
            <w:tcW w:w="936" w:type="dxa"/>
            <w:shd w:val="clear" w:color="auto" w:fill="auto"/>
            <w:vAlign w:val="center"/>
            <w:hideMark/>
          </w:tcPr>
          <w:p w14:paraId="06555687" w14:textId="77777777" w:rsidR="008910E5" w:rsidRPr="008605B2" w:rsidRDefault="008910E5" w:rsidP="008910E5">
            <w:pPr>
              <w:tabs>
                <w:tab w:val="decimal" w:pos="594"/>
              </w:tabs>
              <w:ind w:left="-36"/>
              <w:jc w:val="both"/>
              <w:rPr>
                <w:color w:val="000000"/>
                <w:szCs w:val="20"/>
              </w:rPr>
            </w:pPr>
            <w:r w:rsidRPr="008605B2">
              <w:rPr>
                <w:color w:val="000000"/>
                <w:szCs w:val="20"/>
              </w:rPr>
              <w:t>65000</w:t>
            </w:r>
          </w:p>
        </w:tc>
        <w:tc>
          <w:tcPr>
            <w:tcW w:w="936" w:type="dxa"/>
            <w:shd w:val="clear" w:color="auto" w:fill="auto"/>
            <w:vAlign w:val="center"/>
            <w:hideMark/>
          </w:tcPr>
          <w:p w14:paraId="12E521A8" w14:textId="77777777" w:rsidR="008910E5" w:rsidRPr="008605B2" w:rsidRDefault="008910E5" w:rsidP="008910E5">
            <w:pPr>
              <w:tabs>
                <w:tab w:val="decimal" w:pos="594"/>
              </w:tabs>
              <w:ind w:left="-36"/>
              <w:jc w:val="both"/>
              <w:rPr>
                <w:color w:val="000000"/>
                <w:szCs w:val="20"/>
              </w:rPr>
            </w:pPr>
            <w:r w:rsidRPr="008605B2">
              <w:rPr>
                <w:color w:val="000000"/>
                <w:szCs w:val="20"/>
              </w:rPr>
              <w:t>65000</w:t>
            </w:r>
          </w:p>
        </w:tc>
        <w:tc>
          <w:tcPr>
            <w:tcW w:w="936" w:type="dxa"/>
            <w:shd w:val="clear" w:color="auto" w:fill="auto"/>
            <w:vAlign w:val="center"/>
            <w:hideMark/>
          </w:tcPr>
          <w:p w14:paraId="7B48EEBD" w14:textId="77777777" w:rsidR="008910E5" w:rsidRPr="008605B2" w:rsidRDefault="008910E5" w:rsidP="008910E5">
            <w:pPr>
              <w:tabs>
                <w:tab w:val="decimal" w:pos="594"/>
              </w:tabs>
              <w:ind w:left="-36"/>
              <w:jc w:val="both"/>
              <w:rPr>
                <w:color w:val="000000"/>
                <w:szCs w:val="20"/>
              </w:rPr>
            </w:pPr>
            <w:r w:rsidRPr="008605B2">
              <w:rPr>
                <w:color w:val="000000"/>
                <w:szCs w:val="20"/>
              </w:rPr>
              <w:t>65000</w:t>
            </w:r>
          </w:p>
        </w:tc>
        <w:tc>
          <w:tcPr>
            <w:tcW w:w="936" w:type="dxa"/>
            <w:shd w:val="clear" w:color="auto" w:fill="auto"/>
            <w:vAlign w:val="center"/>
            <w:hideMark/>
          </w:tcPr>
          <w:p w14:paraId="37FBB827" w14:textId="77777777" w:rsidR="008910E5" w:rsidRPr="008605B2" w:rsidRDefault="008910E5" w:rsidP="008910E5">
            <w:pPr>
              <w:tabs>
                <w:tab w:val="decimal" w:pos="594"/>
              </w:tabs>
              <w:ind w:left="-36"/>
              <w:jc w:val="both"/>
              <w:rPr>
                <w:color w:val="000000"/>
                <w:szCs w:val="20"/>
              </w:rPr>
            </w:pPr>
            <w:r w:rsidRPr="008605B2">
              <w:rPr>
                <w:color w:val="000000"/>
                <w:szCs w:val="20"/>
              </w:rPr>
              <w:t>65000</w:t>
            </w:r>
          </w:p>
        </w:tc>
        <w:tc>
          <w:tcPr>
            <w:tcW w:w="936" w:type="dxa"/>
            <w:shd w:val="clear" w:color="auto" w:fill="auto"/>
            <w:vAlign w:val="center"/>
            <w:hideMark/>
          </w:tcPr>
          <w:p w14:paraId="4ED494CC" w14:textId="77777777" w:rsidR="008910E5" w:rsidRPr="008605B2" w:rsidRDefault="008910E5" w:rsidP="008910E5">
            <w:pPr>
              <w:tabs>
                <w:tab w:val="decimal" w:pos="594"/>
              </w:tabs>
              <w:ind w:left="-36"/>
              <w:jc w:val="both"/>
              <w:rPr>
                <w:color w:val="000000"/>
                <w:szCs w:val="20"/>
              </w:rPr>
            </w:pPr>
            <w:r w:rsidRPr="008605B2">
              <w:rPr>
                <w:color w:val="000000"/>
                <w:szCs w:val="20"/>
              </w:rPr>
              <w:t>65000</w:t>
            </w:r>
          </w:p>
        </w:tc>
        <w:tc>
          <w:tcPr>
            <w:tcW w:w="939" w:type="dxa"/>
            <w:shd w:val="clear" w:color="auto" w:fill="auto"/>
            <w:vAlign w:val="center"/>
            <w:hideMark/>
          </w:tcPr>
          <w:p w14:paraId="4C5D2DC6" w14:textId="77777777" w:rsidR="008910E5" w:rsidRPr="008605B2" w:rsidRDefault="008910E5" w:rsidP="008910E5">
            <w:pPr>
              <w:tabs>
                <w:tab w:val="decimal" w:pos="594"/>
              </w:tabs>
              <w:ind w:left="-36"/>
              <w:jc w:val="both"/>
              <w:rPr>
                <w:color w:val="000000"/>
                <w:szCs w:val="20"/>
              </w:rPr>
            </w:pPr>
            <w:r w:rsidRPr="008605B2">
              <w:rPr>
                <w:color w:val="000000"/>
                <w:szCs w:val="20"/>
              </w:rPr>
              <w:t>65000</w:t>
            </w:r>
          </w:p>
        </w:tc>
      </w:tr>
      <w:tr w:rsidR="008910E5" w:rsidRPr="00EA28B7" w14:paraId="4F633363" w14:textId="77777777" w:rsidTr="008910E5">
        <w:trPr>
          <w:cantSplit/>
          <w:trHeight w:val="300"/>
        </w:trPr>
        <w:tc>
          <w:tcPr>
            <w:tcW w:w="915" w:type="dxa"/>
            <w:vMerge w:val="restart"/>
            <w:shd w:val="clear" w:color="auto" w:fill="auto"/>
            <w:vAlign w:val="center"/>
            <w:hideMark/>
          </w:tcPr>
          <w:p w14:paraId="1EB89AD7" w14:textId="77777777" w:rsidR="008910E5" w:rsidRPr="008605B2" w:rsidRDefault="008910E5" w:rsidP="008910E5">
            <w:pPr>
              <w:jc w:val="both"/>
              <w:rPr>
                <w:b/>
                <w:bCs/>
                <w:color w:val="000000"/>
                <w:szCs w:val="20"/>
              </w:rPr>
            </w:pPr>
            <w:r>
              <w:rPr>
                <w:b/>
                <w:bCs/>
                <w:color w:val="000000"/>
                <w:szCs w:val="20"/>
              </w:rPr>
              <w:t xml:space="preserve">Row </w:t>
            </w:r>
            <w:r w:rsidRPr="008605B2">
              <w:rPr>
                <w:b/>
                <w:bCs/>
                <w:color w:val="000000"/>
                <w:szCs w:val="20"/>
              </w:rPr>
              <w:t>3</w:t>
            </w:r>
          </w:p>
        </w:tc>
        <w:tc>
          <w:tcPr>
            <w:tcW w:w="372" w:type="dxa"/>
            <w:shd w:val="clear" w:color="auto" w:fill="auto"/>
            <w:vAlign w:val="center"/>
            <w:hideMark/>
          </w:tcPr>
          <w:p w14:paraId="2B18ED78" w14:textId="77777777" w:rsidR="008910E5" w:rsidRPr="008605B2" w:rsidRDefault="008910E5" w:rsidP="008910E5">
            <w:pPr>
              <w:jc w:val="both"/>
              <w:rPr>
                <w:b/>
                <w:bCs/>
                <w:color w:val="000000"/>
                <w:szCs w:val="20"/>
              </w:rPr>
            </w:pPr>
            <w:r w:rsidRPr="008605B2">
              <w:rPr>
                <w:b/>
                <w:bCs/>
                <w:color w:val="000000"/>
                <w:szCs w:val="20"/>
              </w:rPr>
              <w:t>X</w:t>
            </w:r>
          </w:p>
        </w:tc>
        <w:tc>
          <w:tcPr>
            <w:tcW w:w="936" w:type="dxa"/>
            <w:shd w:val="clear" w:color="auto" w:fill="auto"/>
            <w:vAlign w:val="center"/>
            <w:hideMark/>
          </w:tcPr>
          <w:p w14:paraId="765AD361"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65000</w:t>
            </w:r>
          </w:p>
        </w:tc>
        <w:tc>
          <w:tcPr>
            <w:tcW w:w="936" w:type="dxa"/>
            <w:shd w:val="clear" w:color="auto" w:fill="auto"/>
            <w:vAlign w:val="center"/>
            <w:hideMark/>
          </w:tcPr>
          <w:p w14:paraId="156C38B0"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55000</w:t>
            </w:r>
          </w:p>
        </w:tc>
        <w:tc>
          <w:tcPr>
            <w:tcW w:w="936" w:type="dxa"/>
            <w:shd w:val="clear" w:color="auto" w:fill="auto"/>
            <w:vAlign w:val="center"/>
            <w:hideMark/>
          </w:tcPr>
          <w:p w14:paraId="73C76292"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45000</w:t>
            </w:r>
          </w:p>
        </w:tc>
        <w:tc>
          <w:tcPr>
            <w:tcW w:w="936" w:type="dxa"/>
            <w:shd w:val="clear" w:color="auto" w:fill="auto"/>
            <w:vAlign w:val="center"/>
            <w:hideMark/>
          </w:tcPr>
          <w:p w14:paraId="431D6271"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35000</w:t>
            </w:r>
          </w:p>
        </w:tc>
        <w:tc>
          <w:tcPr>
            <w:tcW w:w="936" w:type="dxa"/>
            <w:shd w:val="clear" w:color="auto" w:fill="auto"/>
            <w:vAlign w:val="center"/>
            <w:hideMark/>
          </w:tcPr>
          <w:p w14:paraId="59565600"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25000</w:t>
            </w:r>
          </w:p>
        </w:tc>
        <w:tc>
          <w:tcPr>
            <w:tcW w:w="936" w:type="dxa"/>
            <w:shd w:val="clear" w:color="auto" w:fill="auto"/>
            <w:vAlign w:val="center"/>
            <w:hideMark/>
          </w:tcPr>
          <w:p w14:paraId="602E2CBE"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15000</w:t>
            </w:r>
          </w:p>
        </w:tc>
        <w:tc>
          <w:tcPr>
            <w:tcW w:w="936" w:type="dxa"/>
            <w:shd w:val="clear" w:color="auto" w:fill="auto"/>
            <w:vAlign w:val="center"/>
            <w:hideMark/>
          </w:tcPr>
          <w:p w14:paraId="667760B2"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5000</w:t>
            </w:r>
          </w:p>
        </w:tc>
        <w:tc>
          <w:tcPr>
            <w:tcW w:w="936" w:type="dxa"/>
            <w:shd w:val="clear" w:color="auto" w:fill="auto"/>
            <w:vAlign w:val="center"/>
            <w:hideMark/>
          </w:tcPr>
          <w:p w14:paraId="0CC5672E" w14:textId="77777777" w:rsidR="008910E5" w:rsidRPr="008605B2" w:rsidRDefault="008910E5" w:rsidP="008910E5">
            <w:pPr>
              <w:tabs>
                <w:tab w:val="decimal" w:pos="594"/>
              </w:tabs>
              <w:ind w:left="-36"/>
              <w:jc w:val="both"/>
              <w:rPr>
                <w:color w:val="0000FF"/>
                <w:szCs w:val="20"/>
              </w:rPr>
            </w:pPr>
            <w:r w:rsidRPr="008605B2">
              <w:rPr>
                <w:color w:val="0000FF"/>
                <w:szCs w:val="20"/>
              </w:rPr>
              <w:t>5000</w:t>
            </w:r>
          </w:p>
        </w:tc>
        <w:tc>
          <w:tcPr>
            <w:tcW w:w="936" w:type="dxa"/>
            <w:shd w:val="clear" w:color="auto" w:fill="auto"/>
            <w:vAlign w:val="center"/>
            <w:hideMark/>
          </w:tcPr>
          <w:p w14:paraId="0C141360" w14:textId="77777777" w:rsidR="008910E5" w:rsidRPr="008605B2" w:rsidRDefault="008910E5" w:rsidP="008910E5">
            <w:pPr>
              <w:tabs>
                <w:tab w:val="decimal" w:pos="594"/>
              </w:tabs>
              <w:ind w:left="-36"/>
              <w:jc w:val="both"/>
              <w:rPr>
                <w:color w:val="0000FF"/>
                <w:szCs w:val="20"/>
              </w:rPr>
            </w:pPr>
            <w:r w:rsidRPr="008605B2">
              <w:rPr>
                <w:color w:val="0000FF"/>
                <w:szCs w:val="20"/>
              </w:rPr>
              <w:t>15000</w:t>
            </w:r>
          </w:p>
        </w:tc>
        <w:tc>
          <w:tcPr>
            <w:tcW w:w="936" w:type="dxa"/>
            <w:shd w:val="clear" w:color="auto" w:fill="auto"/>
            <w:vAlign w:val="center"/>
            <w:hideMark/>
          </w:tcPr>
          <w:p w14:paraId="7937FE2C" w14:textId="77777777" w:rsidR="008910E5" w:rsidRPr="008605B2" w:rsidRDefault="008910E5" w:rsidP="008910E5">
            <w:pPr>
              <w:tabs>
                <w:tab w:val="decimal" w:pos="594"/>
              </w:tabs>
              <w:ind w:left="-36"/>
              <w:jc w:val="both"/>
              <w:rPr>
                <w:color w:val="0000FF"/>
                <w:szCs w:val="20"/>
              </w:rPr>
            </w:pPr>
            <w:r w:rsidRPr="008605B2">
              <w:rPr>
                <w:color w:val="0000FF"/>
                <w:szCs w:val="20"/>
              </w:rPr>
              <w:t>25000</w:t>
            </w:r>
          </w:p>
        </w:tc>
        <w:tc>
          <w:tcPr>
            <w:tcW w:w="936" w:type="dxa"/>
            <w:shd w:val="clear" w:color="auto" w:fill="auto"/>
            <w:vAlign w:val="center"/>
            <w:hideMark/>
          </w:tcPr>
          <w:p w14:paraId="741ED5F1" w14:textId="77777777" w:rsidR="008910E5" w:rsidRPr="008605B2" w:rsidRDefault="008910E5" w:rsidP="008910E5">
            <w:pPr>
              <w:tabs>
                <w:tab w:val="decimal" w:pos="594"/>
              </w:tabs>
              <w:ind w:left="-36"/>
              <w:jc w:val="both"/>
              <w:rPr>
                <w:color w:val="0000FF"/>
                <w:szCs w:val="20"/>
              </w:rPr>
            </w:pPr>
            <w:r w:rsidRPr="008605B2">
              <w:rPr>
                <w:color w:val="0000FF"/>
                <w:szCs w:val="20"/>
              </w:rPr>
              <w:t>35000</w:t>
            </w:r>
          </w:p>
        </w:tc>
        <w:tc>
          <w:tcPr>
            <w:tcW w:w="936" w:type="dxa"/>
            <w:shd w:val="clear" w:color="auto" w:fill="auto"/>
            <w:vAlign w:val="center"/>
            <w:hideMark/>
          </w:tcPr>
          <w:p w14:paraId="5E027769" w14:textId="77777777" w:rsidR="008910E5" w:rsidRPr="008605B2" w:rsidRDefault="008910E5" w:rsidP="008910E5">
            <w:pPr>
              <w:tabs>
                <w:tab w:val="decimal" w:pos="594"/>
              </w:tabs>
              <w:ind w:left="-36"/>
              <w:jc w:val="both"/>
              <w:rPr>
                <w:color w:val="0000FF"/>
                <w:szCs w:val="20"/>
              </w:rPr>
            </w:pPr>
            <w:r w:rsidRPr="008605B2">
              <w:rPr>
                <w:color w:val="0000FF"/>
                <w:szCs w:val="20"/>
              </w:rPr>
              <w:t>45000</w:t>
            </w:r>
          </w:p>
        </w:tc>
        <w:tc>
          <w:tcPr>
            <w:tcW w:w="936" w:type="dxa"/>
            <w:shd w:val="clear" w:color="auto" w:fill="auto"/>
            <w:vAlign w:val="center"/>
            <w:hideMark/>
          </w:tcPr>
          <w:p w14:paraId="1FABD089" w14:textId="77777777" w:rsidR="008910E5" w:rsidRPr="008605B2" w:rsidRDefault="008910E5" w:rsidP="008910E5">
            <w:pPr>
              <w:tabs>
                <w:tab w:val="decimal" w:pos="594"/>
              </w:tabs>
              <w:ind w:left="-36"/>
              <w:jc w:val="both"/>
              <w:rPr>
                <w:color w:val="0000FF"/>
                <w:szCs w:val="20"/>
              </w:rPr>
            </w:pPr>
            <w:r w:rsidRPr="008605B2">
              <w:rPr>
                <w:color w:val="0000FF"/>
                <w:szCs w:val="20"/>
              </w:rPr>
              <w:t>55000</w:t>
            </w:r>
          </w:p>
        </w:tc>
        <w:tc>
          <w:tcPr>
            <w:tcW w:w="939" w:type="dxa"/>
            <w:shd w:val="clear" w:color="auto" w:fill="auto"/>
            <w:vAlign w:val="center"/>
            <w:hideMark/>
          </w:tcPr>
          <w:p w14:paraId="1D6BE5FF" w14:textId="77777777" w:rsidR="008910E5" w:rsidRPr="008605B2" w:rsidRDefault="008910E5" w:rsidP="008910E5">
            <w:pPr>
              <w:tabs>
                <w:tab w:val="decimal" w:pos="594"/>
              </w:tabs>
              <w:ind w:left="-36"/>
              <w:jc w:val="both"/>
              <w:rPr>
                <w:color w:val="0000FF"/>
                <w:szCs w:val="20"/>
              </w:rPr>
            </w:pPr>
            <w:r w:rsidRPr="008605B2">
              <w:rPr>
                <w:color w:val="0000FF"/>
                <w:szCs w:val="20"/>
              </w:rPr>
              <w:t>65000</w:t>
            </w:r>
          </w:p>
        </w:tc>
      </w:tr>
      <w:tr w:rsidR="008910E5" w:rsidRPr="00EA28B7" w14:paraId="51840FF9" w14:textId="77777777" w:rsidTr="008910E5">
        <w:trPr>
          <w:cantSplit/>
          <w:trHeight w:val="300"/>
        </w:trPr>
        <w:tc>
          <w:tcPr>
            <w:tcW w:w="915" w:type="dxa"/>
            <w:vMerge/>
            <w:shd w:val="clear" w:color="auto" w:fill="auto"/>
            <w:vAlign w:val="center"/>
            <w:hideMark/>
          </w:tcPr>
          <w:p w14:paraId="2BB74F4F" w14:textId="77777777" w:rsidR="008910E5" w:rsidRPr="008605B2" w:rsidRDefault="008910E5" w:rsidP="008910E5">
            <w:pPr>
              <w:jc w:val="both"/>
              <w:rPr>
                <w:color w:val="0000FF"/>
                <w:szCs w:val="20"/>
              </w:rPr>
            </w:pPr>
          </w:p>
        </w:tc>
        <w:tc>
          <w:tcPr>
            <w:tcW w:w="372" w:type="dxa"/>
            <w:shd w:val="clear" w:color="auto" w:fill="auto"/>
            <w:vAlign w:val="center"/>
            <w:hideMark/>
          </w:tcPr>
          <w:p w14:paraId="326A4438" w14:textId="77777777" w:rsidR="008910E5" w:rsidRPr="008605B2" w:rsidRDefault="008910E5" w:rsidP="008910E5">
            <w:pPr>
              <w:jc w:val="both"/>
              <w:rPr>
                <w:b/>
                <w:bCs/>
                <w:color w:val="000000"/>
                <w:szCs w:val="20"/>
              </w:rPr>
            </w:pPr>
            <w:r w:rsidRPr="008605B2">
              <w:rPr>
                <w:b/>
                <w:bCs/>
                <w:color w:val="000000"/>
                <w:szCs w:val="20"/>
              </w:rPr>
              <w:t>Y</w:t>
            </w:r>
          </w:p>
        </w:tc>
        <w:tc>
          <w:tcPr>
            <w:tcW w:w="936" w:type="dxa"/>
            <w:shd w:val="clear" w:color="auto" w:fill="auto"/>
            <w:vAlign w:val="center"/>
            <w:hideMark/>
          </w:tcPr>
          <w:p w14:paraId="31C7ECDD" w14:textId="77777777" w:rsidR="008910E5" w:rsidRPr="008605B2" w:rsidRDefault="008910E5" w:rsidP="008910E5">
            <w:pPr>
              <w:tabs>
                <w:tab w:val="decimal" w:pos="594"/>
              </w:tabs>
              <w:ind w:left="-36"/>
              <w:jc w:val="both"/>
              <w:rPr>
                <w:color w:val="000000"/>
                <w:szCs w:val="20"/>
              </w:rPr>
            </w:pPr>
            <w:r w:rsidRPr="008605B2">
              <w:rPr>
                <w:color w:val="000000"/>
                <w:szCs w:val="20"/>
              </w:rPr>
              <w:t>55000</w:t>
            </w:r>
          </w:p>
        </w:tc>
        <w:tc>
          <w:tcPr>
            <w:tcW w:w="936" w:type="dxa"/>
            <w:shd w:val="clear" w:color="auto" w:fill="auto"/>
            <w:vAlign w:val="center"/>
            <w:hideMark/>
          </w:tcPr>
          <w:p w14:paraId="5DD6AFED" w14:textId="77777777" w:rsidR="008910E5" w:rsidRPr="008605B2" w:rsidRDefault="008910E5" w:rsidP="008910E5">
            <w:pPr>
              <w:tabs>
                <w:tab w:val="decimal" w:pos="594"/>
              </w:tabs>
              <w:ind w:left="-36"/>
              <w:jc w:val="both"/>
              <w:rPr>
                <w:color w:val="000000"/>
                <w:szCs w:val="20"/>
              </w:rPr>
            </w:pPr>
            <w:r w:rsidRPr="008605B2">
              <w:rPr>
                <w:color w:val="000000"/>
                <w:szCs w:val="20"/>
              </w:rPr>
              <w:t>55000</w:t>
            </w:r>
          </w:p>
        </w:tc>
        <w:tc>
          <w:tcPr>
            <w:tcW w:w="936" w:type="dxa"/>
            <w:shd w:val="clear" w:color="auto" w:fill="auto"/>
            <w:vAlign w:val="center"/>
            <w:hideMark/>
          </w:tcPr>
          <w:p w14:paraId="1028088B" w14:textId="77777777" w:rsidR="008910E5" w:rsidRPr="008605B2" w:rsidRDefault="008910E5" w:rsidP="008910E5">
            <w:pPr>
              <w:tabs>
                <w:tab w:val="decimal" w:pos="594"/>
              </w:tabs>
              <w:ind w:left="-36"/>
              <w:jc w:val="both"/>
              <w:rPr>
                <w:color w:val="000000"/>
                <w:szCs w:val="20"/>
              </w:rPr>
            </w:pPr>
            <w:r w:rsidRPr="008605B2">
              <w:rPr>
                <w:color w:val="000000"/>
                <w:szCs w:val="20"/>
              </w:rPr>
              <w:t>55000</w:t>
            </w:r>
          </w:p>
        </w:tc>
        <w:tc>
          <w:tcPr>
            <w:tcW w:w="936" w:type="dxa"/>
            <w:shd w:val="clear" w:color="auto" w:fill="auto"/>
            <w:vAlign w:val="center"/>
            <w:hideMark/>
          </w:tcPr>
          <w:p w14:paraId="6ADC701F" w14:textId="77777777" w:rsidR="008910E5" w:rsidRPr="008605B2" w:rsidRDefault="008910E5" w:rsidP="008910E5">
            <w:pPr>
              <w:tabs>
                <w:tab w:val="decimal" w:pos="594"/>
              </w:tabs>
              <w:ind w:left="-36"/>
              <w:jc w:val="both"/>
              <w:rPr>
                <w:color w:val="000000"/>
                <w:szCs w:val="20"/>
              </w:rPr>
            </w:pPr>
            <w:r w:rsidRPr="008605B2">
              <w:rPr>
                <w:color w:val="000000"/>
                <w:szCs w:val="20"/>
              </w:rPr>
              <w:t>55000</w:t>
            </w:r>
          </w:p>
        </w:tc>
        <w:tc>
          <w:tcPr>
            <w:tcW w:w="936" w:type="dxa"/>
            <w:shd w:val="clear" w:color="auto" w:fill="auto"/>
            <w:vAlign w:val="center"/>
            <w:hideMark/>
          </w:tcPr>
          <w:p w14:paraId="25C634DF" w14:textId="77777777" w:rsidR="008910E5" w:rsidRPr="008605B2" w:rsidRDefault="008910E5" w:rsidP="008910E5">
            <w:pPr>
              <w:tabs>
                <w:tab w:val="decimal" w:pos="594"/>
              </w:tabs>
              <w:ind w:left="-36"/>
              <w:jc w:val="both"/>
              <w:rPr>
                <w:color w:val="000000"/>
                <w:szCs w:val="20"/>
              </w:rPr>
            </w:pPr>
            <w:r w:rsidRPr="008605B2">
              <w:rPr>
                <w:color w:val="000000"/>
                <w:szCs w:val="20"/>
              </w:rPr>
              <w:t>55000</w:t>
            </w:r>
          </w:p>
        </w:tc>
        <w:tc>
          <w:tcPr>
            <w:tcW w:w="936" w:type="dxa"/>
            <w:shd w:val="clear" w:color="auto" w:fill="auto"/>
            <w:vAlign w:val="center"/>
            <w:hideMark/>
          </w:tcPr>
          <w:p w14:paraId="3FE72029" w14:textId="77777777" w:rsidR="008910E5" w:rsidRPr="008605B2" w:rsidRDefault="008910E5" w:rsidP="008910E5">
            <w:pPr>
              <w:tabs>
                <w:tab w:val="decimal" w:pos="594"/>
              </w:tabs>
              <w:ind w:left="-36"/>
              <w:jc w:val="both"/>
              <w:rPr>
                <w:color w:val="000000"/>
                <w:szCs w:val="20"/>
              </w:rPr>
            </w:pPr>
            <w:r w:rsidRPr="008605B2">
              <w:rPr>
                <w:color w:val="000000"/>
                <w:szCs w:val="20"/>
              </w:rPr>
              <w:t>55000</w:t>
            </w:r>
          </w:p>
        </w:tc>
        <w:tc>
          <w:tcPr>
            <w:tcW w:w="936" w:type="dxa"/>
            <w:shd w:val="clear" w:color="auto" w:fill="auto"/>
            <w:vAlign w:val="center"/>
            <w:hideMark/>
          </w:tcPr>
          <w:p w14:paraId="20C993DF" w14:textId="77777777" w:rsidR="008910E5" w:rsidRPr="008605B2" w:rsidRDefault="008910E5" w:rsidP="008910E5">
            <w:pPr>
              <w:tabs>
                <w:tab w:val="decimal" w:pos="594"/>
              </w:tabs>
              <w:ind w:left="-36"/>
              <w:jc w:val="both"/>
              <w:rPr>
                <w:color w:val="000000"/>
                <w:szCs w:val="20"/>
              </w:rPr>
            </w:pPr>
            <w:r w:rsidRPr="008605B2">
              <w:rPr>
                <w:color w:val="000000"/>
                <w:szCs w:val="20"/>
              </w:rPr>
              <w:t>55000</w:t>
            </w:r>
          </w:p>
        </w:tc>
        <w:tc>
          <w:tcPr>
            <w:tcW w:w="936" w:type="dxa"/>
            <w:shd w:val="clear" w:color="auto" w:fill="auto"/>
            <w:vAlign w:val="center"/>
            <w:hideMark/>
          </w:tcPr>
          <w:p w14:paraId="703A96B8" w14:textId="77777777" w:rsidR="008910E5" w:rsidRPr="008605B2" w:rsidRDefault="008910E5" w:rsidP="008910E5">
            <w:pPr>
              <w:tabs>
                <w:tab w:val="decimal" w:pos="594"/>
              </w:tabs>
              <w:ind w:left="-36"/>
              <w:jc w:val="both"/>
              <w:rPr>
                <w:color w:val="000000"/>
                <w:szCs w:val="20"/>
              </w:rPr>
            </w:pPr>
            <w:r w:rsidRPr="008605B2">
              <w:rPr>
                <w:color w:val="000000"/>
                <w:szCs w:val="20"/>
              </w:rPr>
              <w:t>55000</w:t>
            </w:r>
          </w:p>
        </w:tc>
        <w:tc>
          <w:tcPr>
            <w:tcW w:w="936" w:type="dxa"/>
            <w:shd w:val="clear" w:color="auto" w:fill="auto"/>
            <w:vAlign w:val="center"/>
            <w:hideMark/>
          </w:tcPr>
          <w:p w14:paraId="12B50057" w14:textId="77777777" w:rsidR="008910E5" w:rsidRPr="008605B2" w:rsidRDefault="008910E5" w:rsidP="008910E5">
            <w:pPr>
              <w:tabs>
                <w:tab w:val="decimal" w:pos="594"/>
              </w:tabs>
              <w:ind w:left="-36"/>
              <w:jc w:val="both"/>
              <w:rPr>
                <w:color w:val="000000"/>
                <w:szCs w:val="20"/>
              </w:rPr>
            </w:pPr>
            <w:r w:rsidRPr="008605B2">
              <w:rPr>
                <w:color w:val="000000"/>
                <w:szCs w:val="20"/>
              </w:rPr>
              <w:t>55000</w:t>
            </w:r>
          </w:p>
        </w:tc>
        <w:tc>
          <w:tcPr>
            <w:tcW w:w="936" w:type="dxa"/>
            <w:shd w:val="clear" w:color="auto" w:fill="auto"/>
            <w:vAlign w:val="center"/>
            <w:hideMark/>
          </w:tcPr>
          <w:p w14:paraId="44DAC7DF" w14:textId="77777777" w:rsidR="008910E5" w:rsidRPr="008605B2" w:rsidRDefault="008910E5" w:rsidP="008910E5">
            <w:pPr>
              <w:tabs>
                <w:tab w:val="decimal" w:pos="594"/>
              </w:tabs>
              <w:ind w:left="-36"/>
              <w:jc w:val="both"/>
              <w:rPr>
                <w:color w:val="000000"/>
                <w:szCs w:val="20"/>
              </w:rPr>
            </w:pPr>
            <w:r w:rsidRPr="008605B2">
              <w:rPr>
                <w:color w:val="000000"/>
                <w:szCs w:val="20"/>
              </w:rPr>
              <w:t>55000</w:t>
            </w:r>
          </w:p>
        </w:tc>
        <w:tc>
          <w:tcPr>
            <w:tcW w:w="936" w:type="dxa"/>
            <w:shd w:val="clear" w:color="auto" w:fill="auto"/>
            <w:vAlign w:val="center"/>
            <w:hideMark/>
          </w:tcPr>
          <w:p w14:paraId="18328DAE" w14:textId="77777777" w:rsidR="008910E5" w:rsidRPr="008605B2" w:rsidRDefault="008910E5" w:rsidP="008910E5">
            <w:pPr>
              <w:tabs>
                <w:tab w:val="decimal" w:pos="594"/>
              </w:tabs>
              <w:ind w:left="-36"/>
              <w:jc w:val="both"/>
              <w:rPr>
                <w:color w:val="000000"/>
                <w:szCs w:val="20"/>
              </w:rPr>
            </w:pPr>
            <w:r w:rsidRPr="008605B2">
              <w:rPr>
                <w:color w:val="000000"/>
                <w:szCs w:val="20"/>
              </w:rPr>
              <w:t>55000</w:t>
            </w:r>
          </w:p>
        </w:tc>
        <w:tc>
          <w:tcPr>
            <w:tcW w:w="936" w:type="dxa"/>
            <w:shd w:val="clear" w:color="auto" w:fill="auto"/>
            <w:vAlign w:val="center"/>
            <w:hideMark/>
          </w:tcPr>
          <w:p w14:paraId="6672139E" w14:textId="77777777" w:rsidR="008910E5" w:rsidRPr="008605B2" w:rsidRDefault="008910E5" w:rsidP="008910E5">
            <w:pPr>
              <w:tabs>
                <w:tab w:val="decimal" w:pos="594"/>
              </w:tabs>
              <w:ind w:left="-36"/>
              <w:jc w:val="both"/>
              <w:rPr>
                <w:color w:val="000000"/>
                <w:szCs w:val="20"/>
              </w:rPr>
            </w:pPr>
            <w:r w:rsidRPr="008605B2">
              <w:rPr>
                <w:color w:val="000000"/>
                <w:szCs w:val="20"/>
              </w:rPr>
              <w:t>55000</w:t>
            </w:r>
          </w:p>
        </w:tc>
        <w:tc>
          <w:tcPr>
            <w:tcW w:w="936" w:type="dxa"/>
            <w:shd w:val="clear" w:color="auto" w:fill="auto"/>
            <w:vAlign w:val="center"/>
            <w:hideMark/>
          </w:tcPr>
          <w:p w14:paraId="41677235" w14:textId="77777777" w:rsidR="008910E5" w:rsidRPr="008605B2" w:rsidRDefault="008910E5" w:rsidP="008910E5">
            <w:pPr>
              <w:tabs>
                <w:tab w:val="decimal" w:pos="594"/>
              </w:tabs>
              <w:ind w:left="-36"/>
              <w:jc w:val="both"/>
              <w:rPr>
                <w:color w:val="000000"/>
                <w:szCs w:val="20"/>
              </w:rPr>
            </w:pPr>
            <w:r w:rsidRPr="008605B2">
              <w:rPr>
                <w:color w:val="000000"/>
                <w:szCs w:val="20"/>
              </w:rPr>
              <w:t>55000</w:t>
            </w:r>
          </w:p>
        </w:tc>
        <w:tc>
          <w:tcPr>
            <w:tcW w:w="939" w:type="dxa"/>
            <w:shd w:val="clear" w:color="auto" w:fill="auto"/>
            <w:vAlign w:val="center"/>
            <w:hideMark/>
          </w:tcPr>
          <w:p w14:paraId="389544FA" w14:textId="77777777" w:rsidR="008910E5" w:rsidRPr="008605B2" w:rsidRDefault="008910E5" w:rsidP="008910E5">
            <w:pPr>
              <w:tabs>
                <w:tab w:val="decimal" w:pos="594"/>
              </w:tabs>
              <w:ind w:left="-36"/>
              <w:jc w:val="both"/>
              <w:rPr>
                <w:color w:val="000000"/>
                <w:szCs w:val="20"/>
              </w:rPr>
            </w:pPr>
            <w:r w:rsidRPr="008605B2">
              <w:rPr>
                <w:color w:val="000000"/>
                <w:szCs w:val="20"/>
              </w:rPr>
              <w:t>55000</w:t>
            </w:r>
          </w:p>
        </w:tc>
      </w:tr>
      <w:tr w:rsidR="008910E5" w:rsidRPr="00EA28B7" w14:paraId="11A50768" w14:textId="77777777" w:rsidTr="008910E5">
        <w:trPr>
          <w:cantSplit/>
          <w:trHeight w:val="300"/>
        </w:trPr>
        <w:tc>
          <w:tcPr>
            <w:tcW w:w="915" w:type="dxa"/>
            <w:vMerge w:val="restart"/>
            <w:shd w:val="clear" w:color="auto" w:fill="auto"/>
            <w:vAlign w:val="center"/>
            <w:hideMark/>
          </w:tcPr>
          <w:p w14:paraId="5265A58A" w14:textId="77777777" w:rsidR="008910E5" w:rsidRPr="008605B2" w:rsidRDefault="008910E5" w:rsidP="008910E5">
            <w:pPr>
              <w:jc w:val="both"/>
              <w:rPr>
                <w:b/>
                <w:bCs/>
                <w:color w:val="000000"/>
                <w:szCs w:val="20"/>
              </w:rPr>
            </w:pPr>
            <w:r>
              <w:rPr>
                <w:b/>
                <w:bCs/>
                <w:color w:val="000000"/>
                <w:szCs w:val="20"/>
              </w:rPr>
              <w:t xml:space="preserve">Row </w:t>
            </w:r>
            <w:r w:rsidRPr="008605B2">
              <w:rPr>
                <w:b/>
                <w:bCs/>
                <w:color w:val="000000"/>
                <w:szCs w:val="20"/>
              </w:rPr>
              <w:t>5</w:t>
            </w:r>
          </w:p>
        </w:tc>
        <w:tc>
          <w:tcPr>
            <w:tcW w:w="372" w:type="dxa"/>
            <w:shd w:val="clear" w:color="auto" w:fill="auto"/>
            <w:vAlign w:val="center"/>
            <w:hideMark/>
          </w:tcPr>
          <w:p w14:paraId="208C700F" w14:textId="77777777" w:rsidR="008910E5" w:rsidRPr="008605B2" w:rsidRDefault="008910E5" w:rsidP="008910E5">
            <w:pPr>
              <w:jc w:val="both"/>
              <w:rPr>
                <w:b/>
                <w:bCs/>
                <w:color w:val="000000"/>
                <w:szCs w:val="20"/>
              </w:rPr>
            </w:pPr>
            <w:r w:rsidRPr="008605B2">
              <w:rPr>
                <w:b/>
                <w:bCs/>
                <w:color w:val="000000"/>
                <w:szCs w:val="20"/>
              </w:rPr>
              <w:t>X</w:t>
            </w:r>
          </w:p>
        </w:tc>
        <w:tc>
          <w:tcPr>
            <w:tcW w:w="936" w:type="dxa"/>
            <w:shd w:val="clear" w:color="auto" w:fill="auto"/>
            <w:vAlign w:val="center"/>
            <w:hideMark/>
          </w:tcPr>
          <w:p w14:paraId="46B3A985"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65000</w:t>
            </w:r>
          </w:p>
        </w:tc>
        <w:tc>
          <w:tcPr>
            <w:tcW w:w="936" w:type="dxa"/>
            <w:shd w:val="clear" w:color="auto" w:fill="auto"/>
            <w:vAlign w:val="center"/>
            <w:hideMark/>
          </w:tcPr>
          <w:p w14:paraId="757B2463"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55000</w:t>
            </w:r>
          </w:p>
        </w:tc>
        <w:tc>
          <w:tcPr>
            <w:tcW w:w="936" w:type="dxa"/>
            <w:shd w:val="clear" w:color="auto" w:fill="auto"/>
            <w:vAlign w:val="center"/>
            <w:hideMark/>
          </w:tcPr>
          <w:p w14:paraId="102FD856"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45000</w:t>
            </w:r>
          </w:p>
        </w:tc>
        <w:tc>
          <w:tcPr>
            <w:tcW w:w="936" w:type="dxa"/>
            <w:shd w:val="clear" w:color="auto" w:fill="auto"/>
            <w:vAlign w:val="center"/>
            <w:hideMark/>
          </w:tcPr>
          <w:p w14:paraId="168B2426"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35000</w:t>
            </w:r>
          </w:p>
        </w:tc>
        <w:tc>
          <w:tcPr>
            <w:tcW w:w="936" w:type="dxa"/>
            <w:shd w:val="clear" w:color="auto" w:fill="auto"/>
            <w:vAlign w:val="center"/>
            <w:hideMark/>
          </w:tcPr>
          <w:p w14:paraId="72F69587"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25000</w:t>
            </w:r>
          </w:p>
        </w:tc>
        <w:tc>
          <w:tcPr>
            <w:tcW w:w="936" w:type="dxa"/>
            <w:shd w:val="clear" w:color="auto" w:fill="auto"/>
            <w:vAlign w:val="center"/>
            <w:hideMark/>
          </w:tcPr>
          <w:p w14:paraId="78D34012"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15000</w:t>
            </w:r>
          </w:p>
        </w:tc>
        <w:tc>
          <w:tcPr>
            <w:tcW w:w="936" w:type="dxa"/>
            <w:shd w:val="clear" w:color="auto" w:fill="auto"/>
            <w:vAlign w:val="center"/>
            <w:hideMark/>
          </w:tcPr>
          <w:p w14:paraId="5B4DDF42"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5000</w:t>
            </w:r>
          </w:p>
        </w:tc>
        <w:tc>
          <w:tcPr>
            <w:tcW w:w="936" w:type="dxa"/>
            <w:shd w:val="clear" w:color="auto" w:fill="auto"/>
            <w:vAlign w:val="center"/>
            <w:hideMark/>
          </w:tcPr>
          <w:p w14:paraId="557AD665" w14:textId="77777777" w:rsidR="008910E5" w:rsidRPr="008605B2" w:rsidRDefault="008910E5" w:rsidP="008910E5">
            <w:pPr>
              <w:tabs>
                <w:tab w:val="decimal" w:pos="594"/>
              </w:tabs>
              <w:ind w:left="-36"/>
              <w:jc w:val="both"/>
              <w:rPr>
                <w:color w:val="0000FF"/>
                <w:szCs w:val="20"/>
              </w:rPr>
            </w:pPr>
            <w:r w:rsidRPr="008605B2">
              <w:rPr>
                <w:color w:val="0000FF"/>
                <w:szCs w:val="20"/>
              </w:rPr>
              <w:t>5000</w:t>
            </w:r>
          </w:p>
        </w:tc>
        <w:tc>
          <w:tcPr>
            <w:tcW w:w="936" w:type="dxa"/>
            <w:shd w:val="clear" w:color="auto" w:fill="auto"/>
            <w:vAlign w:val="center"/>
            <w:hideMark/>
          </w:tcPr>
          <w:p w14:paraId="647FBE5A" w14:textId="77777777" w:rsidR="008910E5" w:rsidRPr="008605B2" w:rsidRDefault="008910E5" w:rsidP="008910E5">
            <w:pPr>
              <w:tabs>
                <w:tab w:val="decimal" w:pos="594"/>
              </w:tabs>
              <w:ind w:left="-36"/>
              <w:jc w:val="both"/>
              <w:rPr>
                <w:color w:val="0000FF"/>
                <w:szCs w:val="20"/>
              </w:rPr>
            </w:pPr>
            <w:r w:rsidRPr="008605B2">
              <w:rPr>
                <w:color w:val="0000FF"/>
                <w:szCs w:val="20"/>
              </w:rPr>
              <w:t>15000</w:t>
            </w:r>
          </w:p>
        </w:tc>
        <w:tc>
          <w:tcPr>
            <w:tcW w:w="936" w:type="dxa"/>
            <w:shd w:val="clear" w:color="auto" w:fill="auto"/>
            <w:vAlign w:val="center"/>
            <w:hideMark/>
          </w:tcPr>
          <w:p w14:paraId="13B65E7C" w14:textId="77777777" w:rsidR="008910E5" w:rsidRPr="008605B2" w:rsidRDefault="008910E5" w:rsidP="008910E5">
            <w:pPr>
              <w:tabs>
                <w:tab w:val="decimal" w:pos="594"/>
              </w:tabs>
              <w:ind w:left="-36"/>
              <w:jc w:val="both"/>
              <w:rPr>
                <w:color w:val="0000FF"/>
                <w:szCs w:val="20"/>
              </w:rPr>
            </w:pPr>
            <w:r w:rsidRPr="008605B2">
              <w:rPr>
                <w:color w:val="0000FF"/>
                <w:szCs w:val="20"/>
              </w:rPr>
              <w:t>25000</w:t>
            </w:r>
          </w:p>
        </w:tc>
        <w:tc>
          <w:tcPr>
            <w:tcW w:w="936" w:type="dxa"/>
            <w:shd w:val="clear" w:color="auto" w:fill="auto"/>
            <w:vAlign w:val="center"/>
            <w:hideMark/>
          </w:tcPr>
          <w:p w14:paraId="56538214" w14:textId="77777777" w:rsidR="008910E5" w:rsidRPr="008605B2" w:rsidRDefault="008910E5" w:rsidP="008910E5">
            <w:pPr>
              <w:tabs>
                <w:tab w:val="decimal" w:pos="594"/>
              </w:tabs>
              <w:ind w:left="-36"/>
              <w:jc w:val="both"/>
              <w:rPr>
                <w:color w:val="0000FF"/>
                <w:szCs w:val="20"/>
              </w:rPr>
            </w:pPr>
            <w:r w:rsidRPr="008605B2">
              <w:rPr>
                <w:color w:val="0000FF"/>
                <w:szCs w:val="20"/>
              </w:rPr>
              <w:t>35000</w:t>
            </w:r>
          </w:p>
        </w:tc>
        <w:tc>
          <w:tcPr>
            <w:tcW w:w="936" w:type="dxa"/>
            <w:shd w:val="clear" w:color="auto" w:fill="auto"/>
            <w:vAlign w:val="center"/>
            <w:hideMark/>
          </w:tcPr>
          <w:p w14:paraId="5CB21A99" w14:textId="77777777" w:rsidR="008910E5" w:rsidRPr="008605B2" w:rsidRDefault="008910E5" w:rsidP="008910E5">
            <w:pPr>
              <w:tabs>
                <w:tab w:val="decimal" w:pos="594"/>
              </w:tabs>
              <w:ind w:left="-36"/>
              <w:jc w:val="both"/>
              <w:rPr>
                <w:color w:val="0000FF"/>
                <w:szCs w:val="20"/>
              </w:rPr>
            </w:pPr>
            <w:r w:rsidRPr="008605B2">
              <w:rPr>
                <w:color w:val="0000FF"/>
                <w:szCs w:val="20"/>
              </w:rPr>
              <w:t>45000</w:t>
            </w:r>
          </w:p>
        </w:tc>
        <w:tc>
          <w:tcPr>
            <w:tcW w:w="936" w:type="dxa"/>
            <w:shd w:val="clear" w:color="auto" w:fill="auto"/>
            <w:vAlign w:val="center"/>
            <w:hideMark/>
          </w:tcPr>
          <w:p w14:paraId="37B3378C" w14:textId="77777777" w:rsidR="008910E5" w:rsidRPr="008605B2" w:rsidRDefault="008910E5" w:rsidP="008910E5">
            <w:pPr>
              <w:tabs>
                <w:tab w:val="decimal" w:pos="594"/>
              </w:tabs>
              <w:ind w:left="-36"/>
              <w:jc w:val="both"/>
              <w:rPr>
                <w:color w:val="0000FF"/>
                <w:szCs w:val="20"/>
              </w:rPr>
            </w:pPr>
            <w:r w:rsidRPr="008605B2">
              <w:rPr>
                <w:color w:val="0000FF"/>
                <w:szCs w:val="20"/>
              </w:rPr>
              <w:t>55000</w:t>
            </w:r>
          </w:p>
        </w:tc>
        <w:tc>
          <w:tcPr>
            <w:tcW w:w="939" w:type="dxa"/>
            <w:shd w:val="clear" w:color="auto" w:fill="auto"/>
            <w:vAlign w:val="center"/>
            <w:hideMark/>
          </w:tcPr>
          <w:p w14:paraId="7166D923" w14:textId="77777777" w:rsidR="008910E5" w:rsidRPr="008605B2" w:rsidRDefault="008910E5" w:rsidP="008910E5">
            <w:pPr>
              <w:tabs>
                <w:tab w:val="decimal" w:pos="594"/>
              </w:tabs>
              <w:ind w:left="-36"/>
              <w:jc w:val="both"/>
              <w:rPr>
                <w:color w:val="0000FF"/>
                <w:szCs w:val="20"/>
              </w:rPr>
            </w:pPr>
            <w:r w:rsidRPr="008605B2">
              <w:rPr>
                <w:color w:val="0000FF"/>
                <w:szCs w:val="20"/>
              </w:rPr>
              <w:t>65000</w:t>
            </w:r>
          </w:p>
        </w:tc>
      </w:tr>
      <w:tr w:rsidR="008910E5" w:rsidRPr="00EA28B7" w14:paraId="407EF697" w14:textId="77777777" w:rsidTr="008910E5">
        <w:trPr>
          <w:cantSplit/>
          <w:trHeight w:val="300"/>
        </w:trPr>
        <w:tc>
          <w:tcPr>
            <w:tcW w:w="915" w:type="dxa"/>
            <w:vMerge/>
            <w:shd w:val="clear" w:color="auto" w:fill="auto"/>
            <w:vAlign w:val="center"/>
            <w:hideMark/>
          </w:tcPr>
          <w:p w14:paraId="0319E5A5" w14:textId="77777777" w:rsidR="008910E5" w:rsidRPr="008605B2" w:rsidRDefault="008910E5" w:rsidP="008910E5">
            <w:pPr>
              <w:jc w:val="both"/>
              <w:rPr>
                <w:color w:val="0000FF"/>
                <w:szCs w:val="20"/>
              </w:rPr>
            </w:pPr>
          </w:p>
        </w:tc>
        <w:tc>
          <w:tcPr>
            <w:tcW w:w="372" w:type="dxa"/>
            <w:shd w:val="clear" w:color="auto" w:fill="auto"/>
            <w:vAlign w:val="center"/>
            <w:hideMark/>
          </w:tcPr>
          <w:p w14:paraId="138B9BA6" w14:textId="77777777" w:rsidR="008910E5" w:rsidRPr="008605B2" w:rsidRDefault="008910E5" w:rsidP="008910E5">
            <w:pPr>
              <w:jc w:val="both"/>
              <w:rPr>
                <w:b/>
                <w:bCs/>
                <w:color w:val="000000"/>
                <w:szCs w:val="20"/>
              </w:rPr>
            </w:pPr>
            <w:r w:rsidRPr="008605B2">
              <w:rPr>
                <w:b/>
                <w:bCs/>
                <w:color w:val="000000"/>
                <w:szCs w:val="20"/>
              </w:rPr>
              <w:t>Y</w:t>
            </w:r>
          </w:p>
        </w:tc>
        <w:tc>
          <w:tcPr>
            <w:tcW w:w="936" w:type="dxa"/>
            <w:shd w:val="clear" w:color="auto" w:fill="auto"/>
            <w:vAlign w:val="center"/>
            <w:hideMark/>
          </w:tcPr>
          <w:p w14:paraId="6DDEE554" w14:textId="77777777" w:rsidR="008910E5" w:rsidRPr="008605B2" w:rsidRDefault="008910E5" w:rsidP="008910E5">
            <w:pPr>
              <w:tabs>
                <w:tab w:val="decimal" w:pos="594"/>
              </w:tabs>
              <w:ind w:left="-36"/>
              <w:jc w:val="both"/>
              <w:rPr>
                <w:color w:val="000000"/>
                <w:szCs w:val="20"/>
              </w:rPr>
            </w:pPr>
            <w:r w:rsidRPr="008605B2">
              <w:rPr>
                <w:color w:val="000000"/>
                <w:szCs w:val="20"/>
              </w:rPr>
              <w:t>45000</w:t>
            </w:r>
          </w:p>
        </w:tc>
        <w:tc>
          <w:tcPr>
            <w:tcW w:w="936" w:type="dxa"/>
            <w:shd w:val="clear" w:color="auto" w:fill="auto"/>
            <w:vAlign w:val="center"/>
            <w:hideMark/>
          </w:tcPr>
          <w:p w14:paraId="1B10B6F0" w14:textId="77777777" w:rsidR="008910E5" w:rsidRPr="008605B2" w:rsidRDefault="008910E5" w:rsidP="008910E5">
            <w:pPr>
              <w:tabs>
                <w:tab w:val="decimal" w:pos="594"/>
              </w:tabs>
              <w:ind w:left="-36"/>
              <w:jc w:val="both"/>
              <w:rPr>
                <w:color w:val="000000"/>
                <w:szCs w:val="20"/>
              </w:rPr>
            </w:pPr>
            <w:r w:rsidRPr="008605B2">
              <w:rPr>
                <w:color w:val="000000"/>
                <w:szCs w:val="20"/>
              </w:rPr>
              <w:t>45000</w:t>
            </w:r>
          </w:p>
        </w:tc>
        <w:tc>
          <w:tcPr>
            <w:tcW w:w="936" w:type="dxa"/>
            <w:shd w:val="clear" w:color="auto" w:fill="auto"/>
            <w:vAlign w:val="center"/>
            <w:hideMark/>
          </w:tcPr>
          <w:p w14:paraId="6B46CC8F" w14:textId="77777777" w:rsidR="008910E5" w:rsidRPr="008605B2" w:rsidRDefault="008910E5" w:rsidP="008910E5">
            <w:pPr>
              <w:tabs>
                <w:tab w:val="decimal" w:pos="594"/>
              </w:tabs>
              <w:ind w:left="-36"/>
              <w:jc w:val="both"/>
              <w:rPr>
                <w:color w:val="000000"/>
                <w:szCs w:val="20"/>
              </w:rPr>
            </w:pPr>
            <w:r w:rsidRPr="008605B2">
              <w:rPr>
                <w:color w:val="000000"/>
                <w:szCs w:val="20"/>
              </w:rPr>
              <w:t>45000</w:t>
            </w:r>
          </w:p>
        </w:tc>
        <w:tc>
          <w:tcPr>
            <w:tcW w:w="936" w:type="dxa"/>
            <w:shd w:val="clear" w:color="auto" w:fill="auto"/>
            <w:vAlign w:val="center"/>
            <w:hideMark/>
          </w:tcPr>
          <w:p w14:paraId="16226CB5" w14:textId="77777777" w:rsidR="008910E5" w:rsidRPr="008605B2" w:rsidRDefault="008910E5" w:rsidP="008910E5">
            <w:pPr>
              <w:tabs>
                <w:tab w:val="decimal" w:pos="594"/>
              </w:tabs>
              <w:ind w:left="-36"/>
              <w:jc w:val="both"/>
              <w:rPr>
                <w:color w:val="000000"/>
                <w:szCs w:val="20"/>
              </w:rPr>
            </w:pPr>
            <w:r w:rsidRPr="008605B2">
              <w:rPr>
                <w:color w:val="000000"/>
                <w:szCs w:val="20"/>
              </w:rPr>
              <w:t>45000</w:t>
            </w:r>
          </w:p>
        </w:tc>
        <w:tc>
          <w:tcPr>
            <w:tcW w:w="936" w:type="dxa"/>
            <w:shd w:val="clear" w:color="auto" w:fill="auto"/>
            <w:vAlign w:val="center"/>
            <w:hideMark/>
          </w:tcPr>
          <w:p w14:paraId="41B11ED1" w14:textId="77777777" w:rsidR="008910E5" w:rsidRPr="008605B2" w:rsidRDefault="008910E5" w:rsidP="008910E5">
            <w:pPr>
              <w:tabs>
                <w:tab w:val="decimal" w:pos="594"/>
              </w:tabs>
              <w:ind w:left="-36"/>
              <w:jc w:val="both"/>
              <w:rPr>
                <w:color w:val="000000"/>
                <w:szCs w:val="20"/>
              </w:rPr>
            </w:pPr>
            <w:r w:rsidRPr="008605B2">
              <w:rPr>
                <w:color w:val="000000"/>
                <w:szCs w:val="20"/>
              </w:rPr>
              <w:t>45000</w:t>
            </w:r>
          </w:p>
        </w:tc>
        <w:tc>
          <w:tcPr>
            <w:tcW w:w="936" w:type="dxa"/>
            <w:shd w:val="clear" w:color="auto" w:fill="auto"/>
            <w:vAlign w:val="center"/>
            <w:hideMark/>
          </w:tcPr>
          <w:p w14:paraId="42F80135" w14:textId="77777777" w:rsidR="008910E5" w:rsidRPr="008605B2" w:rsidRDefault="008910E5" w:rsidP="008910E5">
            <w:pPr>
              <w:tabs>
                <w:tab w:val="decimal" w:pos="594"/>
              </w:tabs>
              <w:ind w:left="-36"/>
              <w:jc w:val="both"/>
              <w:rPr>
                <w:color w:val="000000"/>
                <w:szCs w:val="20"/>
              </w:rPr>
            </w:pPr>
            <w:r w:rsidRPr="008605B2">
              <w:rPr>
                <w:color w:val="000000"/>
                <w:szCs w:val="20"/>
              </w:rPr>
              <w:t>45000</w:t>
            </w:r>
          </w:p>
        </w:tc>
        <w:tc>
          <w:tcPr>
            <w:tcW w:w="936" w:type="dxa"/>
            <w:shd w:val="clear" w:color="auto" w:fill="auto"/>
            <w:vAlign w:val="center"/>
            <w:hideMark/>
          </w:tcPr>
          <w:p w14:paraId="3F531A75" w14:textId="77777777" w:rsidR="008910E5" w:rsidRPr="008605B2" w:rsidRDefault="008910E5" w:rsidP="008910E5">
            <w:pPr>
              <w:tabs>
                <w:tab w:val="decimal" w:pos="594"/>
              </w:tabs>
              <w:ind w:left="-36"/>
              <w:jc w:val="both"/>
              <w:rPr>
                <w:color w:val="000000"/>
                <w:szCs w:val="20"/>
              </w:rPr>
            </w:pPr>
            <w:r w:rsidRPr="008605B2">
              <w:rPr>
                <w:color w:val="000000"/>
                <w:szCs w:val="20"/>
              </w:rPr>
              <w:t>45000</w:t>
            </w:r>
          </w:p>
        </w:tc>
        <w:tc>
          <w:tcPr>
            <w:tcW w:w="936" w:type="dxa"/>
            <w:shd w:val="clear" w:color="auto" w:fill="auto"/>
            <w:vAlign w:val="center"/>
            <w:hideMark/>
          </w:tcPr>
          <w:p w14:paraId="722AC9ED" w14:textId="77777777" w:rsidR="008910E5" w:rsidRPr="008605B2" w:rsidRDefault="008910E5" w:rsidP="008910E5">
            <w:pPr>
              <w:tabs>
                <w:tab w:val="decimal" w:pos="594"/>
              </w:tabs>
              <w:ind w:left="-36"/>
              <w:jc w:val="both"/>
              <w:rPr>
                <w:color w:val="000000"/>
                <w:szCs w:val="20"/>
              </w:rPr>
            </w:pPr>
            <w:r w:rsidRPr="008605B2">
              <w:rPr>
                <w:color w:val="000000"/>
                <w:szCs w:val="20"/>
              </w:rPr>
              <w:t>45000</w:t>
            </w:r>
          </w:p>
        </w:tc>
        <w:tc>
          <w:tcPr>
            <w:tcW w:w="936" w:type="dxa"/>
            <w:shd w:val="clear" w:color="auto" w:fill="auto"/>
            <w:vAlign w:val="center"/>
            <w:hideMark/>
          </w:tcPr>
          <w:p w14:paraId="6E91779D" w14:textId="77777777" w:rsidR="008910E5" w:rsidRPr="008605B2" w:rsidRDefault="008910E5" w:rsidP="008910E5">
            <w:pPr>
              <w:tabs>
                <w:tab w:val="decimal" w:pos="594"/>
              </w:tabs>
              <w:ind w:left="-36"/>
              <w:jc w:val="both"/>
              <w:rPr>
                <w:color w:val="000000"/>
                <w:szCs w:val="20"/>
              </w:rPr>
            </w:pPr>
            <w:r w:rsidRPr="008605B2">
              <w:rPr>
                <w:color w:val="000000"/>
                <w:szCs w:val="20"/>
              </w:rPr>
              <w:t>45000</w:t>
            </w:r>
          </w:p>
        </w:tc>
        <w:tc>
          <w:tcPr>
            <w:tcW w:w="936" w:type="dxa"/>
            <w:shd w:val="clear" w:color="auto" w:fill="auto"/>
            <w:vAlign w:val="center"/>
            <w:hideMark/>
          </w:tcPr>
          <w:p w14:paraId="5DA6BF3D" w14:textId="77777777" w:rsidR="008910E5" w:rsidRPr="008605B2" w:rsidRDefault="008910E5" w:rsidP="008910E5">
            <w:pPr>
              <w:tabs>
                <w:tab w:val="decimal" w:pos="594"/>
              </w:tabs>
              <w:ind w:left="-36"/>
              <w:jc w:val="both"/>
              <w:rPr>
                <w:color w:val="000000"/>
                <w:szCs w:val="20"/>
              </w:rPr>
            </w:pPr>
            <w:r w:rsidRPr="008605B2">
              <w:rPr>
                <w:color w:val="000000"/>
                <w:szCs w:val="20"/>
              </w:rPr>
              <w:t>45000</w:t>
            </w:r>
          </w:p>
        </w:tc>
        <w:tc>
          <w:tcPr>
            <w:tcW w:w="936" w:type="dxa"/>
            <w:shd w:val="clear" w:color="auto" w:fill="auto"/>
            <w:vAlign w:val="center"/>
            <w:hideMark/>
          </w:tcPr>
          <w:p w14:paraId="61037514" w14:textId="77777777" w:rsidR="008910E5" w:rsidRPr="008605B2" w:rsidRDefault="008910E5" w:rsidP="008910E5">
            <w:pPr>
              <w:tabs>
                <w:tab w:val="decimal" w:pos="594"/>
              </w:tabs>
              <w:ind w:left="-36"/>
              <w:jc w:val="both"/>
              <w:rPr>
                <w:color w:val="000000"/>
                <w:szCs w:val="20"/>
              </w:rPr>
            </w:pPr>
            <w:r w:rsidRPr="008605B2">
              <w:rPr>
                <w:color w:val="000000"/>
                <w:szCs w:val="20"/>
              </w:rPr>
              <w:t>45000</w:t>
            </w:r>
          </w:p>
        </w:tc>
        <w:tc>
          <w:tcPr>
            <w:tcW w:w="936" w:type="dxa"/>
            <w:shd w:val="clear" w:color="auto" w:fill="auto"/>
            <w:vAlign w:val="center"/>
            <w:hideMark/>
          </w:tcPr>
          <w:p w14:paraId="5CAF6C03" w14:textId="77777777" w:rsidR="008910E5" w:rsidRPr="008605B2" w:rsidRDefault="008910E5" w:rsidP="008910E5">
            <w:pPr>
              <w:tabs>
                <w:tab w:val="decimal" w:pos="594"/>
              </w:tabs>
              <w:ind w:left="-36"/>
              <w:jc w:val="both"/>
              <w:rPr>
                <w:color w:val="000000"/>
                <w:szCs w:val="20"/>
              </w:rPr>
            </w:pPr>
            <w:r w:rsidRPr="008605B2">
              <w:rPr>
                <w:color w:val="000000"/>
                <w:szCs w:val="20"/>
              </w:rPr>
              <w:t>45000</w:t>
            </w:r>
          </w:p>
        </w:tc>
        <w:tc>
          <w:tcPr>
            <w:tcW w:w="936" w:type="dxa"/>
            <w:shd w:val="clear" w:color="auto" w:fill="auto"/>
            <w:vAlign w:val="center"/>
            <w:hideMark/>
          </w:tcPr>
          <w:p w14:paraId="50CF9092" w14:textId="77777777" w:rsidR="008910E5" w:rsidRPr="008605B2" w:rsidRDefault="008910E5" w:rsidP="008910E5">
            <w:pPr>
              <w:tabs>
                <w:tab w:val="decimal" w:pos="594"/>
              </w:tabs>
              <w:ind w:left="-36"/>
              <w:jc w:val="both"/>
              <w:rPr>
                <w:color w:val="000000"/>
                <w:szCs w:val="20"/>
              </w:rPr>
            </w:pPr>
            <w:r w:rsidRPr="008605B2">
              <w:rPr>
                <w:color w:val="000000"/>
                <w:szCs w:val="20"/>
              </w:rPr>
              <w:t>45000</w:t>
            </w:r>
          </w:p>
        </w:tc>
        <w:tc>
          <w:tcPr>
            <w:tcW w:w="939" w:type="dxa"/>
            <w:shd w:val="clear" w:color="auto" w:fill="auto"/>
            <w:vAlign w:val="center"/>
            <w:hideMark/>
          </w:tcPr>
          <w:p w14:paraId="45EA16F1" w14:textId="77777777" w:rsidR="008910E5" w:rsidRPr="008605B2" w:rsidRDefault="008910E5" w:rsidP="008910E5">
            <w:pPr>
              <w:tabs>
                <w:tab w:val="decimal" w:pos="594"/>
              </w:tabs>
              <w:ind w:left="-36"/>
              <w:jc w:val="both"/>
              <w:rPr>
                <w:color w:val="000000"/>
                <w:szCs w:val="20"/>
              </w:rPr>
            </w:pPr>
            <w:r w:rsidRPr="008605B2">
              <w:rPr>
                <w:color w:val="000000"/>
                <w:szCs w:val="20"/>
              </w:rPr>
              <w:t>45000</w:t>
            </w:r>
          </w:p>
        </w:tc>
      </w:tr>
      <w:tr w:rsidR="008910E5" w:rsidRPr="00EA28B7" w14:paraId="514068CB" w14:textId="77777777" w:rsidTr="008910E5">
        <w:trPr>
          <w:cantSplit/>
          <w:trHeight w:val="300"/>
        </w:trPr>
        <w:tc>
          <w:tcPr>
            <w:tcW w:w="915" w:type="dxa"/>
            <w:vMerge w:val="restart"/>
            <w:shd w:val="clear" w:color="auto" w:fill="auto"/>
            <w:vAlign w:val="center"/>
            <w:hideMark/>
          </w:tcPr>
          <w:p w14:paraId="61C6CCEE" w14:textId="77777777" w:rsidR="008910E5" w:rsidRPr="008605B2" w:rsidRDefault="008910E5" w:rsidP="008910E5">
            <w:pPr>
              <w:jc w:val="both"/>
              <w:rPr>
                <w:b/>
                <w:bCs/>
                <w:color w:val="000000"/>
                <w:szCs w:val="20"/>
              </w:rPr>
            </w:pPr>
            <w:r>
              <w:rPr>
                <w:b/>
                <w:bCs/>
                <w:color w:val="000000"/>
                <w:szCs w:val="20"/>
              </w:rPr>
              <w:t xml:space="preserve">Row </w:t>
            </w:r>
            <w:r w:rsidRPr="008605B2">
              <w:rPr>
                <w:b/>
                <w:bCs/>
                <w:color w:val="000000"/>
                <w:szCs w:val="20"/>
              </w:rPr>
              <w:t>7</w:t>
            </w:r>
          </w:p>
        </w:tc>
        <w:tc>
          <w:tcPr>
            <w:tcW w:w="372" w:type="dxa"/>
            <w:shd w:val="clear" w:color="auto" w:fill="auto"/>
            <w:vAlign w:val="center"/>
            <w:hideMark/>
          </w:tcPr>
          <w:p w14:paraId="22B0AAA4" w14:textId="77777777" w:rsidR="008910E5" w:rsidRPr="008605B2" w:rsidRDefault="008910E5" w:rsidP="008910E5">
            <w:pPr>
              <w:jc w:val="both"/>
              <w:rPr>
                <w:b/>
                <w:bCs/>
                <w:color w:val="000000"/>
                <w:szCs w:val="20"/>
              </w:rPr>
            </w:pPr>
            <w:r w:rsidRPr="008605B2">
              <w:rPr>
                <w:b/>
                <w:bCs/>
                <w:color w:val="000000"/>
                <w:szCs w:val="20"/>
              </w:rPr>
              <w:t>X</w:t>
            </w:r>
          </w:p>
        </w:tc>
        <w:tc>
          <w:tcPr>
            <w:tcW w:w="936" w:type="dxa"/>
            <w:shd w:val="clear" w:color="auto" w:fill="auto"/>
            <w:vAlign w:val="center"/>
            <w:hideMark/>
          </w:tcPr>
          <w:p w14:paraId="6E8F29CC"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65000</w:t>
            </w:r>
          </w:p>
        </w:tc>
        <w:tc>
          <w:tcPr>
            <w:tcW w:w="936" w:type="dxa"/>
            <w:shd w:val="clear" w:color="auto" w:fill="auto"/>
            <w:vAlign w:val="center"/>
            <w:hideMark/>
          </w:tcPr>
          <w:p w14:paraId="0543573F"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55000</w:t>
            </w:r>
          </w:p>
        </w:tc>
        <w:tc>
          <w:tcPr>
            <w:tcW w:w="936" w:type="dxa"/>
            <w:shd w:val="clear" w:color="auto" w:fill="auto"/>
            <w:vAlign w:val="center"/>
            <w:hideMark/>
          </w:tcPr>
          <w:p w14:paraId="0376C12A"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45000</w:t>
            </w:r>
          </w:p>
        </w:tc>
        <w:tc>
          <w:tcPr>
            <w:tcW w:w="936" w:type="dxa"/>
            <w:shd w:val="clear" w:color="auto" w:fill="auto"/>
            <w:vAlign w:val="center"/>
            <w:hideMark/>
          </w:tcPr>
          <w:p w14:paraId="7DDD215A"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35000</w:t>
            </w:r>
          </w:p>
        </w:tc>
        <w:tc>
          <w:tcPr>
            <w:tcW w:w="936" w:type="dxa"/>
            <w:shd w:val="clear" w:color="auto" w:fill="auto"/>
            <w:vAlign w:val="center"/>
            <w:hideMark/>
          </w:tcPr>
          <w:p w14:paraId="27556345"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25000</w:t>
            </w:r>
          </w:p>
        </w:tc>
        <w:tc>
          <w:tcPr>
            <w:tcW w:w="936" w:type="dxa"/>
            <w:shd w:val="clear" w:color="auto" w:fill="auto"/>
            <w:vAlign w:val="center"/>
            <w:hideMark/>
          </w:tcPr>
          <w:p w14:paraId="11CE255C"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15000</w:t>
            </w:r>
          </w:p>
        </w:tc>
        <w:tc>
          <w:tcPr>
            <w:tcW w:w="936" w:type="dxa"/>
            <w:shd w:val="clear" w:color="auto" w:fill="auto"/>
            <w:vAlign w:val="center"/>
            <w:hideMark/>
          </w:tcPr>
          <w:p w14:paraId="2C7C055A"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5000</w:t>
            </w:r>
          </w:p>
        </w:tc>
        <w:tc>
          <w:tcPr>
            <w:tcW w:w="936" w:type="dxa"/>
            <w:shd w:val="clear" w:color="auto" w:fill="auto"/>
            <w:vAlign w:val="center"/>
            <w:hideMark/>
          </w:tcPr>
          <w:p w14:paraId="2CE619C0" w14:textId="77777777" w:rsidR="008910E5" w:rsidRPr="008605B2" w:rsidRDefault="008910E5" w:rsidP="008910E5">
            <w:pPr>
              <w:tabs>
                <w:tab w:val="decimal" w:pos="594"/>
              </w:tabs>
              <w:ind w:left="-36"/>
              <w:jc w:val="both"/>
              <w:rPr>
                <w:color w:val="0000FF"/>
                <w:szCs w:val="20"/>
              </w:rPr>
            </w:pPr>
            <w:r w:rsidRPr="008605B2">
              <w:rPr>
                <w:color w:val="0000FF"/>
                <w:szCs w:val="20"/>
              </w:rPr>
              <w:t>5000</w:t>
            </w:r>
          </w:p>
        </w:tc>
        <w:tc>
          <w:tcPr>
            <w:tcW w:w="936" w:type="dxa"/>
            <w:shd w:val="clear" w:color="auto" w:fill="auto"/>
            <w:vAlign w:val="center"/>
            <w:hideMark/>
          </w:tcPr>
          <w:p w14:paraId="12769C3E" w14:textId="77777777" w:rsidR="008910E5" w:rsidRPr="008605B2" w:rsidRDefault="008910E5" w:rsidP="008910E5">
            <w:pPr>
              <w:tabs>
                <w:tab w:val="decimal" w:pos="594"/>
              </w:tabs>
              <w:ind w:left="-36"/>
              <w:jc w:val="both"/>
              <w:rPr>
                <w:color w:val="0000FF"/>
                <w:szCs w:val="20"/>
              </w:rPr>
            </w:pPr>
            <w:r w:rsidRPr="008605B2">
              <w:rPr>
                <w:color w:val="0000FF"/>
                <w:szCs w:val="20"/>
              </w:rPr>
              <w:t>15000</w:t>
            </w:r>
          </w:p>
        </w:tc>
        <w:tc>
          <w:tcPr>
            <w:tcW w:w="936" w:type="dxa"/>
            <w:shd w:val="clear" w:color="auto" w:fill="auto"/>
            <w:vAlign w:val="center"/>
            <w:hideMark/>
          </w:tcPr>
          <w:p w14:paraId="6B54A08E" w14:textId="77777777" w:rsidR="008910E5" w:rsidRPr="008605B2" w:rsidRDefault="008910E5" w:rsidP="008910E5">
            <w:pPr>
              <w:tabs>
                <w:tab w:val="decimal" w:pos="594"/>
              </w:tabs>
              <w:ind w:left="-36"/>
              <w:jc w:val="both"/>
              <w:rPr>
                <w:color w:val="0000FF"/>
                <w:szCs w:val="20"/>
              </w:rPr>
            </w:pPr>
            <w:r w:rsidRPr="008605B2">
              <w:rPr>
                <w:color w:val="0000FF"/>
                <w:szCs w:val="20"/>
              </w:rPr>
              <w:t>25000</w:t>
            </w:r>
          </w:p>
        </w:tc>
        <w:tc>
          <w:tcPr>
            <w:tcW w:w="936" w:type="dxa"/>
            <w:shd w:val="clear" w:color="auto" w:fill="auto"/>
            <w:vAlign w:val="center"/>
            <w:hideMark/>
          </w:tcPr>
          <w:p w14:paraId="28A063F8" w14:textId="77777777" w:rsidR="008910E5" w:rsidRPr="008605B2" w:rsidRDefault="008910E5" w:rsidP="008910E5">
            <w:pPr>
              <w:tabs>
                <w:tab w:val="decimal" w:pos="594"/>
              </w:tabs>
              <w:ind w:left="-36"/>
              <w:jc w:val="both"/>
              <w:rPr>
                <w:color w:val="0000FF"/>
                <w:szCs w:val="20"/>
              </w:rPr>
            </w:pPr>
            <w:r w:rsidRPr="008605B2">
              <w:rPr>
                <w:color w:val="0000FF"/>
                <w:szCs w:val="20"/>
              </w:rPr>
              <w:t>35000</w:t>
            </w:r>
          </w:p>
        </w:tc>
        <w:tc>
          <w:tcPr>
            <w:tcW w:w="936" w:type="dxa"/>
            <w:shd w:val="clear" w:color="auto" w:fill="auto"/>
            <w:vAlign w:val="center"/>
            <w:hideMark/>
          </w:tcPr>
          <w:p w14:paraId="2C27E8A7" w14:textId="77777777" w:rsidR="008910E5" w:rsidRPr="008605B2" w:rsidRDefault="008910E5" w:rsidP="008910E5">
            <w:pPr>
              <w:tabs>
                <w:tab w:val="decimal" w:pos="594"/>
              </w:tabs>
              <w:ind w:left="-36"/>
              <w:jc w:val="both"/>
              <w:rPr>
                <w:color w:val="0000FF"/>
                <w:szCs w:val="20"/>
              </w:rPr>
            </w:pPr>
            <w:r w:rsidRPr="008605B2">
              <w:rPr>
                <w:color w:val="0000FF"/>
                <w:szCs w:val="20"/>
              </w:rPr>
              <w:t>45000</w:t>
            </w:r>
          </w:p>
        </w:tc>
        <w:tc>
          <w:tcPr>
            <w:tcW w:w="936" w:type="dxa"/>
            <w:shd w:val="clear" w:color="auto" w:fill="auto"/>
            <w:vAlign w:val="center"/>
            <w:hideMark/>
          </w:tcPr>
          <w:p w14:paraId="1215140E" w14:textId="77777777" w:rsidR="008910E5" w:rsidRPr="008605B2" w:rsidRDefault="008910E5" w:rsidP="008910E5">
            <w:pPr>
              <w:tabs>
                <w:tab w:val="decimal" w:pos="594"/>
              </w:tabs>
              <w:ind w:left="-36"/>
              <w:jc w:val="both"/>
              <w:rPr>
                <w:color w:val="0000FF"/>
                <w:szCs w:val="20"/>
              </w:rPr>
            </w:pPr>
            <w:r w:rsidRPr="008605B2">
              <w:rPr>
                <w:color w:val="0000FF"/>
                <w:szCs w:val="20"/>
              </w:rPr>
              <w:t>55000</w:t>
            </w:r>
          </w:p>
        </w:tc>
        <w:tc>
          <w:tcPr>
            <w:tcW w:w="939" w:type="dxa"/>
            <w:shd w:val="clear" w:color="auto" w:fill="auto"/>
            <w:vAlign w:val="center"/>
            <w:hideMark/>
          </w:tcPr>
          <w:p w14:paraId="4DAF1834" w14:textId="77777777" w:rsidR="008910E5" w:rsidRPr="008605B2" w:rsidRDefault="008910E5" w:rsidP="008910E5">
            <w:pPr>
              <w:tabs>
                <w:tab w:val="decimal" w:pos="594"/>
              </w:tabs>
              <w:ind w:left="-36"/>
              <w:jc w:val="both"/>
              <w:rPr>
                <w:color w:val="0000FF"/>
                <w:szCs w:val="20"/>
              </w:rPr>
            </w:pPr>
            <w:r w:rsidRPr="008605B2">
              <w:rPr>
                <w:color w:val="0000FF"/>
                <w:szCs w:val="20"/>
              </w:rPr>
              <w:t>65000</w:t>
            </w:r>
          </w:p>
        </w:tc>
      </w:tr>
      <w:tr w:rsidR="008910E5" w:rsidRPr="00EA28B7" w14:paraId="6CF09CAB" w14:textId="77777777" w:rsidTr="008910E5">
        <w:trPr>
          <w:cantSplit/>
          <w:trHeight w:val="300"/>
        </w:trPr>
        <w:tc>
          <w:tcPr>
            <w:tcW w:w="915" w:type="dxa"/>
            <w:vMerge/>
            <w:shd w:val="clear" w:color="auto" w:fill="auto"/>
            <w:vAlign w:val="center"/>
            <w:hideMark/>
          </w:tcPr>
          <w:p w14:paraId="2F010EC9" w14:textId="77777777" w:rsidR="008910E5" w:rsidRPr="008605B2" w:rsidRDefault="008910E5" w:rsidP="008910E5">
            <w:pPr>
              <w:jc w:val="both"/>
              <w:rPr>
                <w:color w:val="0000FF"/>
                <w:szCs w:val="20"/>
              </w:rPr>
            </w:pPr>
          </w:p>
        </w:tc>
        <w:tc>
          <w:tcPr>
            <w:tcW w:w="372" w:type="dxa"/>
            <w:shd w:val="clear" w:color="auto" w:fill="auto"/>
            <w:vAlign w:val="center"/>
            <w:hideMark/>
          </w:tcPr>
          <w:p w14:paraId="56A10318" w14:textId="77777777" w:rsidR="008910E5" w:rsidRPr="008605B2" w:rsidRDefault="008910E5" w:rsidP="008910E5">
            <w:pPr>
              <w:jc w:val="both"/>
              <w:rPr>
                <w:b/>
                <w:bCs/>
                <w:color w:val="000000"/>
                <w:szCs w:val="20"/>
              </w:rPr>
            </w:pPr>
            <w:r w:rsidRPr="008605B2">
              <w:rPr>
                <w:b/>
                <w:bCs/>
                <w:color w:val="000000"/>
                <w:szCs w:val="20"/>
              </w:rPr>
              <w:t>Y</w:t>
            </w:r>
          </w:p>
        </w:tc>
        <w:tc>
          <w:tcPr>
            <w:tcW w:w="936" w:type="dxa"/>
            <w:shd w:val="clear" w:color="auto" w:fill="auto"/>
            <w:vAlign w:val="center"/>
            <w:hideMark/>
          </w:tcPr>
          <w:p w14:paraId="7A0093E5" w14:textId="77777777" w:rsidR="008910E5" w:rsidRPr="008605B2" w:rsidRDefault="008910E5" w:rsidP="008910E5">
            <w:pPr>
              <w:tabs>
                <w:tab w:val="decimal" w:pos="594"/>
              </w:tabs>
              <w:ind w:left="-36"/>
              <w:jc w:val="both"/>
              <w:rPr>
                <w:color w:val="000000"/>
                <w:szCs w:val="20"/>
              </w:rPr>
            </w:pPr>
            <w:r w:rsidRPr="008605B2">
              <w:rPr>
                <w:color w:val="000000"/>
                <w:szCs w:val="20"/>
              </w:rPr>
              <w:t>35000</w:t>
            </w:r>
          </w:p>
        </w:tc>
        <w:tc>
          <w:tcPr>
            <w:tcW w:w="936" w:type="dxa"/>
            <w:shd w:val="clear" w:color="auto" w:fill="auto"/>
            <w:vAlign w:val="center"/>
            <w:hideMark/>
          </w:tcPr>
          <w:p w14:paraId="0336B2C7" w14:textId="77777777" w:rsidR="008910E5" w:rsidRPr="008605B2" w:rsidRDefault="008910E5" w:rsidP="008910E5">
            <w:pPr>
              <w:tabs>
                <w:tab w:val="decimal" w:pos="594"/>
              </w:tabs>
              <w:ind w:left="-36"/>
              <w:jc w:val="both"/>
              <w:rPr>
                <w:color w:val="000000"/>
                <w:szCs w:val="20"/>
              </w:rPr>
            </w:pPr>
            <w:r w:rsidRPr="008605B2">
              <w:rPr>
                <w:color w:val="000000"/>
                <w:szCs w:val="20"/>
              </w:rPr>
              <w:t>35000</w:t>
            </w:r>
          </w:p>
        </w:tc>
        <w:tc>
          <w:tcPr>
            <w:tcW w:w="936" w:type="dxa"/>
            <w:shd w:val="clear" w:color="auto" w:fill="auto"/>
            <w:vAlign w:val="center"/>
            <w:hideMark/>
          </w:tcPr>
          <w:p w14:paraId="64753610" w14:textId="77777777" w:rsidR="008910E5" w:rsidRPr="008605B2" w:rsidRDefault="008910E5" w:rsidP="008910E5">
            <w:pPr>
              <w:tabs>
                <w:tab w:val="decimal" w:pos="594"/>
              </w:tabs>
              <w:ind w:left="-36"/>
              <w:jc w:val="both"/>
              <w:rPr>
                <w:color w:val="000000"/>
                <w:szCs w:val="20"/>
              </w:rPr>
            </w:pPr>
            <w:r w:rsidRPr="008605B2">
              <w:rPr>
                <w:color w:val="000000"/>
                <w:szCs w:val="20"/>
              </w:rPr>
              <w:t>35000</w:t>
            </w:r>
          </w:p>
        </w:tc>
        <w:tc>
          <w:tcPr>
            <w:tcW w:w="936" w:type="dxa"/>
            <w:shd w:val="clear" w:color="auto" w:fill="auto"/>
            <w:vAlign w:val="center"/>
            <w:hideMark/>
          </w:tcPr>
          <w:p w14:paraId="7FA7DF60" w14:textId="77777777" w:rsidR="008910E5" w:rsidRPr="008605B2" w:rsidRDefault="008910E5" w:rsidP="008910E5">
            <w:pPr>
              <w:tabs>
                <w:tab w:val="decimal" w:pos="594"/>
              </w:tabs>
              <w:ind w:left="-36"/>
              <w:jc w:val="both"/>
              <w:rPr>
                <w:color w:val="000000"/>
                <w:szCs w:val="20"/>
              </w:rPr>
            </w:pPr>
            <w:r w:rsidRPr="008605B2">
              <w:rPr>
                <w:color w:val="000000"/>
                <w:szCs w:val="20"/>
              </w:rPr>
              <w:t>35000</w:t>
            </w:r>
          </w:p>
        </w:tc>
        <w:tc>
          <w:tcPr>
            <w:tcW w:w="936" w:type="dxa"/>
            <w:shd w:val="clear" w:color="auto" w:fill="auto"/>
            <w:vAlign w:val="center"/>
            <w:hideMark/>
          </w:tcPr>
          <w:p w14:paraId="6631555E" w14:textId="77777777" w:rsidR="008910E5" w:rsidRPr="008605B2" w:rsidRDefault="008910E5" w:rsidP="008910E5">
            <w:pPr>
              <w:tabs>
                <w:tab w:val="decimal" w:pos="594"/>
              </w:tabs>
              <w:ind w:left="-36"/>
              <w:jc w:val="both"/>
              <w:rPr>
                <w:color w:val="000000"/>
                <w:szCs w:val="20"/>
              </w:rPr>
            </w:pPr>
            <w:r w:rsidRPr="008605B2">
              <w:rPr>
                <w:color w:val="000000"/>
                <w:szCs w:val="20"/>
              </w:rPr>
              <w:t>35000</w:t>
            </w:r>
          </w:p>
        </w:tc>
        <w:tc>
          <w:tcPr>
            <w:tcW w:w="936" w:type="dxa"/>
            <w:shd w:val="clear" w:color="auto" w:fill="auto"/>
            <w:vAlign w:val="center"/>
            <w:hideMark/>
          </w:tcPr>
          <w:p w14:paraId="0DA4DBC8" w14:textId="77777777" w:rsidR="008910E5" w:rsidRPr="008605B2" w:rsidRDefault="008910E5" w:rsidP="008910E5">
            <w:pPr>
              <w:tabs>
                <w:tab w:val="decimal" w:pos="594"/>
              </w:tabs>
              <w:ind w:left="-36"/>
              <w:jc w:val="both"/>
              <w:rPr>
                <w:color w:val="000000"/>
                <w:szCs w:val="20"/>
              </w:rPr>
            </w:pPr>
            <w:r w:rsidRPr="008605B2">
              <w:rPr>
                <w:color w:val="000000"/>
                <w:szCs w:val="20"/>
              </w:rPr>
              <w:t>35000</w:t>
            </w:r>
          </w:p>
        </w:tc>
        <w:tc>
          <w:tcPr>
            <w:tcW w:w="936" w:type="dxa"/>
            <w:shd w:val="clear" w:color="auto" w:fill="auto"/>
            <w:vAlign w:val="center"/>
            <w:hideMark/>
          </w:tcPr>
          <w:p w14:paraId="089038F6" w14:textId="77777777" w:rsidR="008910E5" w:rsidRPr="008605B2" w:rsidRDefault="008910E5" w:rsidP="008910E5">
            <w:pPr>
              <w:tabs>
                <w:tab w:val="decimal" w:pos="594"/>
              </w:tabs>
              <w:ind w:left="-36"/>
              <w:jc w:val="both"/>
              <w:rPr>
                <w:color w:val="000000"/>
                <w:szCs w:val="20"/>
              </w:rPr>
            </w:pPr>
            <w:r w:rsidRPr="008605B2">
              <w:rPr>
                <w:color w:val="000000"/>
                <w:szCs w:val="20"/>
              </w:rPr>
              <w:t>35000</w:t>
            </w:r>
          </w:p>
        </w:tc>
        <w:tc>
          <w:tcPr>
            <w:tcW w:w="936" w:type="dxa"/>
            <w:shd w:val="clear" w:color="auto" w:fill="auto"/>
            <w:vAlign w:val="center"/>
            <w:hideMark/>
          </w:tcPr>
          <w:p w14:paraId="1FE5FCC7" w14:textId="77777777" w:rsidR="008910E5" w:rsidRPr="008605B2" w:rsidRDefault="008910E5" w:rsidP="008910E5">
            <w:pPr>
              <w:tabs>
                <w:tab w:val="decimal" w:pos="594"/>
              </w:tabs>
              <w:ind w:left="-36"/>
              <w:jc w:val="both"/>
              <w:rPr>
                <w:color w:val="000000"/>
                <w:szCs w:val="20"/>
              </w:rPr>
            </w:pPr>
            <w:r w:rsidRPr="008605B2">
              <w:rPr>
                <w:color w:val="000000"/>
                <w:szCs w:val="20"/>
              </w:rPr>
              <w:t>35000</w:t>
            </w:r>
          </w:p>
        </w:tc>
        <w:tc>
          <w:tcPr>
            <w:tcW w:w="936" w:type="dxa"/>
            <w:shd w:val="clear" w:color="auto" w:fill="auto"/>
            <w:vAlign w:val="center"/>
            <w:hideMark/>
          </w:tcPr>
          <w:p w14:paraId="551F15BD" w14:textId="77777777" w:rsidR="008910E5" w:rsidRPr="008605B2" w:rsidRDefault="008910E5" w:rsidP="008910E5">
            <w:pPr>
              <w:tabs>
                <w:tab w:val="decimal" w:pos="594"/>
              </w:tabs>
              <w:ind w:left="-36"/>
              <w:jc w:val="both"/>
              <w:rPr>
                <w:color w:val="000000"/>
                <w:szCs w:val="20"/>
              </w:rPr>
            </w:pPr>
            <w:r w:rsidRPr="008605B2">
              <w:rPr>
                <w:color w:val="000000"/>
                <w:szCs w:val="20"/>
              </w:rPr>
              <w:t>35000</w:t>
            </w:r>
          </w:p>
        </w:tc>
        <w:tc>
          <w:tcPr>
            <w:tcW w:w="936" w:type="dxa"/>
            <w:shd w:val="clear" w:color="auto" w:fill="auto"/>
            <w:vAlign w:val="center"/>
            <w:hideMark/>
          </w:tcPr>
          <w:p w14:paraId="2491DD63" w14:textId="77777777" w:rsidR="008910E5" w:rsidRPr="008605B2" w:rsidRDefault="008910E5" w:rsidP="008910E5">
            <w:pPr>
              <w:tabs>
                <w:tab w:val="decimal" w:pos="594"/>
              </w:tabs>
              <w:ind w:left="-36"/>
              <w:jc w:val="both"/>
              <w:rPr>
                <w:color w:val="000000"/>
                <w:szCs w:val="20"/>
              </w:rPr>
            </w:pPr>
            <w:r w:rsidRPr="008605B2">
              <w:rPr>
                <w:color w:val="000000"/>
                <w:szCs w:val="20"/>
              </w:rPr>
              <w:t>35000</w:t>
            </w:r>
          </w:p>
        </w:tc>
        <w:tc>
          <w:tcPr>
            <w:tcW w:w="936" w:type="dxa"/>
            <w:shd w:val="clear" w:color="auto" w:fill="auto"/>
            <w:vAlign w:val="center"/>
            <w:hideMark/>
          </w:tcPr>
          <w:p w14:paraId="0AE6DDC2" w14:textId="77777777" w:rsidR="008910E5" w:rsidRPr="008605B2" w:rsidRDefault="008910E5" w:rsidP="008910E5">
            <w:pPr>
              <w:tabs>
                <w:tab w:val="decimal" w:pos="594"/>
              </w:tabs>
              <w:ind w:left="-36"/>
              <w:jc w:val="both"/>
              <w:rPr>
                <w:color w:val="000000"/>
                <w:szCs w:val="20"/>
              </w:rPr>
            </w:pPr>
            <w:r w:rsidRPr="008605B2">
              <w:rPr>
                <w:color w:val="000000"/>
                <w:szCs w:val="20"/>
              </w:rPr>
              <w:t>35000</w:t>
            </w:r>
          </w:p>
        </w:tc>
        <w:tc>
          <w:tcPr>
            <w:tcW w:w="936" w:type="dxa"/>
            <w:shd w:val="clear" w:color="auto" w:fill="auto"/>
            <w:vAlign w:val="center"/>
            <w:hideMark/>
          </w:tcPr>
          <w:p w14:paraId="55D61732" w14:textId="77777777" w:rsidR="008910E5" w:rsidRPr="008605B2" w:rsidRDefault="008910E5" w:rsidP="008910E5">
            <w:pPr>
              <w:tabs>
                <w:tab w:val="decimal" w:pos="594"/>
              </w:tabs>
              <w:ind w:left="-36"/>
              <w:jc w:val="both"/>
              <w:rPr>
                <w:color w:val="000000"/>
                <w:szCs w:val="20"/>
              </w:rPr>
            </w:pPr>
            <w:r w:rsidRPr="008605B2">
              <w:rPr>
                <w:color w:val="000000"/>
                <w:szCs w:val="20"/>
              </w:rPr>
              <w:t>35000</w:t>
            </w:r>
          </w:p>
        </w:tc>
        <w:tc>
          <w:tcPr>
            <w:tcW w:w="936" w:type="dxa"/>
            <w:shd w:val="clear" w:color="auto" w:fill="auto"/>
            <w:vAlign w:val="center"/>
            <w:hideMark/>
          </w:tcPr>
          <w:p w14:paraId="1144AA17" w14:textId="77777777" w:rsidR="008910E5" w:rsidRPr="008605B2" w:rsidRDefault="008910E5" w:rsidP="008910E5">
            <w:pPr>
              <w:tabs>
                <w:tab w:val="decimal" w:pos="594"/>
              </w:tabs>
              <w:ind w:left="-36"/>
              <w:jc w:val="both"/>
              <w:rPr>
                <w:color w:val="000000"/>
                <w:szCs w:val="20"/>
              </w:rPr>
            </w:pPr>
            <w:r w:rsidRPr="008605B2">
              <w:rPr>
                <w:color w:val="000000"/>
                <w:szCs w:val="20"/>
              </w:rPr>
              <w:t>35000</w:t>
            </w:r>
          </w:p>
        </w:tc>
        <w:tc>
          <w:tcPr>
            <w:tcW w:w="939" w:type="dxa"/>
            <w:shd w:val="clear" w:color="auto" w:fill="auto"/>
            <w:vAlign w:val="center"/>
            <w:hideMark/>
          </w:tcPr>
          <w:p w14:paraId="123DEE6E" w14:textId="77777777" w:rsidR="008910E5" w:rsidRPr="008605B2" w:rsidRDefault="008910E5" w:rsidP="008910E5">
            <w:pPr>
              <w:tabs>
                <w:tab w:val="decimal" w:pos="594"/>
              </w:tabs>
              <w:ind w:left="-36"/>
              <w:jc w:val="both"/>
              <w:rPr>
                <w:color w:val="000000"/>
                <w:szCs w:val="20"/>
              </w:rPr>
            </w:pPr>
            <w:r w:rsidRPr="008605B2">
              <w:rPr>
                <w:color w:val="000000"/>
                <w:szCs w:val="20"/>
              </w:rPr>
              <w:t>35000</w:t>
            </w:r>
          </w:p>
        </w:tc>
      </w:tr>
      <w:tr w:rsidR="008910E5" w:rsidRPr="00EA28B7" w14:paraId="06E069E2" w14:textId="77777777" w:rsidTr="008910E5">
        <w:trPr>
          <w:cantSplit/>
          <w:trHeight w:val="300"/>
        </w:trPr>
        <w:tc>
          <w:tcPr>
            <w:tcW w:w="915" w:type="dxa"/>
            <w:vMerge w:val="restart"/>
            <w:shd w:val="clear" w:color="auto" w:fill="auto"/>
            <w:vAlign w:val="center"/>
            <w:hideMark/>
          </w:tcPr>
          <w:p w14:paraId="65B73A7D" w14:textId="77777777" w:rsidR="008910E5" w:rsidRPr="008605B2" w:rsidRDefault="008910E5" w:rsidP="008910E5">
            <w:pPr>
              <w:jc w:val="both"/>
              <w:rPr>
                <w:b/>
                <w:bCs/>
                <w:color w:val="000000"/>
                <w:szCs w:val="20"/>
              </w:rPr>
            </w:pPr>
            <w:r>
              <w:rPr>
                <w:b/>
                <w:bCs/>
                <w:color w:val="000000"/>
                <w:szCs w:val="20"/>
              </w:rPr>
              <w:t xml:space="preserve">Row </w:t>
            </w:r>
            <w:r w:rsidRPr="008605B2">
              <w:rPr>
                <w:b/>
                <w:bCs/>
                <w:color w:val="000000"/>
                <w:szCs w:val="20"/>
              </w:rPr>
              <w:t>9</w:t>
            </w:r>
          </w:p>
        </w:tc>
        <w:tc>
          <w:tcPr>
            <w:tcW w:w="372" w:type="dxa"/>
            <w:shd w:val="clear" w:color="auto" w:fill="auto"/>
            <w:vAlign w:val="center"/>
            <w:hideMark/>
          </w:tcPr>
          <w:p w14:paraId="414BBCAE" w14:textId="77777777" w:rsidR="008910E5" w:rsidRPr="008605B2" w:rsidRDefault="008910E5" w:rsidP="008910E5">
            <w:pPr>
              <w:jc w:val="both"/>
              <w:rPr>
                <w:b/>
                <w:bCs/>
                <w:color w:val="000000"/>
                <w:szCs w:val="20"/>
              </w:rPr>
            </w:pPr>
            <w:r w:rsidRPr="008605B2">
              <w:rPr>
                <w:b/>
                <w:bCs/>
                <w:color w:val="000000"/>
                <w:szCs w:val="20"/>
              </w:rPr>
              <w:t>X</w:t>
            </w:r>
          </w:p>
        </w:tc>
        <w:tc>
          <w:tcPr>
            <w:tcW w:w="936" w:type="dxa"/>
            <w:shd w:val="clear" w:color="auto" w:fill="auto"/>
            <w:vAlign w:val="center"/>
            <w:hideMark/>
          </w:tcPr>
          <w:p w14:paraId="11922EF0"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65000</w:t>
            </w:r>
          </w:p>
        </w:tc>
        <w:tc>
          <w:tcPr>
            <w:tcW w:w="936" w:type="dxa"/>
            <w:shd w:val="clear" w:color="auto" w:fill="auto"/>
            <w:vAlign w:val="center"/>
            <w:hideMark/>
          </w:tcPr>
          <w:p w14:paraId="301F6ADB"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55000</w:t>
            </w:r>
          </w:p>
        </w:tc>
        <w:tc>
          <w:tcPr>
            <w:tcW w:w="936" w:type="dxa"/>
            <w:shd w:val="clear" w:color="auto" w:fill="auto"/>
            <w:vAlign w:val="center"/>
            <w:hideMark/>
          </w:tcPr>
          <w:p w14:paraId="405319D7"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45000</w:t>
            </w:r>
          </w:p>
        </w:tc>
        <w:tc>
          <w:tcPr>
            <w:tcW w:w="936" w:type="dxa"/>
            <w:shd w:val="clear" w:color="auto" w:fill="auto"/>
            <w:vAlign w:val="center"/>
            <w:hideMark/>
          </w:tcPr>
          <w:p w14:paraId="4F13357B"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35000</w:t>
            </w:r>
          </w:p>
        </w:tc>
        <w:tc>
          <w:tcPr>
            <w:tcW w:w="936" w:type="dxa"/>
            <w:shd w:val="clear" w:color="auto" w:fill="auto"/>
            <w:vAlign w:val="center"/>
            <w:hideMark/>
          </w:tcPr>
          <w:p w14:paraId="2EF78A80"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25000</w:t>
            </w:r>
          </w:p>
        </w:tc>
        <w:tc>
          <w:tcPr>
            <w:tcW w:w="936" w:type="dxa"/>
            <w:shd w:val="clear" w:color="auto" w:fill="auto"/>
            <w:vAlign w:val="center"/>
            <w:hideMark/>
          </w:tcPr>
          <w:p w14:paraId="698909AB"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15000</w:t>
            </w:r>
          </w:p>
        </w:tc>
        <w:tc>
          <w:tcPr>
            <w:tcW w:w="936" w:type="dxa"/>
            <w:shd w:val="clear" w:color="auto" w:fill="auto"/>
            <w:vAlign w:val="center"/>
            <w:hideMark/>
          </w:tcPr>
          <w:p w14:paraId="4944D5AA"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5000</w:t>
            </w:r>
          </w:p>
        </w:tc>
        <w:tc>
          <w:tcPr>
            <w:tcW w:w="936" w:type="dxa"/>
            <w:shd w:val="clear" w:color="auto" w:fill="auto"/>
            <w:vAlign w:val="center"/>
            <w:hideMark/>
          </w:tcPr>
          <w:p w14:paraId="70C5ADDA" w14:textId="77777777" w:rsidR="008910E5" w:rsidRPr="008605B2" w:rsidRDefault="008910E5" w:rsidP="008910E5">
            <w:pPr>
              <w:tabs>
                <w:tab w:val="decimal" w:pos="594"/>
              </w:tabs>
              <w:ind w:left="-36"/>
              <w:jc w:val="both"/>
              <w:rPr>
                <w:color w:val="0000FF"/>
                <w:szCs w:val="20"/>
              </w:rPr>
            </w:pPr>
            <w:r w:rsidRPr="008605B2">
              <w:rPr>
                <w:color w:val="0000FF"/>
                <w:szCs w:val="20"/>
              </w:rPr>
              <w:t>5000</w:t>
            </w:r>
          </w:p>
        </w:tc>
        <w:tc>
          <w:tcPr>
            <w:tcW w:w="936" w:type="dxa"/>
            <w:shd w:val="clear" w:color="auto" w:fill="auto"/>
            <w:vAlign w:val="center"/>
            <w:hideMark/>
          </w:tcPr>
          <w:p w14:paraId="6AAB6EE4" w14:textId="77777777" w:rsidR="008910E5" w:rsidRPr="008605B2" w:rsidRDefault="008910E5" w:rsidP="008910E5">
            <w:pPr>
              <w:tabs>
                <w:tab w:val="decimal" w:pos="594"/>
              </w:tabs>
              <w:ind w:left="-36"/>
              <w:jc w:val="both"/>
              <w:rPr>
                <w:color w:val="0000FF"/>
                <w:szCs w:val="20"/>
              </w:rPr>
            </w:pPr>
            <w:r w:rsidRPr="008605B2">
              <w:rPr>
                <w:color w:val="0000FF"/>
                <w:szCs w:val="20"/>
              </w:rPr>
              <w:t>15000</w:t>
            </w:r>
          </w:p>
        </w:tc>
        <w:tc>
          <w:tcPr>
            <w:tcW w:w="936" w:type="dxa"/>
            <w:shd w:val="clear" w:color="auto" w:fill="auto"/>
            <w:vAlign w:val="center"/>
            <w:hideMark/>
          </w:tcPr>
          <w:p w14:paraId="4DCA13D8" w14:textId="77777777" w:rsidR="008910E5" w:rsidRPr="008605B2" w:rsidRDefault="008910E5" w:rsidP="008910E5">
            <w:pPr>
              <w:tabs>
                <w:tab w:val="decimal" w:pos="594"/>
              </w:tabs>
              <w:ind w:left="-36"/>
              <w:jc w:val="both"/>
              <w:rPr>
                <w:color w:val="0000FF"/>
                <w:szCs w:val="20"/>
              </w:rPr>
            </w:pPr>
            <w:r w:rsidRPr="008605B2">
              <w:rPr>
                <w:color w:val="0000FF"/>
                <w:szCs w:val="20"/>
              </w:rPr>
              <w:t>25000</w:t>
            </w:r>
          </w:p>
        </w:tc>
        <w:tc>
          <w:tcPr>
            <w:tcW w:w="936" w:type="dxa"/>
            <w:shd w:val="clear" w:color="auto" w:fill="auto"/>
            <w:vAlign w:val="center"/>
            <w:hideMark/>
          </w:tcPr>
          <w:p w14:paraId="5C681857" w14:textId="77777777" w:rsidR="008910E5" w:rsidRPr="008605B2" w:rsidRDefault="008910E5" w:rsidP="008910E5">
            <w:pPr>
              <w:tabs>
                <w:tab w:val="decimal" w:pos="594"/>
              </w:tabs>
              <w:ind w:left="-36"/>
              <w:jc w:val="both"/>
              <w:rPr>
                <w:color w:val="0000FF"/>
                <w:szCs w:val="20"/>
              </w:rPr>
            </w:pPr>
            <w:r w:rsidRPr="008605B2">
              <w:rPr>
                <w:color w:val="0000FF"/>
                <w:szCs w:val="20"/>
              </w:rPr>
              <w:t>35000</w:t>
            </w:r>
          </w:p>
        </w:tc>
        <w:tc>
          <w:tcPr>
            <w:tcW w:w="936" w:type="dxa"/>
            <w:shd w:val="clear" w:color="auto" w:fill="auto"/>
            <w:vAlign w:val="center"/>
            <w:hideMark/>
          </w:tcPr>
          <w:p w14:paraId="207A9767" w14:textId="77777777" w:rsidR="008910E5" w:rsidRPr="008605B2" w:rsidRDefault="008910E5" w:rsidP="008910E5">
            <w:pPr>
              <w:tabs>
                <w:tab w:val="decimal" w:pos="594"/>
              </w:tabs>
              <w:ind w:left="-36"/>
              <w:jc w:val="both"/>
              <w:rPr>
                <w:color w:val="0000FF"/>
                <w:szCs w:val="20"/>
              </w:rPr>
            </w:pPr>
            <w:r w:rsidRPr="008605B2">
              <w:rPr>
                <w:color w:val="0000FF"/>
                <w:szCs w:val="20"/>
              </w:rPr>
              <w:t>45000</w:t>
            </w:r>
          </w:p>
        </w:tc>
        <w:tc>
          <w:tcPr>
            <w:tcW w:w="936" w:type="dxa"/>
            <w:shd w:val="clear" w:color="auto" w:fill="auto"/>
            <w:vAlign w:val="center"/>
            <w:hideMark/>
          </w:tcPr>
          <w:p w14:paraId="1A0EFD12" w14:textId="77777777" w:rsidR="008910E5" w:rsidRPr="008605B2" w:rsidRDefault="008910E5" w:rsidP="008910E5">
            <w:pPr>
              <w:tabs>
                <w:tab w:val="decimal" w:pos="594"/>
              </w:tabs>
              <w:ind w:left="-36"/>
              <w:jc w:val="both"/>
              <w:rPr>
                <w:color w:val="0000FF"/>
                <w:szCs w:val="20"/>
              </w:rPr>
            </w:pPr>
            <w:r w:rsidRPr="008605B2">
              <w:rPr>
                <w:color w:val="0000FF"/>
                <w:szCs w:val="20"/>
              </w:rPr>
              <w:t>55000</w:t>
            </w:r>
          </w:p>
        </w:tc>
        <w:tc>
          <w:tcPr>
            <w:tcW w:w="939" w:type="dxa"/>
            <w:shd w:val="clear" w:color="auto" w:fill="auto"/>
            <w:vAlign w:val="center"/>
            <w:hideMark/>
          </w:tcPr>
          <w:p w14:paraId="4C0F6D49" w14:textId="77777777" w:rsidR="008910E5" w:rsidRPr="008605B2" w:rsidRDefault="008910E5" w:rsidP="008910E5">
            <w:pPr>
              <w:tabs>
                <w:tab w:val="decimal" w:pos="594"/>
              </w:tabs>
              <w:ind w:left="-36"/>
              <w:jc w:val="both"/>
              <w:rPr>
                <w:color w:val="0000FF"/>
                <w:szCs w:val="20"/>
              </w:rPr>
            </w:pPr>
            <w:r w:rsidRPr="008605B2">
              <w:rPr>
                <w:color w:val="0000FF"/>
                <w:szCs w:val="20"/>
              </w:rPr>
              <w:t>65000</w:t>
            </w:r>
          </w:p>
        </w:tc>
      </w:tr>
      <w:tr w:rsidR="008910E5" w:rsidRPr="00EA28B7" w14:paraId="7012066B" w14:textId="77777777" w:rsidTr="008910E5">
        <w:trPr>
          <w:cantSplit/>
          <w:trHeight w:val="300"/>
        </w:trPr>
        <w:tc>
          <w:tcPr>
            <w:tcW w:w="915" w:type="dxa"/>
            <w:vMerge/>
            <w:shd w:val="clear" w:color="auto" w:fill="auto"/>
            <w:vAlign w:val="center"/>
            <w:hideMark/>
          </w:tcPr>
          <w:p w14:paraId="6A4AA6D7" w14:textId="77777777" w:rsidR="008910E5" w:rsidRPr="008605B2" w:rsidRDefault="008910E5" w:rsidP="008910E5">
            <w:pPr>
              <w:jc w:val="both"/>
              <w:rPr>
                <w:color w:val="0000FF"/>
                <w:szCs w:val="20"/>
              </w:rPr>
            </w:pPr>
          </w:p>
        </w:tc>
        <w:tc>
          <w:tcPr>
            <w:tcW w:w="372" w:type="dxa"/>
            <w:shd w:val="clear" w:color="auto" w:fill="auto"/>
            <w:vAlign w:val="center"/>
            <w:hideMark/>
          </w:tcPr>
          <w:p w14:paraId="4CEF7898" w14:textId="77777777" w:rsidR="008910E5" w:rsidRPr="008605B2" w:rsidRDefault="008910E5" w:rsidP="008910E5">
            <w:pPr>
              <w:jc w:val="both"/>
              <w:rPr>
                <w:b/>
                <w:bCs/>
                <w:color w:val="000000"/>
                <w:szCs w:val="20"/>
              </w:rPr>
            </w:pPr>
            <w:r w:rsidRPr="008605B2">
              <w:rPr>
                <w:b/>
                <w:bCs/>
                <w:color w:val="000000"/>
                <w:szCs w:val="20"/>
              </w:rPr>
              <w:t>Y</w:t>
            </w:r>
          </w:p>
        </w:tc>
        <w:tc>
          <w:tcPr>
            <w:tcW w:w="936" w:type="dxa"/>
            <w:shd w:val="clear" w:color="auto" w:fill="auto"/>
            <w:vAlign w:val="center"/>
            <w:hideMark/>
          </w:tcPr>
          <w:p w14:paraId="19F24E0A" w14:textId="77777777" w:rsidR="008910E5" w:rsidRPr="008605B2" w:rsidRDefault="008910E5" w:rsidP="008910E5">
            <w:pPr>
              <w:tabs>
                <w:tab w:val="decimal" w:pos="594"/>
              </w:tabs>
              <w:ind w:left="-36"/>
              <w:jc w:val="both"/>
              <w:rPr>
                <w:color w:val="000000"/>
                <w:szCs w:val="20"/>
              </w:rPr>
            </w:pPr>
            <w:r w:rsidRPr="008605B2">
              <w:rPr>
                <w:color w:val="000000"/>
                <w:szCs w:val="20"/>
              </w:rPr>
              <w:t>25000</w:t>
            </w:r>
          </w:p>
        </w:tc>
        <w:tc>
          <w:tcPr>
            <w:tcW w:w="936" w:type="dxa"/>
            <w:shd w:val="clear" w:color="auto" w:fill="auto"/>
            <w:vAlign w:val="center"/>
            <w:hideMark/>
          </w:tcPr>
          <w:p w14:paraId="7FA8A1E8" w14:textId="77777777" w:rsidR="008910E5" w:rsidRPr="008605B2" w:rsidRDefault="008910E5" w:rsidP="008910E5">
            <w:pPr>
              <w:tabs>
                <w:tab w:val="decimal" w:pos="594"/>
              </w:tabs>
              <w:ind w:left="-36"/>
              <w:jc w:val="both"/>
              <w:rPr>
                <w:color w:val="000000"/>
                <w:szCs w:val="20"/>
              </w:rPr>
            </w:pPr>
            <w:r w:rsidRPr="008605B2">
              <w:rPr>
                <w:color w:val="000000"/>
                <w:szCs w:val="20"/>
              </w:rPr>
              <w:t>25000</w:t>
            </w:r>
          </w:p>
        </w:tc>
        <w:tc>
          <w:tcPr>
            <w:tcW w:w="936" w:type="dxa"/>
            <w:shd w:val="clear" w:color="auto" w:fill="auto"/>
            <w:vAlign w:val="center"/>
            <w:hideMark/>
          </w:tcPr>
          <w:p w14:paraId="03583E0A" w14:textId="77777777" w:rsidR="008910E5" w:rsidRPr="008605B2" w:rsidRDefault="008910E5" w:rsidP="008910E5">
            <w:pPr>
              <w:tabs>
                <w:tab w:val="decimal" w:pos="594"/>
              </w:tabs>
              <w:ind w:left="-36"/>
              <w:jc w:val="both"/>
              <w:rPr>
                <w:color w:val="000000"/>
                <w:szCs w:val="20"/>
              </w:rPr>
            </w:pPr>
            <w:r w:rsidRPr="008605B2">
              <w:rPr>
                <w:color w:val="000000"/>
                <w:szCs w:val="20"/>
              </w:rPr>
              <w:t>25000</w:t>
            </w:r>
          </w:p>
        </w:tc>
        <w:tc>
          <w:tcPr>
            <w:tcW w:w="936" w:type="dxa"/>
            <w:shd w:val="clear" w:color="auto" w:fill="auto"/>
            <w:vAlign w:val="center"/>
            <w:hideMark/>
          </w:tcPr>
          <w:p w14:paraId="6B50C9BE" w14:textId="77777777" w:rsidR="008910E5" w:rsidRPr="008605B2" w:rsidRDefault="008910E5" w:rsidP="008910E5">
            <w:pPr>
              <w:tabs>
                <w:tab w:val="decimal" w:pos="594"/>
              </w:tabs>
              <w:ind w:left="-36"/>
              <w:jc w:val="both"/>
              <w:rPr>
                <w:color w:val="000000"/>
                <w:szCs w:val="20"/>
              </w:rPr>
            </w:pPr>
            <w:r w:rsidRPr="008605B2">
              <w:rPr>
                <w:color w:val="000000"/>
                <w:szCs w:val="20"/>
              </w:rPr>
              <w:t>25000</w:t>
            </w:r>
          </w:p>
        </w:tc>
        <w:tc>
          <w:tcPr>
            <w:tcW w:w="936" w:type="dxa"/>
            <w:shd w:val="clear" w:color="auto" w:fill="auto"/>
            <w:vAlign w:val="center"/>
            <w:hideMark/>
          </w:tcPr>
          <w:p w14:paraId="15585C23" w14:textId="77777777" w:rsidR="008910E5" w:rsidRPr="008605B2" w:rsidRDefault="008910E5" w:rsidP="008910E5">
            <w:pPr>
              <w:tabs>
                <w:tab w:val="decimal" w:pos="594"/>
              </w:tabs>
              <w:ind w:left="-36"/>
              <w:jc w:val="both"/>
              <w:rPr>
                <w:color w:val="000000"/>
                <w:szCs w:val="20"/>
              </w:rPr>
            </w:pPr>
            <w:r w:rsidRPr="008605B2">
              <w:rPr>
                <w:color w:val="000000"/>
                <w:szCs w:val="20"/>
              </w:rPr>
              <w:t>25000</w:t>
            </w:r>
          </w:p>
        </w:tc>
        <w:tc>
          <w:tcPr>
            <w:tcW w:w="936" w:type="dxa"/>
            <w:shd w:val="clear" w:color="auto" w:fill="auto"/>
            <w:vAlign w:val="center"/>
            <w:hideMark/>
          </w:tcPr>
          <w:p w14:paraId="79D36395" w14:textId="77777777" w:rsidR="008910E5" w:rsidRPr="008605B2" w:rsidRDefault="008910E5" w:rsidP="008910E5">
            <w:pPr>
              <w:tabs>
                <w:tab w:val="decimal" w:pos="594"/>
              </w:tabs>
              <w:ind w:left="-36"/>
              <w:jc w:val="both"/>
              <w:rPr>
                <w:color w:val="000000"/>
                <w:szCs w:val="20"/>
              </w:rPr>
            </w:pPr>
            <w:r w:rsidRPr="008605B2">
              <w:rPr>
                <w:color w:val="000000"/>
                <w:szCs w:val="20"/>
              </w:rPr>
              <w:t>25000</w:t>
            </w:r>
          </w:p>
        </w:tc>
        <w:tc>
          <w:tcPr>
            <w:tcW w:w="936" w:type="dxa"/>
            <w:shd w:val="clear" w:color="auto" w:fill="auto"/>
            <w:vAlign w:val="center"/>
            <w:hideMark/>
          </w:tcPr>
          <w:p w14:paraId="3DA04629" w14:textId="77777777" w:rsidR="008910E5" w:rsidRPr="008605B2" w:rsidRDefault="008910E5" w:rsidP="008910E5">
            <w:pPr>
              <w:tabs>
                <w:tab w:val="decimal" w:pos="594"/>
              </w:tabs>
              <w:ind w:left="-36"/>
              <w:jc w:val="both"/>
              <w:rPr>
                <w:color w:val="000000"/>
                <w:szCs w:val="20"/>
              </w:rPr>
            </w:pPr>
            <w:r w:rsidRPr="008605B2">
              <w:rPr>
                <w:color w:val="000000"/>
                <w:szCs w:val="20"/>
              </w:rPr>
              <w:t>25000</w:t>
            </w:r>
          </w:p>
        </w:tc>
        <w:tc>
          <w:tcPr>
            <w:tcW w:w="936" w:type="dxa"/>
            <w:shd w:val="clear" w:color="auto" w:fill="auto"/>
            <w:vAlign w:val="center"/>
            <w:hideMark/>
          </w:tcPr>
          <w:p w14:paraId="48B076A0" w14:textId="77777777" w:rsidR="008910E5" w:rsidRPr="008605B2" w:rsidRDefault="008910E5" w:rsidP="008910E5">
            <w:pPr>
              <w:tabs>
                <w:tab w:val="decimal" w:pos="594"/>
              </w:tabs>
              <w:ind w:left="-36"/>
              <w:jc w:val="both"/>
              <w:rPr>
                <w:color w:val="000000"/>
                <w:szCs w:val="20"/>
              </w:rPr>
            </w:pPr>
            <w:r w:rsidRPr="008605B2">
              <w:rPr>
                <w:color w:val="000000"/>
                <w:szCs w:val="20"/>
              </w:rPr>
              <w:t>25000</w:t>
            </w:r>
          </w:p>
        </w:tc>
        <w:tc>
          <w:tcPr>
            <w:tcW w:w="936" w:type="dxa"/>
            <w:shd w:val="clear" w:color="auto" w:fill="auto"/>
            <w:vAlign w:val="center"/>
            <w:hideMark/>
          </w:tcPr>
          <w:p w14:paraId="34C3A8E6" w14:textId="77777777" w:rsidR="008910E5" w:rsidRPr="008605B2" w:rsidRDefault="008910E5" w:rsidP="008910E5">
            <w:pPr>
              <w:tabs>
                <w:tab w:val="decimal" w:pos="594"/>
              </w:tabs>
              <w:ind w:left="-36"/>
              <w:jc w:val="both"/>
              <w:rPr>
                <w:color w:val="000000"/>
                <w:szCs w:val="20"/>
              </w:rPr>
            </w:pPr>
            <w:r w:rsidRPr="008605B2">
              <w:rPr>
                <w:color w:val="000000"/>
                <w:szCs w:val="20"/>
              </w:rPr>
              <w:t>25000</w:t>
            </w:r>
          </w:p>
        </w:tc>
        <w:tc>
          <w:tcPr>
            <w:tcW w:w="936" w:type="dxa"/>
            <w:shd w:val="clear" w:color="auto" w:fill="auto"/>
            <w:vAlign w:val="center"/>
            <w:hideMark/>
          </w:tcPr>
          <w:p w14:paraId="5133520D" w14:textId="77777777" w:rsidR="008910E5" w:rsidRPr="008605B2" w:rsidRDefault="008910E5" w:rsidP="008910E5">
            <w:pPr>
              <w:tabs>
                <w:tab w:val="decimal" w:pos="594"/>
              </w:tabs>
              <w:ind w:left="-36"/>
              <w:jc w:val="both"/>
              <w:rPr>
                <w:color w:val="000000"/>
                <w:szCs w:val="20"/>
              </w:rPr>
            </w:pPr>
            <w:r w:rsidRPr="008605B2">
              <w:rPr>
                <w:color w:val="000000"/>
                <w:szCs w:val="20"/>
              </w:rPr>
              <w:t>25000</w:t>
            </w:r>
          </w:p>
        </w:tc>
        <w:tc>
          <w:tcPr>
            <w:tcW w:w="936" w:type="dxa"/>
            <w:shd w:val="clear" w:color="auto" w:fill="auto"/>
            <w:vAlign w:val="center"/>
            <w:hideMark/>
          </w:tcPr>
          <w:p w14:paraId="38DF960A" w14:textId="77777777" w:rsidR="008910E5" w:rsidRPr="008605B2" w:rsidRDefault="008910E5" w:rsidP="008910E5">
            <w:pPr>
              <w:tabs>
                <w:tab w:val="decimal" w:pos="594"/>
              </w:tabs>
              <w:ind w:left="-36"/>
              <w:jc w:val="both"/>
              <w:rPr>
                <w:color w:val="000000"/>
                <w:szCs w:val="20"/>
              </w:rPr>
            </w:pPr>
            <w:r w:rsidRPr="008605B2">
              <w:rPr>
                <w:color w:val="000000"/>
                <w:szCs w:val="20"/>
              </w:rPr>
              <w:t>25000</w:t>
            </w:r>
          </w:p>
        </w:tc>
        <w:tc>
          <w:tcPr>
            <w:tcW w:w="936" w:type="dxa"/>
            <w:shd w:val="clear" w:color="auto" w:fill="auto"/>
            <w:vAlign w:val="center"/>
            <w:hideMark/>
          </w:tcPr>
          <w:p w14:paraId="748BC4E3" w14:textId="77777777" w:rsidR="008910E5" w:rsidRPr="008605B2" w:rsidRDefault="008910E5" w:rsidP="008910E5">
            <w:pPr>
              <w:tabs>
                <w:tab w:val="decimal" w:pos="594"/>
              </w:tabs>
              <w:ind w:left="-36"/>
              <w:jc w:val="both"/>
              <w:rPr>
                <w:color w:val="000000"/>
                <w:szCs w:val="20"/>
              </w:rPr>
            </w:pPr>
            <w:r w:rsidRPr="008605B2">
              <w:rPr>
                <w:color w:val="000000"/>
                <w:szCs w:val="20"/>
              </w:rPr>
              <w:t>25000</w:t>
            </w:r>
          </w:p>
        </w:tc>
        <w:tc>
          <w:tcPr>
            <w:tcW w:w="936" w:type="dxa"/>
            <w:shd w:val="clear" w:color="auto" w:fill="auto"/>
            <w:vAlign w:val="center"/>
            <w:hideMark/>
          </w:tcPr>
          <w:p w14:paraId="310D2EB4" w14:textId="77777777" w:rsidR="008910E5" w:rsidRPr="008605B2" w:rsidRDefault="008910E5" w:rsidP="008910E5">
            <w:pPr>
              <w:tabs>
                <w:tab w:val="decimal" w:pos="594"/>
              </w:tabs>
              <w:ind w:left="-36"/>
              <w:jc w:val="both"/>
              <w:rPr>
                <w:color w:val="000000"/>
                <w:szCs w:val="20"/>
              </w:rPr>
            </w:pPr>
            <w:r w:rsidRPr="008605B2">
              <w:rPr>
                <w:color w:val="000000"/>
                <w:szCs w:val="20"/>
              </w:rPr>
              <w:t>25000</w:t>
            </w:r>
          </w:p>
        </w:tc>
        <w:tc>
          <w:tcPr>
            <w:tcW w:w="939" w:type="dxa"/>
            <w:shd w:val="clear" w:color="auto" w:fill="auto"/>
            <w:vAlign w:val="center"/>
            <w:hideMark/>
          </w:tcPr>
          <w:p w14:paraId="61C57B24" w14:textId="77777777" w:rsidR="008910E5" w:rsidRPr="008605B2" w:rsidRDefault="008910E5" w:rsidP="008910E5">
            <w:pPr>
              <w:tabs>
                <w:tab w:val="decimal" w:pos="594"/>
              </w:tabs>
              <w:ind w:left="-36"/>
              <w:jc w:val="both"/>
              <w:rPr>
                <w:color w:val="000000"/>
                <w:szCs w:val="20"/>
              </w:rPr>
            </w:pPr>
            <w:r w:rsidRPr="008605B2">
              <w:rPr>
                <w:color w:val="000000"/>
                <w:szCs w:val="20"/>
              </w:rPr>
              <w:t>25000</w:t>
            </w:r>
          </w:p>
        </w:tc>
      </w:tr>
      <w:tr w:rsidR="008910E5" w:rsidRPr="00EA28B7" w14:paraId="6424A6E8" w14:textId="77777777" w:rsidTr="008910E5">
        <w:trPr>
          <w:cantSplit/>
          <w:trHeight w:val="300"/>
        </w:trPr>
        <w:tc>
          <w:tcPr>
            <w:tcW w:w="915" w:type="dxa"/>
            <w:vMerge w:val="restart"/>
            <w:shd w:val="clear" w:color="auto" w:fill="auto"/>
            <w:vAlign w:val="center"/>
            <w:hideMark/>
          </w:tcPr>
          <w:p w14:paraId="7E8D17C0" w14:textId="77777777" w:rsidR="008910E5" w:rsidRPr="008605B2" w:rsidRDefault="008910E5" w:rsidP="008910E5">
            <w:pPr>
              <w:jc w:val="both"/>
              <w:rPr>
                <w:b/>
                <w:bCs/>
                <w:color w:val="000000"/>
                <w:szCs w:val="20"/>
              </w:rPr>
            </w:pPr>
            <w:r>
              <w:rPr>
                <w:b/>
                <w:bCs/>
                <w:color w:val="000000"/>
                <w:szCs w:val="20"/>
              </w:rPr>
              <w:t xml:space="preserve">Row </w:t>
            </w:r>
            <w:r w:rsidRPr="008605B2">
              <w:rPr>
                <w:b/>
                <w:bCs/>
                <w:color w:val="000000"/>
                <w:szCs w:val="20"/>
              </w:rPr>
              <w:t>11</w:t>
            </w:r>
          </w:p>
        </w:tc>
        <w:tc>
          <w:tcPr>
            <w:tcW w:w="372" w:type="dxa"/>
            <w:shd w:val="clear" w:color="auto" w:fill="auto"/>
            <w:vAlign w:val="center"/>
            <w:hideMark/>
          </w:tcPr>
          <w:p w14:paraId="05D51BB6" w14:textId="77777777" w:rsidR="008910E5" w:rsidRPr="008605B2" w:rsidRDefault="008910E5" w:rsidP="008910E5">
            <w:pPr>
              <w:jc w:val="both"/>
              <w:rPr>
                <w:b/>
                <w:bCs/>
                <w:color w:val="000000"/>
                <w:szCs w:val="20"/>
              </w:rPr>
            </w:pPr>
            <w:r w:rsidRPr="008605B2">
              <w:rPr>
                <w:b/>
                <w:bCs/>
                <w:color w:val="000000"/>
                <w:szCs w:val="20"/>
              </w:rPr>
              <w:t>X</w:t>
            </w:r>
          </w:p>
        </w:tc>
        <w:tc>
          <w:tcPr>
            <w:tcW w:w="936" w:type="dxa"/>
            <w:shd w:val="clear" w:color="auto" w:fill="auto"/>
            <w:vAlign w:val="center"/>
            <w:hideMark/>
          </w:tcPr>
          <w:p w14:paraId="5B94CB70"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65000</w:t>
            </w:r>
          </w:p>
        </w:tc>
        <w:tc>
          <w:tcPr>
            <w:tcW w:w="936" w:type="dxa"/>
            <w:shd w:val="clear" w:color="auto" w:fill="auto"/>
            <w:vAlign w:val="center"/>
            <w:hideMark/>
          </w:tcPr>
          <w:p w14:paraId="764D7BF9"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55000</w:t>
            </w:r>
          </w:p>
        </w:tc>
        <w:tc>
          <w:tcPr>
            <w:tcW w:w="936" w:type="dxa"/>
            <w:shd w:val="clear" w:color="auto" w:fill="auto"/>
            <w:vAlign w:val="center"/>
            <w:hideMark/>
          </w:tcPr>
          <w:p w14:paraId="1599FC11"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45000</w:t>
            </w:r>
          </w:p>
        </w:tc>
        <w:tc>
          <w:tcPr>
            <w:tcW w:w="936" w:type="dxa"/>
            <w:shd w:val="clear" w:color="auto" w:fill="auto"/>
            <w:vAlign w:val="center"/>
            <w:hideMark/>
          </w:tcPr>
          <w:p w14:paraId="4F67CE59"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35000</w:t>
            </w:r>
          </w:p>
        </w:tc>
        <w:tc>
          <w:tcPr>
            <w:tcW w:w="936" w:type="dxa"/>
            <w:shd w:val="clear" w:color="auto" w:fill="auto"/>
            <w:vAlign w:val="center"/>
            <w:hideMark/>
          </w:tcPr>
          <w:p w14:paraId="5C6412AF"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25000</w:t>
            </w:r>
          </w:p>
        </w:tc>
        <w:tc>
          <w:tcPr>
            <w:tcW w:w="936" w:type="dxa"/>
            <w:shd w:val="clear" w:color="auto" w:fill="auto"/>
            <w:vAlign w:val="center"/>
            <w:hideMark/>
          </w:tcPr>
          <w:p w14:paraId="062DA210"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15000</w:t>
            </w:r>
          </w:p>
        </w:tc>
        <w:tc>
          <w:tcPr>
            <w:tcW w:w="936" w:type="dxa"/>
            <w:shd w:val="clear" w:color="auto" w:fill="auto"/>
            <w:vAlign w:val="center"/>
            <w:hideMark/>
          </w:tcPr>
          <w:p w14:paraId="1FAEF52A"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5000</w:t>
            </w:r>
          </w:p>
        </w:tc>
        <w:tc>
          <w:tcPr>
            <w:tcW w:w="936" w:type="dxa"/>
            <w:shd w:val="clear" w:color="auto" w:fill="auto"/>
            <w:vAlign w:val="center"/>
            <w:hideMark/>
          </w:tcPr>
          <w:p w14:paraId="16000C53" w14:textId="77777777" w:rsidR="008910E5" w:rsidRPr="008605B2" w:rsidRDefault="008910E5" w:rsidP="008910E5">
            <w:pPr>
              <w:tabs>
                <w:tab w:val="decimal" w:pos="594"/>
              </w:tabs>
              <w:ind w:left="-36"/>
              <w:jc w:val="both"/>
              <w:rPr>
                <w:color w:val="0000FF"/>
                <w:szCs w:val="20"/>
              </w:rPr>
            </w:pPr>
            <w:r w:rsidRPr="008605B2">
              <w:rPr>
                <w:color w:val="0000FF"/>
                <w:szCs w:val="20"/>
              </w:rPr>
              <w:t>5000</w:t>
            </w:r>
          </w:p>
        </w:tc>
        <w:tc>
          <w:tcPr>
            <w:tcW w:w="936" w:type="dxa"/>
            <w:shd w:val="clear" w:color="auto" w:fill="auto"/>
            <w:vAlign w:val="center"/>
            <w:hideMark/>
          </w:tcPr>
          <w:p w14:paraId="1AE58B3F" w14:textId="77777777" w:rsidR="008910E5" w:rsidRPr="008605B2" w:rsidRDefault="008910E5" w:rsidP="008910E5">
            <w:pPr>
              <w:tabs>
                <w:tab w:val="decimal" w:pos="594"/>
              </w:tabs>
              <w:ind w:left="-36"/>
              <w:jc w:val="both"/>
              <w:rPr>
                <w:color w:val="0000FF"/>
                <w:szCs w:val="20"/>
              </w:rPr>
            </w:pPr>
            <w:r w:rsidRPr="008605B2">
              <w:rPr>
                <w:color w:val="0000FF"/>
                <w:szCs w:val="20"/>
              </w:rPr>
              <w:t>15000</w:t>
            </w:r>
          </w:p>
        </w:tc>
        <w:tc>
          <w:tcPr>
            <w:tcW w:w="936" w:type="dxa"/>
            <w:shd w:val="clear" w:color="auto" w:fill="auto"/>
            <w:vAlign w:val="center"/>
            <w:hideMark/>
          </w:tcPr>
          <w:p w14:paraId="731BA11D" w14:textId="77777777" w:rsidR="008910E5" w:rsidRPr="008605B2" w:rsidRDefault="008910E5" w:rsidP="008910E5">
            <w:pPr>
              <w:tabs>
                <w:tab w:val="decimal" w:pos="594"/>
              </w:tabs>
              <w:ind w:left="-36"/>
              <w:jc w:val="both"/>
              <w:rPr>
                <w:color w:val="0000FF"/>
                <w:szCs w:val="20"/>
              </w:rPr>
            </w:pPr>
            <w:r w:rsidRPr="008605B2">
              <w:rPr>
                <w:color w:val="0000FF"/>
                <w:szCs w:val="20"/>
              </w:rPr>
              <w:t>25000</w:t>
            </w:r>
          </w:p>
        </w:tc>
        <w:tc>
          <w:tcPr>
            <w:tcW w:w="936" w:type="dxa"/>
            <w:shd w:val="clear" w:color="auto" w:fill="auto"/>
            <w:vAlign w:val="center"/>
            <w:hideMark/>
          </w:tcPr>
          <w:p w14:paraId="0600BC57" w14:textId="77777777" w:rsidR="008910E5" w:rsidRPr="008605B2" w:rsidRDefault="008910E5" w:rsidP="008910E5">
            <w:pPr>
              <w:tabs>
                <w:tab w:val="decimal" w:pos="594"/>
              </w:tabs>
              <w:ind w:left="-36"/>
              <w:jc w:val="both"/>
              <w:rPr>
                <w:color w:val="0000FF"/>
                <w:szCs w:val="20"/>
              </w:rPr>
            </w:pPr>
            <w:r w:rsidRPr="008605B2">
              <w:rPr>
                <w:color w:val="0000FF"/>
                <w:szCs w:val="20"/>
              </w:rPr>
              <w:t>35000</w:t>
            </w:r>
          </w:p>
        </w:tc>
        <w:tc>
          <w:tcPr>
            <w:tcW w:w="936" w:type="dxa"/>
            <w:shd w:val="clear" w:color="auto" w:fill="auto"/>
            <w:vAlign w:val="center"/>
            <w:hideMark/>
          </w:tcPr>
          <w:p w14:paraId="6546112C" w14:textId="77777777" w:rsidR="008910E5" w:rsidRPr="008605B2" w:rsidRDefault="008910E5" w:rsidP="008910E5">
            <w:pPr>
              <w:tabs>
                <w:tab w:val="decimal" w:pos="594"/>
              </w:tabs>
              <w:ind w:left="-36"/>
              <w:jc w:val="both"/>
              <w:rPr>
                <w:color w:val="0000FF"/>
                <w:szCs w:val="20"/>
              </w:rPr>
            </w:pPr>
            <w:r w:rsidRPr="008605B2">
              <w:rPr>
                <w:color w:val="0000FF"/>
                <w:szCs w:val="20"/>
              </w:rPr>
              <w:t>45000</w:t>
            </w:r>
          </w:p>
        </w:tc>
        <w:tc>
          <w:tcPr>
            <w:tcW w:w="936" w:type="dxa"/>
            <w:shd w:val="clear" w:color="auto" w:fill="auto"/>
            <w:vAlign w:val="center"/>
            <w:hideMark/>
          </w:tcPr>
          <w:p w14:paraId="4C0DAE55" w14:textId="77777777" w:rsidR="008910E5" w:rsidRPr="008605B2" w:rsidRDefault="008910E5" w:rsidP="008910E5">
            <w:pPr>
              <w:tabs>
                <w:tab w:val="decimal" w:pos="594"/>
              </w:tabs>
              <w:ind w:left="-36"/>
              <w:jc w:val="both"/>
              <w:rPr>
                <w:color w:val="0000FF"/>
                <w:szCs w:val="20"/>
              </w:rPr>
            </w:pPr>
            <w:r w:rsidRPr="008605B2">
              <w:rPr>
                <w:color w:val="0000FF"/>
                <w:szCs w:val="20"/>
              </w:rPr>
              <w:t>55000</w:t>
            </w:r>
          </w:p>
        </w:tc>
        <w:tc>
          <w:tcPr>
            <w:tcW w:w="939" w:type="dxa"/>
            <w:shd w:val="clear" w:color="auto" w:fill="auto"/>
            <w:vAlign w:val="center"/>
            <w:hideMark/>
          </w:tcPr>
          <w:p w14:paraId="43E5DB8E" w14:textId="77777777" w:rsidR="008910E5" w:rsidRPr="008605B2" w:rsidRDefault="008910E5" w:rsidP="008910E5">
            <w:pPr>
              <w:tabs>
                <w:tab w:val="decimal" w:pos="594"/>
              </w:tabs>
              <w:ind w:left="-36"/>
              <w:jc w:val="both"/>
              <w:rPr>
                <w:color w:val="0000FF"/>
                <w:szCs w:val="20"/>
              </w:rPr>
            </w:pPr>
            <w:r w:rsidRPr="008605B2">
              <w:rPr>
                <w:color w:val="0000FF"/>
                <w:szCs w:val="20"/>
              </w:rPr>
              <w:t>65000</w:t>
            </w:r>
          </w:p>
        </w:tc>
      </w:tr>
      <w:tr w:rsidR="008910E5" w:rsidRPr="00EA28B7" w14:paraId="2662611C" w14:textId="77777777" w:rsidTr="008910E5">
        <w:trPr>
          <w:cantSplit/>
          <w:trHeight w:val="300"/>
        </w:trPr>
        <w:tc>
          <w:tcPr>
            <w:tcW w:w="915" w:type="dxa"/>
            <w:vMerge/>
            <w:shd w:val="clear" w:color="auto" w:fill="auto"/>
            <w:vAlign w:val="center"/>
            <w:hideMark/>
          </w:tcPr>
          <w:p w14:paraId="6D2407B1" w14:textId="77777777" w:rsidR="008910E5" w:rsidRPr="008605B2" w:rsidRDefault="008910E5" w:rsidP="008910E5">
            <w:pPr>
              <w:jc w:val="both"/>
              <w:rPr>
                <w:color w:val="0000FF"/>
                <w:szCs w:val="20"/>
              </w:rPr>
            </w:pPr>
          </w:p>
        </w:tc>
        <w:tc>
          <w:tcPr>
            <w:tcW w:w="372" w:type="dxa"/>
            <w:shd w:val="clear" w:color="auto" w:fill="auto"/>
            <w:vAlign w:val="center"/>
            <w:hideMark/>
          </w:tcPr>
          <w:p w14:paraId="1A480358" w14:textId="77777777" w:rsidR="008910E5" w:rsidRPr="008605B2" w:rsidRDefault="008910E5" w:rsidP="008910E5">
            <w:pPr>
              <w:jc w:val="both"/>
              <w:rPr>
                <w:b/>
                <w:bCs/>
                <w:color w:val="000000"/>
                <w:szCs w:val="20"/>
              </w:rPr>
            </w:pPr>
            <w:r w:rsidRPr="008605B2">
              <w:rPr>
                <w:b/>
                <w:bCs/>
                <w:color w:val="000000"/>
                <w:szCs w:val="20"/>
              </w:rPr>
              <w:t>Y</w:t>
            </w:r>
          </w:p>
        </w:tc>
        <w:tc>
          <w:tcPr>
            <w:tcW w:w="936" w:type="dxa"/>
            <w:shd w:val="clear" w:color="auto" w:fill="auto"/>
            <w:vAlign w:val="center"/>
            <w:hideMark/>
          </w:tcPr>
          <w:p w14:paraId="57B50C20" w14:textId="77777777" w:rsidR="008910E5" w:rsidRPr="008605B2" w:rsidRDefault="008910E5" w:rsidP="008910E5">
            <w:pPr>
              <w:tabs>
                <w:tab w:val="decimal" w:pos="594"/>
              </w:tabs>
              <w:ind w:left="-36"/>
              <w:jc w:val="both"/>
              <w:rPr>
                <w:color w:val="000000"/>
                <w:szCs w:val="20"/>
              </w:rPr>
            </w:pPr>
            <w:r w:rsidRPr="008605B2">
              <w:rPr>
                <w:color w:val="000000"/>
                <w:szCs w:val="20"/>
              </w:rPr>
              <w:t>15000</w:t>
            </w:r>
          </w:p>
        </w:tc>
        <w:tc>
          <w:tcPr>
            <w:tcW w:w="936" w:type="dxa"/>
            <w:shd w:val="clear" w:color="auto" w:fill="auto"/>
            <w:vAlign w:val="center"/>
            <w:hideMark/>
          </w:tcPr>
          <w:p w14:paraId="579F1A90" w14:textId="77777777" w:rsidR="008910E5" w:rsidRPr="008605B2" w:rsidRDefault="008910E5" w:rsidP="008910E5">
            <w:pPr>
              <w:tabs>
                <w:tab w:val="decimal" w:pos="594"/>
              </w:tabs>
              <w:ind w:left="-36"/>
              <w:jc w:val="both"/>
              <w:rPr>
                <w:color w:val="000000"/>
                <w:szCs w:val="20"/>
              </w:rPr>
            </w:pPr>
            <w:r w:rsidRPr="008605B2">
              <w:rPr>
                <w:color w:val="000000"/>
                <w:szCs w:val="20"/>
              </w:rPr>
              <w:t>15000</w:t>
            </w:r>
          </w:p>
        </w:tc>
        <w:tc>
          <w:tcPr>
            <w:tcW w:w="936" w:type="dxa"/>
            <w:shd w:val="clear" w:color="auto" w:fill="auto"/>
            <w:vAlign w:val="center"/>
            <w:hideMark/>
          </w:tcPr>
          <w:p w14:paraId="0DCAF895" w14:textId="77777777" w:rsidR="008910E5" w:rsidRPr="008605B2" w:rsidRDefault="008910E5" w:rsidP="008910E5">
            <w:pPr>
              <w:tabs>
                <w:tab w:val="decimal" w:pos="594"/>
              </w:tabs>
              <w:ind w:left="-36"/>
              <w:jc w:val="both"/>
              <w:rPr>
                <w:color w:val="000000"/>
                <w:szCs w:val="20"/>
              </w:rPr>
            </w:pPr>
            <w:r w:rsidRPr="008605B2">
              <w:rPr>
                <w:color w:val="000000"/>
                <w:szCs w:val="20"/>
              </w:rPr>
              <w:t>15000</w:t>
            </w:r>
          </w:p>
        </w:tc>
        <w:tc>
          <w:tcPr>
            <w:tcW w:w="936" w:type="dxa"/>
            <w:shd w:val="clear" w:color="auto" w:fill="auto"/>
            <w:vAlign w:val="center"/>
            <w:hideMark/>
          </w:tcPr>
          <w:p w14:paraId="3EAF1FAE" w14:textId="77777777" w:rsidR="008910E5" w:rsidRPr="008605B2" w:rsidRDefault="008910E5" w:rsidP="008910E5">
            <w:pPr>
              <w:tabs>
                <w:tab w:val="decimal" w:pos="594"/>
              </w:tabs>
              <w:ind w:left="-36"/>
              <w:jc w:val="both"/>
              <w:rPr>
                <w:color w:val="000000"/>
                <w:szCs w:val="20"/>
              </w:rPr>
            </w:pPr>
            <w:r w:rsidRPr="008605B2">
              <w:rPr>
                <w:color w:val="000000"/>
                <w:szCs w:val="20"/>
              </w:rPr>
              <w:t>15000</w:t>
            </w:r>
          </w:p>
        </w:tc>
        <w:tc>
          <w:tcPr>
            <w:tcW w:w="936" w:type="dxa"/>
            <w:shd w:val="clear" w:color="auto" w:fill="auto"/>
            <w:vAlign w:val="center"/>
            <w:hideMark/>
          </w:tcPr>
          <w:p w14:paraId="5F5F2ED9" w14:textId="77777777" w:rsidR="008910E5" w:rsidRPr="008605B2" w:rsidRDefault="008910E5" w:rsidP="008910E5">
            <w:pPr>
              <w:tabs>
                <w:tab w:val="decimal" w:pos="594"/>
              </w:tabs>
              <w:ind w:left="-36"/>
              <w:jc w:val="both"/>
              <w:rPr>
                <w:color w:val="000000"/>
                <w:szCs w:val="20"/>
              </w:rPr>
            </w:pPr>
            <w:r w:rsidRPr="008605B2">
              <w:rPr>
                <w:color w:val="000000"/>
                <w:szCs w:val="20"/>
              </w:rPr>
              <w:t>15000</w:t>
            </w:r>
          </w:p>
        </w:tc>
        <w:tc>
          <w:tcPr>
            <w:tcW w:w="936" w:type="dxa"/>
            <w:shd w:val="clear" w:color="auto" w:fill="auto"/>
            <w:vAlign w:val="center"/>
            <w:hideMark/>
          </w:tcPr>
          <w:p w14:paraId="61953676" w14:textId="77777777" w:rsidR="008910E5" w:rsidRPr="008605B2" w:rsidRDefault="008910E5" w:rsidP="008910E5">
            <w:pPr>
              <w:tabs>
                <w:tab w:val="decimal" w:pos="594"/>
              </w:tabs>
              <w:ind w:left="-36"/>
              <w:jc w:val="both"/>
              <w:rPr>
                <w:color w:val="000000"/>
                <w:szCs w:val="20"/>
              </w:rPr>
            </w:pPr>
            <w:r w:rsidRPr="008605B2">
              <w:rPr>
                <w:color w:val="000000"/>
                <w:szCs w:val="20"/>
              </w:rPr>
              <w:t>15000</w:t>
            </w:r>
          </w:p>
        </w:tc>
        <w:tc>
          <w:tcPr>
            <w:tcW w:w="936" w:type="dxa"/>
            <w:shd w:val="clear" w:color="auto" w:fill="auto"/>
            <w:vAlign w:val="center"/>
            <w:hideMark/>
          </w:tcPr>
          <w:p w14:paraId="345741D5" w14:textId="77777777" w:rsidR="008910E5" w:rsidRPr="008605B2" w:rsidRDefault="008910E5" w:rsidP="008910E5">
            <w:pPr>
              <w:tabs>
                <w:tab w:val="decimal" w:pos="594"/>
              </w:tabs>
              <w:ind w:left="-36"/>
              <w:jc w:val="both"/>
              <w:rPr>
                <w:color w:val="000000"/>
                <w:szCs w:val="20"/>
              </w:rPr>
            </w:pPr>
            <w:r w:rsidRPr="008605B2">
              <w:rPr>
                <w:color w:val="000000"/>
                <w:szCs w:val="20"/>
              </w:rPr>
              <w:t>15000</w:t>
            </w:r>
          </w:p>
        </w:tc>
        <w:tc>
          <w:tcPr>
            <w:tcW w:w="936" w:type="dxa"/>
            <w:shd w:val="clear" w:color="auto" w:fill="auto"/>
            <w:vAlign w:val="center"/>
            <w:hideMark/>
          </w:tcPr>
          <w:p w14:paraId="1285509D" w14:textId="77777777" w:rsidR="008910E5" w:rsidRPr="008605B2" w:rsidRDefault="008910E5" w:rsidP="008910E5">
            <w:pPr>
              <w:tabs>
                <w:tab w:val="decimal" w:pos="594"/>
              </w:tabs>
              <w:ind w:left="-36"/>
              <w:jc w:val="both"/>
              <w:rPr>
                <w:color w:val="000000"/>
                <w:szCs w:val="20"/>
              </w:rPr>
            </w:pPr>
            <w:r w:rsidRPr="008605B2">
              <w:rPr>
                <w:color w:val="000000"/>
                <w:szCs w:val="20"/>
              </w:rPr>
              <w:t>15000</w:t>
            </w:r>
          </w:p>
        </w:tc>
        <w:tc>
          <w:tcPr>
            <w:tcW w:w="936" w:type="dxa"/>
            <w:shd w:val="clear" w:color="auto" w:fill="auto"/>
            <w:vAlign w:val="center"/>
            <w:hideMark/>
          </w:tcPr>
          <w:p w14:paraId="1F724E69" w14:textId="77777777" w:rsidR="008910E5" w:rsidRPr="008605B2" w:rsidRDefault="008910E5" w:rsidP="008910E5">
            <w:pPr>
              <w:tabs>
                <w:tab w:val="decimal" w:pos="594"/>
              </w:tabs>
              <w:ind w:left="-36"/>
              <w:jc w:val="both"/>
              <w:rPr>
                <w:color w:val="000000"/>
                <w:szCs w:val="20"/>
              </w:rPr>
            </w:pPr>
            <w:r w:rsidRPr="008605B2">
              <w:rPr>
                <w:color w:val="000000"/>
                <w:szCs w:val="20"/>
              </w:rPr>
              <w:t>15000</w:t>
            </w:r>
          </w:p>
        </w:tc>
        <w:tc>
          <w:tcPr>
            <w:tcW w:w="936" w:type="dxa"/>
            <w:shd w:val="clear" w:color="auto" w:fill="auto"/>
            <w:vAlign w:val="center"/>
            <w:hideMark/>
          </w:tcPr>
          <w:p w14:paraId="7F36CE89" w14:textId="77777777" w:rsidR="008910E5" w:rsidRPr="008605B2" w:rsidRDefault="008910E5" w:rsidP="008910E5">
            <w:pPr>
              <w:tabs>
                <w:tab w:val="decimal" w:pos="594"/>
              </w:tabs>
              <w:ind w:left="-36"/>
              <w:jc w:val="both"/>
              <w:rPr>
                <w:color w:val="000000"/>
                <w:szCs w:val="20"/>
              </w:rPr>
            </w:pPr>
            <w:r w:rsidRPr="008605B2">
              <w:rPr>
                <w:color w:val="000000"/>
                <w:szCs w:val="20"/>
              </w:rPr>
              <w:t>15000</w:t>
            </w:r>
          </w:p>
        </w:tc>
        <w:tc>
          <w:tcPr>
            <w:tcW w:w="936" w:type="dxa"/>
            <w:shd w:val="clear" w:color="auto" w:fill="auto"/>
            <w:vAlign w:val="center"/>
            <w:hideMark/>
          </w:tcPr>
          <w:p w14:paraId="749E470A" w14:textId="77777777" w:rsidR="008910E5" w:rsidRPr="008605B2" w:rsidRDefault="008910E5" w:rsidP="008910E5">
            <w:pPr>
              <w:tabs>
                <w:tab w:val="decimal" w:pos="594"/>
              </w:tabs>
              <w:ind w:left="-36"/>
              <w:jc w:val="both"/>
              <w:rPr>
                <w:color w:val="000000"/>
                <w:szCs w:val="20"/>
              </w:rPr>
            </w:pPr>
            <w:r w:rsidRPr="008605B2">
              <w:rPr>
                <w:color w:val="000000"/>
                <w:szCs w:val="20"/>
              </w:rPr>
              <w:t>15000</w:t>
            </w:r>
          </w:p>
        </w:tc>
        <w:tc>
          <w:tcPr>
            <w:tcW w:w="936" w:type="dxa"/>
            <w:shd w:val="clear" w:color="auto" w:fill="auto"/>
            <w:vAlign w:val="center"/>
            <w:hideMark/>
          </w:tcPr>
          <w:p w14:paraId="771852C6" w14:textId="77777777" w:rsidR="008910E5" w:rsidRPr="008605B2" w:rsidRDefault="008910E5" w:rsidP="008910E5">
            <w:pPr>
              <w:tabs>
                <w:tab w:val="decimal" w:pos="594"/>
              </w:tabs>
              <w:ind w:left="-36"/>
              <w:jc w:val="both"/>
              <w:rPr>
                <w:color w:val="000000"/>
                <w:szCs w:val="20"/>
              </w:rPr>
            </w:pPr>
            <w:r w:rsidRPr="008605B2">
              <w:rPr>
                <w:color w:val="000000"/>
                <w:szCs w:val="20"/>
              </w:rPr>
              <w:t>15000</w:t>
            </w:r>
          </w:p>
        </w:tc>
        <w:tc>
          <w:tcPr>
            <w:tcW w:w="936" w:type="dxa"/>
            <w:shd w:val="clear" w:color="auto" w:fill="auto"/>
            <w:vAlign w:val="center"/>
            <w:hideMark/>
          </w:tcPr>
          <w:p w14:paraId="7B2C77C7" w14:textId="77777777" w:rsidR="008910E5" w:rsidRPr="008605B2" w:rsidRDefault="008910E5" w:rsidP="008910E5">
            <w:pPr>
              <w:tabs>
                <w:tab w:val="decimal" w:pos="594"/>
              </w:tabs>
              <w:ind w:left="-36"/>
              <w:jc w:val="both"/>
              <w:rPr>
                <w:color w:val="000000"/>
                <w:szCs w:val="20"/>
              </w:rPr>
            </w:pPr>
            <w:r w:rsidRPr="008605B2">
              <w:rPr>
                <w:color w:val="000000"/>
                <w:szCs w:val="20"/>
              </w:rPr>
              <w:t>15000</w:t>
            </w:r>
          </w:p>
        </w:tc>
        <w:tc>
          <w:tcPr>
            <w:tcW w:w="939" w:type="dxa"/>
            <w:shd w:val="clear" w:color="auto" w:fill="auto"/>
            <w:vAlign w:val="center"/>
            <w:hideMark/>
          </w:tcPr>
          <w:p w14:paraId="73FC0540" w14:textId="77777777" w:rsidR="008910E5" w:rsidRPr="008605B2" w:rsidRDefault="008910E5" w:rsidP="008910E5">
            <w:pPr>
              <w:tabs>
                <w:tab w:val="decimal" w:pos="594"/>
              </w:tabs>
              <w:ind w:left="-36"/>
              <w:jc w:val="both"/>
              <w:rPr>
                <w:color w:val="000000"/>
                <w:szCs w:val="20"/>
              </w:rPr>
            </w:pPr>
            <w:r w:rsidRPr="008605B2">
              <w:rPr>
                <w:color w:val="000000"/>
                <w:szCs w:val="20"/>
              </w:rPr>
              <w:t>15000</w:t>
            </w:r>
          </w:p>
        </w:tc>
      </w:tr>
      <w:tr w:rsidR="008910E5" w:rsidRPr="00EA28B7" w14:paraId="3D48D56E" w14:textId="77777777" w:rsidTr="008910E5">
        <w:trPr>
          <w:cantSplit/>
          <w:trHeight w:val="300"/>
        </w:trPr>
        <w:tc>
          <w:tcPr>
            <w:tcW w:w="915" w:type="dxa"/>
            <w:vMerge w:val="restart"/>
            <w:shd w:val="clear" w:color="auto" w:fill="auto"/>
            <w:vAlign w:val="center"/>
            <w:hideMark/>
          </w:tcPr>
          <w:p w14:paraId="27344890" w14:textId="77777777" w:rsidR="008910E5" w:rsidRPr="008605B2" w:rsidRDefault="008910E5" w:rsidP="008910E5">
            <w:pPr>
              <w:jc w:val="both"/>
              <w:rPr>
                <w:b/>
                <w:bCs/>
                <w:color w:val="000000"/>
                <w:szCs w:val="20"/>
              </w:rPr>
            </w:pPr>
            <w:r>
              <w:rPr>
                <w:b/>
                <w:bCs/>
                <w:color w:val="000000"/>
                <w:szCs w:val="20"/>
              </w:rPr>
              <w:t xml:space="preserve">Row </w:t>
            </w:r>
            <w:r w:rsidRPr="008605B2">
              <w:rPr>
                <w:b/>
                <w:bCs/>
                <w:color w:val="000000"/>
                <w:szCs w:val="20"/>
              </w:rPr>
              <w:t>13</w:t>
            </w:r>
          </w:p>
        </w:tc>
        <w:tc>
          <w:tcPr>
            <w:tcW w:w="372" w:type="dxa"/>
            <w:shd w:val="clear" w:color="auto" w:fill="auto"/>
            <w:vAlign w:val="center"/>
            <w:hideMark/>
          </w:tcPr>
          <w:p w14:paraId="1BD08A8A" w14:textId="77777777" w:rsidR="008910E5" w:rsidRPr="008605B2" w:rsidRDefault="008910E5" w:rsidP="008910E5">
            <w:pPr>
              <w:jc w:val="both"/>
              <w:rPr>
                <w:b/>
                <w:bCs/>
                <w:color w:val="000000"/>
                <w:szCs w:val="20"/>
              </w:rPr>
            </w:pPr>
            <w:r w:rsidRPr="008605B2">
              <w:rPr>
                <w:b/>
                <w:bCs/>
                <w:color w:val="000000"/>
                <w:szCs w:val="20"/>
              </w:rPr>
              <w:t>X</w:t>
            </w:r>
          </w:p>
        </w:tc>
        <w:tc>
          <w:tcPr>
            <w:tcW w:w="936" w:type="dxa"/>
            <w:shd w:val="clear" w:color="auto" w:fill="auto"/>
            <w:vAlign w:val="center"/>
            <w:hideMark/>
          </w:tcPr>
          <w:p w14:paraId="2A5F9BE3"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65000</w:t>
            </w:r>
          </w:p>
        </w:tc>
        <w:tc>
          <w:tcPr>
            <w:tcW w:w="936" w:type="dxa"/>
            <w:shd w:val="clear" w:color="auto" w:fill="auto"/>
            <w:vAlign w:val="center"/>
            <w:hideMark/>
          </w:tcPr>
          <w:p w14:paraId="30EC1F72"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55000</w:t>
            </w:r>
          </w:p>
        </w:tc>
        <w:tc>
          <w:tcPr>
            <w:tcW w:w="936" w:type="dxa"/>
            <w:shd w:val="clear" w:color="auto" w:fill="auto"/>
            <w:vAlign w:val="center"/>
            <w:hideMark/>
          </w:tcPr>
          <w:p w14:paraId="6D7F12EE"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45000</w:t>
            </w:r>
          </w:p>
        </w:tc>
        <w:tc>
          <w:tcPr>
            <w:tcW w:w="936" w:type="dxa"/>
            <w:shd w:val="clear" w:color="auto" w:fill="auto"/>
            <w:vAlign w:val="center"/>
            <w:hideMark/>
          </w:tcPr>
          <w:p w14:paraId="3F062F58"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35000</w:t>
            </w:r>
          </w:p>
        </w:tc>
        <w:tc>
          <w:tcPr>
            <w:tcW w:w="936" w:type="dxa"/>
            <w:shd w:val="clear" w:color="auto" w:fill="auto"/>
            <w:vAlign w:val="center"/>
            <w:hideMark/>
          </w:tcPr>
          <w:p w14:paraId="6B53189C"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25000</w:t>
            </w:r>
          </w:p>
        </w:tc>
        <w:tc>
          <w:tcPr>
            <w:tcW w:w="936" w:type="dxa"/>
            <w:shd w:val="clear" w:color="auto" w:fill="auto"/>
            <w:vAlign w:val="center"/>
            <w:hideMark/>
          </w:tcPr>
          <w:p w14:paraId="6DE40A1C"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15000</w:t>
            </w:r>
          </w:p>
        </w:tc>
        <w:tc>
          <w:tcPr>
            <w:tcW w:w="936" w:type="dxa"/>
            <w:shd w:val="clear" w:color="auto" w:fill="auto"/>
            <w:vAlign w:val="center"/>
            <w:hideMark/>
          </w:tcPr>
          <w:p w14:paraId="6064D4AC"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5000</w:t>
            </w:r>
          </w:p>
        </w:tc>
        <w:tc>
          <w:tcPr>
            <w:tcW w:w="936" w:type="dxa"/>
            <w:shd w:val="clear" w:color="auto" w:fill="auto"/>
            <w:vAlign w:val="center"/>
            <w:hideMark/>
          </w:tcPr>
          <w:p w14:paraId="173FB81B" w14:textId="77777777" w:rsidR="008910E5" w:rsidRPr="008605B2" w:rsidRDefault="008910E5" w:rsidP="008910E5">
            <w:pPr>
              <w:tabs>
                <w:tab w:val="decimal" w:pos="594"/>
              </w:tabs>
              <w:ind w:left="-36"/>
              <w:jc w:val="both"/>
              <w:rPr>
                <w:color w:val="0000FF"/>
                <w:szCs w:val="20"/>
              </w:rPr>
            </w:pPr>
            <w:r w:rsidRPr="008605B2">
              <w:rPr>
                <w:color w:val="0000FF"/>
                <w:szCs w:val="20"/>
              </w:rPr>
              <w:t>5000</w:t>
            </w:r>
          </w:p>
        </w:tc>
        <w:tc>
          <w:tcPr>
            <w:tcW w:w="936" w:type="dxa"/>
            <w:shd w:val="clear" w:color="auto" w:fill="auto"/>
            <w:vAlign w:val="center"/>
            <w:hideMark/>
          </w:tcPr>
          <w:p w14:paraId="0286B3B0" w14:textId="77777777" w:rsidR="008910E5" w:rsidRPr="008605B2" w:rsidRDefault="008910E5" w:rsidP="008910E5">
            <w:pPr>
              <w:tabs>
                <w:tab w:val="decimal" w:pos="594"/>
              </w:tabs>
              <w:ind w:left="-36"/>
              <w:jc w:val="both"/>
              <w:rPr>
                <w:color w:val="0000FF"/>
                <w:szCs w:val="20"/>
              </w:rPr>
            </w:pPr>
            <w:r w:rsidRPr="008605B2">
              <w:rPr>
                <w:color w:val="0000FF"/>
                <w:szCs w:val="20"/>
              </w:rPr>
              <w:t>15000</w:t>
            </w:r>
          </w:p>
        </w:tc>
        <w:tc>
          <w:tcPr>
            <w:tcW w:w="936" w:type="dxa"/>
            <w:shd w:val="clear" w:color="auto" w:fill="auto"/>
            <w:vAlign w:val="center"/>
            <w:hideMark/>
          </w:tcPr>
          <w:p w14:paraId="04A80C2E" w14:textId="77777777" w:rsidR="008910E5" w:rsidRPr="008605B2" w:rsidRDefault="008910E5" w:rsidP="008910E5">
            <w:pPr>
              <w:tabs>
                <w:tab w:val="decimal" w:pos="594"/>
              </w:tabs>
              <w:ind w:left="-36"/>
              <w:jc w:val="both"/>
              <w:rPr>
                <w:color w:val="0000FF"/>
                <w:szCs w:val="20"/>
              </w:rPr>
            </w:pPr>
            <w:r w:rsidRPr="008605B2">
              <w:rPr>
                <w:color w:val="0000FF"/>
                <w:szCs w:val="20"/>
              </w:rPr>
              <w:t>25000</w:t>
            </w:r>
          </w:p>
        </w:tc>
        <w:tc>
          <w:tcPr>
            <w:tcW w:w="936" w:type="dxa"/>
            <w:shd w:val="clear" w:color="auto" w:fill="auto"/>
            <w:vAlign w:val="center"/>
            <w:hideMark/>
          </w:tcPr>
          <w:p w14:paraId="3DE7FEC1" w14:textId="77777777" w:rsidR="008910E5" w:rsidRPr="008605B2" w:rsidRDefault="008910E5" w:rsidP="008910E5">
            <w:pPr>
              <w:tabs>
                <w:tab w:val="decimal" w:pos="594"/>
              </w:tabs>
              <w:ind w:left="-36"/>
              <w:jc w:val="both"/>
              <w:rPr>
                <w:color w:val="0000FF"/>
                <w:szCs w:val="20"/>
              </w:rPr>
            </w:pPr>
            <w:r w:rsidRPr="008605B2">
              <w:rPr>
                <w:color w:val="0000FF"/>
                <w:szCs w:val="20"/>
              </w:rPr>
              <w:t>35000</w:t>
            </w:r>
          </w:p>
        </w:tc>
        <w:tc>
          <w:tcPr>
            <w:tcW w:w="936" w:type="dxa"/>
            <w:shd w:val="clear" w:color="auto" w:fill="auto"/>
            <w:vAlign w:val="center"/>
            <w:hideMark/>
          </w:tcPr>
          <w:p w14:paraId="08250BDF" w14:textId="77777777" w:rsidR="008910E5" w:rsidRPr="008605B2" w:rsidRDefault="008910E5" w:rsidP="008910E5">
            <w:pPr>
              <w:tabs>
                <w:tab w:val="decimal" w:pos="594"/>
              </w:tabs>
              <w:ind w:left="-36"/>
              <w:jc w:val="both"/>
              <w:rPr>
                <w:color w:val="0000FF"/>
                <w:szCs w:val="20"/>
              </w:rPr>
            </w:pPr>
            <w:r w:rsidRPr="008605B2">
              <w:rPr>
                <w:color w:val="0000FF"/>
                <w:szCs w:val="20"/>
              </w:rPr>
              <w:t>45000</w:t>
            </w:r>
          </w:p>
        </w:tc>
        <w:tc>
          <w:tcPr>
            <w:tcW w:w="936" w:type="dxa"/>
            <w:shd w:val="clear" w:color="auto" w:fill="auto"/>
            <w:vAlign w:val="center"/>
            <w:hideMark/>
          </w:tcPr>
          <w:p w14:paraId="1045256F" w14:textId="77777777" w:rsidR="008910E5" w:rsidRPr="008605B2" w:rsidRDefault="008910E5" w:rsidP="008910E5">
            <w:pPr>
              <w:tabs>
                <w:tab w:val="decimal" w:pos="594"/>
              </w:tabs>
              <w:ind w:left="-36"/>
              <w:jc w:val="both"/>
              <w:rPr>
                <w:color w:val="0000FF"/>
                <w:szCs w:val="20"/>
              </w:rPr>
            </w:pPr>
            <w:r w:rsidRPr="008605B2">
              <w:rPr>
                <w:color w:val="0000FF"/>
                <w:szCs w:val="20"/>
              </w:rPr>
              <w:t>55000</w:t>
            </w:r>
          </w:p>
        </w:tc>
        <w:tc>
          <w:tcPr>
            <w:tcW w:w="939" w:type="dxa"/>
            <w:shd w:val="clear" w:color="auto" w:fill="auto"/>
            <w:vAlign w:val="center"/>
            <w:hideMark/>
          </w:tcPr>
          <w:p w14:paraId="47B9C860" w14:textId="77777777" w:rsidR="008910E5" w:rsidRPr="008605B2" w:rsidRDefault="008910E5" w:rsidP="008910E5">
            <w:pPr>
              <w:tabs>
                <w:tab w:val="decimal" w:pos="594"/>
              </w:tabs>
              <w:ind w:left="-36"/>
              <w:jc w:val="both"/>
              <w:rPr>
                <w:color w:val="0000FF"/>
                <w:szCs w:val="20"/>
              </w:rPr>
            </w:pPr>
            <w:r w:rsidRPr="008605B2">
              <w:rPr>
                <w:color w:val="0000FF"/>
                <w:szCs w:val="20"/>
              </w:rPr>
              <w:t>65000</w:t>
            </w:r>
          </w:p>
        </w:tc>
      </w:tr>
      <w:tr w:rsidR="008910E5" w:rsidRPr="00EA28B7" w14:paraId="16366280" w14:textId="77777777" w:rsidTr="008910E5">
        <w:trPr>
          <w:cantSplit/>
          <w:trHeight w:val="300"/>
        </w:trPr>
        <w:tc>
          <w:tcPr>
            <w:tcW w:w="915" w:type="dxa"/>
            <w:vMerge/>
            <w:shd w:val="clear" w:color="auto" w:fill="auto"/>
            <w:vAlign w:val="center"/>
            <w:hideMark/>
          </w:tcPr>
          <w:p w14:paraId="2E30AC89" w14:textId="77777777" w:rsidR="008910E5" w:rsidRPr="008605B2" w:rsidRDefault="008910E5" w:rsidP="008910E5">
            <w:pPr>
              <w:jc w:val="both"/>
              <w:rPr>
                <w:color w:val="0000FF"/>
                <w:szCs w:val="20"/>
              </w:rPr>
            </w:pPr>
          </w:p>
        </w:tc>
        <w:tc>
          <w:tcPr>
            <w:tcW w:w="372" w:type="dxa"/>
            <w:shd w:val="clear" w:color="auto" w:fill="auto"/>
            <w:vAlign w:val="center"/>
            <w:hideMark/>
          </w:tcPr>
          <w:p w14:paraId="1C57D9DD" w14:textId="77777777" w:rsidR="008910E5" w:rsidRPr="008605B2" w:rsidRDefault="008910E5" w:rsidP="008910E5">
            <w:pPr>
              <w:jc w:val="both"/>
              <w:rPr>
                <w:b/>
                <w:bCs/>
                <w:color w:val="000000"/>
                <w:szCs w:val="20"/>
              </w:rPr>
            </w:pPr>
            <w:r w:rsidRPr="008605B2">
              <w:rPr>
                <w:b/>
                <w:bCs/>
                <w:color w:val="000000"/>
                <w:szCs w:val="20"/>
              </w:rPr>
              <w:t>Y</w:t>
            </w:r>
          </w:p>
        </w:tc>
        <w:tc>
          <w:tcPr>
            <w:tcW w:w="936" w:type="dxa"/>
            <w:shd w:val="clear" w:color="auto" w:fill="auto"/>
            <w:vAlign w:val="center"/>
            <w:hideMark/>
          </w:tcPr>
          <w:p w14:paraId="714DC1CF" w14:textId="77777777" w:rsidR="008910E5" w:rsidRPr="008605B2" w:rsidRDefault="008910E5" w:rsidP="008910E5">
            <w:pPr>
              <w:tabs>
                <w:tab w:val="decimal" w:pos="594"/>
              </w:tabs>
              <w:ind w:left="-36"/>
              <w:jc w:val="both"/>
              <w:rPr>
                <w:color w:val="000000"/>
                <w:szCs w:val="20"/>
              </w:rPr>
            </w:pPr>
            <w:r w:rsidRPr="008605B2">
              <w:rPr>
                <w:color w:val="000000"/>
                <w:szCs w:val="20"/>
              </w:rPr>
              <w:t>5000</w:t>
            </w:r>
          </w:p>
        </w:tc>
        <w:tc>
          <w:tcPr>
            <w:tcW w:w="936" w:type="dxa"/>
            <w:shd w:val="clear" w:color="auto" w:fill="auto"/>
            <w:vAlign w:val="center"/>
            <w:hideMark/>
          </w:tcPr>
          <w:p w14:paraId="4F1109D3" w14:textId="77777777" w:rsidR="008910E5" w:rsidRPr="008605B2" w:rsidRDefault="008910E5" w:rsidP="008910E5">
            <w:pPr>
              <w:tabs>
                <w:tab w:val="decimal" w:pos="594"/>
              </w:tabs>
              <w:ind w:left="-36"/>
              <w:jc w:val="both"/>
              <w:rPr>
                <w:color w:val="000000"/>
                <w:szCs w:val="20"/>
              </w:rPr>
            </w:pPr>
            <w:r w:rsidRPr="008605B2">
              <w:rPr>
                <w:color w:val="000000"/>
                <w:szCs w:val="20"/>
              </w:rPr>
              <w:t>5000</w:t>
            </w:r>
          </w:p>
        </w:tc>
        <w:tc>
          <w:tcPr>
            <w:tcW w:w="936" w:type="dxa"/>
            <w:shd w:val="clear" w:color="auto" w:fill="auto"/>
            <w:vAlign w:val="center"/>
            <w:hideMark/>
          </w:tcPr>
          <w:p w14:paraId="5BB2C595" w14:textId="77777777" w:rsidR="008910E5" w:rsidRPr="008605B2" w:rsidRDefault="008910E5" w:rsidP="008910E5">
            <w:pPr>
              <w:tabs>
                <w:tab w:val="decimal" w:pos="594"/>
              </w:tabs>
              <w:ind w:left="-36"/>
              <w:jc w:val="both"/>
              <w:rPr>
                <w:color w:val="000000"/>
                <w:szCs w:val="20"/>
              </w:rPr>
            </w:pPr>
            <w:r w:rsidRPr="008605B2">
              <w:rPr>
                <w:color w:val="000000"/>
                <w:szCs w:val="20"/>
              </w:rPr>
              <w:t>5000</w:t>
            </w:r>
          </w:p>
        </w:tc>
        <w:tc>
          <w:tcPr>
            <w:tcW w:w="936" w:type="dxa"/>
            <w:shd w:val="clear" w:color="auto" w:fill="auto"/>
            <w:vAlign w:val="center"/>
            <w:hideMark/>
          </w:tcPr>
          <w:p w14:paraId="7452CE7A" w14:textId="77777777" w:rsidR="008910E5" w:rsidRPr="008605B2" w:rsidRDefault="008910E5" w:rsidP="008910E5">
            <w:pPr>
              <w:tabs>
                <w:tab w:val="decimal" w:pos="594"/>
              </w:tabs>
              <w:ind w:left="-36"/>
              <w:jc w:val="both"/>
              <w:rPr>
                <w:color w:val="000000"/>
                <w:szCs w:val="20"/>
              </w:rPr>
            </w:pPr>
            <w:r w:rsidRPr="008605B2">
              <w:rPr>
                <w:color w:val="000000"/>
                <w:szCs w:val="20"/>
              </w:rPr>
              <w:t>5000</w:t>
            </w:r>
          </w:p>
        </w:tc>
        <w:tc>
          <w:tcPr>
            <w:tcW w:w="936" w:type="dxa"/>
            <w:shd w:val="clear" w:color="auto" w:fill="auto"/>
            <w:vAlign w:val="center"/>
            <w:hideMark/>
          </w:tcPr>
          <w:p w14:paraId="27C806FF" w14:textId="77777777" w:rsidR="008910E5" w:rsidRPr="008605B2" w:rsidRDefault="008910E5" w:rsidP="008910E5">
            <w:pPr>
              <w:tabs>
                <w:tab w:val="decimal" w:pos="594"/>
              </w:tabs>
              <w:ind w:left="-36"/>
              <w:jc w:val="both"/>
              <w:rPr>
                <w:color w:val="000000"/>
                <w:szCs w:val="20"/>
              </w:rPr>
            </w:pPr>
            <w:r w:rsidRPr="008605B2">
              <w:rPr>
                <w:color w:val="000000"/>
                <w:szCs w:val="20"/>
              </w:rPr>
              <w:t>5000</w:t>
            </w:r>
          </w:p>
        </w:tc>
        <w:tc>
          <w:tcPr>
            <w:tcW w:w="936" w:type="dxa"/>
            <w:shd w:val="clear" w:color="auto" w:fill="auto"/>
            <w:vAlign w:val="center"/>
            <w:hideMark/>
          </w:tcPr>
          <w:p w14:paraId="3FC13509" w14:textId="77777777" w:rsidR="008910E5" w:rsidRPr="008605B2" w:rsidRDefault="008910E5" w:rsidP="008910E5">
            <w:pPr>
              <w:tabs>
                <w:tab w:val="decimal" w:pos="594"/>
              </w:tabs>
              <w:ind w:left="-36"/>
              <w:jc w:val="both"/>
              <w:rPr>
                <w:color w:val="000000"/>
                <w:szCs w:val="20"/>
              </w:rPr>
            </w:pPr>
            <w:r w:rsidRPr="008605B2">
              <w:rPr>
                <w:color w:val="000000"/>
                <w:szCs w:val="20"/>
              </w:rPr>
              <w:t>5000</w:t>
            </w:r>
          </w:p>
        </w:tc>
        <w:tc>
          <w:tcPr>
            <w:tcW w:w="936" w:type="dxa"/>
            <w:shd w:val="clear" w:color="auto" w:fill="auto"/>
            <w:vAlign w:val="center"/>
            <w:hideMark/>
          </w:tcPr>
          <w:p w14:paraId="721C7049" w14:textId="77777777" w:rsidR="008910E5" w:rsidRPr="008605B2" w:rsidRDefault="008910E5" w:rsidP="008910E5">
            <w:pPr>
              <w:tabs>
                <w:tab w:val="decimal" w:pos="594"/>
              </w:tabs>
              <w:ind w:left="-36"/>
              <w:jc w:val="both"/>
              <w:rPr>
                <w:color w:val="000000"/>
                <w:szCs w:val="20"/>
              </w:rPr>
            </w:pPr>
            <w:r w:rsidRPr="008605B2">
              <w:rPr>
                <w:color w:val="000000"/>
                <w:szCs w:val="20"/>
              </w:rPr>
              <w:t>5000</w:t>
            </w:r>
          </w:p>
        </w:tc>
        <w:tc>
          <w:tcPr>
            <w:tcW w:w="936" w:type="dxa"/>
            <w:shd w:val="clear" w:color="auto" w:fill="auto"/>
            <w:vAlign w:val="center"/>
            <w:hideMark/>
          </w:tcPr>
          <w:p w14:paraId="480C8E70" w14:textId="77777777" w:rsidR="008910E5" w:rsidRPr="008605B2" w:rsidRDefault="008910E5" w:rsidP="008910E5">
            <w:pPr>
              <w:tabs>
                <w:tab w:val="decimal" w:pos="594"/>
              </w:tabs>
              <w:ind w:left="-36"/>
              <w:jc w:val="both"/>
              <w:rPr>
                <w:color w:val="000000"/>
                <w:szCs w:val="20"/>
              </w:rPr>
            </w:pPr>
            <w:r w:rsidRPr="008605B2">
              <w:rPr>
                <w:color w:val="000000"/>
                <w:szCs w:val="20"/>
              </w:rPr>
              <w:t>5000</w:t>
            </w:r>
          </w:p>
        </w:tc>
        <w:tc>
          <w:tcPr>
            <w:tcW w:w="936" w:type="dxa"/>
            <w:shd w:val="clear" w:color="auto" w:fill="auto"/>
            <w:vAlign w:val="center"/>
            <w:hideMark/>
          </w:tcPr>
          <w:p w14:paraId="24C14A83" w14:textId="77777777" w:rsidR="008910E5" w:rsidRPr="008605B2" w:rsidRDefault="008910E5" w:rsidP="008910E5">
            <w:pPr>
              <w:tabs>
                <w:tab w:val="decimal" w:pos="594"/>
              </w:tabs>
              <w:ind w:left="-36"/>
              <w:jc w:val="both"/>
              <w:rPr>
                <w:color w:val="000000"/>
                <w:szCs w:val="20"/>
              </w:rPr>
            </w:pPr>
            <w:r w:rsidRPr="008605B2">
              <w:rPr>
                <w:color w:val="000000"/>
                <w:szCs w:val="20"/>
              </w:rPr>
              <w:t>5000</w:t>
            </w:r>
          </w:p>
        </w:tc>
        <w:tc>
          <w:tcPr>
            <w:tcW w:w="936" w:type="dxa"/>
            <w:shd w:val="clear" w:color="auto" w:fill="auto"/>
            <w:vAlign w:val="center"/>
            <w:hideMark/>
          </w:tcPr>
          <w:p w14:paraId="265445AE" w14:textId="77777777" w:rsidR="008910E5" w:rsidRPr="008605B2" w:rsidRDefault="008910E5" w:rsidP="008910E5">
            <w:pPr>
              <w:tabs>
                <w:tab w:val="decimal" w:pos="594"/>
              </w:tabs>
              <w:ind w:left="-36"/>
              <w:jc w:val="both"/>
              <w:rPr>
                <w:color w:val="000000"/>
                <w:szCs w:val="20"/>
              </w:rPr>
            </w:pPr>
            <w:r w:rsidRPr="008605B2">
              <w:rPr>
                <w:color w:val="000000"/>
                <w:szCs w:val="20"/>
              </w:rPr>
              <w:t>5000</w:t>
            </w:r>
          </w:p>
        </w:tc>
        <w:tc>
          <w:tcPr>
            <w:tcW w:w="936" w:type="dxa"/>
            <w:shd w:val="clear" w:color="auto" w:fill="auto"/>
            <w:vAlign w:val="center"/>
            <w:hideMark/>
          </w:tcPr>
          <w:p w14:paraId="0A01DFA2" w14:textId="77777777" w:rsidR="008910E5" w:rsidRPr="008605B2" w:rsidRDefault="008910E5" w:rsidP="008910E5">
            <w:pPr>
              <w:tabs>
                <w:tab w:val="decimal" w:pos="594"/>
              </w:tabs>
              <w:ind w:left="-36"/>
              <w:jc w:val="both"/>
              <w:rPr>
                <w:color w:val="000000"/>
                <w:szCs w:val="20"/>
              </w:rPr>
            </w:pPr>
            <w:r w:rsidRPr="008605B2">
              <w:rPr>
                <w:color w:val="000000"/>
                <w:szCs w:val="20"/>
              </w:rPr>
              <w:t>5000</w:t>
            </w:r>
          </w:p>
        </w:tc>
        <w:tc>
          <w:tcPr>
            <w:tcW w:w="936" w:type="dxa"/>
            <w:shd w:val="clear" w:color="auto" w:fill="auto"/>
            <w:vAlign w:val="center"/>
            <w:hideMark/>
          </w:tcPr>
          <w:p w14:paraId="04ECFEE8" w14:textId="77777777" w:rsidR="008910E5" w:rsidRPr="008605B2" w:rsidRDefault="008910E5" w:rsidP="008910E5">
            <w:pPr>
              <w:tabs>
                <w:tab w:val="decimal" w:pos="594"/>
              </w:tabs>
              <w:ind w:left="-36"/>
              <w:jc w:val="both"/>
              <w:rPr>
                <w:color w:val="000000"/>
                <w:szCs w:val="20"/>
              </w:rPr>
            </w:pPr>
            <w:r w:rsidRPr="008605B2">
              <w:rPr>
                <w:color w:val="000000"/>
                <w:szCs w:val="20"/>
              </w:rPr>
              <w:t>5000</w:t>
            </w:r>
          </w:p>
        </w:tc>
        <w:tc>
          <w:tcPr>
            <w:tcW w:w="936" w:type="dxa"/>
            <w:shd w:val="clear" w:color="auto" w:fill="auto"/>
            <w:vAlign w:val="center"/>
            <w:hideMark/>
          </w:tcPr>
          <w:p w14:paraId="12FBAE7A" w14:textId="77777777" w:rsidR="008910E5" w:rsidRPr="008605B2" w:rsidRDefault="008910E5" w:rsidP="008910E5">
            <w:pPr>
              <w:tabs>
                <w:tab w:val="decimal" w:pos="594"/>
              </w:tabs>
              <w:ind w:left="-36"/>
              <w:jc w:val="both"/>
              <w:rPr>
                <w:color w:val="000000"/>
                <w:szCs w:val="20"/>
              </w:rPr>
            </w:pPr>
            <w:r w:rsidRPr="008605B2">
              <w:rPr>
                <w:color w:val="000000"/>
                <w:szCs w:val="20"/>
              </w:rPr>
              <w:t>5000</w:t>
            </w:r>
          </w:p>
        </w:tc>
        <w:tc>
          <w:tcPr>
            <w:tcW w:w="939" w:type="dxa"/>
            <w:shd w:val="clear" w:color="auto" w:fill="auto"/>
            <w:vAlign w:val="center"/>
            <w:hideMark/>
          </w:tcPr>
          <w:p w14:paraId="5C612788" w14:textId="77777777" w:rsidR="008910E5" w:rsidRPr="008605B2" w:rsidRDefault="008910E5" w:rsidP="008910E5">
            <w:pPr>
              <w:tabs>
                <w:tab w:val="decimal" w:pos="594"/>
              </w:tabs>
              <w:ind w:left="-36"/>
              <w:jc w:val="both"/>
              <w:rPr>
                <w:color w:val="000000"/>
                <w:szCs w:val="20"/>
              </w:rPr>
            </w:pPr>
            <w:r w:rsidRPr="008605B2">
              <w:rPr>
                <w:color w:val="000000"/>
                <w:szCs w:val="20"/>
              </w:rPr>
              <w:t>5000</w:t>
            </w:r>
          </w:p>
        </w:tc>
      </w:tr>
      <w:tr w:rsidR="008910E5" w:rsidRPr="00EA28B7" w14:paraId="752FBBBB" w14:textId="77777777" w:rsidTr="008910E5">
        <w:trPr>
          <w:cantSplit/>
          <w:trHeight w:val="300"/>
        </w:trPr>
        <w:tc>
          <w:tcPr>
            <w:tcW w:w="915" w:type="dxa"/>
            <w:vMerge w:val="restart"/>
            <w:shd w:val="clear" w:color="auto" w:fill="auto"/>
            <w:vAlign w:val="center"/>
            <w:hideMark/>
          </w:tcPr>
          <w:p w14:paraId="3F6D9706" w14:textId="77777777" w:rsidR="008910E5" w:rsidRPr="008605B2" w:rsidRDefault="008910E5" w:rsidP="008910E5">
            <w:pPr>
              <w:jc w:val="both"/>
              <w:rPr>
                <w:b/>
                <w:bCs/>
                <w:color w:val="000000"/>
                <w:szCs w:val="20"/>
              </w:rPr>
            </w:pPr>
            <w:r>
              <w:rPr>
                <w:b/>
                <w:bCs/>
                <w:color w:val="000000"/>
                <w:szCs w:val="20"/>
              </w:rPr>
              <w:t xml:space="preserve">Row </w:t>
            </w:r>
            <w:r w:rsidRPr="008605B2">
              <w:rPr>
                <w:b/>
                <w:bCs/>
                <w:color w:val="000000"/>
                <w:szCs w:val="20"/>
              </w:rPr>
              <w:t>15</w:t>
            </w:r>
          </w:p>
        </w:tc>
        <w:tc>
          <w:tcPr>
            <w:tcW w:w="372" w:type="dxa"/>
            <w:shd w:val="clear" w:color="auto" w:fill="auto"/>
            <w:vAlign w:val="center"/>
            <w:hideMark/>
          </w:tcPr>
          <w:p w14:paraId="6A47A8CE" w14:textId="77777777" w:rsidR="008910E5" w:rsidRPr="008605B2" w:rsidRDefault="008910E5" w:rsidP="008910E5">
            <w:pPr>
              <w:jc w:val="both"/>
              <w:rPr>
                <w:b/>
                <w:bCs/>
                <w:color w:val="000000"/>
                <w:szCs w:val="20"/>
              </w:rPr>
            </w:pPr>
            <w:r w:rsidRPr="008605B2">
              <w:rPr>
                <w:b/>
                <w:bCs/>
                <w:color w:val="000000"/>
                <w:szCs w:val="20"/>
              </w:rPr>
              <w:t>X</w:t>
            </w:r>
          </w:p>
        </w:tc>
        <w:tc>
          <w:tcPr>
            <w:tcW w:w="936" w:type="dxa"/>
            <w:shd w:val="clear" w:color="auto" w:fill="auto"/>
            <w:vAlign w:val="center"/>
            <w:hideMark/>
          </w:tcPr>
          <w:p w14:paraId="5A23C8B1"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65000</w:t>
            </w:r>
          </w:p>
        </w:tc>
        <w:tc>
          <w:tcPr>
            <w:tcW w:w="936" w:type="dxa"/>
            <w:shd w:val="clear" w:color="auto" w:fill="auto"/>
            <w:vAlign w:val="center"/>
            <w:hideMark/>
          </w:tcPr>
          <w:p w14:paraId="29D710AF"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55000</w:t>
            </w:r>
          </w:p>
        </w:tc>
        <w:tc>
          <w:tcPr>
            <w:tcW w:w="936" w:type="dxa"/>
            <w:shd w:val="clear" w:color="auto" w:fill="auto"/>
            <w:vAlign w:val="center"/>
            <w:hideMark/>
          </w:tcPr>
          <w:p w14:paraId="3AA7D002"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45000</w:t>
            </w:r>
          </w:p>
        </w:tc>
        <w:tc>
          <w:tcPr>
            <w:tcW w:w="936" w:type="dxa"/>
            <w:shd w:val="clear" w:color="auto" w:fill="auto"/>
            <w:vAlign w:val="center"/>
            <w:hideMark/>
          </w:tcPr>
          <w:p w14:paraId="52E3ACAD"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35000</w:t>
            </w:r>
          </w:p>
        </w:tc>
        <w:tc>
          <w:tcPr>
            <w:tcW w:w="936" w:type="dxa"/>
            <w:shd w:val="clear" w:color="auto" w:fill="auto"/>
            <w:vAlign w:val="center"/>
            <w:hideMark/>
          </w:tcPr>
          <w:p w14:paraId="03643B6C"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25000</w:t>
            </w:r>
          </w:p>
        </w:tc>
        <w:tc>
          <w:tcPr>
            <w:tcW w:w="936" w:type="dxa"/>
            <w:shd w:val="clear" w:color="auto" w:fill="auto"/>
            <w:vAlign w:val="center"/>
            <w:hideMark/>
          </w:tcPr>
          <w:p w14:paraId="37485828"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15000</w:t>
            </w:r>
          </w:p>
        </w:tc>
        <w:tc>
          <w:tcPr>
            <w:tcW w:w="936" w:type="dxa"/>
            <w:shd w:val="clear" w:color="auto" w:fill="auto"/>
            <w:vAlign w:val="center"/>
            <w:hideMark/>
          </w:tcPr>
          <w:p w14:paraId="6D6AB9AA"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5000</w:t>
            </w:r>
          </w:p>
        </w:tc>
        <w:tc>
          <w:tcPr>
            <w:tcW w:w="936" w:type="dxa"/>
            <w:shd w:val="clear" w:color="auto" w:fill="auto"/>
            <w:vAlign w:val="center"/>
            <w:hideMark/>
          </w:tcPr>
          <w:p w14:paraId="3261A55F" w14:textId="77777777" w:rsidR="008910E5" w:rsidRPr="008605B2" w:rsidRDefault="008910E5" w:rsidP="008910E5">
            <w:pPr>
              <w:tabs>
                <w:tab w:val="decimal" w:pos="594"/>
              </w:tabs>
              <w:ind w:left="-36"/>
              <w:jc w:val="both"/>
              <w:rPr>
                <w:color w:val="0000FF"/>
                <w:szCs w:val="20"/>
              </w:rPr>
            </w:pPr>
            <w:r w:rsidRPr="008605B2">
              <w:rPr>
                <w:color w:val="0000FF"/>
                <w:szCs w:val="20"/>
              </w:rPr>
              <w:t>5000</w:t>
            </w:r>
          </w:p>
        </w:tc>
        <w:tc>
          <w:tcPr>
            <w:tcW w:w="936" w:type="dxa"/>
            <w:shd w:val="clear" w:color="auto" w:fill="auto"/>
            <w:vAlign w:val="center"/>
            <w:hideMark/>
          </w:tcPr>
          <w:p w14:paraId="6711F5AA" w14:textId="77777777" w:rsidR="008910E5" w:rsidRPr="008605B2" w:rsidRDefault="008910E5" w:rsidP="008910E5">
            <w:pPr>
              <w:tabs>
                <w:tab w:val="decimal" w:pos="594"/>
              </w:tabs>
              <w:ind w:left="-36"/>
              <w:jc w:val="both"/>
              <w:rPr>
                <w:color w:val="0000FF"/>
                <w:szCs w:val="20"/>
              </w:rPr>
            </w:pPr>
            <w:r w:rsidRPr="008605B2">
              <w:rPr>
                <w:color w:val="0000FF"/>
                <w:szCs w:val="20"/>
              </w:rPr>
              <w:t>15000</w:t>
            </w:r>
          </w:p>
        </w:tc>
        <w:tc>
          <w:tcPr>
            <w:tcW w:w="936" w:type="dxa"/>
            <w:shd w:val="clear" w:color="auto" w:fill="auto"/>
            <w:vAlign w:val="center"/>
            <w:hideMark/>
          </w:tcPr>
          <w:p w14:paraId="370A77E4" w14:textId="77777777" w:rsidR="008910E5" w:rsidRPr="008605B2" w:rsidRDefault="008910E5" w:rsidP="008910E5">
            <w:pPr>
              <w:tabs>
                <w:tab w:val="decimal" w:pos="594"/>
              </w:tabs>
              <w:ind w:left="-36"/>
              <w:jc w:val="both"/>
              <w:rPr>
                <w:color w:val="0000FF"/>
                <w:szCs w:val="20"/>
              </w:rPr>
            </w:pPr>
            <w:r w:rsidRPr="008605B2">
              <w:rPr>
                <w:color w:val="0000FF"/>
                <w:szCs w:val="20"/>
              </w:rPr>
              <w:t>25000</w:t>
            </w:r>
          </w:p>
        </w:tc>
        <w:tc>
          <w:tcPr>
            <w:tcW w:w="936" w:type="dxa"/>
            <w:shd w:val="clear" w:color="auto" w:fill="auto"/>
            <w:vAlign w:val="center"/>
            <w:hideMark/>
          </w:tcPr>
          <w:p w14:paraId="27A62658" w14:textId="77777777" w:rsidR="008910E5" w:rsidRPr="008605B2" w:rsidRDefault="008910E5" w:rsidP="008910E5">
            <w:pPr>
              <w:tabs>
                <w:tab w:val="decimal" w:pos="594"/>
              </w:tabs>
              <w:ind w:left="-36"/>
              <w:jc w:val="both"/>
              <w:rPr>
                <w:color w:val="0000FF"/>
                <w:szCs w:val="20"/>
              </w:rPr>
            </w:pPr>
            <w:r w:rsidRPr="008605B2">
              <w:rPr>
                <w:color w:val="0000FF"/>
                <w:szCs w:val="20"/>
              </w:rPr>
              <w:t>35000</w:t>
            </w:r>
          </w:p>
        </w:tc>
        <w:tc>
          <w:tcPr>
            <w:tcW w:w="936" w:type="dxa"/>
            <w:shd w:val="clear" w:color="auto" w:fill="auto"/>
            <w:vAlign w:val="center"/>
            <w:hideMark/>
          </w:tcPr>
          <w:p w14:paraId="2C19C082" w14:textId="77777777" w:rsidR="008910E5" w:rsidRPr="008605B2" w:rsidRDefault="008910E5" w:rsidP="008910E5">
            <w:pPr>
              <w:tabs>
                <w:tab w:val="decimal" w:pos="594"/>
              </w:tabs>
              <w:ind w:left="-36"/>
              <w:jc w:val="both"/>
              <w:rPr>
                <w:color w:val="0000FF"/>
                <w:szCs w:val="20"/>
              </w:rPr>
            </w:pPr>
            <w:r w:rsidRPr="008605B2">
              <w:rPr>
                <w:color w:val="0000FF"/>
                <w:szCs w:val="20"/>
              </w:rPr>
              <w:t>45000</w:t>
            </w:r>
          </w:p>
        </w:tc>
        <w:tc>
          <w:tcPr>
            <w:tcW w:w="936" w:type="dxa"/>
            <w:shd w:val="clear" w:color="auto" w:fill="auto"/>
            <w:vAlign w:val="center"/>
            <w:hideMark/>
          </w:tcPr>
          <w:p w14:paraId="72FAFA17" w14:textId="77777777" w:rsidR="008910E5" w:rsidRPr="008605B2" w:rsidRDefault="008910E5" w:rsidP="008910E5">
            <w:pPr>
              <w:tabs>
                <w:tab w:val="decimal" w:pos="594"/>
              </w:tabs>
              <w:ind w:left="-36"/>
              <w:jc w:val="both"/>
              <w:rPr>
                <w:color w:val="0000FF"/>
                <w:szCs w:val="20"/>
              </w:rPr>
            </w:pPr>
            <w:r w:rsidRPr="008605B2">
              <w:rPr>
                <w:color w:val="0000FF"/>
                <w:szCs w:val="20"/>
              </w:rPr>
              <w:t>55000</w:t>
            </w:r>
          </w:p>
        </w:tc>
        <w:tc>
          <w:tcPr>
            <w:tcW w:w="939" w:type="dxa"/>
            <w:shd w:val="clear" w:color="auto" w:fill="auto"/>
            <w:vAlign w:val="center"/>
            <w:hideMark/>
          </w:tcPr>
          <w:p w14:paraId="21592D68" w14:textId="77777777" w:rsidR="008910E5" w:rsidRPr="008605B2" w:rsidRDefault="008910E5" w:rsidP="008910E5">
            <w:pPr>
              <w:tabs>
                <w:tab w:val="decimal" w:pos="594"/>
              </w:tabs>
              <w:ind w:left="-36"/>
              <w:jc w:val="both"/>
              <w:rPr>
                <w:color w:val="0000FF"/>
                <w:szCs w:val="20"/>
              </w:rPr>
            </w:pPr>
            <w:r w:rsidRPr="008605B2">
              <w:rPr>
                <w:color w:val="0000FF"/>
                <w:szCs w:val="20"/>
              </w:rPr>
              <w:t>65000</w:t>
            </w:r>
          </w:p>
        </w:tc>
      </w:tr>
      <w:tr w:rsidR="008910E5" w:rsidRPr="00EA28B7" w14:paraId="50AD5F28" w14:textId="77777777" w:rsidTr="008910E5">
        <w:trPr>
          <w:cantSplit/>
          <w:trHeight w:val="300"/>
        </w:trPr>
        <w:tc>
          <w:tcPr>
            <w:tcW w:w="915" w:type="dxa"/>
            <w:vMerge/>
            <w:shd w:val="clear" w:color="auto" w:fill="auto"/>
            <w:vAlign w:val="center"/>
            <w:hideMark/>
          </w:tcPr>
          <w:p w14:paraId="4341E3AE" w14:textId="77777777" w:rsidR="008910E5" w:rsidRPr="008605B2" w:rsidRDefault="008910E5" w:rsidP="008910E5">
            <w:pPr>
              <w:jc w:val="both"/>
              <w:rPr>
                <w:color w:val="0000FF"/>
                <w:szCs w:val="20"/>
              </w:rPr>
            </w:pPr>
          </w:p>
        </w:tc>
        <w:tc>
          <w:tcPr>
            <w:tcW w:w="372" w:type="dxa"/>
            <w:shd w:val="clear" w:color="auto" w:fill="auto"/>
            <w:vAlign w:val="center"/>
            <w:hideMark/>
          </w:tcPr>
          <w:p w14:paraId="51C84FAB" w14:textId="77777777" w:rsidR="008910E5" w:rsidRPr="008605B2" w:rsidRDefault="008910E5" w:rsidP="008910E5">
            <w:pPr>
              <w:jc w:val="both"/>
              <w:rPr>
                <w:b/>
                <w:bCs/>
                <w:color w:val="000000"/>
                <w:szCs w:val="20"/>
              </w:rPr>
            </w:pPr>
            <w:r w:rsidRPr="008605B2">
              <w:rPr>
                <w:b/>
                <w:bCs/>
                <w:color w:val="000000"/>
                <w:szCs w:val="20"/>
              </w:rPr>
              <w:t>Y</w:t>
            </w:r>
          </w:p>
        </w:tc>
        <w:tc>
          <w:tcPr>
            <w:tcW w:w="936" w:type="dxa"/>
            <w:shd w:val="clear" w:color="auto" w:fill="auto"/>
            <w:vAlign w:val="center"/>
            <w:hideMark/>
          </w:tcPr>
          <w:p w14:paraId="0CA53B93"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5000</w:t>
            </w:r>
          </w:p>
        </w:tc>
        <w:tc>
          <w:tcPr>
            <w:tcW w:w="936" w:type="dxa"/>
            <w:shd w:val="clear" w:color="auto" w:fill="auto"/>
            <w:vAlign w:val="center"/>
            <w:hideMark/>
          </w:tcPr>
          <w:p w14:paraId="39EB31D2"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5000</w:t>
            </w:r>
          </w:p>
        </w:tc>
        <w:tc>
          <w:tcPr>
            <w:tcW w:w="936" w:type="dxa"/>
            <w:shd w:val="clear" w:color="auto" w:fill="auto"/>
            <w:vAlign w:val="center"/>
            <w:hideMark/>
          </w:tcPr>
          <w:p w14:paraId="0EE320B4"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5000</w:t>
            </w:r>
          </w:p>
        </w:tc>
        <w:tc>
          <w:tcPr>
            <w:tcW w:w="936" w:type="dxa"/>
            <w:shd w:val="clear" w:color="auto" w:fill="auto"/>
            <w:vAlign w:val="center"/>
            <w:hideMark/>
          </w:tcPr>
          <w:p w14:paraId="3A6A63F2"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5000</w:t>
            </w:r>
          </w:p>
        </w:tc>
        <w:tc>
          <w:tcPr>
            <w:tcW w:w="936" w:type="dxa"/>
            <w:shd w:val="clear" w:color="auto" w:fill="auto"/>
            <w:vAlign w:val="center"/>
            <w:hideMark/>
          </w:tcPr>
          <w:p w14:paraId="1E890A7E"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5000</w:t>
            </w:r>
          </w:p>
        </w:tc>
        <w:tc>
          <w:tcPr>
            <w:tcW w:w="936" w:type="dxa"/>
            <w:shd w:val="clear" w:color="auto" w:fill="auto"/>
            <w:vAlign w:val="center"/>
            <w:hideMark/>
          </w:tcPr>
          <w:p w14:paraId="0A643382"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5000</w:t>
            </w:r>
          </w:p>
        </w:tc>
        <w:tc>
          <w:tcPr>
            <w:tcW w:w="936" w:type="dxa"/>
            <w:shd w:val="clear" w:color="auto" w:fill="auto"/>
            <w:vAlign w:val="center"/>
            <w:hideMark/>
          </w:tcPr>
          <w:p w14:paraId="4118AA63"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5000</w:t>
            </w:r>
          </w:p>
        </w:tc>
        <w:tc>
          <w:tcPr>
            <w:tcW w:w="936" w:type="dxa"/>
            <w:shd w:val="clear" w:color="auto" w:fill="auto"/>
            <w:vAlign w:val="center"/>
            <w:hideMark/>
          </w:tcPr>
          <w:p w14:paraId="6A4D7F97"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5000</w:t>
            </w:r>
          </w:p>
        </w:tc>
        <w:tc>
          <w:tcPr>
            <w:tcW w:w="936" w:type="dxa"/>
            <w:shd w:val="clear" w:color="auto" w:fill="auto"/>
            <w:vAlign w:val="center"/>
            <w:hideMark/>
          </w:tcPr>
          <w:p w14:paraId="3A24A5B6"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5000</w:t>
            </w:r>
          </w:p>
        </w:tc>
        <w:tc>
          <w:tcPr>
            <w:tcW w:w="936" w:type="dxa"/>
            <w:shd w:val="clear" w:color="auto" w:fill="auto"/>
            <w:vAlign w:val="center"/>
            <w:hideMark/>
          </w:tcPr>
          <w:p w14:paraId="2AF61980"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5000</w:t>
            </w:r>
          </w:p>
        </w:tc>
        <w:tc>
          <w:tcPr>
            <w:tcW w:w="936" w:type="dxa"/>
            <w:shd w:val="clear" w:color="auto" w:fill="auto"/>
            <w:vAlign w:val="center"/>
            <w:hideMark/>
          </w:tcPr>
          <w:p w14:paraId="3E3D09EF"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5000</w:t>
            </w:r>
          </w:p>
        </w:tc>
        <w:tc>
          <w:tcPr>
            <w:tcW w:w="936" w:type="dxa"/>
            <w:shd w:val="clear" w:color="auto" w:fill="auto"/>
            <w:vAlign w:val="center"/>
            <w:hideMark/>
          </w:tcPr>
          <w:p w14:paraId="46B2E5C6"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5000</w:t>
            </w:r>
          </w:p>
        </w:tc>
        <w:tc>
          <w:tcPr>
            <w:tcW w:w="936" w:type="dxa"/>
            <w:shd w:val="clear" w:color="auto" w:fill="auto"/>
            <w:vAlign w:val="center"/>
            <w:hideMark/>
          </w:tcPr>
          <w:p w14:paraId="5825AF80"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5000</w:t>
            </w:r>
          </w:p>
        </w:tc>
        <w:tc>
          <w:tcPr>
            <w:tcW w:w="939" w:type="dxa"/>
            <w:shd w:val="clear" w:color="auto" w:fill="auto"/>
            <w:vAlign w:val="center"/>
            <w:hideMark/>
          </w:tcPr>
          <w:p w14:paraId="38CAA1C9"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5000</w:t>
            </w:r>
          </w:p>
        </w:tc>
      </w:tr>
      <w:tr w:rsidR="008910E5" w:rsidRPr="00EA28B7" w14:paraId="2F430A3D" w14:textId="77777777" w:rsidTr="008910E5">
        <w:trPr>
          <w:cantSplit/>
          <w:trHeight w:val="300"/>
        </w:trPr>
        <w:tc>
          <w:tcPr>
            <w:tcW w:w="915" w:type="dxa"/>
            <w:vMerge w:val="restart"/>
            <w:shd w:val="clear" w:color="auto" w:fill="auto"/>
            <w:vAlign w:val="center"/>
            <w:hideMark/>
          </w:tcPr>
          <w:p w14:paraId="262851C8" w14:textId="77777777" w:rsidR="008910E5" w:rsidRPr="008605B2" w:rsidRDefault="008910E5" w:rsidP="008910E5">
            <w:pPr>
              <w:jc w:val="both"/>
              <w:rPr>
                <w:b/>
                <w:bCs/>
                <w:color w:val="000000"/>
                <w:szCs w:val="20"/>
              </w:rPr>
            </w:pPr>
            <w:r>
              <w:rPr>
                <w:b/>
                <w:bCs/>
                <w:color w:val="000000"/>
                <w:szCs w:val="20"/>
              </w:rPr>
              <w:t xml:space="preserve">Row </w:t>
            </w:r>
            <w:r w:rsidRPr="008605B2">
              <w:rPr>
                <w:b/>
                <w:bCs/>
                <w:color w:val="000000"/>
                <w:szCs w:val="20"/>
              </w:rPr>
              <w:t>17</w:t>
            </w:r>
          </w:p>
        </w:tc>
        <w:tc>
          <w:tcPr>
            <w:tcW w:w="372" w:type="dxa"/>
            <w:shd w:val="clear" w:color="auto" w:fill="auto"/>
            <w:vAlign w:val="center"/>
            <w:hideMark/>
          </w:tcPr>
          <w:p w14:paraId="73D62DBC" w14:textId="77777777" w:rsidR="008910E5" w:rsidRPr="008605B2" w:rsidRDefault="008910E5" w:rsidP="008910E5">
            <w:pPr>
              <w:jc w:val="both"/>
              <w:rPr>
                <w:b/>
                <w:bCs/>
                <w:color w:val="000000"/>
                <w:szCs w:val="20"/>
              </w:rPr>
            </w:pPr>
            <w:r w:rsidRPr="008605B2">
              <w:rPr>
                <w:b/>
                <w:bCs/>
                <w:color w:val="000000"/>
                <w:szCs w:val="20"/>
              </w:rPr>
              <w:t>X</w:t>
            </w:r>
          </w:p>
        </w:tc>
        <w:tc>
          <w:tcPr>
            <w:tcW w:w="936" w:type="dxa"/>
            <w:shd w:val="clear" w:color="auto" w:fill="auto"/>
            <w:vAlign w:val="center"/>
            <w:hideMark/>
          </w:tcPr>
          <w:p w14:paraId="7AA57B75"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65000</w:t>
            </w:r>
          </w:p>
        </w:tc>
        <w:tc>
          <w:tcPr>
            <w:tcW w:w="936" w:type="dxa"/>
            <w:shd w:val="clear" w:color="auto" w:fill="auto"/>
            <w:vAlign w:val="center"/>
            <w:hideMark/>
          </w:tcPr>
          <w:p w14:paraId="397E2294"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55000</w:t>
            </w:r>
          </w:p>
        </w:tc>
        <w:tc>
          <w:tcPr>
            <w:tcW w:w="936" w:type="dxa"/>
            <w:shd w:val="clear" w:color="auto" w:fill="auto"/>
            <w:vAlign w:val="center"/>
            <w:hideMark/>
          </w:tcPr>
          <w:p w14:paraId="370150F9"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45000</w:t>
            </w:r>
          </w:p>
        </w:tc>
        <w:tc>
          <w:tcPr>
            <w:tcW w:w="936" w:type="dxa"/>
            <w:shd w:val="clear" w:color="auto" w:fill="auto"/>
            <w:vAlign w:val="center"/>
            <w:hideMark/>
          </w:tcPr>
          <w:p w14:paraId="488C25B1"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35000</w:t>
            </w:r>
          </w:p>
        </w:tc>
        <w:tc>
          <w:tcPr>
            <w:tcW w:w="936" w:type="dxa"/>
            <w:shd w:val="clear" w:color="auto" w:fill="auto"/>
            <w:vAlign w:val="center"/>
            <w:hideMark/>
          </w:tcPr>
          <w:p w14:paraId="438ECAD9"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25000</w:t>
            </w:r>
          </w:p>
        </w:tc>
        <w:tc>
          <w:tcPr>
            <w:tcW w:w="936" w:type="dxa"/>
            <w:shd w:val="clear" w:color="auto" w:fill="auto"/>
            <w:vAlign w:val="center"/>
            <w:hideMark/>
          </w:tcPr>
          <w:p w14:paraId="5808AE9D"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15000</w:t>
            </w:r>
          </w:p>
        </w:tc>
        <w:tc>
          <w:tcPr>
            <w:tcW w:w="936" w:type="dxa"/>
            <w:shd w:val="clear" w:color="auto" w:fill="auto"/>
            <w:vAlign w:val="center"/>
            <w:hideMark/>
          </w:tcPr>
          <w:p w14:paraId="601F9752"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5000</w:t>
            </w:r>
          </w:p>
        </w:tc>
        <w:tc>
          <w:tcPr>
            <w:tcW w:w="936" w:type="dxa"/>
            <w:shd w:val="clear" w:color="auto" w:fill="auto"/>
            <w:vAlign w:val="center"/>
            <w:hideMark/>
          </w:tcPr>
          <w:p w14:paraId="36FD2046" w14:textId="77777777" w:rsidR="008910E5" w:rsidRPr="008605B2" w:rsidRDefault="008910E5" w:rsidP="008910E5">
            <w:pPr>
              <w:tabs>
                <w:tab w:val="decimal" w:pos="594"/>
              </w:tabs>
              <w:ind w:left="-36"/>
              <w:jc w:val="both"/>
              <w:rPr>
                <w:color w:val="0000FF"/>
                <w:szCs w:val="20"/>
              </w:rPr>
            </w:pPr>
            <w:r w:rsidRPr="008605B2">
              <w:rPr>
                <w:color w:val="0000FF"/>
                <w:szCs w:val="20"/>
              </w:rPr>
              <w:t>5000</w:t>
            </w:r>
          </w:p>
        </w:tc>
        <w:tc>
          <w:tcPr>
            <w:tcW w:w="936" w:type="dxa"/>
            <w:shd w:val="clear" w:color="auto" w:fill="auto"/>
            <w:vAlign w:val="center"/>
            <w:hideMark/>
          </w:tcPr>
          <w:p w14:paraId="27CBDE18" w14:textId="77777777" w:rsidR="008910E5" w:rsidRPr="008605B2" w:rsidRDefault="008910E5" w:rsidP="008910E5">
            <w:pPr>
              <w:tabs>
                <w:tab w:val="decimal" w:pos="594"/>
              </w:tabs>
              <w:ind w:left="-36"/>
              <w:jc w:val="both"/>
              <w:rPr>
                <w:color w:val="0000FF"/>
                <w:szCs w:val="20"/>
              </w:rPr>
            </w:pPr>
            <w:r w:rsidRPr="008605B2">
              <w:rPr>
                <w:color w:val="0000FF"/>
                <w:szCs w:val="20"/>
              </w:rPr>
              <w:t>15000</w:t>
            </w:r>
          </w:p>
        </w:tc>
        <w:tc>
          <w:tcPr>
            <w:tcW w:w="936" w:type="dxa"/>
            <w:shd w:val="clear" w:color="auto" w:fill="auto"/>
            <w:vAlign w:val="center"/>
            <w:hideMark/>
          </w:tcPr>
          <w:p w14:paraId="53140F31" w14:textId="77777777" w:rsidR="008910E5" w:rsidRPr="008605B2" w:rsidRDefault="008910E5" w:rsidP="008910E5">
            <w:pPr>
              <w:tabs>
                <w:tab w:val="decimal" w:pos="594"/>
              </w:tabs>
              <w:ind w:left="-36"/>
              <w:jc w:val="both"/>
              <w:rPr>
                <w:color w:val="0000FF"/>
                <w:szCs w:val="20"/>
              </w:rPr>
            </w:pPr>
            <w:r w:rsidRPr="008605B2">
              <w:rPr>
                <w:color w:val="0000FF"/>
                <w:szCs w:val="20"/>
              </w:rPr>
              <w:t>25000</w:t>
            </w:r>
          </w:p>
        </w:tc>
        <w:tc>
          <w:tcPr>
            <w:tcW w:w="936" w:type="dxa"/>
            <w:shd w:val="clear" w:color="auto" w:fill="auto"/>
            <w:vAlign w:val="center"/>
            <w:hideMark/>
          </w:tcPr>
          <w:p w14:paraId="4397A7C9" w14:textId="77777777" w:rsidR="008910E5" w:rsidRPr="008605B2" w:rsidRDefault="008910E5" w:rsidP="008910E5">
            <w:pPr>
              <w:tabs>
                <w:tab w:val="decimal" w:pos="594"/>
              </w:tabs>
              <w:ind w:left="-36"/>
              <w:jc w:val="both"/>
              <w:rPr>
                <w:color w:val="0000FF"/>
                <w:szCs w:val="20"/>
              </w:rPr>
            </w:pPr>
            <w:r w:rsidRPr="008605B2">
              <w:rPr>
                <w:color w:val="0000FF"/>
                <w:szCs w:val="20"/>
              </w:rPr>
              <w:t>35000</w:t>
            </w:r>
          </w:p>
        </w:tc>
        <w:tc>
          <w:tcPr>
            <w:tcW w:w="936" w:type="dxa"/>
            <w:shd w:val="clear" w:color="auto" w:fill="auto"/>
            <w:vAlign w:val="center"/>
            <w:hideMark/>
          </w:tcPr>
          <w:p w14:paraId="2C0CB3D2" w14:textId="77777777" w:rsidR="008910E5" w:rsidRPr="008605B2" w:rsidRDefault="008910E5" w:rsidP="008910E5">
            <w:pPr>
              <w:tabs>
                <w:tab w:val="decimal" w:pos="594"/>
              </w:tabs>
              <w:ind w:left="-36"/>
              <w:jc w:val="both"/>
              <w:rPr>
                <w:color w:val="0000FF"/>
                <w:szCs w:val="20"/>
              </w:rPr>
            </w:pPr>
            <w:r w:rsidRPr="008605B2">
              <w:rPr>
                <w:color w:val="0000FF"/>
                <w:szCs w:val="20"/>
              </w:rPr>
              <w:t>45000</w:t>
            </w:r>
          </w:p>
        </w:tc>
        <w:tc>
          <w:tcPr>
            <w:tcW w:w="936" w:type="dxa"/>
            <w:shd w:val="clear" w:color="auto" w:fill="auto"/>
            <w:vAlign w:val="center"/>
            <w:hideMark/>
          </w:tcPr>
          <w:p w14:paraId="7E5B450B" w14:textId="77777777" w:rsidR="008910E5" w:rsidRPr="008605B2" w:rsidRDefault="008910E5" w:rsidP="008910E5">
            <w:pPr>
              <w:tabs>
                <w:tab w:val="decimal" w:pos="594"/>
              </w:tabs>
              <w:ind w:left="-36"/>
              <w:jc w:val="both"/>
              <w:rPr>
                <w:color w:val="0000FF"/>
                <w:szCs w:val="20"/>
              </w:rPr>
            </w:pPr>
            <w:r w:rsidRPr="008605B2">
              <w:rPr>
                <w:color w:val="0000FF"/>
                <w:szCs w:val="20"/>
              </w:rPr>
              <w:t>55000</w:t>
            </w:r>
          </w:p>
        </w:tc>
        <w:tc>
          <w:tcPr>
            <w:tcW w:w="939" w:type="dxa"/>
            <w:shd w:val="clear" w:color="auto" w:fill="auto"/>
            <w:vAlign w:val="center"/>
            <w:hideMark/>
          </w:tcPr>
          <w:p w14:paraId="0E74BB53" w14:textId="77777777" w:rsidR="008910E5" w:rsidRPr="008605B2" w:rsidRDefault="008910E5" w:rsidP="008910E5">
            <w:pPr>
              <w:tabs>
                <w:tab w:val="decimal" w:pos="594"/>
              </w:tabs>
              <w:ind w:left="-36"/>
              <w:jc w:val="both"/>
              <w:rPr>
                <w:color w:val="0000FF"/>
                <w:szCs w:val="20"/>
              </w:rPr>
            </w:pPr>
            <w:r w:rsidRPr="008605B2">
              <w:rPr>
                <w:color w:val="0000FF"/>
                <w:szCs w:val="20"/>
              </w:rPr>
              <w:t>65000</w:t>
            </w:r>
          </w:p>
        </w:tc>
      </w:tr>
      <w:tr w:rsidR="008910E5" w:rsidRPr="00EA28B7" w14:paraId="15E6584A" w14:textId="77777777" w:rsidTr="008910E5">
        <w:trPr>
          <w:cantSplit/>
          <w:trHeight w:val="300"/>
        </w:trPr>
        <w:tc>
          <w:tcPr>
            <w:tcW w:w="915" w:type="dxa"/>
            <w:vMerge/>
            <w:shd w:val="clear" w:color="auto" w:fill="auto"/>
            <w:vAlign w:val="center"/>
            <w:hideMark/>
          </w:tcPr>
          <w:p w14:paraId="39EC8AA5" w14:textId="77777777" w:rsidR="008910E5" w:rsidRPr="008605B2" w:rsidRDefault="008910E5" w:rsidP="008910E5">
            <w:pPr>
              <w:jc w:val="both"/>
              <w:rPr>
                <w:color w:val="0000FF"/>
                <w:szCs w:val="20"/>
              </w:rPr>
            </w:pPr>
          </w:p>
        </w:tc>
        <w:tc>
          <w:tcPr>
            <w:tcW w:w="372" w:type="dxa"/>
            <w:shd w:val="clear" w:color="auto" w:fill="auto"/>
            <w:vAlign w:val="center"/>
            <w:hideMark/>
          </w:tcPr>
          <w:p w14:paraId="428FB688" w14:textId="77777777" w:rsidR="008910E5" w:rsidRPr="008605B2" w:rsidRDefault="008910E5" w:rsidP="008910E5">
            <w:pPr>
              <w:jc w:val="both"/>
              <w:rPr>
                <w:b/>
                <w:bCs/>
                <w:color w:val="000000"/>
                <w:szCs w:val="20"/>
              </w:rPr>
            </w:pPr>
            <w:r w:rsidRPr="008605B2">
              <w:rPr>
                <w:b/>
                <w:bCs/>
                <w:color w:val="000000"/>
                <w:szCs w:val="20"/>
              </w:rPr>
              <w:t>Y</w:t>
            </w:r>
          </w:p>
        </w:tc>
        <w:tc>
          <w:tcPr>
            <w:tcW w:w="936" w:type="dxa"/>
            <w:shd w:val="clear" w:color="auto" w:fill="auto"/>
            <w:vAlign w:val="center"/>
            <w:hideMark/>
          </w:tcPr>
          <w:p w14:paraId="1E5A4A0A"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15000</w:t>
            </w:r>
          </w:p>
        </w:tc>
        <w:tc>
          <w:tcPr>
            <w:tcW w:w="936" w:type="dxa"/>
            <w:shd w:val="clear" w:color="auto" w:fill="auto"/>
            <w:vAlign w:val="center"/>
            <w:hideMark/>
          </w:tcPr>
          <w:p w14:paraId="08D711D1"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15000</w:t>
            </w:r>
          </w:p>
        </w:tc>
        <w:tc>
          <w:tcPr>
            <w:tcW w:w="936" w:type="dxa"/>
            <w:shd w:val="clear" w:color="auto" w:fill="auto"/>
            <w:vAlign w:val="center"/>
            <w:hideMark/>
          </w:tcPr>
          <w:p w14:paraId="3DD32A89"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15000</w:t>
            </w:r>
          </w:p>
        </w:tc>
        <w:tc>
          <w:tcPr>
            <w:tcW w:w="936" w:type="dxa"/>
            <w:shd w:val="clear" w:color="auto" w:fill="auto"/>
            <w:vAlign w:val="center"/>
            <w:hideMark/>
          </w:tcPr>
          <w:p w14:paraId="691398AB"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15000</w:t>
            </w:r>
          </w:p>
        </w:tc>
        <w:tc>
          <w:tcPr>
            <w:tcW w:w="936" w:type="dxa"/>
            <w:shd w:val="clear" w:color="auto" w:fill="auto"/>
            <w:vAlign w:val="center"/>
            <w:hideMark/>
          </w:tcPr>
          <w:p w14:paraId="2FD4BC3A"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15000</w:t>
            </w:r>
          </w:p>
        </w:tc>
        <w:tc>
          <w:tcPr>
            <w:tcW w:w="936" w:type="dxa"/>
            <w:shd w:val="clear" w:color="auto" w:fill="auto"/>
            <w:vAlign w:val="center"/>
            <w:hideMark/>
          </w:tcPr>
          <w:p w14:paraId="0F45CA53"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15000</w:t>
            </w:r>
          </w:p>
        </w:tc>
        <w:tc>
          <w:tcPr>
            <w:tcW w:w="936" w:type="dxa"/>
            <w:shd w:val="clear" w:color="auto" w:fill="auto"/>
            <w:vAlign w:val="center"/>
            <w:hideMark/>
          </w:tcPr>
          <w:p w14:paraId="036F900C"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15000</w:t>
            </w:r>
          </w:p>
        </w:tc>
        <w:tc>
          <w:tcPr>
            <w:tcW w:w="936" w:type="dxa"/>
            <w:shd w:val="clear" w:color="auto" w:fill="auto"/>
            <w:vAlign w:val="center"/>
            <w:hideMark/>
          </w:tcPr>
          <w:p w14:paraId="69F5D12E"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15000</w:t>
            </w:r>
          </w:p>
        </w:tc>
        <w:tc>
          <w:tcPr>
            <w:tcW w:w="936" w:type="dxa"/>
            <w:shd w:val="clear" w:color="auto" w:fill="auto"/>
            <w:vAlign w:val="center"/>
            <w:hideMark/>
          </w:tcPr>
          <w:p w14:paraId="1666D417"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15000</w:t>
            </w:r>
          </w:p>
        </w:tc>
        <w:tc>
          <w:tcPr>
            <w:tcW w:w="936" w:type="dxa"/>
            <w:shd w:val="clear" w:color="auto" w:fill="auto"/>
            <w:vAlign w:val="center"/>
            <w:hideMark/>
          </w:tcPr>
          <w:p w14:paraId="01E32BEF"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15000</w:t>
            </w:r>
          </w:p>
        </w:tc>
        <w:tc>
          <w:tcPr>
            <w:tcW w:w="936" w:type="dxa"/>
            <w:shd w:val="clear" w:color="auto" w:fill="auto"/>
            <w:vAlign w:val="center"/>
            <w:hideMark/>
          </w:tcPr>
          <w:p w14:paraId="03191E6F"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15000</w:t>
            </w:r>
          </w:p>
        </w:tc>
        <w:tc>
          <w:tcPr>
            <w:tcW w:w="936" w:type="dxa"/>
            <w:shd w:val="clear" w:color="auto" w:fill="auto"/>
            <w:vAlign w:val="center"/>
            <w:hideMark/>
          </w:tcPr>
          <w:p w14:paraId="75B13B0D"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15000</w:t>
            </w:r>
          </w:p>
        </w:tc>
        <w:tc>
          <w:tcPr>
            <w:tcW w:w="936" w:type="dxa"/>
            <w:shd w:val="clear" w:color="auto" w:fill="auto"/>
            <w:vAlign w:val="center"/>
            <w:hideMark/>
          </w:tcPr>
          <w:p w14:paraId="2B335170"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15000</w:t>
            </w:r>
          </w:p>
        </w:tc>
        <w:tc>
          <w:tcPr>
            <w:tcW w:w="939" w:type="dxa"/>
            <w:shd w:val="clear" w:color="auto" w:fill="auto"/>
            <w:vAlign w:val="center"/>
            <w:hideMark/>
          </w:tcPr>
          <w:p w14:paraId="6AC8014A"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15000</w:t>
            </w:r>
          </w:p>
        </w:tc>
      </w:tr>
      <w:tr w:rsidR="008910E5" w:rsidRPr="00EA28B7" w14:paraId="338B29B8" w14:textId="77777777" w:rsidTr="008910E5">
        <w:trPr>
          <w:cantSplit/>
          <w:trHeight w:val="300"/>
        </w:trPr>
        <w:tc>
          <w:tcPr>
            <w:tcW w:w="915" w:type="dxa"/>
            <w:vMerge w:val="restart"/>
            <w:shd w:val="clear" w:color="auto" w:fill="auto"/>
            <w:vAlign w:val="center"/>
            <w:hideMark/>
          </w:tcPr>
          <w:p w14:paraId="40D5D1A5" w14:textId="77777777" w:rsidR="008910E5" w:rsidRPr="008605B2" w:rsidRDefault="008910E5" w:rsidP="008910E5">
            <w:pPr>
              <w:jc w:val="both"/>
              <w:rPr>
                <w:b/>
                <w:bCs/>
                <w:color w:val="000000"/>
                <w:szCs w:val="20"/>
              </w:rPr>
            </w:pPr>
            <w:r>
              <w:rPr>
                <w:b/>
                <w:bCs/>
                <w:color w:val="000000"/>
                <w:szCs w:val="20"/>
              </w:rPr>
              <w:t xml:space="preserve">Row </w:t>
            </w:r>
            <w:r w:rsidRPr="008605B2">
              <w:rPr>
                <w:b/>
                <w:bCs/>
                <w:color w:val="000000"/>
                <w:szCs w:val="20"/>
              </w:rPr>
              <w:t>19</w:t>
            </w:r>
          </w:p>
        </w:tc>
        <w:tc>
          <w:tcPr>
            <w:tcW w:w="372" w:type="dxa"/>
            <w:shd w:val="clear" w:color="auto" w:fill="auto"/>
            <w:vAlign w:val="center"/>
            <w:hideMark/>
          </w:tcPr>
          <w:p w14:paraId="65D87AB6" w14:textId="77777777" w:rsidR="008910E5" w:rsidRPr="008605B2" w:rsidRDefault="008910E5" w:rsidP="008910E5">
            <w:pPr>
              <w:jc w:val="both"/>
              <w:rPr>
                <w:b/>
                <w:bCs/>
                <w:color w:val="000000"/>
                <w:szCs w:val="20"/>
              </w:rPr>
            </w:pPr>
            <w:r w:rsidRPr="008605B2">
              <w:rPr>
                <w:b/>
                <w:bCs/>
                <w:color w:val="000000"/>
                <w:szCs w:val="20"/>
              </w:rPr>
              <w:t>X</w:t>
            </w:r>
          </w:p>
        </w:tc>
        <w:tc>
          <w:tcPr>
            <w:tcW w:w="936" w:type="dxa"/>
            <w:shd w:val="clear" w:color="auto" w:fill="auto"/>
            <w:vAlign w:val="center"/>
            <w:hideMark/>
          </w:tcPr>
          <w:p w14:paraId="3CE874CE"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65000</w:t>
            </w:r>
          </w:p>
        </w:tc>
        <w:tc>
          <w:tcPr>
            <w:tcW w:w="936" w:type="dxa"/>
            <w:shd w:val="clear" w:color="auto" w:fill="auto"/>
            <w:vAlign w:val="center"/>
            <w:hideMark/>
          </w:tcPr>
          <w:p w14:paraId="3CD5D0C3"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55000</w:t>
            </w:r>
          </w:p>
        </w:tc>
        <w:tc>
          <w:tcPr>
            <w:tcW w:w="936" w:type="dxa"/>
            <w:shd w:val="clear" w:color="auto" w:fill="auto"/>
            <w:vAlign w:val="center"/>
            <w:hideMark/>
          </w:tcPr>
          <w:p w14:paraId="71B69F14"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45000</w:t>
            </w:r>
          </w:p>
        </w:tc>
        <w:tc>
          <w:tcPr>
            <w:tcW w:w="936" w:type="dxa"/>
            <w:shd w:val="clear" w:color="auto" w:fill="auto"/>
            <w:vAlign w:val="center"/>
            <w:hideMark/>
          </w:tcPr>
          <w:p w14:paraId="0601C518"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35000</w:t>
            </w:r>
          </w:p>
        </w:tc>
        <w:tc>
          <w:tcPr>
            <w:tcW w:w="936" w:type="dxa"/>
            <w:shd w:val="clear" w:color="auto" w:fill="auto"/>
            <w:vAlign w:val="center"/>
            <w:hideMark/>
          </w:tcPr>
          <w:p w14:paraId="0CF2E2E4"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25000</w:t>
            </w:r>
          </w:p>
        </w:tc>
        <w:tc>
          <w:tcPr>
            <w:tcW w:w="936" w:type="dxa"/>
            <w:shd w:val="clear" w:color="auto" w:fill="auto"/>
            <w:vAlign w:val="center"/>
            <w:hideMark/>
          </w:tcPr>
          <w:p w14:paraId="5CF70F01"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15000</w:t>
            </w:r>
          </w:p>
        </w:tc>
        <w:tc>
          <w:tcPr>
            <w:tcW w:w="936" w:type="dxa"/>
            <w:shd w:val="clear" w:color="auto" w:fill="auto"/>
            <w:vAlign w:val="center"/>
            <w:hideMark/>
          </w:tcPr>
          <w:p w14:paraId="0D0792D3"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5000</w:t>
            </w:r>
          </w:p>
        </w:tc>
        <w:tc>
          <w:tcPr>
            <w:tcW w:w="936" w:type="dxa"/>
            <w:shd w:val="clear" w:color="auto" w:fill="auto"/>
            <w:vAlign w:val="center"/>
            <w:hideMark/>
          </w:tcPr>
          <w:p w14:paraId="76986CFC" w14:textId="77777777" w:rsidR="008910E5" w:rsidRPr="008605B2" w:rsidRDefault="008910E5" w:rsidP="008910E5">
            <w:pPr>
              <w:tabs>
                <w:tab w:val="decimal" w:pos="594"/>
              </w:tabs>
              <w:ind w:left="-36"/>
              <w:jc w:val="both"/>
              <w:rPr>
                <w:color w:val="0000FF"/>
                <w:szCs w:val="20"/>
              </w:rPr>
            </w:pPr>
            <w:r w:rsidRPr="008605B2">
              <w:rPr>
                <w:color w:val="0000FF"/>
                <w:szCs w:val="20"/>
              </w:rPr>
              <w:t>5000</w:t>
            </w:r>
          </w:p>
        </w:tc>
        <w:tc>
          <w:tcPr>
            <w:tcW w:w="936" w:type="dxa"/>
            <w:shd w:val="clear" w:color="auto" w:fill="auto"/>
            <w:vAlign w:val="center"/>
            <w:hideMark/>
          </w:tcPr>
          <w:p w14:paraId="5099F290" w14:textId="77777777" w:rsidR="008910E5" w:rsidRPr="008605B2" w:rsidRDefault="008910E5" w:rsidP="008910E5">
            <w:pPr>
              <w:tabs>
                <w:tab w:val="decimal" w:pos="594"/>
              </w:tabs>
              <w:ind w:left="-36"/>
              <w:jc w:val="both"/>
              <w:rPr>
                <w:color w:val="0000FF"/>
                <w:szCs w:val="20"/>
              </w:rPr>
            </w:pPr>
            <w:r w:rsidRPr="008605B2">
              <w:rPr>
                <w:color w:val="0000FF"/>
                <w:szCs w:val="20"/>
              </w:rPr>
              <w:t>15000</w:t>
            </w:r>
          </w:p>
        </w:tc>
        <w:tc>
          <w:tcPr>
            <w:tcW w:w="936" w:type="dxa"/>
            <w:shd w:val="clear" w:color="auto" w:fill="auto"/>
            <w:vAlign w:val="center"/>
            <w:hideMark/>
          </w:tcPr>
          <w:p w14:paraId="3CFB5142" w14:textId="77777777" w:rsidR="008910E5" w:rsidRPr="008605B2" w:rsidRDefault="008910E5" w:rsidP="008910E5">
            <w:pPr>
              <w:tabs>
                <w:tab w:val="decimal" w:pos="594"/>
              </w:tabs>
              <w:ind w:left="-36"/>
              <w:jc w:val="both"/>
              <w:rPr>
                <w:color w:val="0000FF"/>
                <w:szCs w:val="20"/>
              </w:rPr>
            </w:pPr>
            <w:r w:rsidRPr="008605B2">
              <w:rPr>
                <w:color w:val="0000FF"/>
                <w:szCs w:val="20"/>
              </w:rPr>
              <w:t>25000</w:t>
            </w:r>
          </w:p>
        </w:tc>
        <w:tc>
          <w:tcPr>
            <w:tcW w:w="936" w:type="dxa"/>
            <w:shd w:val="clear" w:color="auto" w:fill="auto"/>
            <w:vAlign w:val="center"/>
            <w:hideMark/>
          </w:tcPr>
          <w:p w14:paraId="10692DBE" w14:textId="77777777" w:rsidR="008910E5" w:rsidRPr="008605B2" w:rsidRDefault="008910E5" w:rsidP="008910E5">
            <w:pPr>
              <w:tabs>
                <w:tab w:val="decimal" w:pos="594"/>
              </w:tabs>
              <w:ind w:left="-36"/>
              <w:jc w:val="both"/>
              <w:rPr>
                <w:color w:val="0000FF"/>
                <w:szCs w:val="20"/>
              </w:rPr>
            </w:pPr>
            <w:r w:rsidRPr="008605B2">
              <w:rPr>
                <w:color w:val="0000FF"/>
                <w:szCs w:val="20"/>
              </w:rPr>
              <w:t>35000</w:t>
            </w:r>
          </w:p>
        </w:tc>
        <w:tc>
          <w:tcPr>
            <w:tcW w:w="936" w:type="dxa"/>
            <w:shd w:val="clear" w:color="auto" w:fill="auto"/>
            <w:vAlign w:val="center"/>
            <w:hideMark/>
          </w:tcPr>
          <w:p w14:paraId="2E0C808E" w14:textId="77777777" w:rsidR="008910E5" w:rsidRPr="008605B2" w:rsidRDefault="008910E5" w:rsidP="008910E5">
            <w:pPr>
              <w:tabs>
                <w:tab w:val="decimal" w:pos="594"/>
              </w:tabs>
              <w:ind w:left="-36"/>
              <w:jc w:val="both"/>
              <w:rPr>
                <w:color w:val="0000FF"/>
                <w:szCs w:val="20"/>
              </w:rPr>
            </w:pPr>
            <w:r w:rsidRPr="008605B2">
              <w:rPr>
                <w:color w:val="0000FF"/>
                <w:szCs w:val="20"/>
              </w:rPr>
              <w:t>45000</w:t>
            </w:r>
          </w:p>
        </w:tc>
        <w:tc>
          <w:tcPr>
            <w:tcW w:w="936" w:type="dxa"/>
            <w:shd w:val="clear" w:color="auto" w:fill="auto"/>
            <w:vAlign w:val="center"/>
            <w:hideMark/>
          </w:tcPr>
          <w:p w14:paraId="30AC99B5" w14:textId="77777777" w:rsidR="008910E5" w:rsidRPr="008605B2" w:rsidRDefault="008910E5" w:rsidP="008910E5">
            <w:pPr>
              <w:tabs>
                <w:tab w:val="decimal" w:pos="594"/>
              </w:tabs>
              <w:ind w:left="-36"/>
              <w:jc w:val="both"/>
              <w:rPr>
                <w:color w:val="0000FF"/>
                <w:szCs w:val="20"/>
              </w:rPr>
            </w:pPr>
            <w:r w:rsidRPr="008605B2">
              <w:rPr>
                <w:color w:val="0000FF"/>
                <w:szCs w:val="20"/>
              </w:rPr>
              <w:t>55000</w:t>
            </w:r>
          </w:p>
        </w:tc>
        <w:tc>
          <w:tcPr>
            <w:tcW w:w="939" w:type="dxa"/>
            <w:shd w:val="clear" w:color="auto" w:fill="auto"/>
            <w:vAlign w:val="center"/>
            <w:hideMark/>
          </w:tcPr>
          <w:p w14:paraId="68919197" w14:textId="77777777" w:rsidR="008910E5" w:rsidRPr="008605B2" w:rsidRDefault="008910E5" w:rsidP="008910E5">
            <w:pPr>
              <w:tabs>
                <w:tab w:val="decimal" w:pos="594"/>
              </w:tabs>
              <w:ind w:left="-36"/>
              <w:jc w:val="both"/>
              <w:rPr>
                <w:color w:val="0000FF"/>
                <w:szCs w:val="20"/>
              </w:rPr>
            </w:pPr>
            <w:r w:rsidRPr="008605B2">
              <w:rPr>
                <w:color w:val="0000FF"/>
                <w:szCs w:val="20"/>
              </w:rPr>
              <w:t>65000</w:t>
            </w:r>
          </w:p>
        </w:tc>
      </w:tr>
      <w:tr w:rsidR="008910E5" w:rsidRPr="00EA28B7" w14:paraId="5C1AD9C3" w14:textId="77777777" w:rsidTr="008910E5">
        <w:trPr>
          <w:cantSplit/>
          <w:trHeight w:val="300"/>
        </w:trPr>
        <w:tc>
          <w:tcPr>
            <w:tcW w:w="915" w:type="dxa"/>
            <w:vMerge/>
            <w:shd w:val="clear" w:color="auto" w:fill="auto"/>
            <w:vAlign w:val="center"/>
            <w:hideMark/>
          </w:tcPr>
          <w:p w14:paraId="7CCC45D7" w14:textId="77777777" w:rsidR="008910E5" w:rsidRPr="008605B2" w:rsidRDefault="008910E5" w:rsidP="008910E5">
            <w:pPr>
              <w:jc w:val="both"/>
              <w:rPr>
                <w:color w:val="0000FF"/>
                <w:szCs w:val="20"/>
              </w:rPr>
            </w:pPr>
          </w:p>
        </w:tc>
        <w:tc>
          <w:tcPr>
            <w:tcW w:w="372" w:type="dxa"/>
            <w:shd w:val="clear" w:color="auto" w:fill="auto"/>
            <w:vAlign w:val="center"/>
            <w:hideMark/>
          </w:tcPr>
          <w:p w14:paraId="43A04CAE" w14:textId="77777777" w:rsidR="008910E5" w:rsidRPr="008605B2" w:rsidRDefault="008910E5" w:rsidP="008910E5">
            <w:pPr>
              <w:jc w:val="both"/>
              <w:rPr>
                <w:b/>
                <w:bCs/>
                <w:color w:val="000000"/>
                <w:szCs w:val="20"/>
              </w:rPr>
            </w:pPr>
            <w:r w:rsidRPr="008605B2">
              <w:rPr>
                <w:b/>
                <w:bCs/>
                <w:color w:val="000000"/>
                <w:szCs w:val="20"/>
              </w:rPr>
              <w:t>Y</w:t>
            </w:r>
          </w:p>
        </w:tc>
        <w:tc>
          <w:tcPr>
            <w:tcW w:w="936" w:type="dxa"/>
            <w:shd w:val="clear" w:color="auto" w:fill="auto"/>
            <w:vAlign w:val="center"/>
            <w:hideMark/>
          </w:tcPr>
          <w:p w14:paraId="77AA878C"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25000</w:t>
            </w:r>
          </w:p>
        </w:tc>
        <w:tc>
          <w:tcPr>
            <w:tcW w:w="936" w:type="dxa"/>
            <w:shd w:val="clear" w:color="auto" w:fill="auto"/>
            <w:vAlign w:val="center"/>
            <w:hideMark/>
          </w:tcPr>
          <w:p w14:paraId="641F0BFB"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25000</w:t>
            </w:r>
          </w:p>
        </w:tc>
        <w:tc>
          <w:tcPr>
            <w:tcW w:w="936" w:type="dxa"/>
            <w:shd w:val="clear" w:color="auto" w:fill="auto"/>
            <w:vAlign w:val="center"/>
            <w:hideMark/>
          </w:tcPr>
          <w:p w14:paraId="161B7B6C"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25000</w:t>
            </w:r>
          </w:p>
        </w:tc>
        <w:tc>
          <w:tcPr>
            <w:tcW w:w="936" w:type="dxa"/>
            <w:shd w:val="clear" w:color="auto" w:fill="auto"/>
            <w:vAlign w:val="center"/>
            <w:hideMark/>
          </w:tcPr>
          <w:p w14:paraId="375A8C8A"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25000</w:t>
            </w:r>
          </w:p>
        </w:tc>
        <w:tc>
          <w:tcPr>
            <w:tcW w:w="936" w:type="dxa"/>
            <w:shd w:val="clear" w:color="auto" w:fill="auto"/>
            <w:vAlign w:val="center"/>
            <w:hideMark/>
          </w:tcPr>
          <w:p w14:paraId="27CE6DB7"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25000</w:t>
            </w:r>
          </w:p>
        </w:tc>
        <w:tc>
          <w:tcPr>
            <w:tcW w:w="936" w:type="dxa"/>
            <w:shd w:val="clear" w:color="auto" w:fill="auto"/>
            <w:vAlign w:val="center"/>
            <w:hideMark/>
          </w:tcPr>
          <w:p w14:paraId="3553C851"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25000</w:t>
            </w:r>
          </w:p>
        </w:tc>
        <w:tc>
          <w:tcPr>
            <w:tcW w:w="936" w:type="dxa"/>
            <w:shd w:val="clear" w:color="auto" w:fill="auto"/>
            <w:vAlign w:val="center"/>
            <w:hideMark/>
          </w:tcPr>
          <w:p w14:paraId="6A38A629"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25000</w:t>
            </w:r>
          </w:p>
        </w:tc>
        <w:tc>
          <w:tcPr>
            <w:tcW w:w="936" w:type="dxa"/>
            <w:shd w:val="clear" w:color="auto" w:fill="auto"/>
            <w:vAlign w:val="center"/>
            <w:hideMark/>
          </w:tcPr>
          <w:p w14:paraId="1A4B71D3"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25000</w:t>
            </w:r>
          </w:p>
        </w:tc>
        <w:tc>
          <w:tcPr>
            <w:tcW w:w="936" w:type="dxa"/>
            <w:shd w:val="clear" w:color="auto" w:fill="auto"/>
            <w:vAlign w:val="center"/>
            <w:hideMark/>
          </w:tcPr>
          <w:p w14:paraId="5B5A79F3"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25000</w:t>
            </w:r>
          </w:p>
        </w:tc>
        <w:tc>
          <w:tcPr>
            <w:tcW w:w="936" w:type="dxa"/>
            <w:shd w:val="clear" w:color="auto" w:fill="auto"/>
            <w:vAlign w:val="center"/>
            <w:hideMark/>
          </w:tcPr>
          <w:p w14:paraId="3905585D"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25000</w:t>
            </w:r>
          </w:p>
        </w:tc>
        <w:tc>
          <w:tcPr>
            <w:tcW w:w="936" w:type="dxa"/>
            <w:shd w:val="clear" w:color="auto" w:fill="auto"/>
            <w:vAlign w:val="center"/>
            <w:hideMark/>
          </w:tcPr>
          <w:p w14:paraId="1D1BAFA5"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25000</w:t>
            </w:r>
          </w:p>
        </w:tc>
        <w:tc>
          <w:tcPr>
            <w:tcW w:w="936" w:type="dxa"/>
            <w:shd w:val="clear" w:color="auto" w:fill="auto"/>
            <w:vAlign w:val="center"/>
            <w:hideMark/>
          </w:tcPr>
          <w:p w14:paraId="4A2E07D6"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25000</w:t>
            </w:r>
          </w:p>
        </w:tc>
        <w:tc>
          <w:tcPr>
            <w:tcW w:w="936" w:type="dxa"/>
            <w:shd w:val="clear" w:color="auto" w:fill="auto"/>
            <w:vAlign w:val="center"/>
            <w:hideMark/>
          </w:tcPr>
          <w:p w14:paraId="62EF6DBD"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25000</w:t>
            </w:r>
          </w:p>
        </w:tc>
        <w:tc>
          <w:tcPr>
            <w:tcW w:w="939" w:type="dxa"/>
            <w:shd w:val="clear" w:color="auto" w:fill="auto"/>
            <w:vAlign w:val="center"/>
            <w:hideMark/>
          </w:tcPr>
          <w:p w14:paraId="1651D310"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25000</w:t>
            </w:r>
          </w:p>
        </w:tc>
      </w:tr>
      <w:tr w:rsidR="008910E5" w:rsidRPr="00EA28B7" w14:paraId="63EF5BEE" w14:textId="77777777" w:rsidTr="008910E5">
        <w:trPr>
          <w:cantSplit/>
          <w:trHeight w:val="300"/>
        </w:trPr>
        <w:tc>
          <w:tcPr>
            <w:tcW w:w="915" w:type="dxa"/>
            <w:vMerge w:val="restart"/>
            <w:shd w:val="clear" w:color="auto" w:fill="auto"/>
            <w:vAlign w:val="center"/>
            <w:hideMark/>
          </w:tcPr>
          <w:p w14:paraId="0D20FC96" w14:textId="77777777" w:rsidR="008910E5" w:rsidRPr="008605B2" w:rsidRDefault="008910E5" w:rsidP="008910E5">
            <w:pPr>
              <w:jc w:val="both"/>
              <w:rPr>
                <w:b/>
                <w:bCs/>
                <w:color w:val="000000"/>
                <w:szCs w:val="20"/>
              </w:rPr>
            </w:pPr>
            <w:r>
              <w:rPr>
                <w:b/>
                <w:bCs/>
                <w:color w:val="000000"/>
                <w:szCs w:val="20"/>
              </w:rPr>
              <w:t xml:space="preserve">Row </w:t>
            </w:r>
            <w:r w:rsidRPr="008605B2">
              <w:rPr>
                <w:b/>
                <w:bCs/>
                <w:color w:val="000000"/>
                <w:szCs w:val="20"/>
              </w:rPr>
              <w:t>21</w:t>
            </w:r>
          </w:p>
        </w:tc>
        <w:tc>
          <w:tcPr>
            <w:tcW w:w="372" w:type="dxa"/>
            <w:shd w:val="clear" w:color="auto" w:fill="auto"/>
            <w:vAlign w:val="center"/>
            <w:hideMark/>
          </w:tcPr>
          <w:p w14:paraId="4586CBCD" w14:textId="77777777" w:rsidR="008910E5" w:rsidRPr="008605B2" w:rsidRDefault="008910E5" w:rsidP="008910E5">
            <w:pPr>
              <w:jc w:val="both"/>
              <w:rPr>
                <w:b/>
                <w:bCs/>
                <w:color w:val="000000"/>
                <w:szCs w:val="20"/>
              </w:rPr>
            </w:pPr>
            <w:r w:rsidRPr="008605B2">
              <w:rPr>
                <w:b/>
                <w:bCs/>
                <w:color w:val="000000"/>
                <w:szCs w:val="20"/>
              </w:rPr>
              <w:t>X</w:t>
            </w:r>
          </w:p>
        </w:tc>
        <w:tc>
          <w:tcPr>
            <w:tcW w:w="936" w:type="dxa"/>
            <w:shd w:val="clear" w:color="auto" w:fill="auto"/>
            <w:vAlign w:val="center"/>
            <w:hideMark/>
          </w:tcPr>
          <w:p w14:paraId="5F4551FC"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65000</w:t>
            </w:r>
          </w:p>
        </w:tc>
        <w:tc>
          <w:tcPr>
            <w:tcW w:w="936" w:type="dxa"/>
            <w:shd w:val="clear" w:color="auto" w:fill="auto"/>
            <w:vAlign w:val="center"/>
            <w:hideMark/>
          </w:tcPr>
          <w:p w14:paraId="01671A93"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55000</w:t>
            </w:r>
          </w:p>
        </w:tc>
        <w:tc>
          <w:tcPr>
            <w:tcW w:w="936" w:type="dxa"/>
            <w:shd w:val="clear" w:color="auto" w:fill="auto"/>
            <w:vAlign w:val="center"/>
            <w:hideMark/>
          </w:tcPr>
          <w:p w14:paraId="6B732DB3"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45000</w:t>
            </w:r>
          </w:p>
        </w:tc>
        <w:tc>
          <w:tcPr>
            <w:tcW w:w="936" w:type="dxa"/>
            <w:shd w:val="clear" w:color="auto" w:fill="auto"/>
            <w:vAlign w:val="center"/>
            <w:hideMark/>
          </w:tcPr>
          <w:p w14:paraId="3CAD23FD"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35000</w:t>
            </w:r>
          </w:p>
        </w:tc>
        <w:tc>
          <w:tcPr>
            <w:tcW w:w="936" w:type="dxa"/>
            <w:shd w:val="clear" w:color="auto" w:fill="auto"/>
            <w:vAlign w:val="center"/>
            <w:hideMark/>
          </w:tcPr>
          <w:p w14:paraId="594A7EF2"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25000</w:t>
            </w:r>
          </w:p>
        </w:tc>
        <w:tc>
          <w:tcPr>
            <w:tcW w:w="936" w:type="dxa"/>
            <w:shd w:val="clear" w:color="auto" w:fill="auto"/>
            <w:vAlign w:val="center"/>
            <w:hideMark/>
          </w:tcPr>
          <w:p w14:paraId="19F4E22F"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15000</w:t>
            </w:r>
          </w:p>
        </w:tc>
        <w:tc>
          <w:tcPr>
            <w:tcW w:w="936" w:type="dxa"/>
            <w:shd w:val="clear" w:color="auto" w:fill="auto"/>
            <w:vAlign w:val="center"/>
            <w:hideMark/>
          </w:tcPr>
          <w:p w14:paraId="6295D780"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5000</w:t>
            </w:r>
          </w:p>
        </w:tc>
        <w:tc>
          <w:tcPr>
            <w:tcW w:w="936" w:type="dxa"/>
            <w:shd w:val="clear" w:color="auto" w:fill="auto"/>
            <w:vAlign w:val="center"/>
            <w:hideMark/>
          </w:tcPr>
          <w:p w14:paraId="29792CB5" w14:textId="77777777" w:rsidR="008910E5" w:rsidRPr="008605B2" w:rsidRDefault="008910E5" w:rsidP="008910E5">
            <w:pPr>
              <w:tabs>
                <w:tab w:val="decimal" w:pos="594"/>
              </w:tabs>
              <w:ind w:left="-36"/>
              <w:jc w:val="both"/>
              <w:rPr>
                <w:color w:val="0000FF"/>
                <w:szCs w:val="20"/>
              </w:rPr>
            </w:pPr>
            <w:r w:rsidRPr="008605B2">
              <w:rPr>
                <w:color w:val="0000FF"/>
                <w:szCs w:val="20"/>
              </w:rPr>
              <w:t>5000</w:t>
            </w:r>
          </w:p>
        </w:tc>
        <w:tc>
          <w:tcPr>
            <w:tcW w:w="936" w:type="dxa"/>
            <w:shd w:val="clear" w:color="auto" w:fill="auto"/>
            <w:vAlign w:val="center"/>
            <w:hideMark/>
          </w:tcPr>
          <w:p w14:paraId="28B4E21D" w14:textId="77777777" w:rsidR="008910E5" w:rsidRPr="008605B2" w:rsidRDefault="008910E5" w:rsidP="008910E5">
            <w:pPr>
              <w:tabs>
                <w:tab w:val="decimal" w:pos="594"/>
              </w:tabs>
              <w:ind w:left="-36"/>
              <w:jc w:val="both"/>
              <w:rPr>
                <w:color w:val="0000FF"/>
                <w:szCs w:val="20"/>
              </w:rPr>
            </w:pPr>
            <w:r w:rsidRPr="008605B2">
              <w:rPr>
                <w:color w:val="0000FF"/>
                <w:szCs w:val="20"/>
              </w:rPr>
              <w:t>15000</w:t>
            </w:r>
          </w:p>
        </w:tc>
        <w:tc>
          <w:tcPr>
            <w:tcW w:w="936" w:type="dxa"/>
            <w:shd w:val="clear" w:color="auto" w:fill="auto"/>
            <w:vAlign w:val="center"/>
            <w:hideMark/>
          </w:tcPr>
          <w:p w14:paraId="3E533B84" w14:textId="77777777" w:rsidR="008910E5" w:rsidRPr="008605B2" w:rsidRDefault="008910E5" w:rsidP="008910E5">
            <w:pPr>
              <w:tabs>
                <w:tab w:val="decimal" w:pos="594"/>
              </w:tabs>
              <w:ind w:left="-36"/>
              <w:jc w:val="both"/>
              <w:rPr>
                <w:color w:val="0000FF"/>
                <w:szCs w:val="20"/>
              </w:rPr>
            </w:pPr>
            <w:r w:rsidRPr="008605B2">
              <w:rPr>
                <w:color w:val="0000FF"/>
                <w:szCs w:val="20"/>
              </w:rPr>
              <w:t>25000</w:t>
            </w:r>
          </w:p>
        </w:tc>
        <w:tc>
          <w:tcPr>
            <w:tcW w:w="936" w:type="dxa"/>
            <w:shd w:val="clear" w:color="auto" w:fill="auto"/>
            <w:vAlign w:val="center"/>
            <w:hideMark/>
          </w:tcPr>
          <w:p w14:paraId="1A1F0DA6" w14:textId="77777777" w:rsidR="008910E5" w:rsidRPr="008605B2" w:rsidRDefault="008910E5" w:rsidP="008910E5">
            <w:pPr>
              <w:tabs>
                <w:tab w:val="decimal" w:pos="594"/>
              </w:tabs>
              <w:ind w:left="-36"/>
              <w:jc w:val="both"/>
              <w:rPr>
                <w:color w:val="0000FF"/>
                <w:szCs w:val="20"/>
              </w:rPr>
            </w:pPr>
            <w:r w:rsidRPr="008605B2">
              <w:rPr>
                <w:color w:val="0000FF"/>
                <w:szCs w:val="20"/>
              </w:rPr>
              <w:t>35000</w:t>
            </w:r>
          </w:p>
        </w:tc>
        <w:tc>
          <w:tcPr>
            <w:tcW w:w="936" w:type="dxa"/>
            <w:shd w:val="clear" w:color="auto" w:fill="auto"/>
            <w:vAlign w:val="center"/>
            <w:hideMark/>
          </w:tcPr>
          <w:p w14:paraId="345B52DA" w14:textId="77777777" w:rsidR="008910E5" w:rsidRPr="008605B2" w:rsidRDefault="008910E5" w:rsidP="008910E5">
            <w:pPr>
              <w:tabs>
                <w:tab w:val="decimal" w:pos="594"/>
              </w:tabs>
              <w:ind w:left="-36"/>
              <w:jc w:val="both"/>
              <w:rPr>
                <w:color w:val="0000FF"/>
                <w:szCs w:val="20"/>
              </w:rPr>
            </w:pPr>
            <w:r w:rsidRPr="008605B2">
              <w:rPr>
                <w:color w:val="0000FF"/>
                <w:szCs w:val="20"/>
              </w:rPr>
              <w:t>45000</w:t>
            </w:r>
          </w:p>
        </w:tc>
        <w:tc>
          <w:tcPr>
            <w:tcW w:w="936" w:type="dxa"/>
            <w:shd w:val="clear" w:color="auto" w:fill="auto"/>
            <w:vAlign w:val="center"/>
            <w:hideMark/>
          </w:tcPr>
          <w:p w14:paraId="2E863BDB" w14:textId="77777777" w:rsidR="008910E5" w:rsidRPr="008605B2" w:rsidRDefault="008910E5" w:rsidP="008910E5">
            <w:pPr>
              <w:tabs>
                <w:tab w:val="decimal" w:pos="594"/>
              </w:tabs>
              <w:ind w:left="-36"/>
              <w:jc w:val="both"/>
              <w:rPr>
                <w:color w:val="0000FF"/>
                <w:szCs w:val="20"/>
              </w:rPr>
            </w:pPr>
            <w:r w:rsidRPr="008605B2">
              <w:rPr>
                <w:color w:val="0000FF"/>
                <w:szCs w:val="20"/>
              </w:rPr>
              <w:t>55000</w:t>
            </w:r>
          </w:p>
        </w:tc>
        <w:tc>
          <w:tcPr>
            <w:tcW w:w="939" w:type="dxa"/>
            <w:shd w:val="clear" w:color="auto" w:fill="auto"/>
            <w:vAlign w:val="center"/>
            <w:hideMark/>
          </w:tcPr>
          <w:p w14:paraId="6EB2FF0C" w14:textId="77777777" w:rsidR="008910E5" w:rsidRPr="008605B2" w:rsidRDefault="008910E5" w:rsidP="008910E5">
            <w:pPr>
              <w:tabs>
                <w:tab w:val="decimal" w:pos="594"/>
              </w:tabs>
              <w:ind w:left="-36"/>
              <w:jc w:val="both"/>
              <w:rPr>
                <w:color w:val="0000FF"/>
                <w:szCs w:val="20"/>
              </w:rPr>
            </w:pPr>
            <w:r w:rsidRPr="008605B2">
              <w:rPr>
                <w:color w:val="0000FF"/>
                <w:szCs w:val="20"/>
              </w:rPr>
              <w:t>65000</w:t>
            </w:r>
          </w:p>
        </w:tc>
      </w:tr>
      <w:tr w:rsidR="008910E5" w:rsidRPr="00EA28B7" w14:paraId="0D9C1FF9" w14:textId="77777777" w:rsidTr="008910E5">
        <w:trPr>
          <w:cantSplit/>
          <w:trHeight w:val="300"/>
        </w:trPr>
        <w:tc>
          <w:tcPr>
            <w:tcW w:w="915" w:type="dxa"/>
            <w:vMerge/>
            <w:shd w:val="clear" w:color="auto" w:fill="auto"/>
            <w:vAlign w:val="center"/>
            <w:hideMark/>
          </w:tcPr>
          <w:p w14:paraId="70A69AF1" w14:textId="77777777" w:rsidR="008910E5" w:rsidRPr="008605B2" w:rsidRDefault="008910E5" w:rsidP="008910E5">
            <w:pPr>
              <w:jc w:val="both"/>
              <w:rPr>
                <w:color w:val="0000FF"/>
                <w:szCs w:val="20"/>
              </w:rPr>
            </w:pPr>
          </w:p>
        </w:tc>
        <w:tc>
          <w:tcPr>
            <w:tcW w:w="372" w:type="dxa"/>
            <w:shd w:val="clear" w:color="auto" w:fill="auto"/>
            <w:vAlign w:val="center"/>
            <w:hideMark/>
          </w:tcPr>
          <w:p w14:paraId="4292F574" w14:textId="77777777" w:rsidR="008910E5" w:rsidRPr="008605B2" w:rsidRDefault="008910E5" w:rsidP="008910E5">
            <w:pPr>
              <w:jc w:val="both"/>
              <w:rPr>
                <w:b/>
                <w:bCs/>
                <w:color w:val="000000"/>
                <w:szCs w:val="20"/>
              </w:rPr>
            </w:pPr>
            <w:r w:rsidRPr="008605B2">
              <w:rPr>
                <w:b/>
                <w:bCs/>
                <w:color w:val="000000"/>
                <w:szCs w:val="20"/>
              </w:rPr>
              <w:t>Y</w:t>
            </w:r>
          </w:p>
        </w:tc>
        <w:tc>
          <w:tcPr>
            <w:tcW w:w="936" w:type="dxa"/>
            <w:shd w:val="clear" w:color="auto" w:fill="auto"/>
            <w:vAlign w:val="center"/>
            <w:hideMark/>
          </w:tcPr>
          <w:p w14:paraId="1ADF3E2E"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35000</w:t>
            </w:r>
          </w:p>
        </w:tc>
        <w:tc>
          <w:tcPr>
            <w:tcW w:w="936" w:type="dxa"/>
            <w:shd w:val="clear" w:color="auto" w:fill="auto"/>
            <w:vAlign w:val="center"/>
            <w:hideMark/>
          </w:tcPr>
          <w:p w14:paraId="016138CA"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35000</w:t>
            </w:r>
          </w:p>
        </w:tc>
        <w:tc>
          <w:tcPr>
            <w:tcW w:w="936" w:type="dxa"/>
            <w:shd w:val="clear" w:color="auto" w:fill="auto"/>
            <w:vAlign w:val="center"/>
            <w:hideMark/>
          </w:tcPr>
          <w:p w14:paraId="09CC5B34"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35000</w:t>
            </w:r>
          </w:p>
        </w:tc>
        <w:tc>
          <w:tcPr>
            <w:tcW w:w="936" w:type="dxa"/>
            <w:shd w:val="clear" w:color="auto" w:fill="auto"/>
            <w:vAlign w:val="center"/>
            <w:hideMark/>
          </w:tcPr>
          <w:p w14:paraId="7FD387BF"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35000</w:t>
            </w:r>
          </w:p>
        </w:tc>
        <w:tc>
          <w:tcPr>
            <w:tcW w:w="936" w:type="dxa"/>
            <w:shd w:val="clear" w:color="auto" w:fill="auto"/>
            <w:vAlign w:val="center"/>
            <w:hideMark/>
          </w:tcPr>
          <w:p w14:paraId="710B9605"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35000</w:t>
            </w:r>
          </w:p>
        </w:tc>
        <w:tc>
          <w:tcPr>
            <w:tcW w:w="936" w:type="dxa"/>
            <w:shd w:val="clear" w:color="auto" w:fill="auto"/>
            <w:vAlign w:val="center"/>
            <w:hideMark/>
          </w:tcPr>
          <w:p w14:paraId="64872823"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35000</w:t>
            </w:r>
          </w:p>
        </w:tc>
        <w:tc>
          <w:tcPr>
            <w:tcW w:w="936" w:type="dxa"/>
            <w:shd w:val="clear" w:color="auto" w:fill="auto"/>
            <w:vAlign w:val="center"/>
            <w:hideMark/>
          </w:tcPr>
          <w:p w14:paraId="301BBD54"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35000</w:t>
            </w:r>
          </w:p>
        </w:tc>
        <w:tc>
          <w:tcPr>
            <w:tcW w:w="936" w:type="dxa"/>
            <w:shd w:val="clear" w:color="auto" w:fill="auto"/>
            <w:vAlign w:val="center"/>
            <w:hideMark/>
          </w:tcPr>
          <w:p w14:paraId="333B0799"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35000</w:t>
            </w:r>
          </w:p>
        </w:tc>
        <w:tc>
          <w:tcPr>
            <w:tcW w:w="936" w:type="dxa"/>
            <w:shd w:val="clear" w:color="auto" w:fill="auto"/>
            <w:vAlign w:val="center"/>
            <w:hideMark/>
          </w:tcPr>
          <w:p w14:paraId="7A9F4861"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35000</w:t>
            </w:r>
          </w:p>
        </w:tc>
        <w:tc>
          <w:tcPr>
            <w:tcW w:w="936" w:type="dxa"/>
            <w:shd w:val="clear" w:color="auto" w:fill="auto"/>
            <w:vAlign w:val="center"/>
            <w:hideMark/>
          </w:tcPr>
          <w:p w14:paraId="4BA89C3C"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35000</w:t>
            </w:r>
          </w:p>
        </w:tc>
        <w:tc>
          <w:tcPr>
            <w:tcW w:w="936" w:type="dxa"/>
            <w:shd w:val="clear" w:color="auto" w:fill="auto"/>
            <w:vAlign w:val="center"/>
            <w:hideMark/>
          </w:tcPr>
          <w:p w14:paraId="1E7E9253"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35000</w:t>
            </w:r>
          </w:p>
        </w:tc>
        <w:tc>
          <w:tcPr>
            <w:tcW w:w="936" w:type="dxa"/>
            <w:shd w:val="clear" w:color="auto" w:fill="auto"/>
            <w:vAlign w:val="center"/>
            <w:hideMark/>
          </w:tcPr>
          <w:p w14:paraId="78C03C89"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35000</w:t>
            </w:r>
          </w:p>
        </w:tc>
        <w:tc>
          <w:tcPr>
            <w:tcW w:w="936" w:type="dxa"/>
            <w:shd w:val="clear" w:color="auto" w:fill="auto"/>
            <w:vAlign w:val="center"/>
            <w:hideMark/>
          </w:tcPr>
          <w:p w14:paraId="01DF516E"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35000</w:t>
            </w:r>
          </w:p>
        </w:tc>
        <w:tc>
          <w:tcPr>
            <w:tcW w:w="939" w:type="dxa"/>
            <w:shd w:val="clear" w:color="auto" w:fill="auto"/>
            <w:vAlign w:val="center"/>
            <w:hideMark/>
          </w:tcPr>
          <w:p w14:paraId="6F438D99"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35000</w:t>
            </w:r>
          </w:p>
        </w:tc>
      </w:tr>
      <w:tr w:rsidR="008910E5" w:rsidRPr="00EA28B7" w14:paraId="5AA0BCA0" w14:textId="77777777" w:rsidTr="008910E5">
        <w:trPr>
          <w:cantSplit/>
          <w:trHeight w:val="300"/>
        </w:trPr>
        <w:tc>
          <w:tcPr>
            <w:tcW w:w="915" w:type="dxa"/>
            <w:vMerge w:val="restart"/>
            <w:shd w:val="clear" w:color="auto" w:fill="auto"/>
            <w:vAlign w:val="center"/>
            <w:hideMark/>
          </w:tcPr>
          <w:p w14:paraId="3983418A" w14:textId="77777777" w:rsidR="008910E5" w:rsidRPr="008605B2" w:rsidRDefault="008910E5" w:rsidP="008910E5">
            <w:pPr>
              <w:jc w:val="both"/>
              <w:rPr>
                <w:b/>
                <w:bCs/>
                <w:color w:val="000000"/>
                <w:szCs w:val="20"/>
              </w:rPr>
            </w:pPr>
            <w:r>
              <w:rPr>
                <w:b/>
                <w:bCs/>
                <w:color w:val="000000"/>
                <w:szCs w:val="20"/>
              </w:rPr>
              <w:t xml:space="preserve">Row </w:t>
            </w:r>
            <w:r w:rsidRPr="008605B2">
              <w:rPr>
                <w:b/>
                <w:bCs/>
                <w:color w:val="000000"/>
                <w:szCs w:val="20"/>
              </w:rPr>
              <w:t>23</w:t>
            </w:r>
          </w:p>
        </w:tc>
        <w:tc>
          <w:tcPr>
            <w:tcW w:w="372" w:type="dxa"/>
            <w:shd w:val="clear" w:color="auto" w:fill="auto"/>
            <w:vAlign w:val="center"/>
            <w:hideMark/>
          </w:tcPr>
          <w:p w14:paraId="7B7619CE" w14:textId="77777777" w:rsidR="008910E5" w:rsidRPr="008605B2" w:rsidRDefault="008910E5" w:rsidP="008910E5">
            <w:pPr>
              <w:jc w:val="both"/>
              <w:rPr>
                <w:b/>
                <w:bCs/>
                <w:color w:val="000000"/>
                <w:szCs w:val="20"/>
              </w:rPr>
            </w:pPr>
            <w:r w:rsidRPr="008605B2">
              <w:rPr>
                <w:b/>
                <w:bCs/>
                <w:color w:val="000000"/>
                <w:szCs w:val="20"/>
              </w:rPr>
              <w:t>X</w:t>
            </w:r>
          </w:p>
        </w:tc>
        <w:tc>
          <w:tcPr>
            <w:tcW w:w="936" w:type="dxa"/>
            <w:shd w:val="clear" w:color="auto" w:fill="auto"/>
            <w:vAlign w:val="center"/>
            <w:hideMark/>
          </w:tcPr>
          <w:p w14:paraId="7CC8E965"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65000</w:t>
            </w:r>
          </w:p>
        </w:tc>
        <w:tc>
          <w:tcPr>
            <w:tcW w:w="936" w:type="dxa"/>
            <w:shd w:val="clear" w:color="auto" w:fill="auto"/>
            <w:vAlign w:val="center"/>
            <w:hideMark/>
          </w:tcPr>
          <w:p w14:paraId="42AEC7BE"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55000</w:t>
            </w:r>
          </w:p>
        </w:tc>
        <w:tc>
          <w:tcPr>
            <w:tcW w:w="936" w:type="dxa"/>
            <w:shd w:val="clear" w:color="auto" w:fill="auto"/>
            <w:vAlign w:val="center"/>
            <w:hideMark/>
          </w:tcPr>
          <w:p w14:paraId="4631AE32"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45000</w:t>
            </w:r>
          </w:p>
        </w:tc>
        <w:tc>
          <w:tcPr>
            <w:tcW w:w="936" w:type="dxa"/>
            <w:shd w:val="clear" w:color="auto" w:fill="auto"/>
            <w:vAlign w:val="center"/>
            <w:hideMark/>
          </w:tcPr>
          <w:p w14:paraId="7AF49CC3"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35000</w:t>
            </w:r>
          </w:p>
        </w:tc>
        <w:tc>
          <w:tcPr>
            <w:tcW w:w="936" w:type="dxa"/>
            <w:shd w:val="clear" w:color="auto" w:fill="auto"/>
            <w:vAlign w:val="center"/>
            <w:hideMark/>
          </w:tcPr>
          <w:p w14:paraId="152ED490"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25000</w:t>
            </w:r>
          </w:p>
        </w:tc>
        <w:tc>
          <w:tcPr>
            <w:tcW w:w="936" w:type="dxa"/>
            <w:shd w:val="clear" w:color="auto" w:fill="auto"/>
            <w:vAlign w:val="center"/>
            <w:hideMark/>
          </w:tcPr>
          <w:p w14:paraId="409D4532"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15000</w:t>
            </w:r>
          </w:p>
        </w:tc>
        <w:tc>
          <w:tcPr>
            <w:tcW w:w="936" w:type="dxa"/>
            <w:shd w:val="clear" w:color="auto" w:fill="auto"/>
            <w:vAlign w:val="center"/>
            <w:hideMark/>
          </w:tcPr>
          <w:p w14:paraId="6C74616F"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5000</w:t>
            </w:r>
          </w:p>
        </w:tc>
        <w:tc>
          <w:tcPr>
            <w:tcW w:w="936" w:type="dxa"/>
            <w:shd w:val="clear" w:color="auto" w:fill="auto"/>
            <w:vAlign w:val="center"/>
            <w:hideMark/>
          </w:tcPr>
          <w:p w14:paraId="47CACA19" w14:textId="77777777" w:rsidR="008910E5" w:rsidRPr="008605B2" w:rsidRDefault="008910E5" w:rsidP="008910E5">
            <w:pPr>
              <w:tabs>
                <w:tab w:val="decimal" w:pos="594"/>
              </w:tabs>
              <w:ind w:left="-36"/>
              <w:jc w:val="both"/>
              <w:rPr>
                <w:color w:val="0000FF"/>
                <w:szCs w:val="20"/>
              </w:rPr>
            </w:pPr>
            <w:r w:rsidRPr="008605B2">
              <w:rPr>
                <w:color w:val="0000FF"/>
                <w:szCs w:val="20"/>
              </w:rPr>
              <w:t>5000</w:t>
            </w:r>
          </w:p>
        </w:tc>
        <w:tc>
          <w:tcPr>
            <w:tcW w:w="936" w:type="dxa"/>
            <w:shd w:val="clear" w:color="auto" w:fill="auto"/>
            <w:vAlign w:val="center"/>
            <w:hideMark/>
          </w:tcPr>
          <w:p w14:paraId="49B7F4C7" w14:textId="77777777" w:rsidR="008910E5" w:rsidRPr="008605B2" w:rsidRDefault="008910E5" w:rsidP="008910E5">
            <w:pPr>
              <w:tabs>
                <w:tab w:val="decimal" w:pos="594"/>
              </w:tabs>
              <w:ind w:left="-36"/>
              <w:jc w:val="both"/>
              <w:rPr>
                <w:color w:val="0000FF"/>
                <w:szCs w:val="20"/>
              </w:rPr>
            </w:pPr>
            <w:r w:rsidRPr="008605B2">
              <w:rPr>
                <w:color w:val="0000FF"/>
                <w:szCs w:val="20"/>
              </w:rPr>
              <w:t>15000</w:t>
            </w:r>
          </w:p>
        </w:tc>
        <w:tc>
          <w:tcPr>
            <w:tcW w:w="936" w:type="dxa"/>
            <w:shd w:val="clear" w:color="auto" w:fill="auto"/>
            <w:vAlign w:val="center"/>
            <w:hideMark/>
          </w:tcPr>
          <w:p w14:paraId="31364C03" w14:textId="77777777" w:rsidR="008910E5" w:rsidRPr="008605B2" w:rsidRDefault="008910E5" w:rsidP="008910E5">
            <w:pPr>
              <w:tabs>
                <w:tab w:val="decimal" w:pos="594"/>
              </w:tabs>
              <w:ind w:left="-36"/>
              <w:jc w:val="both"/>
              <w:rPr>
                <w:color w:val="0000FF"/>
                <w:szCs w:val="20"/>
              </w:rPr>
            </w:pPr>
            <w:r w:rsidRPr="008605B2">
              <w:rPr>
                <w:color w:val="0000FF"/>
                <w:szCs w:val="20"/>
              </w:rPr>
              <w:t>25000</w:t>
            </w:r>
          </w:p>
        </w:tc>
        <w:tc>
          <w:tcPr>
            <w:tcW w:w="936" w:type="dxa"/>
            <w:shd w:val="clear" w:color="auto" w:fill="auto"/>
            <w:vAlign w:val="center"/>
            <w:hideMark/>
          </w:tcPr>
          <w:p w14:paraId="0B0EE124" w14:textId="77777777" w:rsidR="008910E5" w:rsidRPr="008605B2" w:rsidRDefault="008910E5" w:rsidP="008910E5">
            <w:pPr>
              <w:tabs>
                <w:tab w:val="decimal" w:pos="594"/>
              </w:tabs>
              <w:ind w:left="-36"/>
              <w:jc w:val="both"/>
              <w:rPr>
                <w:color w:val="0000FF"/>
                <w:szCs w:val="20"/>
              </w:rPr>
            </w:pPr>
            <w:r w:rsidRPr="008605B2">
              <w:rPr>
                <w:color w:val="0000FF"/>
                <w:szCs w:val="20"/>
              </w:rPr>
              <w:t>35000</w:t>
            </w:r>
          </w:p>
        </w:tc>
        <w:tc>
          <w:tcPr>
            <w:tcW w:w="936" w:type="dxa"/>
            <w:shd w:val="clear" w:color="auto" w:fill="auto"/>
            <w:vAlign w:val="center"/>
            <w:hideMark/>
          </w:tcPr>
          <w:p w14:paraId="54DFD195" w14:textId="77777777" w:rsidR="008910E5" w:rsidRPr="008605B2" w:rsidRDefault="008910E5" w:rsidP="008910E5">
            <w:pPr>
              <w:tabs>
                <w:tab w:val="decimal" w:pos="594"/>
              </w:tabs>
              <w:ind w:left="-36"/>
              <w:jc w:val="both"/>
              <w:rPr>
                <w:color w:val="0000FF"/>
                <w:szCs w:val="20"/>
              </w:rPr>
            </w:pPr>
            <w:r w:rsidRPr="008605B2">
              <w:rPr>
                <w:color w:val="0000FF"/>
                <w:szCs w:val="20"/>
              </w:rPr>
              <w:t>45000</w:t>
            </w:r>
          </w:p>
        </w:tc>
        <w:tc>
          <w:tcPr>
            <w:tcW w:w="936" w:type="dxa"/>
            <w:shd w:val="clear" w:color="auto" w:fill="auto"/>
            <w:vAlign w:val="center"/>
            <w:hideMark/>
          </w:tcPr>
          <w:p w14:paraId="2978211D" w14:textId="77777777" w:rsidR="008910E5" w:rsidRPr="008605B2" w:rsidRDefault="008910E5" w:rsidP="008910E5">
            <w:pPr>
              <w:tabs>
                <w:tab w:val="decimal" w:pos="594"/>
              </w:tabs>
              <w:ind w:left="-36"/>
              <w:jc w:val="both"/>
              <w:rPr>
                <w:color w:val="0000FF"/>
                <w:szCs w:val="20"/>
              </w:rPr>
            </w:pPr>
            <w:r w:rsidRPr="008605B2">
              <w:rPr>
                <w:color w:val="0000FF"/>
                <w:szCs w:val="20"/>
              </w:rPr>
              <w:t>55000</w:t>
            </w:r>
          </w:p>
        </w:tc>
        <w:tc>
          <w:tcPr>
            <w:tcW w:w="939" w:type="dxa"/>
            <w:shd w:val="clear" w:color="auto" w:fill="auto"/>
            <w:vAlign w:val="center"/>
            <w:hideMark/>
          </w:tcPr>
          <w:p w14:paraId="009B232A" w14:textId="77777777" w:rsidR="008910E5" w:rsidRPr="008605B2" w:rsidRDefault="008910E5" w:rsidP="008910E5">
            <w:pPr>
              <w:tabs>
                <w:tab w:val="decimal" w:pos="594"/>
              </w:tabs>
              <w:ind w:left="-36"/>
              <w:jc w:val="both"/>
              <w:rPr>
                <w:color w:val="0000FF"/>
                <w:szCs w:val="20"/>
              </w:rPr>
            </w:pPr>
            <w:r w:rsidRPr="008605B2">
              <w:rPr>
                <w:color w:val="0000FF"/>
                <w:szCs w:val="20"/>
              </w:rPr>
              <w:t>65000</w:t>
            </w:r>
          </w:p>
        </w:tc>
      </w:tr>
      <w:tr w:rsidR="008910E5" w:rsidRPr="00EA28B7" w14:paraId="543F0E6E" w14:textId="77777777" w:rsidTr="008910E5">
        <w:trPr>
          <w:cantSplit/>
          <w:trHeight w:val="300"/>
        </w:trPr>
        <w:tc>
          <w:tcPr>
            <w:tcW w:w="915" w:type="dxa"/>
            <w:vMerge/>
            <w:shd w:val="clear" w:color="auto" w:fill="auto"/>
            <w:vAlign w:val="center"/>
            <w:hideMark/>
          </w:tcPr>
          <w:p w14:paraId="63713312" w14:textId="77777777" w:rsidR="008910E5" w:rsidRPr="008605B2" w:rsidRDefault="008910E5" w:rsidP="008910E5">
            <w:pPr>
              <w:jc w:val="both"/>
              <w:rPr>
                <w:color w:val="0000FF"/>
                <w:szCs w:val="20"/>
              </w:rPr>
            </w:pPr>
          </w:p>
        </w:tc>
        <w:tc>
          <w:tcPr>
            <w:tcW w:w="372" w:type="dxa"/>
            <w:shd w:val="clear" w:color="auto" w:fill="auto"/>
            <w:vAlign w:val="center"/>
            <w:hideMark/>
          </w:tcPr>
          <w:p w14:paraId="08C122E4" w14:textId="77777777" w:rsidR="008910E5" w:rsidRPr="008605B2" w:rsidRDefault="008910E5" w:rsidP="008910E5">
            <w:pPr>
              <w:jc w:val="both"/>
              <w:rPr>
                <w:b/>
                <w:bCs/>
                <w:color w:val="000000"/>
                <w:szCs w:val="20"/>
              </w:rPr>
            </w:pPr>
            <w:r w:rsidRPr="008605B2">
              <w:rPr>
                <w:b/>
                <w:bCs/>
                <w:color w:val="000000"/>
                <w:szCs w:val="20"/>
              </w:rPr>
              <w:t>Y</w:t>
            </w:r>
          </w:p>
        </w:tc>
        <w:tc>
          <w:tcPr>
            <w:tcW w:w="936" w:type="dxa"/>
            <w:shd w:val="clear" w:color="auto" w:fill="auto"/>
            <w:vAlign w:val="center"/>
            <w:hideMark/>
          </w:tcPr>
          <w:p w14:paraId="74644723"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45000</w:t>
            </w:r>
          </w:p>
        </w:tc>
        <w:tc>
          <w:tcPr>
            <w:tcW w:w="936" w:type="dxa"/>
            <w:shd w:val="clear" w:color="auto" w:fill="auto"/>
            <w:vAlign w:val="center"/>
            <w:hideMark/>
          </w:tcPr>
          <w:p w14:paraId="460A0067"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45000</w:t>
            </w:r>
          </w:p>
        </w:tc>
        <w:tc>
          <w:tcPr>
            <w:tcW w:w="936" w:type="dxa"/>
            <w:shd w:val="clear" w:color="auto" w:fill="auto"/>
            <w:vAlign w:val="center"/>
            <w:hideMark/>
          </w:tcPr>
          <w:p w14:paraId="08BE3E79"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45000</w:t>
            </w:r>
          </w:p>
        </w:tc>
        <w:tc>
          <w:tcPr>
            <w:tcW w:w="936" w:type="dxa"/>
            <w:shd w:val="clear" w:color="auto" w:fill="auto"/>
            <w:vAlign w:val="center"/>
            <w:hideMark/>
          </w:tcPr>
          <w:p w14:paraId="056F4D46"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45000</w:t>
            </w:r>
          </w:p>
        </w:tc>
        <w:tc>
          <w:tcPr>
            <w:tcW w:w="936" w:type="dxa"/>
            <w:shd w:val="clear" w:color="auto" w:fill="auto"/>
            <w:vAlign w:val="center"/>
            <w:hideMark/>
          </w:tcPr>
          <w:p w14:paraId="19F43B71"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45000</w:t>
            </w:r>
          </w:p>
        </w:tc>
        <w:tc>
          <w:tcPr>
            <w:tcW w:w="936" w:type="dxa"/>
            <w:shd w:val="clear" w:color="auto" w:fill="auto"/>
            <w:vAlign w:val="center"/>
            <w:hideMark/>
          </w:tcPr>
          <w:p w14:paraId="49991CB1"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45000</w:t>
            </w:r>
          </w:p>
        </w:tc>
        <w:tc>
          <w:tcPr>
            <w:tcW w:w="936" w:type="dxa"/>
            <w:shd w:val="clear" w:color="auto" w:fill="auto"/>
            <w:vAlign w:val="center"/>
            <w:hideMark/>
          </w:tcPr>
          <w:p w14:paraId="11EE8673"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45000</w:t>
            </w:r>
          </w:p>
        </w:tc>
        <w:tc>
          <w:tcPr>
            <w:tcW w:w="936" w:type="dxa"/>
            <w:shd w:val="clear" w:color="auto" w:fill="auto"/>
            <w:vAlign w:val="center"/>
            <w:hideMark/>
          </w:tcPr>
          <w:p w14:paraId="06A89C95"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45000</w:t>
            </w:r>
          </w:p>
        </w:tc>
        <w:tc>
          <w:tcPr>
            <w:tcW w:w="936" w:type="dxa"/>
            <w:shd w:val="clear" w:color="auto" w:fill="auto"/>
            <w:vAlign w:val="center"/>
            <w:hideMark/>
          </w:tcPr>
          <w:p w14:paraId="0D8BB974"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45000</w:t>
            </w:r>
          </w:p>
        </w:tc>
        <w:tc>
          <w:tcPr>
            <w:tcW w:w="936" w:type="dxa"/>
            <w:shd w:val="clear" w:color="auto" w:fill="auto"/>
            <w:vAlign w:val="center"/>
            <w:hideMark/>
          </w:tcPr>
          <w:p w14:paraId="445648E5"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45000</w:t>
            </w:r>
          </w:p>
        </w:tc>
        <w:tc>
          <w:tcPr>
            <w:tcW w:w="936" w:type="dxa"/>
            <w:shd w:val="clear" w:color="auto" w:fill="auto"/>
            <w:vAlign w:val="center"/>
            <w:hideMark/>
          </w:tcPr>
          <w:p w14:paraId="3D37440C"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45000</w:t>
            </w:r>
          </w:p>
        </w:tc>
        <w:tc>
          <w:tcPr>
            <w:tcW w:w="936" w:type="dxa"/>
            <w:shd w:val="clear" w:color="auto" w:fill="auto"/>
            <w:vAlign w:val="center"/>
            <w:hideMark/>
          </w:tcPr>
          <w:p w14:paraId="0C3A4572"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45000</w:t>
            </w:r>
          </w:p>
        </w:tc>
        <w:tc>
          <w:tcPr>
            <w:tcW w:w="936" w:type="dxa"/>
            <w:shd w:val="clear" w:color="auto" w:fill="auto"/>
            <w:vAlign w:val="center"/>
            <w:hideMark/>
          </w:tcPr>
          <w:p w14:paraId="3286EC06"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45000</w:t>
            </w:r>
          </w:p>
        </w:tc>
        <w:tc>
          <w:tcPr>
            <w:tcW w:w="939" w:type="dxa"/>
            <w:shd w:val="clear" w:color="auto" w:fill="auto"/>
            <w:vAlign w:val="center"/>
            <w:hideMark/>
          </w:tcPr>
          <w:p w14:paraId="7D197233"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45000</w:t>
            </w:r>
          </w:p>
        </w:tc>
      </w:tr>
      <w:tr w:rsidR="008910E5" w:rsidRPr="00EA28B7" w14:paraId="3CF39A74" w14:textId="77777777" w:rsidTr="008910E5">
        <w:trPr>
          <w:cantSplit/>
          <w:trHeight w:val="300"/>
        </w:trPr>
        <w:tc>
          <w:tcPr>
            <w:tcW w:w="915" w:type="dxa"/>
            <w:vMerge w:val="restart"/>
            <w:shd w:val="clear" w:color="auto" w:fill="auto"/>
            <w:vAlign w:val="center"/>
            <w:hideMark/>
          </w:tcPr>
          <w:p w14:paraId="12196E33" w14:textId="77777777" w:rsidR="008910E5" w:rsidRPr="008605B2" w:rsidRDefault="008910E5" w:rsidP="008910E5">
            <w:pPr>
              <w:jc w:val="both"/>
              <w:rPr>
                <w:b/>
                <w:bCs/>
                <w:color w:val="000000"/>
                <w:szCs w:val="20"/>
              </w:rPr>
            </w:pPr>
            <w:r>
              <w:rPr>
                <w:b/>
                <w:bCs/>
                <w:color w:val="000000"/>
                <w:szCs w:val="20"/>
              </w:rPr>
              <w:t xml:space="preserve">Row </w:t>
            </w:r>
            <w:r w:rsidRPr="008605B2">
              <w:rPr>
                <w:b/>
                <w:bCs/>
                <w:color w:val="000000"/>
                <w:szCs w:val="20"/>
              </w:rPr>
              <w:t>25</w:t>
            </w:r>
          </w:p>
        </w:tc>
        <w:tc>
          <w:tcPr>
            <w:tcW w:w="372" w:type="dxa"/>
            <w:shd w:val="clear" w:color="auto" w:fill="auto"/>
            <w:vAlign w:val="center"/>
            <w:hideMark/>
          </w:tcPr>
          <w:p w14:paraId="74A56501" w14:textId="77777777" w:rsidR="008910E5" w:rsidRPr="008605B2" w:rsidRDefault="008910E5" w:rsidP="008910E5">
            <w:pPr>
              <w:jc w:val="both"/>
              <w:rPr>
                <w:b/>
                <w:bCs/>
                <w:color w:val="000000"/>
                <w:szCs w:val="20"/>
              </w:rPr>
            </w:pPr>
            <w:r w:rsidRPr="008605B2">
              <w:rPr>
                <w:b/>
                <w:bCs/>
                <w:color w:val="000000"/>
                <w:szCs w:val="20"/>
              </w:rPr>
              <w:t>X</w:t>
            </w:r>
          </w:p>
        </w:tc>
        <w:tc>
          <w:tcPr>
            <w:tcW w:w="936" w:type="dxa"/>
            <w:shd w:val="clear" w:color="auto" w:fill="auto"/>
            <w:vAlign w:val="center"/>
            <w:hideMark/>
          </w:tcPr>
          <w:p w14:paraId="0820C656"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65000</w:t>
            </w:r>
          </w:p>
        </w:tc>
        <w:tc>
          <w:tcPr>
            <w:tcW w:w="936" w:type="dxa"/>
            <w:shd w:val="clear" w:color="auto" w:fill="auto"/>
            <w:vAlign w:val="center"/>
            <w:hideMark/>
          </w:tcPr>
          <w:p w14:paraId="6C65852A"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55000</w:t>
            </w:r>
          </w:p>
        </w:tc>
        <w:tc>
          <w:tcPr>
            <w:tcW w:w="936" w:type="dxa"/>
            <w:shd w:val="clear" w:color="auto" w:fill="auto"/>
            <w:vAlign w:val="center"/>
            <w:hideMark/>
          </w:tcPr>
          <w:p w14:paraId="0DB297BE"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45000</w:t>
            </w:r>
          </w:p>
        </w:tc>
        <w:tc>
          <w:tcPr>
            <w:tcW w:w="936" w:type="dxa"/>
            <w:shd w:val="clear" w:color="auto" w:fill="auto"/>
            <w:vAlign w:val="center"/>
            <w:hideMark/>
          </w:tcPr>
          <w:p w14:paraId="177414B0"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35000</w:t>
            </w:r>
          </w:p>
        </w:tc>
        <w:tc>
          <w:tcPr>
            <w:tcW w:w="936" w:type="dxa"/>
            <w:shd w:val="clear" w:color="auto" w:fill="auto"/>
            <w:vAlign w:val="center"/>
            <w:hideMark/>
          </w:tcPr>
          <w:p w14:paraId="5B4A7469"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25000</w:t>
            </w:r>
          </w:p>
        </w:tc>
        <w:tc>
          <w:tcPr>
            <w:tcW w:w="936" w:type="dxa"/>
            <w:shd w:val="clear" w:color="auto" w:fill="auto"/>
            <w:vAlign w:val="center"/>
            <w:hideMark/>
          </w:tcPr>
          <w:p w14:paraId="5260BD21"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15000</w:t>
            </w:r>
          </w:p>
        </w:tc>
        <w:tc>
          <w:tcPr>
            <w:tcW w:w="936" w:type="dxa"/>
            <w:shd w:val="clear" w:color="auto" w:fill="auto"/>
            <w:vAlign w:val="center"/>
            <w:hideMark/>
          </w:tcPr>
          <w:p w14:paraId="644484C9"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5000</w:t>
            </w:r>
          </w:p>
        </w:tc>
        <w:tc>
          <w:tcPr>
            <w:tcW w:w="936" w:type="dxa"/>
            <w:shd w:val="clear" w:color="auto" w:fill="auto"/>
            <w:vAlign w:val="center"/>
            <w:hideMark/>
          </w:tcPr>
          <w:p w14:paraId="33A6FF24" w14:textId="77777777" w:rsidR="008910E5" w:rsidRPr="008605B2" w:rsidRDefault="008910E5" w:rsidP="008910E5">
            <w:pPr>
              <w:tabs>
                <w:tab w:val="decimal" w:pos="594"/>
              </w:tabs>
              <w:ind w:left="-36"/>
              <w:jc w:val="both"/>
              <w:rPr>
                <w:color w:val="0000FF"/>
                <w:szCs w:val="20"/>
              </w:rPr>
            </w:pPr>
            <w:r w:rsidRPr="008605B2">
              <w:rPr>
                <w:color w:val="0000FF"/>
                <w:szCs w:val="20"/>
              </w:rPr>
              <w:t>5000</w:t>
            </w:r>
          </w:p>
        </w:tc>
        <w:tc>
          <w:tcPr>
            <w:tcW w:w="936" w:type="dxa"/>
            <w:shd w:val="clear" w:color="auto" w:fill="auto"/>
            <w:vAlign w:val="center"/>
            <w:hideMark/>
          </w:tcPr>
          <w:p w14:paraId="2896E60A" w14:textId="77777777" w:rsidR="008910E5" w:rsidRPr="008605B2" w:rsidRDefault="008910E5" w:rsidP="008910E5">
            <w:pPr>
              <w:tabs>
                <w:tab w:val="decimal" w:pos="594"/>
              </w:tabs>
              <w:ind w:left="-36"/>
              <w:jc w:val="both"/>
              <w:rPr>
                <w:color w:val="0000FF"/>
                <w:szCs w:val="20"/>
              </w:rPr>
            </w:pPr>
            <w:r w:rsidRPr="008605B2">
              <w:rPr>
                <w:color w:val="0000FF"/>
                <w:szCs w:val="20"/>
              </w:rPr>
              <w:t>15000</w:t>
            </w:r>
          </w:p>
        </w:tc>
        <w:tc>
          <w:tcPr>
            <w:tcW w:w="936" w:type="dxa"/>
            <w:shd w:val="clear" w:color="auto" w:fill="auto"/>
            <w:vAlign w:val="center"/>
            <w:hideMark/>
          </w:tcPr>
          <w:p w14:paraId="4003DEEE" w14:textId="77777777" w:rsidR="008910E5" w:rsidRPr="008605B2" w:rsidRDefault="008910E5" w:rsidP="008910E5">
            <w:pPr>
              <w:tabs>
                <w:tab w:val="decimal" w:pos="594"/>
              </w:tabs>
              <w:ind w:left="-36"/>
              <w:jc w:val="both"/>
              <w:rPr>
                <w:color w:val="0000FF"/>
                <w:szCs w:val="20"/>
              </w:rPr>
            </w:pPr>
            <w:r w:rsidRPr="008605B2">
              <w:rPr>
                <w:color w:val="0000FF"/>
                <w:szCs w:val="20"/>
              </w:rPr>
              <w:t>25000</w:t>
            </w:r>
          </w:p>
        </w:tc>
        <w:tc>
          <w:tcPr>
            <w:tcW w:w="936" w:type="dxa"/>
            <w:shd w:val="clear" w:color="auto" w:fill="auto"/>
            <w:vAlign w:val="center"/>
            <w:hideMark/>
          </w:tcPr>
          <w:p w14:paraId="6F8C2D5F" w14:textId="77777777" w:rsidR="008910E5" w:rsidRPr="008605B2" w:rsidRDefault="008910E5" w:rsidP="008910E5">
            <w:pPr>
              <w:tabs>
                <w:tab w:val="decimal" w:pos="594"/>
              </w:tabs>
              <w:ind w:left="-36"/>
              <w:jc w:val="both"/>
              <w:rPr>
                <w:color w:val="0000FF"/>
                <w:szCs w:val="20"/>
              </w:rPr>
            </w:pPr>
            <w:r w:rsidRPr="008605B2">
              <w:rPr>
                <w:color w:val="0000FF"/>
                <w:szCs w:val="20"/>
              </w:rPr>
              <w:t>35000</w:t>
            </w:r>
          </w:p>
        </w:tc>
        <w:tc>
          <w:tcPr>
            <w:tcW w:w="936" w:type="dxa"/>
            <w:shd w:val="clear" w:color="auto" w:fill="auto"/>
            <w:vAlign w:val="center"/>
            <w:hideMark/>
          </w:tcPr>
          <w:p w14:paraId="6FB57857" w14:textId="77777777" w:rsidR="008910E5" w:rsidRPr="008605B2" w:rsidRDefault="008910E5" w:rsidP="008910E5">
            <w:pPr>
              <w:tabs>
                <w:tab w:val="decimal" w:pos="594"/>
              </w:tabs>
              <w:ind w:left="-36"/>
              <w:jc w:val="both"/>
              <w:rPr>
                <w:color w:val="0000FF"/>
                <w:szCs w:val="20"/>
              </w:rPr>
            </w:pPr>
            <w:r w:rsidRPr="008605B2">
              <w:rPr>
                <w:color w:val="0000FF"/>
                <w:szCs w:val="20"/>
              </w:rPr>
              <w:t>45000</w:t>
            </w:r>
          </w:p>
        </w:tc>
        <w:tc>
          <w:tcPr>
            <w:tcW w:w="936" w:type="dxa"/>
            <w:shd w:val="clear" w:color="auto" w:fill="auto"/>
            <w:vAlign w:val="center"/>
            <w:hideMark/>
          </w:tcPr>
          <w:p w14:paraId="1FD691ED" w14:textId="77777777" w:rsidR="008910E5" w:rsidRPr="008605B2" w:rsidRDefault="008910E5" w:rsidP="008910E5">
            <w:pPr>
              <w:tabs>
                <w:tab w:val="decimal" w:pos="594"/>
              </w:tabs>
              <w:ind w:left="-36"/>
              <w:jc w:val="both"/>
              <w:rPr>
                <w:color w:val="0000FF"/>
                <w:szCs w:val="20"/>
              </w:rPr>
            </w:pPr>
            <w:r w:rsidRPr="008605B2">
              <w:rPr>
                <w:color w:val="0000FF"/>
                <w:szCs w:val="20"/>
              </w:rPr>
              <w:t>55000</w:t>
            </w:r>
          </w:p>
        </w:tc>
        <w:tc>
          <w:tcPr>
            <w:tcW w:w="939" w:type="dxa"/>
            <w:shd w:val="clear" w:color="auto" w:fill="auto"/>
            <w:vAlign w:val="center"/>
            <w:hideMark/>
          </w:tcPr>
          <w:p w14:paraId="05A8EF5E" w14:textId="77777777" w:rsidR="008910E5" w:rsidRPr="008605B2" w:rsidRDefault="008910E5" w:rsidP="008910E5">
            <w:pPr>
              <w:tabs>
                <w:tab w:val="decimal" w:pos="594"/>
              </w:tabs>
              <w:ind w:left="-36"/>
              <w:jc w:val="both"/>
              <w:rPr>
                <w:color w:val="0000FF"/>
                <w:szCs w:val="20"/>
              </w:rPr>
            </w:pPr>
            <w:r w:rsidRPr="008605B2">
              <w:rPr>
                <w:color w:val="0000FF"/>
                <w:szCs w:val="20"/>
              </w:rPr>
              <w:t>65000</w:t>
            </w:r>
          </w:p>
        </w:tc>
      </w:tr>
      <w:tr w:rsidR="008910E5" w:rsidRPr="00EA28B7" w14:paraId="2EC6EBF0" w14:textId="77777777" w:rsidTr="008910E5">
        <w:trPr>
          <w:cantSplit/>
          <w:trHeight w:val="300"/>
        </w:trPr>
        <w:tc>
          <w:tcPr>
            <w:tcW w:w="915" w:type="dxa"/>
            <w:vMerge/>
            <w:shd w:val="clear" w:color="auto" w:fill="auto"/>
            <w:vAlign w:val="center"/>
            <w:hideMark/>
          </w:tcPr>
          <w:p w14:paraId="68791B8C" w14:textId="77777777" w:rsidR="008910E5" w:rsidRPr="008605B2" w:rsidRDefault="008910E5" w:rsidP="008910E5">
            <w:pPr>
              <w:jc w:val="both"/>
              <w:rPr>
                <w:color w:val="0000FF"/>
                <w:szCs w:val="20"/>
              </w:rPr>
            </w:pPr>
          </w:p>
        </w:tc>
        <w:tc>
          <w:tcPr>
            <w:tcW w:w="372" w:type="dxa"/>
            <w:shd w:val="clear" w:color="auto" w:fill="auto"/>
            <w:vAlign w:val="center"/>
            <w:hideMark/>
          </w:tcPr>
          <w:p w14:paraId="0922A7AC" w14:textId="77777777" w:rsidR="008910E5" w:rsidRPr="008605B2" w:rsidRDefault="008910E5" w:rsidP="008910E5">
            <w:pPr>
              <w:jc w:val="both"/>
              <w:rPr>
                <w:b/>
                <w:bCs/>
                <w:color w:val="000000"/>
                <w:szCs w:val="20"/>
              </w:rPr>
            </w:pPr>
            <w:r w:rsidRPr="008605B2">
              <w:rPr>
                <w:b/>
                <w:bCs/>
                <w:color w:val="000000"/>
                <w:szCs w:val="20"/>
              </w:rPr>
              <w:t>Y</w:t>
            </w:r>
          </w:p>
        </w:tc>
        <w:tc>
          <w:tcPr>
            <w:tcW w:w="936" w:type="dxa"/>
            <w:shd w:val="clear" w:color="auto" w:fill="auto"/>
            <w:vAlign w:val="center"/>
            <w:hideMark/>
          </w:tcPr>
          <w:p w14:paraId="118734D9"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55000</w:t>
            </w:r>
          </w:p>
        </w:tc>
        <w:tc>
          <w:tcPr>
            <w:tcW w:w="936" w:type="dxa"/>
            <w:shd w:val="clear" w:color="auto" w:fill="auto"/>
            <w:vAlign w:val="center"/>
            <w:hideMark/>
          </w:tcPr>
          <w:p w14:paraId="0B0327A0"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55000</w:t>
            </w:r>
          </w:p>
        </w:tc>
        <w:tc>
          <w:tcPr>
            <w:tcW w:w="936" w:type="dxa"/>
            <w:shd w:val="clear" w:color="auto" w:fill="auto"/>
            <w:vAlign w:val="center"/>
            <w:hideMark/>
          </w:tcPr>
          <w:p w14:paraId="1313E0D9"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55000</w:t>
            </w:r>
          </w:p>
        </w:tc>
        <w:tc>
          <w:tcPr>
            <w:tcW w:w="936" w:type="dxa"/>
            <w:shd w:val="clear" w:color="auto" w:fill="auto"/>
            <w:vAlign w:val="center"/>
            <w:hideMark/>
          </w:tcPr>
          <w:p w14:paraId="7CA58F63"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55000</w:t>
            </w:r>
          </w:p>
        </w:tc>
        <w:tc>
          <w:tcPr>
            <w:tcW w:w="936" w:type="dxa"/>
            <w:shd w:val="clear" w:color="auto" w:fill="auto"/>
            <w:vAlign w:val="center"/>
            <w:hideMark/>
          </w:tcPr>
          <w:p w14:paraId="767ACFC2"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55000</w:t>
            </w:r>
          </w:p>
        </w:tc>
        <w:tc>
          <w:tcPr>
            <w:tcW w:w="936" w:type="dxa"/>
            <w:shd w:val="clear" w:color="auto" w:fill="auto"/>
            <w:vAlign w:val="center"/>
            <w:hideMark/>
          </w:tcPr>
          <w:p w14:paraId="60813CFC"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55000</w:t>
            </w:r>
          </w:p>
        </w:tc>
        <w:tc>
          <w:tcPr>
            <w:tcW w:w="936" w:type="dxa"/>
            <w:shd w:val="clear" w:color="auto" w:fill="auto"/>
            <w:vAlign w:val="center"/>
            <w:hideMark/>
          </w:tcPr>
          <w:p w14:paraId="590D84F5"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55000</w:t>
            </w:r>
          </w:p>
        </w:tc>
        <w:tc>
          <w:tcPr>
            <w:tcW w:w="936" w:type="dxa"/>
            <w:shd w:val="clear" w:color="auto" w:fill="auto"/>
            <w:vAlign w:val="center"/>
            <w:hideMark/>
          </w:tcPr>
          <w:p w14:paraId="76B29D0B"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55000</w:t>
            </w:r>
          </w:p>
        </w:tc>
        <w:tc>
          <w:tcPr>
            <w:tcW w:w="936" w:type="dxa"/>
            <w:shd w:val="clear" w:color="auto" w:fill="auto"/>
            <w:vAlign w:val="center"/>
            <w:hideMark/>
          </w:tcPr>
          <w:p w14:paraId="3D3F9A5E"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55000</w:t>
            </w:r>
          </w:p>
        </w:tc>
        <w:tc>
          <w:tcPr>
            <w:tcW w:w="936" w:type="dxa"/>
            <w:shd w:val="clear" w:color="auto" w:fill="auto"/>
            <w:vAlign w:val="center"/>
            <w:hideMark/>
          </w:tcPr>
          <w:p w14:paraId="4C11ED3A"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55000</w:t>
            </w:r>
          </w:p>
        </w:tc>
        <w:tc>
          <w:tcPr>
            <w:tcW w:w="936" w:type="dxa"/>
            <w:shd w:val="clear" w:color="auto" w:fill="auto"/>
            <w:vAlign w:val="center"/>
            <w:hideMark/>
          </w:tcPr>
          <w:p w14:paraId="66C6A52E"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55000</w:t>
            </w:r>
          </w:p>
        </w:tc>
        <w:tc>
          <w:tcPr>
            <w:tcW w:w="936" w:type="dxa"/>
            <w:shd w:val="clear" w:color="auto" w:fill="auto"/>
            <w:vAlign w:val="center"/>
            <w:hideMark/>
          </w:tcPr>
          <w:p w14:paraId="6DBBD11E"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55000</w:t>
            </w:r>
          </w:p>
        </w:tc>
        <w:tc>
          <w:tcPr>
            <w:tcW w:w="936" w:type="dxa"/>
            <w:shd w:val="clear" w:color="auto" w:fill="auto"/>
            <w:vAlign w:val="center"/>
            <w:hideMark/>
          </w:tcPr>
          <w:p w14:paraId="59524BF5"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55000</w:t>
            </w:r>
          </w:p>
        </w:tc>
        <w:tc>
          <w:tcPr>
            <w:tcW w:w="939" w:type="dxa"/>
            <w:shd w:val="clear" w:color="auto" w:fill="auto"/>
            <w:vAlign w:val="center"/>
            <w:hideMark/>
          </w:tcPr>
          <w:p w14:paraId="4538CABF"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55000</w:t>
            </w:r>
          </w:p>
        </w:tc>
      </w:tr>
      <w:tr w:rsidR="008910E5" w:rsidRPr="00EA28B7" w14:paraId="224600C7" w14:textId="77777777" w:rsidTr="008910E5">
        <w:trPr>
          <w:cantSplit/>
          <w:trHeight w:val="300"/>
        </w:trPr>
        <w:tc>
          <w:tcPr>
            <w:tcW w:w="915" w:type="dxa"/>
            <w:vMerge w:val="restart"/>
            <w:shd w:val="clear" w:color="auto" w:fill="auto"/>
            <w:vAlign w:val="center"/>
            <w:hideMark/>
          </w:tcPr>
          <w:p w14:paraId="205614E8" w14:textId="77777777" w:rsidR="008910E5" w:rsidRPr="008605B2" w:rsidRDefault="008910E5" w:rsidP="008910E5">
            <w:pPr>
              <w:jc w:val="both"/>
              <w:rPr>
                <w:b/>
                <w:bCs/>
                <w:color w:val="000000"/>
                <w:szCs w:val="20"/>
              </w:rPr>
            </w:pPr>
            <w:r>
              <w:rPr>
                <w:b/>
                <w:bCs/>
                <w:color w:val="000000"/>
                <w:szCs w:val="20"/>
              </w:rPr>
              <w:t xml:space="preserve">Row </w:t>
            </w:r>
            <w:r w:rsidRPr="008605B2">
              <w:rPr>
                <w:b/>
                <w:bCs/>
                <w:color w:val="000000"/>
                <w:szCs w:val="20"/>
              </w:rPr>
              <w:t>27</w:t>
            </w:r>
          </w:p>
        </w:tc>
        <w:tc>
          <w:tcPr>
            <w:tcW w:w="372" w:type="dxa"/>
            <w:shd w:val="clear" w:color="auto" w:fill="auto"/>
            <w:vAlign w:val="center"/>
            <w:hideMark/>
          </w:tcPr>
          <w:p w14:paraId="216CBD08" w14:textId="77777777" w:rsidR="008910E5" w:rsidRPr="008605B2" w:rsidRDefault="008910E5" w:rsidP="008910E5">
            <w:pPr>
              <w:jc w:val="both"/>
              <w:rPr>
                <w:b/>
                <w:bCs/>
                <w:color w:val="000000"/>
                <w:szCs w:val="20"/>
              </w:rPr>
            </w:pPr>
            <w:r w:rsidRPr="008605B2">
              <w:rPr>
                <w:b/>
                <w:bCs/>
                <w:color w:val="000000"/>
                <w:szCs w:val="20"/>
              </w:rPr>
              <w:t>X</w:t>
            </w:r>
          </w:p>
        </w:tc>
        <w:tc>
          <w:tcPr>
            <w:tcW w:w="936" w:type="dxa"/>
            <w:shd w:val="clear" w:color="auto" w:fill="auto"/>
            <w:vAlign w:val="center"/>
            <w:hideMark/>
          </w:tcPr>
          <w:p w14:paraId="639CB0F3"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65000</w:t>
            </w:r>
          </w:p>
        </w:tc>
        <w:tc>
          <w:tcPr>
            <w:tcW w:w="936" w:type="dxa"/>
            <w:shd w:val="clear" w:color="auto" w:fill="auto"/>
            <w:vAlign w:val="center"/>
            <w:hideMark/>
          </w:tcPr>
          <w:p w14:paraId="0D3D3A57"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55000</w:t>
            </w:r>
          </w:p>
        </w:tc>
        <w:tc>
          <w:tcPr>
            <w:tcW w:w="936" w:type="dxa"/>
            <w:shd w:val="clear" w:color="auto" w:fill="auto"/>
            <w:vAlign w:val="center"/>
            <w:hideMark/>
          </w:tcPr>
          <w:p w14:paraId="00F3C9D7"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45000</w:t>
            </w:r>
          </w:p>
        </w:tc>
        <w:tc>
          <w:tcPr>
            <w:tcW w:w="936" w:type="dxa"/>
            <w:shd w:val="clear" w:color="auto" w:fill="auto"/>
            <w:vAlign w:val="center"/>
            <w:hideMark/>
          </w:tcPr>
          <w:p w14:paraId="2392F35B"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35000</w:t>
            </w:r>
          </w:p>
        </w:tc>
        <w:tc>
          <w:tcPr>
            <w:tcW w:w="936" w:type="dxa"/>
            <w:shd w:val="clear" w:color="auto" w:fill="auto"/>
            <w:vAlign w:val="center"/>
            <w:hideMark/>
          </w:tcPr>
          <w:p w14:paraId="578EB104"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25000</w:t>
            </w:r>
          </w:p>
        </w:tc>
        <w:tc>
          <w:tcPr>
            <w:tcW w:w="936" w:type="dxa"/>
            <w:shd w:val="clear" w:color="auto" w:fill="auto"/>
            <w:vAlign w:val="center"/>
            <w:hideMark/>
          </w:tcPr>
          <w:p w14:paraId="1829CC52"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15000</w:t>
            </w:r>
          </w:p>
        </w:tc>
        <w:tc>
          <w:tcPr>
            <w:tcW w:w="936" w:type="dxa"/>
            <w:shd w:val="clear" w:color="auto" w:fill="auto"/>
            <w:vAlign w:val="center"/>
            <w:hideMark/>
          </w:tcPr>
          <w:p w14:paraId="16902A20" w14:textId="77777777" w:rsidR="008910E5" w:rsidRPr="008605B2" w:rsidRDefault="008910E5" w:rsidP="008910E5">
            <w:pPr>
              <w:tabs>
                <w:tab w:val="decimal" w:pos="594"/>
              </w:tabs>
              <w:ind w:left="-36"/>
              <w:jc w:val="both"/>
              <w:rPr>
                <w:color w:val="0000FF"/>
                <w:szCs w:val="20"/>
              </w:rPr>
            </w:pPr>
            <w:r w:rsidRPr="008605B2">
              <w:rPr>
                <w:color w:val="0000FF"/>
                <w:szCs w:val="20"/>
              </w:rPr>
              <w:noBreakHyphen/>
              <w:t>5000</w:t>
            </w:r>
          </w:p>
        </w:tc>
        <w:tc>
          <w:tcPr>
            <w:tcW w:w="936" w:type="dxa"/>
            <w:shd w:val="clear" w:color="auto" w:fill="auto"/>
            <w:vAlign w:val="center"/>
            <w:hideMark/>
          </w:tcPr>
          <w:p w14:paraId="33ACDA47" w14:textId="77777777" w:rsidR="008910E5" w:rsidRPr="008605B2" w:rsidRDefault="008910E5" w:rsidP="008910E5">
            <w:pPr>
              <w:tabs>
                <w:tab w:val="decimal" w:pos="594"/>
              </w:tabs>
              <w:ind w:left="-36"/>
              <w:jc w:val="both"/>
              <w:rPr>
                <w:color w:val="0000FF"/>
                <w:szCs w:val="20"/>
              </w:rPr>
            </w:pPr>
            <w:r w:rsidRPr="008605B2">
              <w:rPr>
                <w:color w:val="0000FF"/>
                <w:szCs w:val="20"/>
              </w:rPr>
              <w:t>5000</w:t>
            </w:r>
          </w:p>
        </w:tc>
        <w:tc>
          <w:tcPr>
            <w:tcW w:w="936" w:type="dxa"/>
            <w:shd w:val="clear" w:color="auto" w:fill="auto"/>
            <w:vAlign w:val="center"/>
            <w:hideMark/>
          </w:tcPr>
          <w:p w14:paraId="093EA8AB" w14:textId="77777777" w:rsidR="008910E5" w:rsidRPr="008605B2" w:rsidRDefault="008910E5" w:rsidP="008910E5">
            <w:pPr>
              <w:tabs>
                <w:tab w:val="decimal" w:pos="594"/>
              </w:tabs>
              <w:ind w:left="-36"/>
              <w:jc w:val="both"/>
              <w:rPr>
                <w:color w:val="0000FF"/>
                <w:szCs w:val="20"/>
              </w:rPr>
            </w:pPr>
            <w:r w:rsidRPr="008605B2">
              <w:rPr>
                <w:color w:val="0000FF"/>
                <w:szCs w:val="20"/>
              </w:rPr>
              <w:t>15000</w:t>
            </w:r>
          </w:p>
        </w:tc>
        <w:tc>
          <w:tcPr>
            <w:tcW w:w="936" w:type="dxa"/>
            <w:shd w:val="clear" w:color="auto" w:fill="auto"/>
            <w:vAlign w:val="center"/>
            <w:hideMark/>
          </w:tcPr>
          <w:p w14:paraId="43D9578D" w14:textId="77777777" w:rsidR="008910E5" w:rsidRPr="008605B2" w:rsidRDefault="008910E5" w:rsidP="008910E5">
            <w:pPr>
              <w:tabs>
                <w:tab w:val="decimal" w:pos="594"/>
              </w:tabs>
              <w:ind w:left="-36"/>
              <w:jc w:val="both"/>
              <w:rPr>
                <w:color w:val="0000FF"/>
                <w:szCs w:val="20"/>
              </w:rPr>
            </w:pPr>
            <w:r w:rsidRPr="008605B2">
              <w:rPr>
                <w:color w:val="0000FF"/>
                <w:szCs w:val="20"/>
              </w:rPr>
              <w:t>25000</w:t>
            </w:r>
          </w:p>
        </w:tc>
        <w:tc>
          <w:tcPr>
            <w:tcW w:w="936" w:type="dxa"/>
            <w:shd w:val="clear" w:color="auto" w:fill="auto"/>
            <w:vAlign w:val="center"/>
            <w:hideMark/>
          </w:tcPr>
          <w:p w14:paraId="0400953E" w14:textId="77777777" w:rsidR="008910E5" w:rsidRPr="008605B2" w:rsidRDefault="008910E5" w:rsidP="008910E5">
            <w:pPr>
              <w:tabs>
                <w:tab w:val="decimal" w:pos="594"/>
              </w:tabs>
              <w:ind w:left="-36"/>
              <w:jc w:val="both"/>
              <w:rPr>
                <w:color w:val="0000FF"/>
                <w:szCs w:val="20"/>
              </w:rPr>
            </w:pPr>
            <w:r w:rsidRPr="008605B2">
              <w:rPr>
                <w:color w:val="0000FF"/>
                <w:szCs w:val="20"/>
              </w:rPr>
              <w:t>35000</w:t>
            </w:r>
          </w:p>
        </w:tc>
        <w:tc>
          <w:tcPr>
            <w:tcW w:w="936" w:type="dxa"/>
            <w:shd w:val="clear" w:color="auto" w:fill="auto"/>
            <w:vAlign w:val="center"/>
            <w:hideMark/>
          </w:tcPr>
          <w:p w14:paraId="256A16E9" w14:textId="77777777" w:rsidR="008910E5" w:rsidRPr="008605B2" w:rsidRDefault="008910E5" w:rsidP="008910E5">
            <w:pPr>
              <w:tabs>
                <w:tab w:val="decimal" w:pos="594"/>
              </w:tabs>
              <w:ind w:left="-36"/>
              <w:jc w:val="both"/>
              <w:rPr>
                <w:color w:val="0000FF"/>
                <w:szCs w:val="20"/>
              </w:rPr>
            </w:pPr>
            <w:r w:rsidRPr="008605B2">
              <w:rPr>
                <w:color w:val="0000FF"/>
                <w:szCs w:val="20"/>
              </w:rPr>
              <w:t>45000</w:t>
            </w:r>
          </w:p>
        </w:tc>
        <w:tc>
          <w:tcPr>
            <w:tcW w:w="936" w:type="dxa"/>
            <w:shd w:val="clear" w:color="auto" w:fill="auto"/>
            <w:vAlign w:val="center"/>
            <w:hideMark/>
          </w:tcPr>
          <w:p w14:paraId="71FDA2A3" w14:textId="77777777" w:rsidR="008910E5" w:rsidRPr="008605B2" w:rsidRDefault="008910E5" w:rsidP="008910E5">
            <w:pPr>
              <w:tabs>
                <w:tab w:val="decimal" w:pos="594"/>
              </w:tabs>
              <w:ind w:left="-36"/>
              <w:jc w:val="both"/>
              <w:rPr>
                <w:color w:val="0000FF"/>
                <w:szCs w:val="20"/>
              </w:rPr>
            </w:pPr>
            <w:r w:rsidRPr="008605B2">
              <w:rPr>
                <w:color w:val="0000FF"/>
                <w:szCs w:val="20"/>
              </w:rPr>
              <w:t>55000</w:t>
            </w:r>
          </w:p>
        </w:tc>
        <w:tc>
          <w:tcPr>
            <w:tcW w:w="939" w:type="dxa"/>
            <w:shd w:val="clear" w:color="auto" w:fill="auto"/>
            <w:vAlign w:val="center"/>
            <w:hideMark/>
          </w:tcPr>
          <w:p w14:paraId="2A5537AF" w14:textId="77777777" w:rsidR="008910E5" w:rsidRPr="008605B2" w:rsidRDefault="008910E5" w:rsidP="008910E5">
            <w:pPr>
              <w:tabs>
                <w:tab w:val="decimal" w:pos="594"/>
              </w:tabs>
              <w:ind w:left="-36"/>
              <w:jc w:val="both"/>
              <w:rPr>
                <w:color w:val="0000FF"/>
                <w:szCs w:val="20"/>
              </w:rPr>
            </w:pPr>
            <w:r w:rsidRPr="008605B2">
              <w:rPr>
                <w:color w:val="0000FF"/>
                <w:szCs w:val="20"/>
              </w:rPr>
              <w:t>65000</w:t>
            </w:r>
          </w:p>
        </w:tc>
      </w:tr>
      <w:tr w:rsidR="008910E5" w:rsidRPr="00EA28B7" w14:paraId="788FF36A" w14:textId="77777777" w:rsidTr="008910E5">
        <w:trPr>
          <w:cantSplit/>
          <w:trHeight w:val="300"/>
        </w:trPr>
        <w:tc>
          <w:tcPr>
            <w:tcW w:w="915" w:type="dxa"/>
            <w:vMerge/>
            <w:shd w:val="clear" w:color="auto" w:fill="auto"/>
            <w:vAlign w:val="center"/>
            <w:hideMark/>
          </w:tcPr>
          <w:p w14:paraId="7298A1B7" w14:textId="77777777" w:rsidR="008910E5" w:rsidRPr="008605B2" w:rsidRDefault="008910E5" w:rsidP="008910E5">
            <w:pPr>
              <w:jc w:val="both"/>
              <w:rPr>
                <w:color w:val="0000FF"/>
                <w:szCs w:val="20"/>
              </w:rPr>
            </w:pPr>
          </w:p>
        </w:tc>
        <w:tc>
          <w:tcPr>
            <w:tcW w:w="372" w:type="dxa"/>
            <w:shd w:val="clear" w:color="auto" w:fill="auto"/>
            <w:vAlign w:val="center"/>
            <w:hideMark/>
          </w:tcPr>
          <w:p w14:paraId="6480D7FF" w14:textId="7855ABEE" w:rsidR="008910E5" w:rsidRPr="008605B2" w:rsidRDefault="00A845B3" w:rsidP="008910E5">
            <w:pPr>
              <w:jc w:val="both"/>
              <w:rPr>
                <w:b/>
                <w:bCs/>
                <w:color w:val="000000"/>
                <w:szCs w:val="20"/>
              </w:rPr>
            </w:pPr>
            <w:r w:rsidRPr="008605B2">
              <w:rPr>
                <w:b/>
                <w:bCs/>
                <w:color w:val="000000"/>
                <w:szCs w:val="20"/>
              </w:rPr>
              <w:t>Y</w:t>
            </w:r>
          </w:p>
        </w:tc>
        <w:tc>
          <w:tcPr>
            <w:tcW w:w="936" w:type="dxa"/>
            <w:shd w:val="clear" w:color="auto" w:fill="auto"/>
            <w:vAlign w:val="center"/>
            <w:hideMark/>
          </w:tcPr>
          <w:p w14:paraId="3DEB4ED8"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65000</w:t>
            </w:r>
          </w:p>
        </w:tc>
        <w:tc>
          <w:tcPr>
            <w:tcW w:w="936" w:type="dxa"/>
            <w:shd w:val="clear" w:color="auto" w:fill="auto"/>
            <w:vAlign w:val="center"/>
            <w:hideMark/>
          </w:tcPr>
          <w:p w14:paraId="073C7BF4"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65000</w:t>
            </w:r>
          </w:p>
        </w:tc>
        <w:tc>
          <w:tcPr>
            <w:tcW w:w="936" w:type="dxa"/>
            <w:shd w:val="clear" w:color="auto" w:fill="auto"/>
            <w:vAlign w:val="center"/>
            <w:hideMark/>
          </w:tcPr>
          <w:p w14:paraId="366BFE0F"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65000</w:t>
            </w:r>
          </w:p>
        </w:tc>
        <w:tc>
          <w:tcPr>
            <w:tcW w:w="936" w:type="dxa"/>
            <w:shd w:val="clear" w:color="auto" w:fill="auto"/>
            <w:vAlign w:val="center"/>
            <w:hideMark/>
          </w:tcPr>
          <w:p w14:paraId="67FE44B0"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65000</w:t>
            </w:r>
          </w:p>
        </w:tc>
        <w:tc>
          <w:tcPr>
            <w:tcW w:w="936" w:type="dxa"/>
            <w:shd w:val="clear" w:color="auto" w:fill="auto"/>
            <w:vAlign w:val="center"/>
            <w:hideMark/>
          </w:tcPr>
          <w:p w14:paraId="209DF978"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65000</w:t>
            </w:r>
          </w:p>
        </w:tc>
        <w:tc>
          <w:tcPr>
            <w:tcW w:w="936" w:type="dxa"/>
            <w:shd w:val="clear" w:color="auto" w:fill="auto"/>
            <w:vAlign w:val="center"/>
            <w:hideMark/>
          </w:tcPr>
          <w:p w14:paraId="677828CA"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65000</w:t>
            </w:r>
          </w:p>
        </w:tc>
        <w:tc>
          <w:tcPr>
            <w:tcW w:w="936" w:type="dxa"/>
            <w:shd w:val="clear" w:color="auto" w:fill="auto"/>
            <w:vAlign w:val="center"/>
            <w:hideMark/>
          </w:tcPr>
          <w:p w14:paraId="07C1B011"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65000</w:t>
            </w:r>
          </w:p>
        </w:tc>
        <w:tc>
          <w:tcPr>
            <w:tcW w:w="936" w:type="dxa"/>
            <w:shd w:val="clear" w:color="auto" w:fill="auto"/>
            <w:vAlign w:val="center"/>
            <w:hideMark/>
          </w:tcPr>
          <w:p w14:paraId="2C8C381F"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65000</w:t>
            </w:r>
          </w:p>
        </w:tc>
        <w:tc>
          <w:tcPr>
            <w:tcW w:w="936" w:type="dxa"/>
            <w:shd w:val="clear" w:color="auto" w:fill="auto"/>
            <w:vAlign w:val="center"/>
            <w:hideMark/>
          </w:tcPr>
          <w:p w14:paraId="1A51BCBB"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65000</w:t>
            </w:r>
          </w:p>
        </w:tc>
        <w:tc>
          <w:tcPr>
            <w:tcW w:w="936" w:type="dxa"/>
            <w:shd w:val="clear" w:color="auto" w:fill="auto"/>
            <w:vAlign w:val="center"/>
            <w:hideMark/>
          </w:tcPr>
          <w:p w14:paraId="4CC1FFA4"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65000</w:t>
            </w:r>
          </w:p>
        </w:tc>
        <w:tc>
          <w:tcPr>
            <w:tcW w:w="936" w:type="dxa"/>
            <w:shd w:val="clear" w:color="auto" w:fill="auto"/>
            <w:vAlign w:val="center"/>
            <w:hideMark/>
          </w:tcPr>
          <w:p w14:paraId="497908C6"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65000</w:t>
            </w:r>
          </w:p>
        </w:tc>
        <w:tc>
          <w:tcPr>
            <w:tcW w:w="936" w:type="dxa"/>
            <w:shd w:val="clear" w:color="auto" w:fill="auto"/>
            <w:vAlign w:val="center"/>
            <w:hideMark/>
          </w:tcPr>
          <w:p w14:paraId="435277BC"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65000</w:t>
            </w:r>
          </w:p>
        </w:tc>
        <w:tc>
          <w:tcPr>
            <w:tcW w:w="936" w:type="dxa"/>
            <w:shd w:val="clear" w:color="auto" w:fill="auto"/>
            <w:vAlign w:val="center"/>
            <w:hideMark/>
          </w:tcPr>
          <w:p w14:paraId="4DC83F0A"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65000</w:t>
            </w:r>
          </w:p>
        </w:tc>
        <w:tc>
          <w:tcPr>
            <w:tcW w:w="939" w:type="dxa"/>
            <w:shd w:val="clear" w:color="auto" w:fill="auto"/>
            <w:vAlign w:val="center"/>
            <w:hideMark/>
          </w:tcPr>
          <w:p w14:paraId="16273103" w14:textId="77777777" w:rsidR="008910E5" w:rsidRPr="008605B2" w:rsidRDefault="008910E5" w:rsidP="008910E5">
            <w:pPr>
              <w:tabs>
                <w:tab w:val="decimal" w:pos="594"/>
              </w:tabs>
              <w:ind w:left="-36"/>
              <w:jc w:val="both"/>
              <w:rPr>
                <w:color w:val="000000"/>
                <w:szCs w:val="20"/>
              </w:rPr>
            </w:pPr>
            <w:r w:rsidRPr="008605B2">
              <w:rPr>
                <w:color w:val="000000"/>
                <w:szCs w:val="20"/>
              </w:rPr>
              <w:noBreakHyphen/>
              <w:t>65000</w:t>
            </w:r>
          </w:p>
        </w:tc>
      </w:tr>
    </w:tbl>
    <w:p w14:paraId="457A139B" w14:textId="77777777" w:rsidR="003C6F0A" w:rsidRPr="00DC5557" w:rsidRDefault="003C6F0A" w:rsidP="000016A5">
      <w:pPr>
        <w:autoSpaceDE/>
        <w:autoSpaceDN/>
        <w:adjustRightInd/>
        <w:rPr>
          <w:rFonts w:cs="Courier New"/>
          <w:color w:val="000000"/>
          <w:szCs w:val="20"/>
        </w:rPr>
      </w:pPr>
    </w:p>
    <w:sectPr w:rsidR="003C6F0A" w:rsidRPr="00DC5557" w:rsidSect="000016A5">
      <w:headerReference w:type="even" r:id="rId25"/>
      <w:headerReference w:type="default" r:id="rId26"/>
      <w:footerReference w:type="default" r:id="rId27"/>
      <w:headerReference w:type="first" r:id="rId28"/>
      <w:pgSz w:w="15840" w:h="12240" w:orient="landscape" w:code="1"/>
      <w:pgMar w:top="1152" w:right="720" w:bottom="720" w:left="720" w:header="432" w:footer="432"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786EA" w14:textId="77777777" w:rsidR="00F039A7" w:rsidRDefault="00F039A7">
      <w:r>
        <w:separator/>
      </w:r>
    </w:p>
  </w:endnote>
  <w:endnote w:type="continuationSeparator" w:id="0">
    <w:p w14:paraId="3C69354D" w14:textId="77777777" w:rsidR="00F039A7" w:rsidRDefault="00F03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notext">
    <w:altName w:val="Cambria"/>
    <w:panose1 w:val="00000000000000000000"/>
    <w:charset w:val="00"/>
    <w:family w:val="roman"/>
    <w:notTrueType/>
    <w:pitch w:val="variable"/>
    <w:sig w:usb0="00000003" w:usb1="00000000" w:usb2="00000000" w:usb3="00000000" w:csb0="00000001" w:csb1="00000000"/>
  </w:font>
  <w:font w:name="AEMAGD+TimesNewRoman">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BF10E" w14:textId="77777777" w:rsidR="00F039A7" w:rsidRDefault="00F03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1C302" w14:textId="78BEEFCA" w:rsidR="00F039A7" w:rsidRPr="00E9245C" w:rsidRDefault="00F039A7" w:rsidP="00E9245C">
    <w:pPr>
      <w:pStyle w:val="Footer"/>
      <w:tabs>
        <w:tab w:val="clear" w:pos="8640"/>
        <w:tab w:val="right" w:pos="9360"/>
      </w:tabs>
    </w:pPr>
    <w:r w:rsidRPr="00E9245C">
      <w:t xml:space="preserve">SRM 5001 </w:t>
    </w:r>
    <w:r>
      <w:tab/>
    </w:r>
    <w:r>
      <w:tab/>
    </w:r>
    <w:r w:rsidRPr="00E9245C">
      <w:t xml:space="preserve">Page </w:t>
    </w:r>
    <w:r w:rsidRPr="00E9245C">
      <w:rPr>
        <w:rStyle w:val="PageNumber"/>
      </w:rPr>
      <w:fldChar w:fldCharType="begin"/>
    </w:r>
    <w:r w:rsidRPr="00E9245C">
      <w:rPr>
        <w:rStyle w:val="PageNumber"/>
      </w:rPr>
      <w:instrText xml:space="preserve"> PAGE </w:instrText>
    </w:r>
    <w:r w:rsidRPr="00E9245C">
      <w:rPr>
        <w:rStyle w:val="PageNumber"/>
      </w:rPr>
      <w:fldChar w:fldCharType="separate"/>
    </w:r>
    <w:r w:rsidR="007215BC">
      <w:rPr>
        <w:rStyle w:val="PageNumber"/>
        <w:noProof/>
      </w:rPr>
      <w:t>6</w:t>
    </w:r>
    <w:r w:rsidRPr="00E9245C">
      <w:rPr>
        <w:rStyle w:val="PageNumber"/>
      </w:rPr>
      <w:fldChar w:fldCharType="end"/>
    </w:r>
    <w:r w:rsidRPr="00E9245C">
      <w:rPr>
        <w:rStyle w:val="PageNumber"/>
      </w:rPr>
      <w:t xml:space="preserve"> of </w:t>
    </w:r>
    <w:r w:rsidRPr="00E9245C">
      <w:rPr>
        <w:rStyle w:val="PageNumber"/>
      </w:rPr>
      <w:fldChar w:fldCharType="begin"/>
    </w:r>
    <w:r w:rsidRPr="00E9245C">
      <w:rPr>
        <w:rStyle w:val="PageNumber"/>
      </w:rPr>
      <w:instrText xml:space="preserve"> NUMPAGES </w:instrText>
    </w:r>
    <w:r w:rsidRPr="00E9245C">
      <w:rPr>
        <w:rStyle w:val="PageNumber"/>
      </w:rPr>
      <w:fldChar w:fldCharType="separate"/>
    </w:r>
    <w:r w:rsidR="007215BC">
      <w:rPr>
        <w:rStyle w:val="PageNumber"/>
        <w:noProof/>
      </w:rPr>
      <w:t>12</w:t>
    </w:r>
    <w:r w:rsidRPr="00E9245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369F8" w14:textId="246E9B6B" w:rsidR="00F039A7" w:rsidRDefault="00F039A7" w:rsidP="00560600">
    <w:pPr>
      <w:pStyle w:val="Footer"/>
      <w:tabs>
        <w:tab w:val="clear" w:pos="8640"/>
        <w:tab w:val="right" w:pos="9360"/>
      </w:tabs>
    </w:pPr>
    <w:r>
      <w:t>SRM 5001</w:t>
    </w:r>
    <w:r>
      <w:tab/>
    </w:r>
    <w:r>
      <w:tab/>
      <w:t xml:space="preserve">Page </w:t>
    </w:r>
    <w:r>
      <w:fldChar w:fldCharType="begin"/>
    </w:r>
    <w:r>
      <w:instrText xml:space="preserve"> PAGE   \* MERGEFORMAT </w:instrText>
    </w:r>
    <w:r>
      <w:fldChar w:fldCharType="separate"/>
    </w:r>
    <w:r w:rsidR="00470B6B">
      <w:rPr>
        <w:noProof/>
      </w:rPr>
      <w:t>1</w:t>
    </w:r>
    <w:r>
      <w:fldChar w:fldCharType="end"/>
    </w:r>
    <w:r>
      <w:t xml:space="preserve"> of </w:t>
    </w:r>
    <w:r w:rsidR="007215BC">
      <w:fldChar w:fldCharType="begin"/>
    </w:r>
    <w:r w:rsidR="007215BC">
      <w:instrText xml:space="preserve"> NUMPAGES   \* MERGEFORMAT </w:instrText>
    </w:r>
    <w:r w:rsidR="007215BC">
      <w:fldChar w:fldCharType="separate"/>
    </w:r>
    <w:r w:rsidR="00470B6B">
      <w:rPr>
        <w:noProof/>
      </w:rPr>
      <w:t>12</w:t>
    </w:r>
    <w:r w:rsidR="007215BC">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6AD08" w14:textId="77777777" w:rsidR="00F039A7" w:rsidRDefault="00F039A7" w:rsidP="003C6F0A">
    <w:pPr>
      <w:pStyle w:val="Footer"/>
      <w:ind w:firstLine="720"/>
    </w:pPr>
    <w:r>
      <w:rPr>
        <w:szCs w:val="20"/>
      </w:rPr>
      <w:t xml:space="preserve">Note:  </w:t>
    </w:r>
    <w:r w:rsidRPr="0060221D">
      <w:rPr>
        <w:szCs w:val="20"/>
      </w:rPr>
      <w:t>Measurements</w:t>
    </w:r>
    <w:r>
      <w:rPr>
        <w:szCs w:val="20"/>
      </w:rPr>
      <w:t xml:space="preserve"> </w:t>
    </w:r>
    <w:r w:rsidRPr="0060221D">
      <w:rPr>
        <w:szCs w:val="20"/>
      </w:rPr>
      <w:t>are</w:t>
    </w:r>
    <w:r>
      <w:rPr>
        <w:szCs w:val="20"/>
      </w:rPr>
      <w:t xml:space="preserve"> </w:t>
    </w:r>
    <w:r w:rsidRPr="0060221D">
      <w:rPr>
        <w:szCs w:val="20"/>
      </w:rPr>
      <w:t>in</w:t>
    </w:r>
    <w:r>
      <w:rPr>
        <w:szCs w:val="20"/>
      </w:rPr>
      <w:t xml:space="preserve"> </w:t>
    </w:r>
    <w:r w:rsidRPr="0060221D">
      <w:rPr>
        <w:szCs w:val="20"/>
      </w:rPr>
      <w:t>units</w:t>
    </w:r>
    <w:r>
      <w:rPr>
        <w:szCs w:val="20"/>
      </w:rPr>
      <w:t xml:space="preserve"> </w:t>
    </w:r>
    <w:r w:rsidRPr="0060221D">
      <w:rPr>
        <w:szCs w:val="20"/>
      </w:rPr>
      <w:t>of</w:t>
    </w:r>
    <w:r>
      <w:rPr>
        <w:szCs w:val="20"/>
      </w:rPr>
      <w:t xml:space="preserve"> </w:t>
    </w:r>
    <w:r w:rsidRPr="0060221D">
      <w:rPr>
        <w:szCs w:val="20"/>
      </w:rPr>
      <w:t>micrometers</w:t>
    </w:r>
    <w:r>
      <w:rPr>
        <w:szCs w:val="20"/>
      </w:rPr>
      <w:t> (</w:t>
    </w:r>
    <w:r w:rsidRPr="0060221D">
      <w:rPr>
        <w:szCs w:val="20"/>
      </w:rPr>
      <w:t>10</w:t>
    </w:r>
    <w:r w:rsidRPr="00BE3F6D">
      <w:rPr>
        <w:szCs w:val="20"/>
        <w:vertAlign w:val="superscript"/>
      </w:rPr>
      <w:noBreakHyphen/>
      <w:t>06</w:t>
    </w:r>
    <w:r w:rsidRPr="005D2D88">
      <w:rPr>
        <w:szCs w:val="20"/>
      </w:rPr>
      <w:t>m)</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4C2D5" w14:textId="49555A45" w:rsidR="00F039A7" w:rsidRPr="00C4272E" w:rsidRDefault="00F039A7" w:rsidP="00F13DDD">
    <w:pPr>
      <w:pStyle w:val="Footer"/>
      <w:tabs>
        <w:tab w:val="clear" w:pos="4320"/>
        <w:tab w:val="clear" w:pos="8640"/>
        <w:tab w:val="right" w:pos="14400"/>
      </w:tabs>
    </w:pPr>
    <w:r w:rsidRPr="00C4272E">
      <w:t xml:space="preserve">SRM 5001 </w:t>
    </w:r>
    <w:r>
      <w:tab/>
    </w:r>
    <w:r w:rsidRPr="00C4272E">
      <w:t xml:space="preserve">Page </w:t>
    </w:r>
    <w:r w:rsidRPr="00C4272E">
      <w:rPr>
        <w:rStyle w:val="PageNumber"/>
      </w:rPr>
      <w:fldChar w:fldCharType="begin"/>
    </w:r>
    <w:r w:rsidRPr="00C4272E">
      <w:rPr>
        <w:rStyle w:val="PageNumber"/>
      </w:rPr>
      <w:instrText xml:space="preserve"> PAGE </w:instrText>
    </w:r>
    <w:r w:rsidRPr="00C4272E">
      <w:rPr>
        <w:rStyle w:val="PageNumber"/>
      </w:rPr>
      <w:fldChar w:fldCharType="separate"/>
    </w:r>
    <w:r w:rsidR="007215BC">
      <w:rPr>
        <w:rStyle w:val="PageNumber"/>
        <w:noProof/>
      </w:rPr>
      <w:t>12</w:t>
    </w:r>
    <w:r w:rsidRPr="00C4272E">
      <w:rPr>
        <w:rStyle w:val="PageNumber"/>
      </w:rPr>
      <w:fldChar w:fldCharType="end"/>
    </w:r>
    <w:r w:rsidRPr="00C4272E">
      <w:rPr>
        <w:rStyle w:val="PageNumber"/>
      </w:rPr>
      <w:t xml:space="preserve"> of </w:t>
    </w:r>
    <w:r w:rsidRPr="00C4272E">
      <w:rPr>
        <w:rStyle w:val="PageNumber"/>
      </w:rPr>
      <w:fldChar w:fldCharType="begin"/>
    </w:r>
    <w:r w:rsidRPr="00C4272E">
      <w:rPr>
        <w:rStyle w:val="PageNumber"/>
      </w:rPr>
      <w:instrText xml:space="preserve"> NUMPAGES </w:instrText>
    </w:r>
    <w:r w:rsidRPr="00C4272E">
      <w:rPr>
        <w:rStyle w:val="PageNumber"/>
      </w:rPr>
      <w:fldChar w:fldCharType="separate"/>
    </w:r>
    <w:r w:rsidR="007215BC">
      <w:rPr>
        <w:rStyle w:val="PageNumber"/>
        <w:noProof/>
      </w:rPr>
      <w:t>12</w:t>
    </w:r>
    <w:r w:rsidRPr="00C4272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1D8BE" w14:textId="77777777" w:rsidR="00F039A7" w:rsidRDefault="00F039A7">
      <w:r>
        <w:separator/>
      </w:r>
    </w:p>
  </w:footnote>
  <w:footnote w:type="continuationSeparator" w:id="0">
    <w:p w14:paraId="6C00D9C5" w14:textId="77777777" w:rsidR="00F039A7" w:rsidRDefault="00F039A7">
      <w:r>
        <w:continuationSeparator/>
      </w:r>
    </w:p>
  </w:footnote>
  <w:footnote w:id="1">
    <w:p w14:paraId="070A449A" w14:textId="56448EB4" w:rsidR="00F039A7" w:rsidRDefault="00F039A7" w:rsidP="00923C9C">
      <w:pPr>
        <w:ind w:firstLine="720"/>
        <w:jc w:val="both"/>
      </w:pPr>
      <w:r>
        <w:rPr>
          <w:sz w:val="18"/>
          <w:szCs w:val="18"/>
          <w:vertAlign w:val="superscript"/>
        </w:rPr>
        <w:t>(</w:t>
      </w:r>
      <w:r w:rsidRPr="00C47913">
        <w:rPr>
          <w:rStyle w:val="FootnoteReference"/>
          <w:sz w:val="18"/>
          <w:szCs w:val="18"/>
        </w:rPr>
        <w:footnoteRef/>
      </w:r>
      <w:r>
        <w:rPr>
          <w:sz w:val="18"/>
          <w:szCs w:val="18"/>
          <w:vertAlign w:val="superscript"/>
        </w:rPr>
        <w:t>)</w:t>
      </w:r>
      <w:r w:rsidRPr="00C47913">
        <w:rPr>
          <w:sz w:val="18"/>
          <w:szCs w:val="18"/>
        </w:rPr>
        <w:t xml:space="preserve"> Certain commercial equipment, instruments, or materials are identified in this certificate to adequately specify the experimental procedure.  Such identification does not imply recommendation or endorsement by the National Institute of Standards and Technology, nor does it imply that the materials or equipment identified are necessarily the best available for the purpose.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B3C4C" w14:textId="4FCBAFA2" w:rsidR="00F039A7" w:rsidRDefault="007215BC">
    <w:pPr>
      <w:pStyle w:val="Header"/>
    </w:pPr>
    <w:r>
      <w:rPr>
        <w:noProof/>
      </w:rPr>
      <w:pict w14:anchorId="31A987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1988919" o:spid="_x0000_s16387" type="#_x0000_t136" style="position:absolute;left:0;text-align:left;margin-left:0;margin-top:0;width:513.2pt;height:146.6pt;rotation:315;z-index:-251655168;mso-position-horizontal:center;mso-position-horizontal-relative:margin;mso-position-vertical:center;mso-position-vertical-relative:margin" o:allowincell="f" fillcolor="silver" stroked="f">
          <v:fill opacity=".5"/>
          <v:textpath style="font-family:&quot;Times New Roman&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9F2F" w14:textId="5E24B61B" w:rsidR="00F039A7" w:rsidRDefault="007215BC">
    <w:pPr>
      <w:pStyle w:val="Header"/>
    </w:pPr>
    <w:r>
      <w:rPr>
        <w:noProof/>
      </w:rPr>
      <w:pict w14:anchorId="741B80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1988920" o:spid="_x0000_s16388" type="#_x0000_t136" style="position:absolute;left:0;text-align:left;margin-left:0;margin-top:0;width:513.2pt;height:146.6pt;rotation:315;z-index:-251653120;mso-position-horizontal:center;mso-position-horizontal-relative:margin;mso-position-vertical:center;mso-position-vertical-relative:margin" o:allowincell="f" fillcolor="silver" stroked="f">
          <v:fill opacity=".5"/>
          <v:textpath style="font-family:&quot;Times New Roman&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51989" w14:textId="7C5F3CA4" w:rsidR="00F039A7" w:rsidRDefault="007215BC">
    <w:pPr>
      <w:pStyle w:val="Header"/>
    </w:pPr>
    <w:r>
      <w:rPr>
        <w:noProof/>
      </w:rPr>
      <w:pict w14:anchorId="0F95AE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1988918" o:spid="_x0000_s16386" type="#_x0000_t136" style="position:absolute;left:0;text-align:left;margin-left:0;margin-top:0;width:513.2pt;height:146.6pt;rotation:315;z-index:-251657216;mso-position-horizontal:center;mso-position-horizontal-relative:margin;mso-position-vertical:center;mso-position-vertical-relative:margin" o:allowincell="f" fillcolor="silver" stroked="f">
          <v:fill opacity=".5"/>
          <v:textpath style="font-family:&quot;Times New Roman&quot;;font-size:1pt" string="SAMPLE"/>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F5F8B" w14:textId="025A9C25" w:rsidR="00F039A7" w:rsidRDefault="007215BC">
    <w:pPr>
      <w:pStyle w:val="Header"/>
    </w:pPr>
    <w:r>
      <w:rPr>
        <w:noProof/>
      </w:rPr>
      <w:pict w14:anchorId="2834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1988922" o:spid="_x0000_s16390" type="#_x0000_t136" style="position:absolute;left:0;text-align:left;margin-left:0;margin-top:0;width:513.2pt;height:146.6pt;rotation:315;z-index:-251649024;mso-position-horizontal:center;mso-position-horizontal-relative:margin;mso-position-vertical:center;mso-position-vertical-relative:margin" o:allowincell="f" fillcolor="silver" stroked="f">
          <v:fill opacity=".5"/>
          <v:textpath style="font-family:&quot;Times New Roman&quot;;font-size:1pt" string="SAMPLE"/>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40947" w14:textId="08F9954B" w:rsidR="00F039A7" w:rsidRPr="0060221D" w:rsidRDefault="007215BC" w:rsidP="002C252F">
    <w:pPr>
      <w:pStyle w:val="Default"/>
      <w:widowControl/>
      <w:jc w:val="center"/>
      <w:rPr>
        <w:szCs w:val="20"/>
      </w:rPr>
    </w:pPr>
    <w:r>
      <w:rPr>
        <w:noProof/>
      </w:rPr>
      <w:pict w14:anchorId="2181BB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1988923" o:spid="_x0000_s16391" type="#_x0000_t136" style="position:absolute;left:0;text-align:left;margin-left:0;margin-top:0;width:513.2pt;height:146.6pt;rotation:315;z-index:-251646976;mso-position-horizontal:center;mso-position-horizontal-relative:margin;mso-position-vertical:center;mso-position-vertical-relative:margin" o:allowincell="f" fillcolor="silver" stroked="f">
          <v:fill opacity=".5"/>
          <v:textpath style="font-family:&quot;Times New Roman&quot;;font-size:1pt" string="SAMPLE"/>
          <w10:wrap anchorx="margin" anchory="margin"/>
        </v:shape>
      </w:pict>
    </w:r>
    <w:r w:rsidR="00F039A7" w:rsidRPr="0060221D">
      <w:rPr>
        <w:szCs w:val="20"/>
      </w:rPr>
      <w:t>APPENDIX</w:t>
    </w:r>
  </w:p>
  <w:p w14:paraId="0C44B18E" w14:textId="77777777" w:rsidR="00F039A7" w:rsidRDefault="00F039A7" w:rsidP="002C252F">
    <w:pPr>
      <w:pStyle w:val="Header"/>
      <w:jc w:val="center"/>
    </w:pPr>
    <w:r>
      <w:rPr>
        <w:szCs w:val="20"/>
      </w:rPr>
      <w:t xml:space="preserve">Table A1.  </w:t>
    </w:r>
    <w:r w:rsidRPr="0060221D">
      <w:rPr>
        <w:szCs w:val="20"/>
      </w:rPr>
      <w:t>Grid</w:t>
    </w:r>
    <w:r>
      <w:rPr>
        <w:szCs w:val="20"/>
      </w:rPr>
      <w:t xml:space="preserve"> </w:t>
    </w:r>
    <w:r w:rsidRPr="0060221D">
      <w:rPr>
        <w:szCs w:val="20"/>
      </w:rPr>
      <w:t>Serial</w:t>
    </w:r>
    <w:r>
      <w:rPr>
        <w:szCs w:val="20"/>
      </w:rPr>
      <w:t xml:space="preserve"> </w:t>
    </w:r>
    <w:r w:rsidRPr="0060221D">
      <w:rPr>
        <w:szCs w:val="20"/>
      </w:rPr>
      <w:t>Number:</w:t>
    </w:r>
    <w:r>
      <w:rPr>
        <w:szCs w:val="20"/>
      </w:rPr>
      <w:t xml:space="preserve">  </w:t>
    </w:r>
    <w:r w:rsidRPr="0060221D">
      <w:rPr>
        <w:szCs w:val="20"/>
      </w:rPr>
      <w:t>3</w:t>
    </w:r>
    <w:r>
      <w:rPr>
        <w:szCs w:val="20"/>
      </w:rPr>
      <w:t>xxxxx</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E525" w14:textId="67791FA8" w:rsidR="00F039A7" w:rsidRPr="003C6F0A" w:rsidRDefault="007215BC" w:rsidP="00C0763F">
    <w:pPr>
      <w:pStyle w:val="Default"/>
      <w:widowControl/>
      <w:jc w:val="center"/>
      <w:rPr>
        <w:i/>
        <w:szCs w:val="20"/>
      </w:rPr>
    </w:pPr>
    <w:r>
      <w:rPr>
        <w:noProof/>
      </w:rPr>
      <w:pict w14:anchorId="383BC1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1988921" o:spid="_x0000_s16389" type="#_x0000_t136" style="position:absolute;left:0;text-align:left;margin-left:0;margin-top:0;width:513.2pt;height:146.6pt;rotation:315;z-index:-251651072;mso-position-horizontal:center;mso-position-horizontal-relative:margin;mso-position-vertical:center;mso-position-vertical-relative:margin" o:allowincell="f" fillcolor="silver" stroked="f">
          <v:fill opacity=".5"/>
          <v:textpath style="font-family:&quot;Times New Roman&quot;;font-size:1pt" string="SAMPLE"/>
          <w10:wrap anchorx="margin" anchory="margin"/>
        </v:shape>
      </w:pict>
    </w:r>
    <w:r w:rsidR="00F039A7" w:rsidRPr="003C6F0A">
      <w:rPr>
        <w:i/>
        <w:szCs w:val="20"/>
      </w:rPr>
      <w:t>APPENDIX</w:t>
    </w:r>
  </w:p>
  <w:p w14:paraId="7E5AA8C9" w14:textId="77777777" w:rsidR="00F039A7" w:rsidRPr="003C6F0A" w:rsidRDefault="00F039A7" w:rsidP="00C0763F">
    <w:pPr>
      <w:pStyle w:val="Default"/>
      <w:widowControl/>
      <w:jc w:val="center"/>
      <w:rPr>
        <w:i/>
        <w:sz w:val="10"/>
        <w:szCs w:val="20"/>
      </w:rPr>
    </w:pPr>
  </w:p>
  <w:p w14:paraId="770A19E2" w14:textId="77777777" w:rsidR="00F039A7" w:rsidRPr="003C6F0A" w:rsidRDefault="00F039A7" w:rsidP="00C0763F">
    <w:pPr>
      <w:pStyle w:val="Header"/>
      <w:jc w:val="center"/>
      <w:rPr>
        <w:i/>
      </w:rPr>
    </w:pPr>
    <w:r w:rsidRPr="003C6F0A">
      <w:rPr>
        <w:i/>
        <w:szCs w:val="20"/>
      </w:rPr>
      <w:t>Grid Serial Number:  3xxxxx</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1303D" w14:textId="5B3A7D3F" w:rsidR="00F039A7" w:rsidRDefault="007215BC">
    <w:pPr>
      <w:pStyle w:val="Header"/>
    </w:pPr>
    <w:r>
      <w:rPr>
        <w:noProof/>
      </w:rPr>
      <w:pict w14:anchorId="3BC3A2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1988925" o:spid="_x0000_s16393" type="#_x0000_t136" style="position:absolute;left:0;text-align:left;margin-left:0;margin-top:0;width:513.2pt;height:146.6pt;rotation:315;z-index:-251642880;mso-position-horizontal:center;mso-position-horizontal-relative:margin;mso-position-vertical:center;mso-position-vertical-relative:margin" o:allowincell="f" fillcolor="silver" stroked="f">
          <v:fill opacity=".5"/>
          <v:textpath style="font-family:&quot;Times New Roman&quot;;font-size:1pt" string="SAMPLE"/>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33DA6" w14:textId="0ED2E080" w:rsidR="00F039A7" w:rsidRPr="0060221D" w:rsidRDefault="007215BC" w:rsidP="002C252F">
    <w:pPr>
      <w:pStyle w:val="Default"/>
      <w:widowControl/>
      <w:jc w:val="center"/>
      <w:rPr>
        <w:szCs w:val="20"/>
      </w:rPr>
    </w:pPr>
    <w:r>
      <w:rPr>
        <w:noProof/>
      </w:rPr>
      <w:pict w14:anchorId="3EA9B0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1988926" o:spid="_x0000_s16394" type="#_x0000_t136" style="position:absolute;left:0;text-align:left;margin-left:0;margin-top:0;width:513.2pt;height:146.6pt;rotation:315;z-index:-251640832;mso-position-horizontal:center;mso-position-horizontal-relative:margin;mso-position-vertical:center;mso-position-vertical-relative:margin" o:allowincell="f" fillcolor="silver" stroked="f">
          <v:fill opacity=".5"/>
          <v:textpath style="font-family:&quot;Times New Roman&quot;;font-size:1pt" string="SAMPLE"/>
          <w10:wrap anchorx="margin" anchory="margin"/>
        </v:shape>
      </w:pict>
    </w:r>
    <w:r w:rsidR="00F039A7" w:rsidRPr="0060221D">
      <w:rPr>
        <w:szCs w:val="20"/>
      </w:rPr>
      <w:t>APPENDIX</w:t>
    </w:r>
  </w:p>
  <w:p w14:paraId="5B20C300" w14:textId="77777777" w:rsidR="00F039A7" w:rsidRDefault="00F039A7" w:rsidP="002C252F">
    <w:pPr>
      <w:pStyle w:val="Header"/>
      <w:jc w:val="center"/>
    </w:pPr>
    <w:r>
      <w:rPr>
        <w:szCs w:val="20"/>
      </w:rPr>
      <w:t xml:space="preserve">Table A2.  </w:t>
    </w:r>
    <w:r w:rsidRPr="0060221D">
      <w:rPr>
        <w:szCs w:val="20"/>
      </w:rPr>
      <w:t>Grid</w:t>
    </w:r>
    <w:r>
      <w:rPr>
        <w:szCs w:val="20"/>
      </w:rPr>
      <w:t xml:space="preserve"> </w:t>
    </w:r>
    <w:r w:rsidRPr="0060221D">
      <w:rPr>
        <w:szCs w:val="20"/>
      </w:rPr>
      <w:t>Serial</w:t>
    </w:r>
    <w:r>
      <w:rPr>
        <w:szCs w:val="20"/>
      </w:rPr>
      <w:t xml:space="preserve"> </w:t>
    </w:r>
    <w:r w:rsidRPr="0060221D">
      <w:rPr>
        <w:szCs w:val="20"/>
      </w:rPr>
      <w:t>Number:</w:t>
    </w:r>
    <w:r>
      <w:rPr>
        <w:szCs w:val="20"/>
      </w:rPr>
      <w:t xml:space="preserve">  </w:t>
    </w:r>
    <w:r w:rsidRPr="0060221D">
      <w:rPr>
        <w:szCs w:val="20"/>
      </w:rPr>
      <w:t>3</w:t>
    </w:r>
    <w:r>
      <w:rPr>
        <w:szCs w:val="20"/>
      </w:rPr>
      <w:t>xxxxx</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5E5BF" w14:textId="268B9146" w:rsidR="00F039A7" w:rsidRDefault="007215BC">
    <w:pPr>
      <w:pStyle w:val="Header"/>
    </w:pPr>
    <w:r>
      <w:rPr>
        <w:noProof/>
      </w:rPr>
      <w:pict w14:anchorId="6D4260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1988924" o:spid="_x0000_s16392" type="#_x0000_t136" style="position:absolute;left:0;text-align:left;margin-left:0;margin-top:0;width:513.2pt;height:146.6pt;rotation:315;z-index:-251644928;mso-position-horizontal:center;mso-position-horizontal-relative:margin;mso-position-vertical:center;mso-position-vertical-relative:margin" o:allowincell="f" fillcolor="silver" stroked="f">
          <v:fill opacity=".5"/>
          <v:textpath style="font-family:&quot;Times New Roman&quot;;font-size:1pt" string="SAMPL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6395"/>
    <o:shapelayout v:ext="edit">
      <o:idmap v:ext="edit" data="16"/>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3D9"/>
    <w:rsid w:val="000016A5"/>
    <w:rsid w:val="00007B9A"/>
    <w:rsid w:val="000131ED"/>
    <w:rsid w:val="0002323A"/>
    <w:rsid w:val="00097C95"/>
    <w:rsid w:val="000C5D25"/>
    <w:rsid w:val="00106A1F"/>
    <w:rsid w:val="00122153"/>
    <w:rsid w:val="001226E3"/>
    <w:rsid w:val="00122D7B"/>
    <w:rsid w:val="00123699"/>
    <w:rsid w:val="00124910"/>
    <w:rsid w:val="00127EF8"/>
    <w:rsid w:val="00130D2E"/>
    <w:rsid w:val="00146665"/>
    <w:rsid w:val="00164815"/>
    <w:rsid w:val="00195DA8"/>
    <w:rsid w:val="00197469"/>
    <w:rsid w:val="001A1B16"/>
    <w:rsid w:val="001D3588"/>
    <w:rsid w:val="001D65DF"/>
    <w:rsid w:val="001E13C6"/>
    <w:rsid w:val="001F3537"/>
    <w:rsid w:val="001F6E04"/>
    <w:rsid w:val="00207AE2"/>
    <w:rsid w:val="002133DA"/>
    <w:rsid w:val="00252479"/>
    <w:rsid w:val="00254C18"/>
    <w:rsid w:val="00275FBA"/>
    <w:rsid w:val="00293FBF"/>
    <w:rsid w:val="002A68FE"/>
    <w:rsid w:val="002C252F"/>
    <w:rsid w:val="002D5ED3"/>
    <w:rsid w:val="002E2C36"/>
    <w:rsid w:val="00305D93"/>
    <w:rsid w:val="00311F5A"/>
    <w:rsid w:val="003425B3"/>
    <w:rsid w:val="0036388A"/>
    <w:rsid w:val="00367EAB"/>
    <w:rsid w:val="003932D1"/>
    <w:rsid w:val="003B0579"/>
    <w:rsid w:val="003C6F0A"/>
    <w:rsid w:val="00402278"/>
    <w:rsid w:val="004240BD"/>
    <w:rsid w:val="004377E3"/>
    <w:rsid w:val="00470B6B"/>
    <w:rsid w:val="0049107A"/>
    <w:rsid w:val="00495281"/>
    <w:rsid w:val="004A2CD1"/>
    <w:rsid w:val="004A3D34"/>
    <w:rsid w:val="004A5FE7"/>
    <w:rsid w:val="004C0BB1"/>
    <w:rsid w:val="004D56E9"/>
    <w:rsid w:val="00511F0E"/>
    <w:rsid w:val="0054127E"/>
    <w:rsid w:val="00560600"/>
    <w:rsid w:val="00563EA1"/>
    <w:rsid w:val="005658A4"/>
    <w:rsid w:val="005D2E8B"/>
    <w:rsid w:val="005F050A"/>
    <w:rsid w:val="005F37B0"/>
    <w:rsid w:val="005F7A87"/>
    <w:rsid w:val="0060221D"/>
    <w:rsid w:val="006032AD"/>
    <w:rsid w:val="00622A8D"/>
    <w:rsid w:val="006230A9"/>
    <w:rsid w:val="006514C2"/>
    <w:rsid w:val="006549E5"/>
    <w:rsid w:val="006559A7"/>
    <w:rsid w:val="00680351"/>
    <w:rsid w:val="006D3059"/>
    <w:rsid w:val="006E6AC1"/>
    <w:rsid w:val="007004A6"/>
    <w:rsid w:val="00710716"/>
    <w:rsid w:val="007158F3"/>
    <w:rsid w:val="00717C37"/>
    <w:rsid w:val="007215BC"/>
    <w:rsid w:val="007301E6"/>
    <w:rsid w:val="00751A3E"/>
    <w:rsid w:val="007539CA"/>
    <w:rsid w:val="00753FCA"/>
    <w:rsid w:val="00756660"/>
    <w:rsid w:val="00775917"/>
    <w:rsid w:val="007C0C6D"/>
    <w:rsid w:val="007C7BC2"/>
    <w:rsid w:val="007D24A0"/>
    <w:rsid w:val="007E4502"/>
    <w:rsid w:val="007F36C1"/>
    <w:rsid w:val="007F6E5A"/>
    <w:rsid w:val="00814FA9"/>
    <w:rsid w:val="00846B9D"/>
    <w:rsid w:val="0084724B"/>
    <w:rsid w:val="00875435"/>
    <w:rsid w:val="008910E5"/>
    <w:rsid w:val="008A23F7"/>
    <w:rsid w:val="008A3AA7"/>
    <w:rsid w:val="008A5C7F"/>
    <w:rsid w:val="008B0EBC"/>
    <w:rsid w:val="008B6D24"/>
    <w:rsid w:val="008C038F"/>
    <w:rsid w:val="008C35C8"/>
    <w:rsid w:val="008D7561"/>
    <w:rsid w:val="008E5866"/>
    <w:rsid w:val="009004A0"/>
    <w:rsid w:val="0090258B"/>
    <w:rsid w:val="00911CCC"/>
    <w:rsid w:val="00911F63"/>
    <w:rsid w:val="009225B0"/>
    <w:rsid w:val="00923C9C"/>
    <w:rsid w:val="00943AD2"/>
    <w:rsid w:val="00950856"/>
    <w:rsid w:val="00974D4A"/>
    <w:rsid w:val="009A74DB"/>
    <w:rsid w:val="009A7DF0"/>
    <w:rsid w:val="009B4483"/>
    <w:rsid w:val="009C388E"/>
    <w:rsid w:val="009D6776"/>
    <w:rsid w:val="00A20016"/>
    <w:rsid w:val="00A331FA"/>
    <w:rsid w:val="00A33581"/>
    <w:rsid w:val="00A845B3"/>
    <w:rsid w:val="00A9007B"/>
    <w:rsid w:val="00A96688"/>
    <w:rsid w:val="00AB1247"/>
    <w:rsid w:val="00AC7654"/>
    <w:rsid w:val="00AD457D"/>
    <w:rsid w:val="00AF6F23"/>
    <w:rsid w:val="00B2550F"/>
    <w:rsid w:val="00B30276"/>
    <w:rsid w:val="00B56742"/>
    <w:rsid w:val="00B67156"/>
    <w:rsid w:val="00B67F1C"/>
    <w:rsid w:val="00B80846"/>
    <w:rsid w:val="00B82E33"/>
    <w:rsid w:val="00B97546"/>
    <w:rsid w:val="00BA5F2A"/>
    <w:rsid w:val="00BD4B38"/>
    <w:rsid w:val="00C0763F"/>
    <w:rsid w:val="00C4272E"/>
    <w:rsid w:val="00CB1EE4"/>
    <w:rsid w:val="00CD0F71"/>
    <w:rsid w:val="00CD1861"/>
    <w:rsid w:val="00D04BC8"/>
    <w:rsid w:val="00D279C2"/>
    <w:rsid w:val="00D3125E"/>
    <w:rsid w:val="00D34D4F"/>
    <w:rsid w:val="00D467AC"/>
    <w:rsid w:val="00D73E06"/>
    <w:rsid w:val="00D800DE"/>
    <w:rsid w:val="00D937AF"/>
    <w:rsid w:val="00DD692E"/>
    <w:rsid w:val="00DD763C"/>
    <w:rsid w:val="00DE193A"/>
    <w:rsid w:val="00DE1E8A"/>
    <w:rsid w:val="00E04C67"/>
    <w:rsid w:val="00E1309F"/>
    <w:rsid w:val="00E14B83"/>
    <w:rsid w:val="00E363D9"/>
    <w:rsid w:val="00E47A8B"/>
    <w:rsid w:val="00E73B36"/>
    <w:rsid w:val="00E76CEB"/>
    <w:rsid w:val="00E90876"/>
    <w:rsid w:val="00E9245C"/>
    <w:rsid w:val="00EA0733"/>
    <w:rsid w:val="00EA71EF"/>
    <w:rsid w:val="00EC29DC"/>
    <w:rsid w:val="00EC5863"/>
    <w:rsid w:val="00EC6905"/>
    <w:rsid w:val="00ED4C6E"/>
    <w:rsid w:val="00F039A7"/>
    <w:rsid w:val="00F13DDD"/>
    <w:rsid w:val="00F2646C"/>
    <w:rsid w:val="00F3788C"/>
    <w:rsid w:val="00F60E41"/>
    <w:rsid w:val="00F6686A"/>
    <w:rsid w:val="00F83579"/>
    <w:rsid w:val="00F8678A"/>
    <w:rsid w:val="00FC0CE9"/>
    <w:rsid w:val="00FC61D6"/>
    <w:rsid w:val="00FC7FB3"/>
    <w:rsid w:val="00FD352A"/>
    <w:rsid w:val="00FE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95"/>
    <o:shapelayout v:ext="edit">
      <o:idmap v:ext="edit" data="1"/>
    </o:shapelayout>
  </w:shapeDefaults>
  <w:decimalSymbol w:val="."/>
  <w:listSeparator w:val=","/>
  <w14:docId w14:val="2131CB9C"/>
  <w15:chartTrackingRefBased/>
  <w15:docId w15:val="{D0C65880-87B8-47EB-B0D7-589E608D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Default"/>
    <w:qFormat/>
    <w:rsid w:val="00753FCA"/>
    <w:pPr>
      <w:autoSpaceDE w:val="0"/>
      <w:autoSpaceDN w:val="0"/>
      <w:adjustRightInd w:val="0"/>
    </w:pPr>
    <w:rPr>
      <w:szCs w:val="24"/>
    </w:rPr>
  </w:style>
  <w:style w:type="paragraph" w:styleId="Heading3">
    <w:name w:val="heading 3"/>
    <w:basedOn w:val="Default"/>
    <w:next w:val="Default"/>
    <w:qFormat/>
    <w:pPr>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352A"/>
    <w:pPr>
      <w:widowControl w:val="0"/>
      <w:autoSpaceDE w:val="0"/>
      <w:autoSpaceDN w:val="0"/>
      <w:adjustRightInd w:val="0"/>
      <w:jc w:val="both"/>
    </w:pPr>
    <w:rPr>
      <w:color w:val="000000"/>
      <w:szCs w:val="24"/>
    </w:rPr>
  </w:style>
  <w:style w:type="paragraph" w:styleId="Title">
    <w:name w:val="Title"/>
    <w:basedOn w:val="Default"/>
    <w:next w:val="Default"/>
    <w:qFormat/>
    <w:rPr>
      <w:color w:val="auto"/>
    </w:rPr>
  </w:style>
  <w:style w:type="paragraph" w:styleId="Subtitle">
    <w:name w:val="Subtitle"/>
    <w:basedOn w:val="Default"/>
    <w:next w:val="Default"/>
    <w:qFormat/>
    <w:rPr>
      <w:color w:val="auto"/>
    </w:rPr>
  </w:style>
  <w:style w:type="paragraph" w:styleId="BodyTextIndent">
    <w:name w:val="Body Text Indent"/>
    <w:basedOn w:val="Default"/>
    <w:next w:val="Default"/>
    <w:rPr>
      <w:color w:val="auto"/>
    </w:rPr>
  </w:style>
  <w:style w:type="paragraph" w:styleId="FootnoteText">
    <w:name w:val="footnote text"/>
    <w:basedOn w:val="Default"/>
    <w:next w:val="Default"/>
    <w:semiHidden/>
    <w:rPr>
      <w:color w:val="auto"/>
    </w:rPr>
  </w:style>
  <w:style w:type="paragraph" w:styleId="BodyText">
    <w:name w:val="Body Text"/>
    <w:basedOn w:val="Default"/>
    <w:next w:val="Default"/>
    <w:rPr>
      <w:color w:val="auto"/>
    </w:rPr>
  </w:style>
  <w:style w:type="paragraph" w:styleId="Header">
    <w:name w:val="header"/>
    <w:basedOn w:val="Default"/>
    <w:next w:val="Default"/>
    <w:rPr>
      <w:color w:val="auto"/>
    </w:rPr>
  </w:style>
  <w:style w:type="character" w:styleId="CommentReference">
    <w:name w:val="annotation reference"/>
    <w:basedOn w:val="DefaultParagraphFont"/>
    <w:semiHidden/>
    <w:rsid w:val="004A2CD1"/>
    <w:rPr>
      <w:sz w:val="16"/>
      <w:szCs w:val="16"/>
    </w:rPr>
  </w:style>
  <w:style w:type="paragraph" w:styleId="CommentText">
    <w:name w:val="annotation text"/>
    <w:basedOn w:val="Normal"/>
    <w:semiHidden/>
    <w:rsid w:val="004A2CD1"/>
    <w:rPr>
      <w:szCs w:val="20"/>
    </w:rPr>
  </w:style>
  <w:style w:type="paragraph" w:styleId="CommentSubject">
    <w:name w:val="annotation subject"/>
    <w:basedOn w:val="CommentText"/>
    <w:next w:val="CommentText"/>
    <w:semiHidden/>
    <w:rsid w:val="004A2CD1"/>
    <w:rPr>
      <w:b/>
      <w:bCs/>
    </w:rPr>
  </w:style>
  <w:style w:type="paragraph" w:styleId="BalloonText">
    <w:name w:val="Balloon Text"/>
    <w:basedOn w:val="Normal"/>
    <w:semiHidden/>
    <w:rsid w:val="004A2CD1"/>
    <w:rPr>
      <w:rFonts w:ascii="Tahoma" w:hAnsi="Tahoma" w:cs="Tahoma"/>
      <w:sz w:val="16"/>
      <w:szCs w:val="16"/>
    </w:rPr>
  </w:style>
  <w:style w:type="paragraph" w:styleId="Footer">
    <w:name w:val="footer"/>
    <w:basedOn w:val="Normal"/>
    <w:rsid w:val="00F60E41"/>
    <w:pPr>
      <w:tabs>
        <w:tab w:val="center" w:pos="4320"/>
        <w:tab w:val="right" w:pos="8640"/>
      </w:tabs>
    </w:pPr>
  </w:style>
  <w:style w:type="character" w:styleId="PageNumber">
    <w:name w:val="page number"/>
    <w:basedOn w:val="DefaultParagraphFont"/>
    <w:rsid w:val="00F60E41"/>
  </w:style>
  <w:style w:type="character" w:styleId="FollowedHyperlink">
    <w:name w:val="FollowedHyperlink"/>
    <w:basedOn w:val="DefaultParagraphFont"/>
    <w:rsid w:val="00D467AC"/>
    <w:rPr>
      <w:color w:val="800080"/>
      <w:u w:val="single"/>
    </w:rPr>
  </w:style>
  <w:style w:type="paragraph" w:customStyle="1" w:styleId="CM1">
    <w:name w:val="CM1"/>
    <w:basedOn w:val="Default"/>
    <w:next w:val="Default"/>
    <w:rsid w:val="009C388E"/>
    <w:pPr>
      <w:spacing w:line="213" w:lineRule="atLeast"/>
    </w:pPr>
    <w:rPr>
      <w:rFonts w:ascii="Courier New" w:hAnsi="Courier New" w:cs="Courier New"/>
      <w:color w:val="auto"/>
    </w:rPr>
  </w:style>
  <w:style w:type="paragraph" w:customStyle="1" w:styleId="CM2">
    <w:name w:val="CM2"/>
    <w:basedOn w:val="Default"/>
    <w:next w:val="Default"/>
    <w:rsid w:val="009C388E"/>
    <w:pPr>
      <w:spacing w:line="211" w:lineRule="atLeast"/>
    </w:pPr>
    <w:rPr>
      <w:rFonts w:ascii="Courier New" w:hAnsi="Courier New" w:cs="Courier New"/>
      <w:color w:val="auto"/>
    </w:rPr>
  </w:style>
  <w:style w:type="paragraph" w:customStyle="1" w:styleId="CM4">
    <w:name w:val="CM4"/>
    <w:basedOn w:val="Default"/>
    <w:next w:val="Default"/>
    <w:rsid w:val="009C388E"/>
    <w:pPr>
      <w:spacing w:after="103"/>
    </w:pPr>
    <w:rPr>
      <w:rFonts w:ascii="Courier New" w:hAnsi="Courier New" w:cs="Courier New"/>
      <w:color w:val="auto"/>
    </w:rPr>
  </w:style>
  <w:style w:type="character" w:styleId="FootnoteReference">
    <w:name w:val="footnote reference"/>
    <w:basedOn w:val="DefaultParagraphFont"/>
    <w:semiHidden/>
    <w:rsid w:val="00C4272E"/>
    <w:rPr>
      <w:vertAlign w:val="superscript"/>
    </w:rPr>
  </w:style>
  <w:style w:type="table" w:styleId="TableGrid">
    <w:name w:val="Table Grid"/>
    <w:basedOn w:val="TableNormal"/>
    <w:rsid w:val="003C6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0763F"/>
    <w:rPr>
      <w:color w:val="auto"/>
      <w:u w:val="none"/>
    </w:rPr>
  </w:style>
  <w:style w:type="character" w:styleId="UnresolvedMention">
    <w:name w:val="Unresolved Mention"/>
    <w:basedOn w:val="DefaultParagraphFont"/>
    <w:uiPriority w:val="99"/>
    <w:semiHidden/>
    <w:unhideWhenUsed/>
    <w:rsid w:val="00007B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doc"/><Relationship Id="rId13" Type="http://schemas.openxmlformats.org/officeDocument/2006/relationships/hyperlink" Target="mailto:srminfo@nist.gov" TargetMode="External"/><Relationship Id="rId18" Type="http://schemas.openxmlformats.org/officeDocument/2006/relationships/footer" Target="footer2.xm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wmf"/><Relationship Id="rId12" Type="http://schemas.openxmlformats.org/officeDocument/2006/relationships/image" Target="media/image5.jpeg"/><Relationship Id="rId17" Type="http://schemas.openxmlformats.org/officeDocument/2006/relationships/footer" Target="footer1.xm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header" Target="header9.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nist.gov/srm" TargetMode="External"/><Relationship Id="rId22" Type="http://schemas.openxmlformats.org/officeDocument/2006/relationships/header" Target="header5.xml"/><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F69FE-B858-42BA-98FC-3067C38AE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4426</Words>
  <Characters>18360</Characters>
  <Application>Microsoft Office Word</Application>
  <DocSecurity>0</DocSecurity>
  <Lines>153</Lines>
  <Paragraphs>45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Benkstein, Jennifer (Fed)</cp:lastModifiedBy>
  <cp:revision>4</cp:revision>
  <cp:lastPrinted>2008-05-30T18:14:00Z</cp:lastPrinted>
  <dcterms:created xsi:type="dcterms:W3CDTF">2018-06-18T17:44:00Z</dcterms:created>
  <dcterms:modified xsi:type="dcterms:W3CDTF">2018-06-18T17:44:00Z</dcterms:modified>
</cp:coreProperties>
</file>