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3C23"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1027A47F" wp14:editId="5BDE42E0">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648AF988" w14:textId="1D101359" w:rsidR="00FD5524" w:rsidRPr="00A45A14" w:rsidRDefault="00455DEA"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w:t>
      </w:r>
      <w:r w:rsidR="007B4247">
        <w:rPr>
          <w:rFonts w:ascii="Times New Roman" w:eastAsia="Times New Roman" w:hAnsi="Times New Roman"/>
          <w:bCs/>
          <w:sz w:val="24"/>
          <w:szCs w:val="24"/>
        </w:rPr>
        <w:t>5</w:t>
      </w:r>
      <w:r>
        <w:rPr>
          <w:rFonts w:ascii="Times New Roman" w:eastAsia="Times New Roman" w:hAnsi="Times New Roman"/>
          <w:bCs/>
          <w:sz w:val="24"/>
          <w:szCs w:val="24"/>
        </w:rPr>
        <w:t xml:space="preserve"> June</w:t>
      </w:r>
      <w:r w:rsidR="00152952">
        <w:rPr>
          <w:rFonts w:ascii="Times New Roman" w:eastAsia="Times New Roman" w:hAnsi="Times New Roman"/>
          <w:bCs/>
          <w:sz w:val="24"/>
          <w:szCs w:val="24"/>
        </w:rPr>
        <w:t> </w:t>
      </w:r>
      <w:r w:rsidR="00AC244A" w:rsidRPr="00A45A14">
        <w:rPr>
          <w:rFonts w:ascii="Times New Roman" w:eastAsia="Times New Roman" w:hAnsi="Times New Roman"/>
          <w:bCs/>
          <w:sz w:val="24"/>
          <w:szCs w:val="24"/>
        </w:rPr>
        <w:t>201</w:t>
      </w:r>
      <w:r w:rsidR="00AC244A">
        <w:rPr>
          <w:rFonts w:ascii="Times New Roman" w:eastAsia="Times New Roman" w:hAnsi="Times New Roman"/>
          <w:bCs/>
          <w:sz w:val="24"/>
          <w:szCs w:val="24"/>
        </w:rPr>
        <w:t>5</w:t>
      </w:r>
    </w:p>
    <w:p w14:paraId="4293C90C"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bookmarkStart w:id="0" w:name="_GoBack"/>
      <w:bookmarkEnd w:id="0"/>
    </w:p>
    <w:p w14:paraId="3A94A7C1" w14:textId="77777777" w:rsidR="00E24579" w:rsidRPr="00D34188" w:rsidRDefault="00BF5DD9" w:rsidP="00D320F5">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73F45B25" w14:textId="77777777" w:rsidR="00D60A36" w:rsidRPr="00FD5524" w:rsidRDefault="00D60A36" w:rsidP="00D320F5">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08270259" w14:textId="77777777" w:rsidTr="00D60A36">
        <w:trPr>
          <w:trHeight w:hRule="exact" w:val="360"/>
        </w:trPr>
        <w:tc>
          <w:tcPr>
            <w:tcW w:w="9576" w:type="dxa"/>
            <w:vAlign w:val="center"/>
          </w:tcPr>
          <w:p w14:paraId="005997F3" w14:textId="77777777" w:rsidR="00D60A36" w:rsidRPr="00D60A36" w:rsidRDefault="00D60A36" w:rsidP="00D320F5">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5B91C53B" w14:textId="77777777" w:rsidR="00150BAB" w:rsidRPr="00455695" w:rsidRDefault="007666FB" w:rsidP="00D320F5">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024859CB" w14:textId="7305FE8B"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A381F">
        <w:rPr>
          <w:rFonts w:ascii="Times New Roman" w:hAnsi="Times New Roman"/>
          <w:bCs/>
          <w:sz w:val="20"/>
          <w:szCs w:val="20"/>
        </w:rPr>
        <w:t>8466</w:t>
      </w:r>
    </w:p>
    <w:p w14:paraId="2CA9847C" w14:textId="03F0114A" w:rsidR="00150BAB" w:rsidRPr="00D25DBF" w:rsidRDefault="00150BAB" w:rsidP="00863AF1">
      <w:pPr>
        <w:pStyle w:val="ListParagraph"/>
        <w:widowControl/>
        <w:tabs>
          <w:tab w:val="left" w:pos="162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2A381F" w:rsidRPr="00D66641">
        <w:rPr>
          <w:rFonts w:ascii="Times New Roman" w:hAnsi="Times New Roman"/>
          <w:sz w:val="20"/>
          <w:szCs w:val="20"/>
        </w:rPr>
        <w:t>γ</w:t>
      </w:r>
      <w:r w:rsidR="002A381F" w:rsidRPr="00D66641">
        <w:rPr>
          <w:rFonts w:ascii="Times New Roman" w:hAnsi="Times New Roman"/>
          <w:sz w:val="20"/>
          <w:szCs w:val="20"/>
        </w:rPr>
        <w:noBreakHyphen/>
        <w:t>Hexachlorocyclohexane</w:t>
      </w:r>
      <w:r w:rsidR="002A381F" w:rsidRPr="002A381F" w:rsidDel="002A381F">
        <w:rPr>
          <w:rFonts w:ascii="Times New Roman" w:eastAsia="Times New Roman" w:hAnsi="Times New Roman"/>
          <w:bCs/>
          <w:sz w:val="20"/>
          <w:szCs w:val="20"/>
        </w:rPr>
        <w:t xml:space="preserve"> </w:t>
      </w:r>
      <w:r w:rsidR="002A381F">
        <w:rPr>
          <w:rFonts w:ascii="Times New Roman" w:eastAsia="Times New Roman" w:hAnsi="Times New Roman"/>
          <w:bCs/>
          <w:sz w:val="20"/>
          <w:szCs w:val="20"/>
        </w:rPr>
        <w:t>(Lindane)</w:t>
      </w:r>
    </w:p>
    <w:p w14:paraId="7E4C4450" w14:textId="77777777" w:rsidR="00FD5524" w:rsidRPr="00D25DBF" w:rsidRDefault="00FD5524" w:rsidP="00D320F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4EE5BBE7" w14:textId="77777777" w:rsidR="00150BAB" w:rsidRPr="00D25DBF" w:rsidRDefault="00150BAB" w:rsidP="00D320F5">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5E667D16" w14:textId="6E541653" w:rsidR="00150BAB" w:rsidRDefault="00E434E1" w:rsidP="00F34B9D">
      <w:pPr>
        <w:widowControl/>
        <w:spacing w:after="0" w:line="240" w:lineRule="auto"/>
        <w:ind w:left="360"/>
        <w:jc w:val="both"/>
        <w:rPr>
          <w:rFonts w:ascii="Times New Roman" w:eastAsia="Times New Roman" w:hAnsi="Times New Roman"/>
          <w:sz w:val="20"/>
          <w:szCs w:val="20"/>
        </w:rPr>
      </w:pPr>
      <w:r w:rsidRPr="00E434E1">
        <w:rPr>
          <w:rFonts w:ascii="Times New Roman" w:eastAsia="Times New Roman" w:hAnsi="Times New Roman"/>
          <w:snapToGrid w:val="0"/>
          <w:sz w:val="20"/>
          <w:szCs w:val="20"/>
        </w:rPr>
        <w:t xml:space="preserve">This Reference Material (RM) </w:t>
      </w:r>
      <w:r w:rsidR="00F34B9D" w:rsidRPr="00F34B9D">
        <w:rPr>
          <w:rFonts w:ascii="Times New Roman" w:eastAsia="Times New Roman" w:hAnsi="Times New Roman"/>
          <w:snapToGrid w:val="0"/>
          <w:sz w:val="20"/>
          <w:szCs w:val="20"/>
        </w:rPr>
        <w:t xml:space="preserve">is intended for use in the evaluation of procedures </w:t>
      </w:r>
      <w:r w:rsidR="00D66641">
        <w:rPr>
          <w:rFonts w:ascii="Times New Roman" w:eastAsia="Times New Roman" w:hAnsi="Times New Roman"/>
          <w:snapToGrid w:val="0"/>
          <w:sz w:val="20"/>
          <w:szCs w:val="20"/>
        </w:rPr>
        <w:t>used</w:t>
      </w:r>
      <w:r w:rsidR="00F34B9D" w:rsidRPr="00F34B9D">
        <w:rPr>
          <w:rFonts w:ascii="Times New Roman" w:eastAsia="Times New Roman" w:hAnsi="Times New Roman"/>
          <w:snapToGrid w:val="0"/>
          <w:sz w:val="20"/>
          <w:szCs w:val="20"/>
        </w:rPr>
        <w:t xml:space="preserve"> in</w:t>
      </w:r>
      <w:r w:rsidR="00016111">
        <w:rPr>
          <w:rFonts w:ascii="Times New Roman" w:eastAsia="Times New Roman" w:hAnsi="Times New Roman"/>
          <w:snapToGrid w:val="0"/>
          <w:sz w:val="20"/>
          <w:szCs w:val="20"/>
        </w:rPr>
        <w:t xml:space="preserve"> the</w:t>
      </w:r>
      <w:r w:rsidR="00F34B9D" w:rsidRPr="00F34B9D">
        <w:rPr>
          <w:rFonts w:ascii="Times New Roman" w:eastAsia="Times New Roman" w:hAnsi="Times New Roman"/>
          <w:snapToGrid w:val="0"/>
          <w:sz w:val="20"/>
          <w:szCs w:val="20"/>
        </w:rPr>
        <w:t xml:space="preserve"> </w:t>
      </w:r>
      <w:r w:rsidR="00D66641">
        <w:rPr>
          <w:rFonts w:ascii="Times New Roman" w:eastAsia="Times New Roman" w:hAnsi="Times New Roman"/>
          <w:snapToGrid w:val="0"/>
          <w:sz w:val="20"/>
          <w:szCs w:val="20"/>
        </w:rPr>
        <w:t xml:space="preserve">measurement of lindane in </w:t>
      </w:r>
      <w:r w:rsidR="00F34B9D" w:rsidRPr="00F34B9D">
        <w:rPr>
          <w:rFonts w:ascii="Times New Roman" w:eastAsia="Times New Roman" w:hAnsi="Times New Roman"/>
          <w:snapToGrid w:val="0"/>
          <w:sz w:val="20"/>
          <w:szCs w:val="20"/>
        </w:rPr>
        <w:t>environmental samples</w:t>
      </w:r>
      <w:r w:rsidR="00D93384">
        <w:rPr>
          <w:rFonts w:ascii="Times New Roman" w:eastAsia="Times New Roman" w:hAnsi="Times New Roman"/>
          <w:snapToGrid w:val="0"/>
          <w:sz w:val="20"/>
          <w:szCs w:val="20"/>
        </w:rPr>
        <w:t xml:space="preserve"> and for the preparation and evaluation of daily working standards used in the procedures listed in the Report of Investigation</w:t>
      </w:r>
      <w:r w:rsidR="00F34B9D" w:rsidRPr="00F34B9D">
        <w:rPr>
          <w:rFonts w:ascii="Times New Roman" w:eastAsia="Times New Roman" w:hAnsi="Times New Roman"/>
          <w:snapToGrid w:val="0"/>
          <w:sz w:val="20"/>
          <w:szCs w:val="20"/>
        </w:rPr>
        <w:t>.</w:t>
      </w:r>
      <w:r w:rsidR="00F34B9D">
        <w:rPr>
          <w:rFonts w:ascii="Times New Roman" w:eastAsia="Times New Roman" w:hAnsi="Times New Roman"/>
          <w:snapToGrid w:val="0"/>
          <w:sz w:val="20"/>
          <w:szCs w:val="20"/>
        </w:rPr>
        <w:t xml:space="preserve">  RM </w:t>
      </w:r>
      <w:r w:rsidR="002A381F">
        <w:rPr>
          <w:rFonts w:ascii="Times New Roman" w:eastAsia="Times New Roman" w:hAnsi="Times New Roman"/>
          <w:snapToGrid w:val="0"/>
          <w:sz w:val="20"/>
          <w:szCs w:val="20"/>
        </w:rPr>
        <w:t>8466</w:t>
      </w:r>
      <w:r w:rsidR="00F34B9D">
        <w:rPr>
          <w:rFonts w:ascii="Times New Roman" w:eastAsia="Times New Roman" w:hAnsi="Times New Roman"/>
          <w:snapToGrid w:val="0"/>
          <w:sz w:val="20"/>
          <w:szCs w:val="20"/>
        </w:rPr>
        <w:t xml:space="preserve"> is provided as </w:t>
      </w:r>
      <w:r w:rsidR="00F34B9D" w:rsidRPr="00F34B9D">
        <w:rPr>
          <w:rFonts w:ascii="Times New Roman" w:eastAsia="Times New Roman" w:hAnsi="Times New Roman"/>
          <w:snapToGrid w:val="0"/>
          <w:sz w:val="20"/>
          <w:szCs w:val="20"/>
        </w:rPr>
        <w:t xml:space="preserve">a primary reference compound of measured purity for </w:t>
      </w:r>
      <w:r w:rsidR="00B97681" w:rsidRPr="002B0FE8">
        <w:rPr>
          <w:rFonts w:ascii="Times New Roman" w:hAnsi="Times New Roman"/>
          <w:sz w:val="20"/>
          <w:szCs w:val="20"/>
        </w:rPr>
        <w:t>γ</w:t>
      </w:r>
      <w:r w:rsidR="00B97681" w:rsidRPr="002B0FE8">
        <w:rPr>
          <w:rFonts w:ascii="Times New Roman" w:hAnsi="Times New Roman"/>
          <w:sz w:val="20"/>
          <w:szCs w:val="20"/>
        </w:rPr>
        <w:noBreakHyphen/>
      </w:r>
      <w:r w:rsidR="00B97681">
        <w:rPr>
          <w:rFonts w:ascii="Times New Roman" w:hAnsi="Times New Roman"/>
          <w:sz w:val="20"/>
          <w:szCs w:val="20"/>
        </w:rPr>
        <w:t>h</w:t>
      </w:r>
      <w:r w:rsidR="00B97681" w:rsidRPr="002B0FE8">
        <w:rPr>
          <w:rFonts w:ascii="Times New Roman" w:hAnsi="Times New Roman"/>
          <w:sz w:val="20"/>
          <w:szCs w:val="20"/>
        </w:rPr>
        <w:t>exachlorocyclohexane</w:t>
      </w:r>
      <w:r w:rsidR="00F34B9D">
        <w:rPr>
          <w:rFonts w:ascii="Times New Roman" w:eastAsia="Times New Roman" w:hAnsi="Times New Roman"/>
          <w:snapToGrid w:val="0"/>
          <w:sz w:val="20"/>
          <w:szCs w:val="20"/>
        </w:rPr>
        <w:t xml:space="preserve"> (</w:t>
      </w:r>
      <w:r w:rsidR="00D66641">
        <w:rPr>
          <w:rFonts w:ascii="Times New Roman" w:eastAsia="Times New Roman" w:hAnsi="Times New Roman"/>
          <w:snapToGrid w:val="0"/>
          <w:sz w:val="20"/>
          <w:szCs w:val="20"/>
        </w:rPr>
        <w:t>l</w:t>
      </w:r>
      <w:r w:rsidR="002A381F">
        <w:rPr>
          <w:rFonts w:ascii="Times New Roman" w:eastAsia="Times New Roman" w:hAnsi="Times New Roman"/>
          <w:snapToGrid w:val="0"/>
          <w:sz w:val="20"/>
          <w:szCs w:val="20"/>
        </w:rPr>
        <w:t>indane</w:t>
      </w:r>
      <w:r w:rsidR="00F34B9D">
        <w:rPr>
          <w:rFonts w:ascii="Times New Roman" w:eastAsia="Times New Roman" w:hAnsi="Times New Roman"/>
          <w:snapToGrid w:val="0"/>
          <w:sz w:val="20"/>
          <w:szCs w:val="20"/>
        </w:rPr>
        <w:t>)</w:t>
      </w:r>
      <w:r w:rsidR="00F34B9D" w:rsidRPr="00F34B9D">
        <w:rPr>
          <w:rFonts w:ascii="Times New Roman" w:eastAsia="Times New Roman" w:hAnsi="Times New Roman"/>
          <w:snapToGrid w:val="0"/>
          <w:sz w:val="20"/>
          <w:szCs w:val="20"/>
        </w:rPr>
        <w:t>.  A unit of RM </w:t>
      </w:r>
      <w:r w:rsidR="002A381F">
        <w:rPr>
          <w:rFonts w:ascii="Times New Roman" w:eastAsia="Times New Roman" w:hAnsi="Times New Roman"/>
          <w:snapToGrid w:val="0"/>
          <w:sz w:val="20"/>
          <w:szCs w:val="20"/>
        </w:rPr>
        <w:t>8466</w:t>
      </w:r>
      <w:r w:rsidR="00F34B9D" w:rsidRPr="00F34B9D">
        <w:rPr>
          <w:rFonts w:ascii="Times New Roman" w:eastAsia="Times New Roman" w:hAnsi="Times New Roman"/>
          <w:snapToGrid w:val="0"/>
          <w:sz w:val="20"/>
          <w:szCs w:val="20"/>
        </w:rPr>
        <w:t xml:space="preserve"> consists of one vial containing approximately 100 mg of </w:t>
      </w:r>
      <w:r w:rsidR="00B97681">
        <w:rPr>
          <w:rFonts w:ascii="Times New Roman" w:eastAsia="Times New Roman" w:hAnsi="Times New Roman"/>
          <w:snapToGrid w:val="0"/>
          <w:sz w:val="20"/>
          <w:szCs w:val="20"/>
        </w:rPr>
        <w:t>l</w:t>
      </w:r>
      <w:r w:rsidR="002A381F">
        <w:rPr>
          <w:rFonts w:ascii="Times New Roman" w:eastAsia="Times New Roman" w:hAnsi="Times New Roman"/>
          <w:snapToGrid w:val="0"/>
          <w:sz w:val="20"/>
          <w:szCs w:val="20"/>
        </w:rPr>
        <w:t>indane</w:t>
      </w:r>
      <w:r w:rsidR="00013A6F" w:rsidRPr="00013A6F">
        <w:rPr>
          <w:rFonts w:ascii="Times New Roman" w:eastAsia="Times New Roman" w:hAnsi="Times New Roman"/>
          <w:sz w:val="20"/>
          <w:szCs w:val="20"/>
        </w:rPr>
        <w:t>.</w:t>
      </w:r>
    </w:p>
    <w:p w14:paraId="1CD98B9D" w14:textId="77777777" w:rsidR="00F6032E" w:rsidRPr="00D222CA" w:rsidRDefault="00F6032E" w:rsidP="00D320F5">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05C0F50C" w14:textId="77777777" w:rsidTr="002F28B5">
        <w:tc>
          <w:tcPr>
            <w:tcW w:w="4590" w:type="dxa"/>
          </w:tcPr>
          <w:p w14:paraId="60CDB89C"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4F3029D0"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054BC469" w14:textId="77777777" w:rsidTr="002F28B5">
        <w:tc>
          <w:tcPr>
            <w:tcW w:w="4590" w:type="dxa"/>
          </w:tcPr>
          <w:p w14:paraId="568570B9"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58425F3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1B23323D" w14:textId="77777777" w:rsidTr="002F28B5">
        <w:tc>
          <w:tcPr>
            <w:tcW w:w="4590" w:type="dxa"/>
          </w:tcPr>
          <w:p w14:paraId="46BA942F"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7ED3B712" w14:textId="77777777" w:rsidR="00F6032E" w:rsidRPr="00193FA9" w:rsidRDefault="00F6032E" w:rsidP="00D320F5">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295CC65F" w14:textId="77777777" w:rsidTr="002F28B5">
        <w:tc>
          <w:tcPr>
            <w:tcW w:w="4590" w:type="dxa"/>
          </w:tcPr>
          <w:p w14:paraId="304B1C03"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4C7E6E5D" w14:textId="77777777" w:rsidR="00F6032E" w:rsidRPr="00193FA9" w:rsidRDefault="00F6032E" w:rsidP="00D320F5">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34662BFA" w14:textId="77777777" w:rsidTr="002F28B5">
        <w:tc>
          <w:tcPr>
            <w:tcW w:w="4590" w:type="dxa"/>
          </w:tcPr>
          <w:p w14:paraId="6732E32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26415BA9"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4FF4CC5" w14:textId="77777777" w:rsidTr="002F28B5">
        <w:tc>
          <w:tcPr>
            <w:tcW w:w="4590" w:type="dxa"/>
          </w:tcPr>
          <w:p w14:paraId="4EB1D788"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17A661B6" w14:textId="77777777" w:rsidR="00F6032E" w:rsidRPr="00193FA9" w:rsidRDefault="00F6032E" w:rsidP="00D320F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2154C897" w14:textId="77777777" w:rsidTr="002F28B5">
        <w:tc>
          <w:tcPr>
            <w:tcW w:w="4590" w:type="dxa"/>
          </w:tcPr>
          <w:p w14:paraId="3131109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425711DB" w14:textId="77777777" w:rsidR="00F6032E" w:rsidRPr="00193FA9" w:rsidRDefault="00F6032E" w:rsidP="00D320F5">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32110ACF" w14:textId="77777777" w:rsidTr="002F28B5">
        <w:tc>
          <w:tcPr>
            <w:tcW w:w="4590" w:type="dxa"/>
          </w:tcPr>
          <w:p w14:paraId="4CA00E04"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33467C08" w14:textId="77777777" w:rsidR="00F6032E" w:rsidRPr="00193FA9" w:rsidRDefault="00F6032E" w:rsidP="00D320F5">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1FD2A99E" w14:textId="77777777" w:rsidTr="002F28B5">
        <w:tc>
          <w:tcPr>
            <w:tcW w:w="4590" w:type="dxa"/>
          </w:tcPr>
          <w:p w14:paraId="52D8811D" w14:textId="77777777" w:rsidR="00F6032E" w:rsidRPr="00193FA9" w:rsidRDefault="00F6032E" w:rsidP="00D320F5">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56DE0E2D" w14:textId="77777777" w:rsidR="00F6032E" w:rsidRPr="00193FA9" w:rsidRDefault="00F6032E" w:rsidP="00D320F5">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7BE1853A" w14:textId="77777777" w:rsidTr="002B22C8">
        <w:trPr>
          <w:trHeight w:hRule="exact" w:val="360"/>
        </w:trPr>
        <w:tc>
          <w:tcPr>
            <w:tcW w:w="9576" w:type="dxa"/>
            <w:vAlign w:val="center"/>
          </w:tcPr>
          <w:p w14:paraId="6FC1E0FF" w14:textId="77777777" w:rsidR="002B22C8" w:rsidRDefault="002B22C8" w:rsidP="00D320F5">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5C1062C" w14:textId="77777777" w:rsidR="001C4F6D" w:rsidRPr="00455695" w:rsidRDefault="002B22C8" w:rsidP="00D320F5">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29168274" w14:textId="77777777" w:rsidR="0073150A" w:rsidRPr="005550E0" w:rsidRDefault="0073150A" w:rsidP="00D320F5">
      <w:pPr>
        <w:widowControl/>
        <w:tabs>
          <w:tab w:val="left" w:pos="252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303CFF">
        <w:rPr>
          <w:rFonts w:ascii="Times New Roman" w:eastAsia="Times New Roman" w:hAnsi="Times New Roman"/>
          <w:bCs/>
          <w:sz w:val="20"/>
          <w:szCs w:val="20"/>
        </w:rPr>
        <w:t xml:space="preserve">  </w:t>
      </w:r>
      <w:r w:rsidR="00195830">
        <w:rPr>
          <w:rFonts w:ascii="Times New Roman" w:eastAsia="Times New Roman" w:hAnsi="Times New Roman"/>
          <w:bCs/>
          <w:sz w:val="20"/>
          <w:szCs w:val="20"/>
        </w:rPr>
        <w:t>Not classified</w:t>
      </w:r>
      <w:r w:rsidR="004528A1">
        <w:rPr>
          <w:rFonts w:ascii="Times New Roman" w:eastAsia="Times New Roman" w:hAnsi="Times New Roman"/>
          <w:bCs/>
          <w:sz w:val="20"/>
          <w:szCs w:val="20"/>
        </w:rPr>
        <w:t>.</w:t>
      </w:r>
    </w:p>
    <w:p w14:paraId="404DF8C2" w14:textId="5E0C9126" w:rsidR="00BE779B" w:rsidRDefault="0073150A"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303CFF">
        <w:rPr>
          <w:rFonts w:ascii="Times New Roman" w:eastAsia="Times New Roman" w:hAnsi="Times New Roman"/>
          <w:bCs/>
          <w:sz w:val="20"/>
          <w:szCs w:val="20"/>
        </w:rPr>
        <w:t xml:space="preserve">  </w:t>
      </w:r>
      <w:r w:rsidR="00BE779B">
        <w:rPr>
          <w:rFonts w:ascii="Times New Roman" w:eastAsia="Times New Roman" w:hAnsi="Times New Roman"/>
          <w:bCs/>
          <w:sz w:val="20"/>
          <w:szCs w:val="20"/>
        </w:rPr>
        <w:tab/>
      </w:r>
      <w:r w:rsidR="002707E0">
        <w:rPr>
          <w:rFonts w:ascii="Times New Roman" w:eastAsia="Times New Roman" w:hAnsi="Times New Roman"/>
          <w:bCs/>
          <w:sz w:val="20"/>
          <w:szCs w:val="20"/>
        </w:rPr>
        <w:t xml:space="preserve">Acute </w:t>
      </w:r>
      <w:r w:rsidR="00BE779B">
        <w:rPr>
          <w:rFonts w:ascii="Times New Roman" w:eastAsia="Times New Roman" w:hAnsi="Times New Roman"/>
          <w:bCs/>
          <w:sz w:val="20"/>
          <w:szCs w:val="20"/>
        </w:rPr>
        <w:t>Toxicity</w:t>
      </w:r>
      <w:r w:rsidR="002707E0">
        <w:rPr>
          <w:rFonts w:ascii="Times New Roman" w:eastAsia="Times New Roman" w:hAnsi="Times New Roman"/>
          <w:bCs/>
          <w:sz w:val="20"/>
          <w:szCs w:val="20"/>
        </w:rPr>
        <w:t>,</w:t>
      </w:r>
      <w:r w:rsidR="002707E0" w:rsidRPr="002707E0">
        <w:rPr>
          <w:rFonts w:ascii="Times New Roman" w:eastAsia="Times New Roman" w:hAnsi="Times New Roman"/>
          <w:bCs/>
          <w:sz w:val="20"/>
          <w:szCs w:val="20"/>
        </w:rPr>
        <w:t xml:space="preserve"> </w:t>
      </w:r>
      <w:r w:rsidR="002707E0">
        <w:rPr>
          <w:rFonts w:ascii="Times New Roman" w:eastAsia="Times New Roman" w:hAnsi="Times New Roman"/>
          <w:bCs/>
          <w:sz w:val="20"/>
          <w:szCs w:val="20"/>
        </w:rPr>
        <w:t>Oral</w:t>
      </w:r>
      <w:r w:rsidR="00BE779B">
        <w:rPr>
          <w:rFonts w:ascii="Times New Roman" w:eastAsia="Times New Roman" w:hAnsi="Times New Roman"/>
          <w:bCs/>
          <w:sz w:val="20"/>
          <w:szCs w:val="20"/>
        </w:rPr>
        <w:tab/>
      </w:r>
      <w:r w:rsidR="00BE779B">
        <w:rPr>
          <w:rFonts w:ascii="Times New Roman" w:eastAsia="Times New Roman" w:hAnsi="Times New Roman"/>
          <w:bCs/>
          <w:sz w:val="20"/>
          <w:szCs w:val="20"/>
        </w:rPr>
        <w:tab/>
        <w:t>Category</w:t>
      </w:r>
      <w:r w:rsidR="002279D2">
        <w:rPr>
          <w:rFonts w:ascii="Times New Roman" w:eastAsia="Times New Roman" w:hAnsi="Times New Roman"/>
          <w:bCs/>
          <w:sz w:val="20"/>
          <w:szCs w:val="20"/>
        </w:rPr>
        <w:t> </w:t>
      </w:r>
      <w:r w:rsidR="00B97681">
        <w:rPr>
          <w:rFonts w:ascii="Times New Roman" w:eastAsia="Times New Roman" w:hAnsi="Times New Roman"/>
          <w:bCs/>
          <w:sz w:val="20"/>
          <w:szCs w:val="20"/>
        </w:rPr>
        <w:t>3</w:t>
      </w:r>
    </w:p>
    <w:p w14:paraId="772287D4" w14:textId="6615A9EC" w:rsidR="00B97681" w:rsidRPr="00B97681" w:rsidRDefault="00B97681"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sidRPr="00D66641">
        <w:rPr>
          <w:rFonts w:ascii="Times New Roman" w:eastAsia="Times New Roman" w:hAnsi="Times New Roman"/>
          <w:bCs/>
          <w:sz w:val="20"/>
          <w:szCs w:val="20"/>
        </w:rPr>
        <w:tab/>
        <w:t>Acute Toxicity, Dermal</w:t>
      </w:r>
      <w:r w:rsidRPr="00D66641">
        <w:rPr>
          <w:rFonts w:ascii="Times New Roman" w:eastAsia="Times New Roman" w:hAnsi="Times New Roman"/>
          <w:bCs/>
          <w:sz w:val="20"/>
          <w:szCs w:val="20"/>
        </w:rPr>
        <w:tab/>
      </w:r>
      <w:r w:rsidRPr="00D66641">
        <w:rPr>
          <w:rFonts w:ascii="Times New Roman" w:eastAsia="Times New Roman" w:hAnsi="Times New Roman"/>
          <w:bCs/>
          <w:sz w:val="20"/>
          <w:szCs w:val="20"/>
        </w:rPr>
        <w:tab/>
        <w:t>Category</w:t>
      </w:r>
      <w:r w:rsidR="002279D2">
        <w:rPr>
          <w:rFonts w:ascii="Times New Roman" w:eastAsia="Times New Roman" w:hAnsi="Times New Roman"/>
          <w:bCs/>
          <w:sz w:val="20"/>
          <w:szCs w:val="20"/>
        </w:rPr>
        <w:t> </w:t>
      </w:r>
      <w:r w:rsidR="00955D54">
        <w:rPr>
          <w:rFonts w:ascii="Times New Roman" w:eastAsia="Times New Roman" w:hAnsi="Times New Roman"/>
          <w:bCs/>
          <w:sz w:val="20"/>
          <w:szCs w:val="20"/>
        </w:rPr>
        <w:t>3</w:t>
      </w:r>
    </w:p>
    <w:p w14:paraId="1AC0E249" w14:textId="7F8022D5" w:rsidR="00B97681" w:rsidRDefault="00BE779B"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B97681">
        <w:rPr>
          <w:rFonts w:ascii="Times New Roman" w:eastAsia="Times New Roman" w:hAnsi="Times New Roman"/>
          <w:bCs/>
          <w:sz w:val="20"/>
          <w:szCs w:val="20"/>
        </w:rPr>
        <w:t>Acute Toxicity, Inhalation</w:t>
      </w:r>
      <w:r w:rsidR="00B97681">
        <w:rPr>
          <w:rFonts w:ascii="Times New Roman" w:eastAsia="Times New Roman" w:hAnsi="Times New Roman"/>
          <w:bCs/>
          <w:sz w:val="20"/>
          <w:szCs w:val="20"/>
        </w:rPr>
        <w:tab/>
      </w:r>
      <w:r w:rsidR="00B97681">
        <w:rPr>
          <w:rFonts w:ascii="Times New Roman" w:eastAsia="Times New Roman" w:hAnsi="Times New Roman"/>
          <w:bCs/>
          <w:sz w:val="20"/>
          <w:szCs w:val="20"/>
        </w:rPr>
        <w:tab/>
        <w:t>Category</w:t>
      </w:r>
      <w:r w:rsidR="002279D2">
        <w:rPr>
          <w:rFonts w:ascii="Times New Roman" w:eastAsia="Times New Roman" w:hAnsi="Times New Roman"/>
          <w:bCs/>
          <w:sz w:val="20"/>
          <w:szCs w:val="20"/>
        </w:rPr>
        <w:t> </w:t>
      </w:r>
      <w:r w:rsidR="00B97681">
        <w:rPr>
          <w:rFonts w:ascii="Times New Roman" w:eastAsia="Times New Roman" w:hAnsi="Times New Roman"/>
          <w:bCs/>
          <w:sz w:val="20"/>
          <w:szCs w:val="20"/>
        </w:rPr>
        <w:t>4</w:t>
      </w:r>
    </w:p>
    <w:p w14:paraId="6831360C" w14:textId="3623443E" w:rsidR="00B97681" w:rsidRDefault="00B97681" w:rsidP="00817A01">
      <w:pPr>
        <w:widowControl/>
        <w:tabs>
          <w:tab w:val="left" w:pos="1890"/>
          <w:tab w:val="left" w:pos="405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5C56E7" w:rsidRPr="00267CB6">
        <w:rPr>
          <w:rFonts w:ascii="Times New Roman" w:eastAsia="Times New Roman" w:hAnsi="Times New Roman"/>
          <w:bCs/>
          <w:sz w:val="20"/>
          <w:szCs w:val="20"/>
        </w:rPr>
        <w:t>Carcinogen</w:t>
      </w:r>
      <w:r w:rsidR="005C56E7" w:rsidRPr="00267CB6">
        <w:rPr>
          <w:rFonts w:ascii="Times New Roman" w:eastAsia="Times New Roman" w:hAnsi="Times New Roman"/>
          <w:bCs/>
          <w:sz w:val="20"/>
          <w:szCs w:val="20"/>
        </w:rPr>
        <w:tab/>
      </w:r>
      <w:r w:rsidR="005C56E7" w:rsidRPr="00267CB6">
        <w:rPr>
          <w:rFonts w:ascii="Times New Roman" w:eastAsia="Times New Roman" w:hAnsi="Times New Roman"/>
          <w:bCs/>
          <w:sz w:val="20"/>
          <w:szCs w:val="20"/>
        </w:rPr>
        <w:tab/>
        <w:t>Category </w:t>
      </w:r>
      <w:r w:rsidR="005C56E7">
        <w:rPr>
          <w:rFonts w:ascii="Times New Roman" w:eastAsia="Times New Roman" w:hAnsi="Times New Roman"/>
          <w:bCs/>
          <w:sz w:val="20"/>
          <w:szCs w:val="20"/>
        </w:rPr>
        <w:t>2</w:t>
      </w:r>
    </w:p>
    <w:p w14:paraId="74965F31" w14:textId="23F7EAA9" w:rsidR="00F0667C" w:rsidRDefault="00B97681" w:rsidP="00AE77D0">
      <w:pPr>
        <w:widowControl/>
        <w:tabs>
          <w:tab w:val="left" w:pos="1890"/>
          <w:tab w:val="left" w:pos="432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F0667C">
        <w:rPr>
          <w:rFonts w:ascii="Times New Roman" w:eastAsia="Times New Roman" w:hAnsi="Times New Roman"/>
          <w:bCs/>
          <w:sz w:val="20"/>
          <w:szCs w:val="20"/>
        </w:rPr>
        <w:t>STOT</w:t>
      </w:r>
      <w:r w:rsidR="00EB5EA5">
        <w:rPr>
          <w:rFonts w:ascii="Times New Roman" w:eastAsia="Times New Roman" w:hAnsi="Times New Roman"/>
          <w:bCs/>
          <w:sz w:val="20"/>
          <w:szCs w:val="20"/>
        </w:rPr>
        <w:t>, Repeated Exposure</w:t>
      </w:r>
      <w:r w:rsidR="00F0667C">
        <w:rPr>
          <w:rFonts w:ascii="Times New Roman" w:eastAsia="Times New Roman" w:hAnsi="Times New Roman"/>
          <w:bCs/>
          <w:sz w:val="20"/>
          <w:szCs w:val="20"/>
        </w:rPr>
        <w:tab/>
        <w:t>Category 2</w:t>
      </w:r>
    </w:p>
    <w:p w14:paraId="4E31AB67" w14:textId="640DFA0B" w:rsidR="006A07F8" w:rsidRDefault="00F0667C" w:rsidP="00AE77D0">
      <w:pPr>
        <w:widowControl/>
        <w:tabs>
          <w:tab w:val="left" w:pos="1890"/>
          <w:tab w:val="left" w:pos="4320"/>
        </w:tabs>
        <w:spacing w:after="0" w:line="240" w:lineRule="auto"/>
        <w:ind w:left="360"/>
        <w:jc w:val="both"/>
        <w:rPr>
          <w:rFonts w:ascii="Times New Roman" w:eastAsia="Times New Roman" w:hAnsi="Times New Roman"/>
          <w:b/>
          <w:bCs/>
          <w:sz w:val="20"/>
          <w:szCs w:val="20"/>
        </w:rPr>
      </w:pPr>
      <w:r>
        <w:rPr>
          <w:rFonts w:ascii="Times New Roman" w:eastAsia="Times New Roman" w:hAnsi="Times New Roman"/>
          <w:bCs/>
          <w:sz w:val="20"/>
          <w:szCs w:val="20"/>
        </w:rPr>
        <w:tab/>
      </w:r>
      <w:r w:rsidR="00AE77D0">
        <w:rPr>
          <w:rFonts w:ascii="Times New Roman" w:eastAsia="Times New Roman" w:hAnsi="Times New Roman"/>
          <w:bCs/>
          <w:sz w:val="20"/>
          <w:szCs w:val="20"/>
        </w:rPr>
        <w:t xml:space="preserve">Reproductive Toxicity:  </w:t>
      </w:r>
      <w:r w:rsidR="00AE77D0">
        <w:rPr>
          <w:rFonts w:ascii="Times New Roman" w:eastAsia="Times New Roman" w:hAnsi="Times New Roman"/>
          <w:bCs/>
          <w:sz w:val="20"/>
          <w:szCs w:val="20"/>
        </w:rPr>
        <w:tab/>
      </w:r>
      <w:r w:rsidR="005C56E7">
        <w:rPr>
          <w:rFonts w:ascii="Times New Roman" w:eastAsia="Times New Roman" w:hAnsi="Times New Roman"/>
          <w:bCs/>
          <w:sz w:val="20"/>
          <w:szCs w:val="20"/>
        </w:rPr>
        <w:t>Lactation</w:t>
      </w:r>
      <w:r w:rsidR="005C56E7" w:rsidRPr="00267CB6">
        <w:rPr>
          <w:rFonts w:ascii="Times New Roman" w:eastAsia="Times New Roman" w:hAnsi="Times New Roman"/>
          <w:bCs/>
          <w:sz w:val="20"/>
          <w:szCs w:val="20"/>
        </w:rPr>
        <w:t xml:space="preserve"> </w:t>
      </w:r>
    </w:p>
    <w:p w14:paraId="6289633C" w14:textId="77777777" w:rsidR="00730686" w:rsidRPr="00015F8E" w:rsidRDefault="00730686" w:rsidP="00D320F5">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4BB0E650" w14:textId="77777777" w:rsidR="00910EA2" w:rsidRPr="00015F8E" w:rsidRDefault="00730686" w:rsidP="00D320F5">
      <w:pPr>
        <w:widowControl/>
        <w:tabs>
          <w:tab w:val="left" w:pos="2740"/>
          <w:tab w:val="left" w:pos="4540"/>
          <w:tab w:val="left" w:pos="6340"/>
        </w:tabs>
        <w:spacing w:after="0" w:line="240" w:lineRule="auto"/>
        <w:ind w:left="360"/>
        <w:rPr>
          <w:rFonts w:ascii="Times New Roman" w:eastAsia="Times New Roman" w:hAnsi="Times New Roman"/>
          <w:b/>
          <w:bCs/>
          <w:sz w:val="20"/>
          <w:szCs w:val="20"/>
        </w:rPr>
      </w:pPr>
      <w:r w:rsidRPr="00015F8E">
        <w:rPr>
          <w:rFonts w:ascii="Times New Roman" w:eastAsia="Times New Roman" w:hAnsi="Times New Roman"/>
          <w:b/>
          <w:bCs/>
          <w:sz w:val="20"/>
          <w:szCs w:val="20"/>
        </w:rPr>
        <w:t>Symbol</w:t>
      </w:r>
      <w:r w:rsidR="00910EA2" w:rsidRPr="00015F8E">
        <w:rPr>
          <w:rFonts w:ascii="Times New Roman" w:eastAsia="Times New Roman" w:hAnsi="Times New Roman"/>
          <w:b/>
          <w:bCs/>
          <w:sz w:val="20"/>
          <w:szCs w:val="20"/>
        </w:rPr>
        <w:t xml:space="preserve"> </w:t>
      </w:r>
    </w:p>
    <w:p w14:paraId="5C806C05" w14:textId="406A3179" w:rsidR="00910EA2" w:rsidRPr="000338D3" w:rsidRDefault="003A0717"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sidRPr="00A46956">
        <w:rPr>
          <w:noProof/>
        </w:rPr>
        <w:drawing>
          <wp:inline distT="0" distB="0" distL="0" distR="0" wp14:anchorId="656FEA9B" wp14:editId="77722DF0">
            <wp:extent cx="651447" cy="652352"/>
            <wp:effectExtent l="0" t="0" r="0" b="0"/>
            <wp:docPr id="4"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1" cstate="print"/>
                    <a:stretch>
                      <a:fillRect/>
                    </a:stretch>
                  </pic:blipFill>
                  <pic:spPr>
                    <a:xfrm>
                      <a:off x="0" y="0"/>
                      <a:ext cx="665308" cy="666232"/>
                    </a:xfrm>
                    <a:prstGeom prst="rect">
                      <a:avLst/>
                    </a:prstGeom>
                  </pic:spPr>
                </pic:pic>
              </a:graphicData>
            </a:graphic>
          </wp:inline>
        </w:drawing>
      </w:r>
      <w:r w:rsidR="009040EB">
        <w:rPr>
          <w:rFonts w:ascii="Times New Roman" w:eastAsia="Times New Roman" w:hAnsi="Times New Roman"/>
          <w:bCs/>
          <w:sz w:val="20"/>
          <w:szCs w:val="20"/>
        </w:rPr>
        <w:t xml:space="preserve"> </w:t>
      </w:r>
      <w:r w:rsidR="009040EB" w:rsidRPr="00A85A37">
        <w:rPr>
          <w:noProof/>
        </w:rPr>
        <w:drawing>
          <wp:inline distT="0" distB="0" distL="0" distR="0" wp14:anchorId="23486198" wp14:editId="1B3609A0">
            <wp:extent cx="640080" cy="640080"/>
            <wp:effectExtent l="0" t="0" r="7620" b="7620"/>
            <wp:docPr id="5"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641091" cy="641091"/>
                    </a:xfrm>
                    <a:prstGeom prst="rect">
                      <a:avLst/>
                    </a:prstGeom>
                  </pic:spPr>
                </pic:pic>
              </a:graphicData>
            </a:graphic>
          </wp:inline>
        </w:drawing>
      </w:r>
    </w:p>
    <w:p w14:paraId="45BCD74E" w14:textId="77777777" w:rsidR="00910EA2" w:rsidRPr="00FF4494" w:rsidRDefault="00730686" w:rsidP="00D320F5">
      <w:pPr>
        <w:widowControl/>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FF4494">
        <w:rPr>
          <w:rFonts w:ascii="Times New Roman" w:eastAsia="Times New Roman" w:hAnsi="Times New Roman"/>
          <w:b/>
          <w:bCs/>
          <w:sz w:val="20"/>
          <w:szCs w:val="20"/>
        </w:rPr>
        <w:t>Signal Word</w:t>
      </w:r>
    </w:p>
    <w:p w14:paraId="789C9CDB" w14:textId="6DC1D736" w:rsidR="008B70F0" w:rsidRPr="00FF4494" w:rsidRDefault="00195127" w:rsidP="00D320F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Pr>
          <w:rFonts w:ascii="Times New Roman" w:eastAsia="Times New Roman" w:hAnsi="Times New Roman"/>
          <w:bCs/>
          <w:sz w:val="20"/>
          <w:szCs w:val="20"/>
        </w:rPr>
        <w:t>DANGER</w:t>
      </w:r>
    </w:p>
    <w:p w14:paraId="2B3A6F60" w14:textId="1ECA062A" w:rsidR="008B70F0" w:rsidRPr="00FF4494" w:rsidRDefault="00730686" w:rsidP="00D320F5">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Hazard Statement(s</w:t>
      </w:r>
      <w:r w:rsidR="00FC3C8B" w:rsidRPr="00FF4494">
        <w:rPr>
          <w:rFonts w:ascii="Times New Roman" w:eastAsia="Times New Roman" w:hAnsi="Times New Roman"/>
          <w:b/>
          <w:bCs/>
          <w:sz w:val="20"/>
          <w:szCs w:val="20"/>
        </w:rPr>
        <w:t>)</w:t>
      </w:r>
      <w:r w:rsidR="008B70F0" w:rsidRPr="00FF4494">
        <w:rPr>
          <w:rFonts w:ascii="Times New Roman" w:eastAsia="Times New Roman" w:hAnsi="Times New Roman"/>
          <w:b/>
          <w:bCs/>
          <w:sz w:val="20"/>
          <w:szCs w:val="20"/>
        </w:rPr>
        <w:t>:</w:t>
      </w:r>
    </w:p>
    <w:p w14:paraId="616E03A5" w14:textId="02972313" w:rsidR="00BF62C5" w:rsidRPr="00FF4494" w:rsidRDefault="00BF62C5"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H30</w:t>
      </w:r>
      <w:r w:rsidR="00500B18">
        <w:rPr>
          <w:rFonts w:ascii="Times New Roman" w:eastAsia="Times New Roman" w:hAnsi="Times New Roman"/>
          <w:bCs/>
          <w:sz w:val="20"/>
          <w:szCs w:val="20"/>
        </w:rPr>
        <w:t>1</w:t>
      </w:r>
      <w:r w:rsidRPr="00FF4494">
        <w:rPr>
          <w:rFonts w:ascii="Times New Roman" w:eastAsia="Times New Roman" w:hAnsi="Times New Roman"/>
          <w:bCs/>
          <w:sz w:val="20"/>
          <w:szCs w:val="20"/>
        </w:rPr>
        <w:tab/>
      </w:r>
      <w:r w:rsidR="00871FF6">
        <w:rPr>
          <w:rFonts w:ascii="Times New Roman" w:eastAsia="Times New Roman" w:hAnsi="Times New Roman"/>
          <w:bCs/>
          <w:sz w:val="20"/>
          <w:szCs w:val="20"/>
        </w:rPr>
        <w:t>Toxic</w:t>
      </w:r>
      <w:r w:rsidR="00871FF6" w:rsidRPr="00FF4494">
        <w:rPr>
          <w:rFonts w:ascii="Times New Roman" w:eastAsia="Times New Roman" w:hAnsi="Times New Roman"/>
          <w:bCs/>
          <w:sz w:val="20"/>
          <w:szCs w:val="20"/>
        </w:rPr>
        <w:t xml:space="preserve"> </w:t>
      </w:r>
      <w:r w:rsidRPr="00FF4494">
        <w:rPr>
          <w:rFonts w:ascii="Times New Roman" w:eastAsia="Times New Roman" w:hAnsi="Times New Roman"/>
          <w:bCs/>
          <w:sz w:val="20"/>
          <w:szCs w:val="20"/>
        </w:rPr>
        <w:t>if swallowed.</w:t>
      </w:r>
    </w:p>
    <w:p w14:paraId="4FC6109A" w14:textId="5B5980A3" w:rsidR="00B97681" w:rsidRDefault="00E742F4"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H311</w:t>
      </w:r>
      <w:r w:rsidR="00500B18">
        <w:rPr>
          <w:rFonts w:ascii="Times New Roman" w:eastAsia="Times New Roman" w:hAnsi="Times New Roman"/>
          <w:bCs/>
          <w:sz w:val="20"/>
          <w:szCs w:val="20"/>
        </w:rPr>
        <w:tab/>
      </w:r>
      <w:r>
        <w:rPr>
          <w:rFonts w:ascii="Times New Roman" w:eastAsia="Times New Roman" w:hAnsi="Times New Roman"/>
          <w:bCs/>
          <w:sz w:val="20"/>
          <w:szCs w:val="20"/>
        </w:rPr>
        <w:t xml:space="preserve">Toxic </w:t>
      </w:r>
      <w:r w:rsidR="00500B18">
        <w:rPr>
          <w:rFonts w:ascii="Times New Roman" w:eastAsia="Times New Roman" w:hAnsi="Times New Roman"/>
          <w:bCs/>
          <w:sz w:val="20"/>
          <w:szCs w:val="20"/>
        </w:rPr>
        <w:t>in contact with skin</w:t>
      </w:r>
      <w:r>
        <w:rPr>
          <w:rFonts w:ascii="Times New Roman" w:eastAsia="Times New Roman" w:hAnsi="Times New Roman"/>
          <w:bCs/>
          <w:sz w:val="20"/>
          <w:szCs w:val="20"/>
        </w:rPr>
        <w:t>.</w:t>
      </w:r>
    </w:p>
    <w:p w14:paraId="5A496230" w14:textId="79543FC4" w:rsidR="00E742F4" w:rsidRDefault="00E742F4"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H332</w:t>
      </w:r>
      <w:r>
        <w:rPr>
          <w:rFonts w:ascii="Times New Roman" w:eastAsia="Times New Roman" w:hAnsi="Times New Roman"/>
          <w:bCs/>
          <w:sz w:val="20"/>
          <w:szCs w:val="20"/>
        </w:rPr>
        <w:tab/>
        <w:t>Harmful</w:t>
      </w:r>
      <w:r w:rsidRPr="00E742F4">
        <w:rPr>
          <w:rFonts w:ascii="Times New Roman" w:eastAsia="Times New Roman" w:hAnsi="Times New Roman"/>
          <w:bCs/>
          <w:sz w:val="20"/>
          <w:szCs w:val="20"/>
        </w:rPr>
        <w:t xml:space="preserve"> </w:t>
      </w:r>
      <w:r>
        <w:rPr>
          <w:rFonts w:ascii="Times New Roman" w:eastAsia="Times New Roman" w:hAnsi="Times New Roman"/>
          <w:bCs/>
          <w:sz w:val="20"/>
          <w:szCs w:val="20"/>
        </w:rPr>
        <w:t>if inhaled.</w:t>
      </w:r>
    </w:p>
    <w:p w14:paraId="0D9B5F8B" w14:textId="496C2E03" w:rsidR="00721E4C"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H35</w:t>
      </w:r>
      <w:r w:rsidR="00FF4494" w:rsidRPr="00FF4494">
        <w:rPr>
          <w:rFonts w:ascii="Times New Roman" w:eastAsia="Times New Roman" w:hAnsi="Times New Roman"/>
          <w:bCs/>
          <w:sz w:val="20"/>
          <w:szCs w:val="20"/>
        </w:rPr>
        <w:t>1</w:t>
      </w:r>
      <w:r w:rsidRPr="00FF4494">
        <w:rPr>
          <w:rFonts w:ascii="Times New Roman" w:eastAsia="Times New Roman" w:hAnsi="Times New Roman"/>
          <w:bCs/>
          <w:sz w:val="20"/>
          <w:szCs w:val="20"/>
        </w:rPr>
        <w:tab/>
      </w:r>
      <w:r w:rsidR="006B5ECD" w:rsidRPr="00FF4494">
        <w:rPr>
          <w:rFonts w:ascii="Times New Roman" w:eastAsia="Times New Roman" w:hAnsi="Times New Roman"/>
          <w:bCs/>
          <w:sz w:val="20"/>
          <w:szCs w:val="20"/>
        </w:rPr>
        <w:t>Suspect</w:t>
      </w:r>
      <w:r w:rsidR="001F29B7">
        <w:rPr>
          <w:rFonts w:ascii="Times New Roman" w:eastAsia="Times New Roman" w:hAnsi="Times New Roman"/>
          <w:bCs/>
          <w:sz w:val="20"/>
          <w:szCs w:val="20"/>
        </w:rPr>
        <w:t>ed</w:t>
      </w:r>
      <w:r w:rsidR="006B5ECD" w:rsidRPr="00FF4494">
        <w:rPr>
          <w:rFonts w:ascii="Times New Roman" w:eastAsia="Times New Roman" w:hAnsi="Times New Roman"/>
          <w:bCs/>
          <w:sz w:val="20"/>
          <w:szCs w:val="20"/>
        </w:rPr>
        <w:t xml:space="preserve"> of causing</w:t>
      </w:r>
      <w:r w:rsidR="001E2A54" w:rsidRPr="00FF4494">
        <w:rPr>
          <w:rFonts w:ascii="Times New Roman" w:eastAsia="Times New Roman" w:hAnsi="Times New Roman"/>
          <w:bCs/>
          <w:sz w:val="20"/>
          <w:szCs w:val="20"/>
        </w:rPr>
        <w:t xml:space="preserve"> </w:t>
      </w:r>
      <w:r w:rsidRPr="00FF4494">
        <w:rPr>
          <w:rFonts w:ascii="Times New Roman" w:eastAsia="Times New Roman" w:hAnsi="Times New Roman"/>
          <w:bCs/>
          <w:sz w:val="20"/>
          <w:szCs w:val="20"/>
        </w:rPr>
        <w:t>cancer.</w:t>
      </w:r>
    </w:p>
    <w:p w14:paraId="2DF6D7D2" w14:textId="64587B5F" w:rsidR="00B97681" w:rsidRDefault="00B97681"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H362</w:t>
      </w:r>
      <w:r w:rsidR="00C51450">
        <w:rPr>
          <w:rFonts w:ascii="Times New Roman" w:eastAsia="Times New Roman" w:hAnsi="Times New Roman"/>
          <w:bCs/>
          <w:sz w:val="20"/>
          <w:szCs w:val="20"/>
        </w:rPr>
        <w:tab/>
        <w:t>May cause harm to breast-fed children.</w:t>
      </w:r>
    </w:p>
    <w:p w14:paraId="78F21AA0" w14:textId="0CFB2F21" w:rsidR="00EB5EA5" w:rsidRDefault="00EB5EA5"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H373</w:t>
      </w:r>
      <w:r>
        <w:rPr>
          <w:rFonts w:ascii="Times New Roman" w:eastAsia="Times New Roman" w:hAnsi="Times New Roman"/>
          <w:bCs/>
          <w:sz w:val="20"/>
          <w:szCs w:val="20"/>
        </w:rPr>
        <w:tab/>
        <w:t>May cause damage to organs through prolonged or repeated exposure.</w:t>
      </w:r>
    </w:p>
    <w:p w14:paraId="334B16C1" w14:textId="78051DAE" w:rsidR="00234204" w:rsidRPr="00FF4494" w:rsidRDefault="00234204" w:rsidP="00D320F5">
      <w:pPr>
        <w:widowControl/>
        <w:tabs>
          <w:tab w:val="left" w:pos="1710"/>
        </w:tabs>
        <w:spacing w:after="0" w:line="240" w:lineRule="auto"/>
        <w:ind w:left="360"/>
        <w:jc w:val="both"/>
        <w:rPr>
          <w:rFonts w:ascii="Times New Roman" w:eastAsia="Times New Roman" w:hAnsi="Times New Roman"/>
          <w:bCs/>
          <w:sz w:val="12"/>
          <w:szCs w:val="12"/>
        </w:rPr>
      </w:pPr>
    </w:p>
    <w:p w14:paraId="7BCF8C6A" w14:textId="475B2BFC" w:rsidR="00910EA2" w:rsidRPr="00FF4494" w:rsidRDefault="00730686"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Precautionary Statement(s)</w:t>
      </w:r>
      <w:r w:rsidR="00F3381A" w:rsidRPr="00FF4494">
        <w:rPr>
          <w:rFonts w:ascii="Times New Roman" w:eastAsia="Times New Roman" w:hAnsi="Times New Roman"/>
          <w:b/>
          <w:bCs/>
          <w:sz w:val="20"/>
          <w:szCs w:val="20"/>
        </w:rPr>
        <w:t>:</w:t>
      </w:r>
    </w:p>
    <w:p w14:paraId="44BF2CA8" w14:textId="77777777"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P201</w:t>
      </w:r>
      <w:r w:rsidRPr="00FF4494">
        <w:rPr>
          <w:rFonts w:ascii="Times New Roman" w:eastAsia="Times New Roman" w:hAnsi="Times New Roman"/>
          <w:bCs/>
          <w:sz w:val="20"/>
          <w:szCs w:val="20"/>
        </w:rPr>
        <w:tab/>
        <w:t>Obtain special instructions before use.</w:t>
      </w:r>
    </w:p>
    <w:p w14:paraId="7520F707" w14:textId="77777777" w:rsidR="00721E4C" w:rsidRPr="00FF4494"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P202</w:t>
      </w:r>
      <w:r w:rsidRPr="00FF4494">
        <w:rPr>
          <w:rFonts w:ascii="Times New Roman" w:eastAsia="Times New Roman" w:hAnsi="Times New Roman"/>
          <w:bCs/>
          <w:sz w:val="20"/>
          <w:szCs w:val="20"/>
        </w:rPr>
        <w:tab/>
        <w:t>Do not handle until all safety precautions have been read and understood.</w:t>
      </w:r>
    </w:p>
    <w:p w14:paraId="775083FC" w14:textId="5944779C" w:rsidR="002C2951" w:rsidRDefault="00C54ACA"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P260</w:t>
      </w:r>
      <w:r w:rsidR="002C2951">
        <w:rPr>
          <w:rFonts w:ascii="Times New Roman" w:eastAsia="Times New Roman" w:hAnsi="Times New Roman"/>
          <w:bCs/>
          <w:sz w:val="20"/>
          <w:szCs w:val="20"/>
        </w:rPr>
        <w:tab/>
      </w:r>
      <w:r>
        <w:rPr>
          <w:rFonts w:ascii="Times New Roman" w:eastAsia="Times New Roman" w:hAnsi="Times New Roman"/>
          <w:bCs/>
          <w:sz w:val="20"/>
          <w:szCs w:val="20"/>
        </w:rPr>
        <w:t xml:space="preserve">Do not </w:t>
      </w:r>
      <w:r w:rsidR="002C2951">
        <w:rPr>
          <w:rFonts w:ascii="Times New Roman" w:eastAsia="Times New Roman" w:hAnsi="Times New Roman"/>
          <w:bCs/>
          <w:sz w:val="20"/>
          <w:szCs w:val="20"/>
        </w:rPr>
        <w:t>breath</w:t>
      </w:r>
      <w:r>
        <w:rPr>
          <w:rFonts w:ascii="Times New Roman" w:eastAsia="Times New Roman" w:hAnsi="Times New Roman"/>
          <w:bCs/>
          <w:sz w:val="20"/>
          <w:szCs w:val="20"/>
        </w:rPr>
        <w:t>e</w:t>
      </w:r>
      <w:r w:rsidR="002C2951">
        <w:rPr>
          <w:rFonts w:ascii="Times New Roman" w:eastAsia="Times New Roman" w:hAnsi="Times New Roman"/>
          <w:bCs/>
          <w:sz w:val="20"/>
          <w:szCs w:val="20"/>
        </w:rPr>
        <w:t xml:space="preserve"> dust</w:t>
      </w:r>
      <w:r w:rsidR="005561C0">
        <w:rPr>
          <w:rFonts w:ascii="Times New Roman" w:eastAsia="Times New Roman" w:hAnsi="Times New Roman"/>
          <w:bCs/>
          <w:sz w:val="20"/>
          <w:szCs w:val="20"/>
        </w:rPr>
        <w:t xml:space="preserve"> or</w:t>
      </w:r>
      <w:r>
        <w:rPr>
          <w:rFonts w:ascii="Times New Roman" w:eastAsia="Times New Roman" w:hAnsi="Times New Roman"/>
          <w:bCs/>
          <w:sz w:val="20"/>
          <w:szCs w:val="20"/>
        </w:rPr>
        <w:t xml:space="preserve"> mist</w:t>
      </w:r>
      <w:r w:rsidR="002C2951">
        <w:rPr>
          <w:rFonts w:ascii="Times New Roman" w:eastAsia="Times New Roman" w:hAnsi="Times New Roman"/>
          <w:bCs/>
          <w:sz w:val="20"/>
          <w:szCs w:val="20"/>
        </w:rPr>
        <w:t>.</w:t>
      </w:r>
    </w:p>
    <w:p w14:paraId="23BAAF02" w14:textId="63BE1A59" w:rsidR="00690EF9" w:rsidRDefault="00690EF9"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P263</w:t>
      </w:r>
      <w:r>
        <w:rPr>
          <w:rFonts w:ascii="Times New Roman" w:eastAsia="Times New Roman" w:hAnsi="Times New Roman"/>
          <w:bCs/>
          <w:sz w:val="20"/>
          <w:szCs w:val="20"/>
        </w:rPr>
        <w:tab/>
        <w:t xml:space="preserve">Avoid contact </w:t>
      </w:r>
      <w:r w:rsidR="005561C0">
        <w:rPr>
          <w:rFonts w:ascii="Times New Roman" w:eastAsia="Times New Roman" w:hAnsi="Times New Roman"/>
          <w:bCs/>
          <w:sz w:val="20"/>
          <w:szCs w:val="20"/>
        </w:rPr>
        <w:t xml:space="preserve">during pregnancy and </w:t>
      </w:r>
      <w:r>
        <w:rPr>
          <w:rFonts w:ascii="Times New Roman" w:eastAsia="Times New Roman" w:hAnsi="Times New Roman"/>
          <w:bCs/>
          <w:sz w:val="20"/>
          <w:szCs w:val="20"/>
        </w:rPr>
        <w:t>while nursing.</w:t>
      </w:r>
    </w:p>
    <w:p w14:paraId="1BCA163E"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lastRenderedPageBreak/>
        <w:t>P264</w:t>
      </w:r>
      <w:r w:rsidRPr="001F29B7">
        <w:rPr>
          <w:rFonts w:ascii="Times New Roman" w:eastAsia="Times New Roman" w:hAnsi="Times New Roman"/>
          <w:bCs/>
          <w:sz w:val="20"/>
          <w:szCs w:val="20"/>
        </w:rPr>
        <w:tab/>
        <w:t>Wash hands thoroughly after handling.</w:t>
      </w:r>
    </w:p>
    <w:p w14:paraId="32C401EB"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P270</w:t>
      </w:r>
      <w:r w:rsidRPr="001F29B7">
        <w:rPr>
          <w:rFonts w:ascii="Times New Roman" w:eastAsia="Times New Roman" w:hAnsi="Times New Roman"/>
          <w:bCs/>
          <w:sz w:val="20"/>
          <w:szCs w:val="20"/>
        </w:rPr>
        <w:tab/>
        <w:t>Do not eat, drink or smoke when using this product.</w:t>
      </w:r>
    </w:p>
    <w:p w14:paraId="5F07A5B0" w14:textId="436C4154" w:rsidR="002C2951" w:rsidRDefault="002C2951"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P271</w:t>
      </w:r>
      <w:r>
        <w:rPr>
          <w:rFonts w:ascii="Times New Roman" w:eastAsia="Times New Roman" w:hAnsi="Times New Roman"/>
          <w:bCs/>
          <w:sz w:val="20"/>
          <w:szCs w:val="20"/>
        </w:rPr>
        <w:tab/>
        <w:t>Use only outdoors or in a well-ventilated area.</w:t>
      </w:r>
    </w:p>
    <w:p w14:paraId="248A7375" w14:textId="77777777" w:rsidR="00721E4C" w:rsidRPr="001F29B7"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P280</w:t>
      </w:r>
      <w:r w:rsidRPr="001F29B7">
        <w:rPr>
          <w:rFonts w:ascii="Times New Roman" w:eastAsia="Times New Roman" w:hAnsi="Times New Roman"/>
          <w:bCs/>
          <w:sz w:val="20"/>
          <w:szCs w:val="20"/>
        </w:rPr>
        <w:tab/>
        <w:t>Wear protective gloves, protective clothing, and eye protection.</w:t>
      </w:r>
    </w:p>
    <w:p w14:paraId="43F99773" w14:textId="398248C4" w:rsidR="008C38ED" w:rsidRDefault="00AE38D5"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w:t>
      </w:r>
      <w:r w:rsidR="002C2951">
        <w:rPr>
          <w:rFonts w:ascii="Times New Roman" w:eastAsia="Times New Roman" w:hAnsi="Times New Roman"/>
          <w:bCs/>
          <w:sz w:val="20"/>
          <w:szCs w:val="20"/>
        </w:rPr>
        <w:t>301 +</w:t>
      </w:r>
      <w:r w:rsidR="00577B3D">
        <w:rPr>
          <w:rFonts w:ascii="Times New Roman" w:eastAsia="Times New Roman" w:hAnsi="Times New Roman"/>
          <w:bCs/>
          <w:sz w:val="20"/>
          <w:szCs w:val="20"/>
        </w:rPr>
        <w:t xml:space="preserve"> </w:t>
      </w:r>
      <w:r w:rsidR="002C2951">
        <w:rPr>
          <w:rFonts w:ascii="Times New Roman" w:eastAsia="Times New Roman" w:hAnsi="Times New Roman"/>
          <w:bCs/>
          <w:sz w:val="20"/>
          <w:szCs w:val="20"/>
        </w:rPr>
        <w:t>P</w:t>
      </w:r>
      <w:r w:rsidRPr="001F29B7">
        <w:rPr>
          <w:rFonts w:ascii="Times New Roman" w:eastAsia="Times New Roman" w:hAnsi="Times New Roman"/>
          <w:bCs/>
          <w:sz w:val="20"/>
          <w:szCs w:val="20"/>
        </w:rPr>
        <w:t>3</w:t>
      </w:r>
      <w:r w:rsidR="002C2951">
        <w:rPr>
          <w:rFonts w:ascii="Times New Roman" w:eastAsia="Times New Roman" w:hAnsi="Times New Roman"/>
          <w:bCs/>
          <w:sz w:val="20"/>
          <w:szCs w:val="20"/>
        </w:rPr>
        <w:t>1</w:t>
      </w:r>
      <w:r w:rsidRPr="001F29B7">
        <w:rPr>
          <w:rFonts w:ascii="Times New Roman" w:eastAsia="Times New Roman" w:hAnsi="Times New Roman"/>
          <w:bCs/>
          <w:sz w:val="20"/>
          <w:szCs w:val="20"/>
        </w:rPr>
        <w:t>0</w:t>
      </w:r>
      <w:r w:rsidR="002C2951">
        <w:rPr>
          <w:rFonts w:ascii="Times New Roman" w:eastAsia="Times New Roman" w:hAnsi="Times New Roman"/>
          <w:bCs/>
          <w:sz w:val="20"/>
          <w:szCs w:val="20"/>
        </w:rPr>
        <w:tab/>
      </w:r>
      <w:r w:rsidR="004F0C5D">
        <w:rPr>
          <w:rFonts w:ascii="Times New Roman" w:eastAsia="Times New Roman" w:hAnsi="Times New Roman"/>
          <w:bCs/>
          <w:sz w:val="20"/>
          <w:szCs w:val="20"/>
        </w:rPr>
        <w:t>I</w:t>
      </w:r>
      <w:r w:rsidRPr="001F29B7">
        <w:rPr>
          <w:rFonts w:ascii="Times New Roman" w:eastAsia="Times New Roman" w:hAnsi="Times New Roman"/>
          <w:bCs/>
          <w:sz w:val="20"/>
          <w:szCs w:val="20"/>
        </w:rPr>
        <w:t xml:space="preserve">f swallowed:  </w:t>
      </w:r>
      <w:r w:rsidR="00577B3D">
        <w:rPr>
          <w:rFonts w:ascii="Times New Roman" w:eastAsia="Times New Roman" w:hAnsi="Times New Roman"/>
          <w:bCs/>
          <w:sz w:val="20"/>
          <w:szCs w:val="20"/>
        </w:rPr>
        <w:t>I</w:t>
      </w:r>
      <w:r w:rsidR="002C2951">
        <w:rPr>
          <w:rFonts w:ascii="Times New Roman" w:eastAsia="Times New Roman" w:hAnsi="Times New Roman"/>
          <w:bCs/>
          <w:sz w:val="20"/>
          <w:szCs w:val="20"/>
        </w:rPr>
        <w:t xml:space="preserve">mmediately call a </w:t>
      </w:r>
      <w:r w:rsidRPr="001F29B7">
        <w:rPr>
          <w:rFonts w:ascii="Times New Roman" w:eastAsia="Times New Roman" w:hAnsi="Times New Roman"/>
          <w:bCs/>
          <w:sz w:val="20"/>
          <w:szCs w:val="20"/>
        </w:rPr>
        <w:t>call a doctor.</w:t>
      </w:r>
    </w:p>
    <w:p w14:paraId="110899FF" w14:textId="12087E37" w:rsidR="005918FB" w:rsidRDefault="005918FB"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P330</w:t>
      </w:r>
      <w:r>
        <w:rPr>
          <w:rFonts w:ascii="Times New Roman" w:eastAsia="Times New Roman" w:hAnsi="Times New Roman"/>
          <w:bCs/>
          <w:sz w:val="20"/>
          <w:szCs w:val="20"/>
        </w:rPr>
        <w:tab/>
        <w:t>Rinse mouth.</w:t>
      </w:r>
    </w:p>
    <w:p w14:paraId="72863807" w14:textId="20046A96" w:rsidR="008C38ED" w:rsidRDefault="008C38ED"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 xml:space="preserve">P302 + </w:t>
      </w:r>
      <w:r w:rsidR="006B7920">
        <w:rPr>
          <w:rFonts w:ascii="Times New Roman" w:eastAsia="Times New Roman" w:hAnsi="Times New Roman"/>
          <w:bCs/>
          <w:sz w:val="20"/>
          <w:szCs w:val="20"/>
        </w:rPr>
        <w:t>P352</w:t>
      </w:r>
      <w:r>
        <w:rPr>
          <w:rFonts w:ascii="Times New Roman" w:eastAsia="Times New Roman" w:hAnsi="Times New Roman"/>
          <w:bCs/>
          <w:sz w:val="20"/>
          <w:szCs w:val="20"/>
        </w:rPr>
        <w:tab/>
        <w:t xml:space="preserve">If on skin: </w:t>
      </w:r>
      <w:r w:rsidR="00F4373E">
        <w:rPr>
          <w:rFonts w:ascii="Times New Roman" w:eastAsia="Times New Roman" w:hAnsi="Times New Roman"/>
          <w:bCs/>
          <w:sz w:val="20"/>
          <w:szCs w:val="20"/>
        </w:rPr>
        <w:t xml:space="preserve"> </w:t>
      </w:r>
      <w:r w:rsidR="00577B3D">
        <w:rPr>
          <w:rFonts w:ascii="Times New Roman" w:eastAsia="Times New Roman" w:hAnsi="Times New Roman"/>
          <w:bCs/>
          <w:sz w:val="20"/>
          <w:szCs w:val="20"/>
        </w:rPr>
        <w:t>W</w:t>
      </w:r>
      <w:r>
        <w:rPr>
          <w:rFonts w:ascii="Times New Roman" w:eastAsia="Times New Roman" w:hAnsi="Times New Roman"/>
          <w:bCs/>
          <w:sz w:val="20"/>
          <w:szCs w:val="20"/>
        </w:rPr>
        <w:t>ash with plenty of soap and water.</w:t>
      </w:r>
    </w:p>
    <w:p w14:paraId="4227148B" w14:textId="59485566" w:rsidR="00AE38D5" w:rsidRPr="001F29B7" w:rsidRDefault="008C38ED" w:rsidP="008C38ED">
      <w:pPr>
        <w:widowControl/>
        <w:tabs>
          <w:tab w:val="left" w:pos="1710"/>
        </w:tabs>
        <w:spacing w:after="0" w:line="240" w:lineRule="auto"/>
        <w:ind w:left="2160" w:hanging="1800"/>
        <w:jc w:val="both"/>
        <w:rPr>
          <w:rFonts w:ascii="Times New Roman" w:eastAsia="Times New Roman" w:hAnsi="Times New Roman"/>
          <w:bCs/>
          <w:sz w:val="20"/>
          <w:szCs w:val="20"/>
        </w:rPr>
      </w:pPr>
      <w:r>
        <w:rPr>
          <w:rFonts w:ascii="Times New Roman" w:eastAsia="Times New Roman" w:hAnsi="Times New Roman"/>
          <w:bCs/>
          <w:sz w:val="20"/>
          <w:szCs w:val="20"/>
        </w:rPr>
        <w:t>P304 + P340</w:t>
      </w:r>
      <w:r>
        <w:rPr>
          <w:rFonts w:ascii="Times New Roman" w:eastAsia="Times New Roman" w:hAnsi="Times New Roman"/>
          <w:bCs/>
          <w:sz w:val="20"/>
          <w:szCs w:val="20"/>
        </w:rPr>
        <w:tab/>
        <w:t xml:space="preserve">If inhaled: </w:t>
      </w:r>
      <w:r w:rsidR="00F4373E">
        <w:rPr>
          <w:rFonts w:ascii="Times New Roman" w:eastAsia="Times New Roman" w:hAnsi="Times New Roman"/>
          <w:bCs/>
          <w:sz w:val="20"/>
          <w:szCs w:val="20"/>
        </w:rPr>
        <w:t xml:space="preserve"> </w:t>
      </w:r>
      <w:r w:rsidR="00577B3D">
        <w:rPr>
          <w:rFonts w:ascii="Times New Roman" w:eastAsia="Times New Roman" w:hAnsi="Times New Roman"/>
          <w:bCs/>
          <w:sz w:val="20"/>
          <w:szCs w:val="20"/>
        </w:rPr>
        <w:t>R</w:t>
      </w:r>
      <w:r w:rsidR="00C54ACA">
        <w:rPr>
          <w:rFonts w:ascii="Times New Roman" w:eastAsia="Times New Roman" w:hAnsi="Times New Roman"/>
          <w:bCs/>
          <w:sz w:val="20"/>
          <w:szCs w:val="20"/>
        </w:rPr>
        <w:t xml:space="preserve">emove </w:t>
      </w:r>
      <w:r>
        <w:rPr>
          <w:rFonts w:ascii="Times New Roman" w:eastAsia="Times New Roman" w:hAnsi="Times New Roman"/>
          <w:bCs/>
          <w:sz w:val="20"/>
          <w:szCs w:val="20"/>
        </w:rPr>
        <w:t>victim to fresh air and keep at rest in a position comfortable for breathing.</w:t>
      </w:r>
    </w:p>
    <w:p w14:paraId="6E7C163C" w14:textId="3AEB280E" w:rsidR="00721E4C" w:rsidRDefault="00721E4C" w:rsidP="00D320F5">
      <w:pPr>
        <w:widowControl/>
        <w:tabs>
          <w:tab w:val="left" w:pos="1710"/>
        </w:tabs>
        <w:spacing w:after="0" w:line="240" w:lineRule="auto"/>
        <w:ind w:left="360"/>
        <w:jc w:val="both"/>
        <w:rPr>
          <w:rFonts w:ascii="Times New Roman" w:eastAsia="Times New Roman" w:hAnsi="Times New Roman"/>
          <w:bCs/>
          <w:sz w:val="20"/>
          <w:szCs w:val="20"/>
        </w:rPr>
      </w:pPr>
      <w:r w:rsidRPr="001F29B7">
        <w:rPr>
          <w:rFonts w:ascii="Times New Roman" w:eastAsia="Times New Roman" w:hAnsi="Times New Roman"/>
          <w:bCs/>
          <w:sz w:val="20"/>
          <w:szCs w:val="20"/>
        </w:rPr>
        <w:t>P308 + P313</w:t>
      </w:r>
      <w:r w:rsidRPr="00FF4494">
        <w:rPr>
          <w:rFonts w:ascii="Times New Roman" w:eastAsia="Times New Roman" w:hAnsi="Times New Roman"/>
          <w:bCs/>
          <w:sz w:val="20"/>
          <w:szCs w:val="20"/>
        </w:rPr>
        <w:tab/>
        <w:t>If exposed or concerned:  Get medical attention.</w:t>
      </w:r>
    </w:p>
    <w:p w14:paraId="1B4BBFF6" w14:textId="658D7E8B" w:rsidR="00EB5EA5" w:rsidRDefault="00EB5EA5" w:rsidP="00D320F5">
      <w:pPr>
        <w:widowControl/>
        <w:tabs>
          <w:tab w:val="left" w:pos="171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P361 + 364</w:t>
      </w:r>
      <w:r>
        <w:rPr>
          <w:rFonts w:ascii="Times New Roman" w:eastAsia="Times New Roman" w:hAnsi="Times New Roman"/>
          <w:bCs/>
          <w:sz w:val="20"/>
          <w:szCs w:val="20"/>
        </w:rPr>
        <w:tab/>
      </w:r>
      <w:r w:rsidR="00040F4E">
        <w:rPr>
          <w:rFonts w:ascii="Times New Roman" w:eastAsia="Times New Roman" w:hAnsi="Times New Roman"/>
          <w:bCs/>
          <w:sz w:val="20"/>
          <w:szCs w:val="20"/>
        </w:rPr>
        <w:t>Take off</w:t>
      </w:r>
      <w:r w:rsidR="00040F4E">
        <w:rPr>
          <w:rFonts w:ascii="Times New Roman" w:eastAsia="Times New Roman" w:hAnsi="Times New Roman"/>
          <w:bCs/>
          <w:sz w:val="20"/>
          <w:szCs w:val="20"/>
        </w:rPr>
        <w:t xml:space="preserve"> </w:t>
      </w:r>
      <w:r>
        <w:rPr>
          <w:rFonts w:ascii="Times New Roman" w:eastAsia="Times New Roman" w:hAnsi="Times New Roman"/>
          <w:bCs/>
          <w:sz w:val="20"/>
          <w:szCs w:val="20"/>
        </w:rPr>
        <w:t>immediately all contaminated clothing and wash it before reuse</w:t>
      </w:r>
      <w:r w:rsidR="007B4247">
        <w:rPr>
          <w:rFonts w:ascii="Times New Roman" w:eastAsia="Times New Roman" w:hAnsi="Times New Roman"/>
          <w:bCs/>
          <w:sz w:val="20"/>
          <w:szCs w:val="20"/>
        </w:rPr>
        <w:t>.</w:t>
      </w:r>
    </w:p>
    <w:p w14:paraId="296DE79F" w14:textId="77777777" w:rsidR="00721E4C" w:rsidRPr="00FF4494"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P405</w:t>
      </w:r>
      <w:r w:rsidRPr="00FF4494">
        <w:rPr>
          <w:rFonts w:ascii="Times New Roman" w:eastAsia="Times New Roman" w:hAnsi="Times New Roman"/>
          <w:bCs/>
          <w:sz w:val="20"/>
          <w:szCs w:val="20"/>
        </w:rPr>
        <w:tab/>
        <w:t>Store locked up.</w:t>
      </w:r>
    </w:p>
    <w:p w14:paraId="24271F23" w14:textId="258AE0CD" w:rsidR="00721E4C" w:rsidRPr="00A203EB" w:rsidRDefault="00721E4C" w:rsidP="00D320F5">
      <w:pPr>
        <w:widowControl/>
        <w:tabs>
          <w:tab w:val="left" w:pos="1710"/>
        </w:tabs>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Cs/>
          <w:sz w:val="20"/>
          <w:szCs w:val="20"/>
        </w:rPr>
        <w:t>P501</w:t>
      </w:r>
      <w:r w:rsidRPr="00FF4494">
        <w:rPr>
          <w:rFonts w:ascii="Times New Roman" w:eastAsia="Times New Roman" w:hAnsi="Times New Roman"/>
          <w:bCs/>
          <w:sz w:val="20"/>
          <w:szCs w:val="20"/>
        </w:rPr>
        <w:tab/>
        <w:t xml:space="preserve">Dispose of contents and container </w:t>
      </w:r>
      <w:r w:rsidR="00253EAF" w:rsidRPr="00FF4494">
        <w:rPr>
          <w:rFonts w:ascii="Times New Roman" w:eastAsia="Times New Roman" w:hAnsi="Times New Roman"/>
          <w:bCs/>
          <w:sz w:val="20"/>
          <w:szCs w:val="20"/>
        </w:rPr>
        <w:t>according to</w:t>
      </w:r>
      <w:r w:rsidRPr="00FF4494">
        <w:rPr>
          <w:rFonts w:ascii="Times New Roman" w:eastAsia="Times New Roman" w:hAnsi="Times New Roman"/>
          <w:bCs/>
          <w:sz w:val="20"/>
          <w:szCs w:val="20"/>
        </w:rPr>
        <w:t xml:space="preserve"> local regulations.</w:t>
      </w:r>
    </w:p>
    <w:p w14:paraId="644AB6D7" w14:textId="77777777" w:rsidR="002B22C8" w:rsidRPr="00FF4494" w:rsidRDefault="00910EA2" w:rsidP="00D320F5">
      <w:pPr>
        <w:widowControl/>
        <w:spacing w:before="120" w:after="12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Hazards Not Otherwise Classified:</w:t>
      </w:r>
      <w:r w:rsidR="00971EDC" w:rsidRPr="00FF4494">
        <w:rPr>
          <w:rFonts w:ascii="Times New Roman" w:eastAsia="Times New Roman" w:hAnsi="Times New Roman"/>
          <w:bCs/>
          <w:sz w:val="20"/>
          <w:szCs w:val="20"/>
        </w:rPr>
        <w:t xml:space="preserve">  </w:t>
      </w:r>
      <w:r w:rsidR="008B70F0" w:rsidRPr="00FF4494">
        <w:rPr>
          <w:rFonts w:ascii="Times New Roman" w:eastAsia="Times New Roman" w:hAnsi="Times New Roman"/>
          <w:bCs/>
          <w:sz w:val="20"/>
          <w:szCs w:val="20"/>
        </w:rPr>
        <w:t>Not applicable.</w:t>
      </w:r>
    </w:p>
    <w:p w14:paraId="21554B85" w14:textId="77777777" w:rsidR="00371ED3" w:rsidRPr="00FF4494" w:rsidRDefault="00910EA2" w:rsidP="00D320F5">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z w:val="20"/>
          <w:szCs w:val="20"/>
        </w:rPr>
        <w:t>Ingredients(s) with Unknown Acute Toxicity</w:t>
      </w:r>
      <w:r w:rsidR="00971EDC" w:rsidRPr="00FF4494">
        <w:rPr>
          <w:rFonts w:ascii="Times New Roman" w:eastAsia="Times New Roman" w:hAnsi="Times New Roman"/>
          <w:b/>
          <w:bCs/>
          <w:sz w:val="20"/>
          <w:szCs w:val="20"/>
        </w:rPr>
        <w:t>:</w:t>
      </w:r>
      <w:r w:rsidR="00971EDC" w:rsidRPr="00FF4494">
        <w:rPr>
          <w:rFonts w:ascii="Times New Roman" w:eastAsia="Times New Roman" w:hAnsi="Times New Roman"/>
          <w:bCs/>
          <w:sz w:val="20"/>
          <w:szCs w:val="20"/>
        </w:rPr>
        <w:t xml:space="preserve">  </w:t>
      </w:r>
      <w:r w:rsidR="00743478" w:rsidRPr="00FF4494">
        <w:rPr>
          <w:rFonts w:ascii="Times New Roman" w:eastAsia="Times New Roman" w:hAnsi="Times New Roman"/>
          <w:bCs/>
          <w:sz w:val="20"/>
          <w:szCs w:val="20"/>
        </w:rPr>
        <w:t>Not applicable</w:t>
      </w:r>
      <w:r w:rsidR="00EF4006" w:rsidRPr="00FF449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FF4494" w14:paraId="6AE313A5" w14:textId="77777777" w:rsidTr="00371ED3">
        <w:trPr>
          <w:trHeight w:hRule="exact" w:val="360"/>
        </w:trPr>
        <w:tc>
          <w:tcPr>
            <w:tcW w:w="9576" w:type="dxa"/>
            <w:vAlign w:val="center"/>
          </w:tcPr>
          <w:p w14:paraId="603EF8FE" w14:textId="77777777" w:rsidR="00371ED3" w:rsidRPr="00FF4494" w:rsidRDefault="00371ED3"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3.</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z w:val="24"/>
                <w:szCs w:val="24"/>
              </w:rPr>
              <w:t>C</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pacing w:val="-1"/>
                <w:sz w:val="19"/>
                <w:szCs w:val="19"/>
              </w:rPr>
              <w:t>PO</w:t>
            </w:r>
            <w:r w:rsidRPr="00FF4494">
              <w:rPr>
                <w:rFonts w:ascii="Times New Roman" w:eastAsia="Times New Roman" w:hAnsi="Times New Roman"/>
                <w:b/>
                <w:bCs/>
                <w:sz w:val="19"/>
                <w:szCs w:val="19"/>
              </w:rPr>
              <w:t>S</w:t>
            </w:r>
            <w:r w:rsidRPr="00FF4494">
              <w:rPr>
                <w:rFonts w:ascii="Times New Roman" w:eastAsia="Times New Roman" w:hAnsi="Times New Roman"/>
                <w:b/>
                <w:bCs/>
                <w:spacing w:val="1"/>
                <w:sz w:val="19"/>
                <w:szCs w:val="19"/>
              </w:rPr>
              <w:t>ITI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z w:val="19"/>
                <w:szCs w:val="19"/>
              </w:rPr>
              <w:t>AND</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FO</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M</w:t>
            </w:r>
            <w:r w:rsidRPr="00FF4494">
              <w:rPr>
                <w:rFonts w:ascii="Times New Roman" w:eastAsia="Times New Roman" w:hAnsi="Times New Roman"/>
                <w:b/>
                <w:bCs/>
                <w:sz w:val="19"/>
                <w:szCs w:val="19"/>
              </w:rPr>
              <w:t>A</w:t>
            </w:r>
            <w:r w:rsidRPr="00FF4494">
              <w:rPr>
                <w:rFonts w:ascii="Times New Roman" w:eastAsia="Times New Roman" w:hAnsi="Times New Roman"/>
                <w:b/>
                <w:bCs/>
                <w:spacing w:val="1"/>
                <w:sz w:val="19"/>
                <w:szCs w:val="19"/>
              </w:rPr>
              <w:t>TI</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13"/>
                <w:sz w:val="19"/>
                <w:szCs w:val="19"/>
              </w:rPr>
              <w:t xml:space="preserve"> </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N</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z w:val="24"/>
                <w:szCs w:val="24"/>
              </w:rPr>
              <w:t>H</w:t>
            </w:r>
            <w:r w:rsidRPr="00FF4494">
              <w:rPr>
                <w:rFonts w:ascii="Times New Roman" w:eastAsia="Times New Roman" w:hAnsi="Times New Roman"/>
                <w:b/>
                <w:bCs/>
                <w:sz w:val="19"/>
                <w:szCs w:val="19"/>
              </w:rPr>
              <w:t>A</w:t>
            </w:r>
            <w:r w:rsidRPr="00FF4494">
              <w:rPr>
                <w:rFonts w:ascii="Times New Roman" w:eastAsia="Times New Roman" w:hAnsi="Times New Roman"/>
                <w:b/>
                <w:bCs/>
                <w:spacing w:val="-4"/>
                <w:sz w:val="19"/>
                <w:szCs w:val="19"/>
              </w:rPr>
              <w:t>Z</w:t>
            </w:r>
            <w:r w:rsidRPr="00FF4494">
              <w:rPr>
                <w:rFonts w:ascii="Times New Roman" w:eastAsia="Times New Roman" w:hAnsi="Times New Roman"/>
                <w:b/>
                <w:bCs/>
                <w:sz w:val="19"/>
                <w:szCs w:val="19"/>
              </w:rPr>
              <w:t>ARD</w:t>
            </w:r>
            <w:r w:rsidRPr="00FF4494">
              <w:rPr>
                <w:rFonts w:ascii="Times New Roman" w:eastAsia="Times New Roman" w:hAnsi="Times New Roman"/>
                <w:b/>
                <w:bCs/>
                <w:spacing w:val="-1"/>
                <w:sz w:val="19"/>
                <w:szCs w:val="19"/>
              </w:rPr>
              <w:t>O</w:t>
            </w:r>
            <w:r w:rsidRPr="00FF4494">
              <w:rPr>
                <w:rFonts w:ascii="Times New Roman" w:eastAsia="Times New Roman" w:hAnsi="Times New Roman"/>
                <w:b/>
                <w:bCs/>
                <w:sz w:val="19"/>
                <w:szCs w:val="19"/>
              </w:rPr>
              <w:t>US</w:t>
            </w:r>
            <w:r w:rsidRPr="00FF4494">
              <w:rPr>
                <w:rFonts w:ascii="Times New Roman" w:eastAsia="Times New Roman" w:hAnsi="Times New Roman"/>
                <w:b/>
                <w:bCs/>
                <w:spacing w:val="-10"/>
                <w:sz w:val="19"/>
                <w:szCs w:val="19"/>
              </w:rPr>
              <w:t xml:space="preserve"> </w:t>
            </w:r>
            <w:r w:rsidRPr="00FF4494">
              <w:rPr>
                <w:rFonts w:ascii="Times New Roman" w:eastAsia="Times New Roman" w:hAnsi="Times New Roman"/>
                <w:b/>
                <w:bCs/>
                <w:sz w:val="24"/>
                <w:szCs w:val="24"/>
              </w:rPr>
              <w:t>I</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G</w:t>
            </w:r>
            <w:r w:rsidRPr="00FF4494">
              <w:rPr>
                <w:rFonts w:ascii="Times New Roman" w:eastAsia="Times New Roman" w:hAnsi="Times New Roman"/>
                <w:b/>
                <w:bCs/>
                <w:sz w:val="19"/>
                <w:szCs w:val="19"/>
              </w:rPr>
              <w:t>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D</w:t>
            </w:r>
            <w:r w:rsidRPr="00FF4494">
              <w:rPr>
                <w:rFonts w:ascii="Times New Roman" w:eastAsia="Times New Roman" w:hAnsi="Times New Roman"/>
                <w:b/>
                <w:bCs/>
                <w:spacing w:val="1"/>
                <w:sz w:val="19"/>
                <w:szCs w:val="19"/>
              </w:rPr>
              <w:t>IE</w:t>
            </w:r>
            <w:r w:rsidRPr="00FF4494">
              <w:rPr>
                <w:rFonts w:ascii="Times New Roman" w:eastAsia="Times New Roman" w:hAnsi="Times New Roman"/>
                <w:b/>
                <w:bCs/>
                <w:sz w:val="19"/>
                <w:szCs w:val="19"/>
              </w:rPr>
              <w:t>N</w:t>
            </w:r>
            <w:r w:rsidRPr="00FF4494">
              <w:rPr>
                <w:rFonts w:ascii="Times New Roman" w:eastAsia="Times New Roman" w:hAnsi="Times New Roman"/>
                <w:b/>
                <w:bCs/>
                <w:spacing w:val="1"/>
                <w:sz w:val="19"/>
                <w:szCs w:val="19"/>
              </w:rPr>
              <w:t>T</w:t>
            </w:r>
            <w:r w:rsidRPr="00FF4494">
              <w:rPr>
                <w:rFonts w:ascii="Times New Roman" w:eastAsia="Times New Roman" w:hAnsi="Times New Roman"/>
                <w:b/>
                <w:bCs/>
                <w:sz w:val="19"/>
                <w:szCs w:val="19"/>
              </w:rPr>
              <w:t>S</w:t>
            </w:r>
          </w:p>
        </w:tc>
      </w:tr>
    </w:tbl>
    <w:p w14:paraId="247585F2" w14:textId="7F41C345" w:rsidR="00BB0995" w:rsidRPr="00FF4494" w:rsidRDefault="00BB0995" w:rsidP="00F34B9D">
      <w:pPr>
        <w:widowControl/>
        <w:tabs>
          <w:tab w:val="left" w:pos="5440"/>
        </w:tabs>
        <w:spacing w:before="120" w:after="0" w:line="240" w:lineRule="auto"/>
        <w:jc w:val="both"/>
        <w:rPr>
          <w:rFonts w:ascii="Times New Roman" w:eastAsia="Times New Roman" w:hAnsi="Times New Roman"/>
          <w:bCs/>
          <w:spacing w:val="1"/>
          <w:sz w:val="20"/>
          <w:szCs w:val="20"/>
        </w:rPr>
      </w:pPr>
      <w:r w:rsidRPr="00FF4494">
        <w:rPr>
          <w:rFonts w:ascii="Times New Roman" w:eastAsia="Times New Roman" w:hAnsi="Times New Roman"/>
          <w:b/>
          <w:bCs/>
          <w:sz w:val="20"/>
          <w:szCs w:val="20"/>
        </w:rPr>
        <w:t>Sub</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pacing w:val="1"/>
          <w:sz w:val="20"/>
          <w:szCs w:val="20"/>
        </w:rPr>
        <w:t>ta</w:t>
      </w:r>
      <w:r w:rsidRPr="00FF4494">
        <w:rPr>
          <w:rFonts w:ascii="Times New Roman" w:eastAsia="Times New Roman" w:hAnsi="Times New Roman"/>
          <w:b/>
          <w:bCs/>
          <w:sz w:val="20"/>
          <w:szCs w:val="20"/>
        </w:rPr>
        <w:t>nce:</w:t>
      </w:r>
      <w:r w:rsidRPr="00FF4494">
        <w:rPr>
          <w:rFonts w:ascii="Times New Roman" w:eastAsia="Times New Roman" w:hAnsi="Times New Roman"/>
          <w:bCs/>
          <w:spacing w:val="1"/>
          <w:sz w:val="20"/>
          <w:szCs w:val="20"/>
        </w:rPr>
        <w:t xml:space="preserve"> </w:t>
      </w:r>
      <w:r w:rsidR="00DC0227" w:rsidRPr="00FF4494">
        <w:rPr>
          <w:rFonts w:ascii="Times New Roman" w:eastAsia="Times New Roman" w:hAnsi="Times New Roman"/>
          <w:bCs/>
          <w:spacing w:val="1"/>
          <w:sz w:val="20"/>
          <w:szCs w:val="20"/>
        </w:rPr>
        <w:t xml:space="preserve"> </w:t>
      </w:r>
      <w:r w:rsidR="002A381F">
        <w:rPr>
          <w:rFonts w:ascii="Times New Roman" w:eastAsia="Times New Roman" w:hAnsi="Times New Roman"/>
          <w:spacing w:val="-1"/>
          <w:sz w:val="20"/>
          <w:szCs w:val="20"/>
        </w:rPr>
        <w:t>Lindane</w:t>
      </w:r>
    </w:p>
    <w:p w14:paraId="4BA0690F" w14:textId="27641635" w:rsidR="00037080" w:rsidRPr="00FF4494" w:rsidRDefault="00BB0995" w:rsidP="00F34B9D">
      <w:pPr>
        <w:widowControl/>
        <w:tabs>
          <w:tab w:val="left" w:pos="5440"/>
        </w:tabs>
        <w:spacing w:before="120" w:after="120" w:line="240" w:lineRule="auto"/>
        <w:jc w:val="both"/>
        <w:rPr>
          <w:rFonts w:ascii="Times New Roman" w:eastAsia="Times New Roman" w:hAnsi="Times New Roman"/>
          <w:sz w:val="20"/>
          <w:szCs w:val="20"/>
        </w:rPr>
      </w:pPr>
      <w:r w:rsidRPr="00FF4494">
        <w:rPr>
          <w:rFonts w:ascii="Times New Roman" w:eastAsia="Times New Roman" w:hAnsi="Times New Roman"/>
          <w:b/>
          <w:bCs/>
          <w:spacing w:val="1"/>
          <w:sz w:val="20"/>
          <w:szCs w:val="20"/>
        </w:rPr>
        <w:t>Ot</w:t>
      </w:r>
      <w:r w:rsidRPr="00FF4494">
        <w:rPr>
          <w:rFonts w:ascii="Times New Roman" w:eastAsia="Times New Roman" w:hAnsi="Times New Roman"/>
          <w:b/>
          <w:bCs/>
          <w:sz w:val="20"/>
          <w:szCs w:val="20"/>
        </w:rPr>
        <w:t>her</w:t>
      </w:r>
      <w:r w:rsidRPr="00FF4494">
        <w:rPr>
          <w:rFonts w:ascii="Times New Roman" w:eastAsia="Times New Roman" w:hAnsi="Times New Roman"/>
          <w:b/>
          <w:bCs/>
          <w:spacing w:val="13"/>
          <w:sz w:val="20"/>
          <w:szCs w:val="20"/>
        </w:rPr>
        <w:t xml:space="preserve"> </w:t>
      </w:r>
      <w:r w:rsidRPr="00FF4494">
        <w:rPr>
          <w:rFonts w:ascii="Times New Roman" w:eastAsia="Times New Roman" w:hAnsi="Times New Roman"/>
          <w:b/>
          <w:bCs/>
          <w:sz w:val="20"/>
          <w:szCs w:val="20"/>
        </w:rPr>
        <w:t>De</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g</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s:</w:t>
      </w:r>
      <w:r w:rsidRPr="00FF4494">
        <w:rPr>
          <w:rFonts w:ascii="Times New Roman" w:eastAsia="Times New Roman" w:hAnsi="Times New Roman"/>
          <w:spacing w:val="-1"/>
          <w:sz w:val="20"/>
          <w:szCs w:val="20"/>
        </w:rPr>
        <w:t xml:space="preserve"> </w:t>
      </w:r>
      <w:r w:rsidR="00DC0227" w:rsidRPr="00FF4494">
        <w:rPr>
          <w:rFonts w:ascii="Times New Roman" w:eastAsia="Times New Roman" w:hAnsi="Times New Roman"/>
          <w:spacing w:val="-1"/>
          <w:sz w:val="20"/>
          <w:szCs w:val="20"/>
        </w:rPr>
        <w:t xml:space="preserve"> </w:t>
      </w:r>
      <w:r w:rsidR="002A381F" w:rsidRPr="002B0FE8">
        <w:rPr>
          <w:rFonts w:ascii="Times New Roman" w:hAnsi="Times New Roman"/>
          <w:sz w:val="20"/>
          <w:szCs w:val="20"/>
        </w:rPr>
        <w:t>γ</w:t>
      </w:r>
      <w:r w:rsidR="002A381F" w:rsidRPr="002B0FE8">
        <w:rPr>
          <w:rFonts w:ascii="Times New Roman" w:hAnsi="Times New Roman"/>
          <w:sz w:val="20"/>
          <w:szCs w:val="20"/>
        </w:rPr>
        <w:noBreakHyphen/>
      </w:r>
      <w:r w:rsidR="002A381F">
        <w:rPr>
          <w:rFonts w:ascii="Times New Roman" w:eastAsia="Times New Roman" w:hAnsi="Times New Roman"/>
          <w:spacing w:val="-1"/>
          <w:sz w:val="20"/>
          <w:szCs w:val="20"/>
        </w:rPr>
        <w:t>HCH</w:t>
      </w:r>
      <w:r w:rsidR="00F34B9D" w:rsidRPr="00FF4494">
        <w:rPr>
          <w:rFonts w:ascii="Times New Roman" w:eastAsia="Times New Roman" w:hAnsi="Times New Roman"/>
          <w:spacing w:val="-1"/>
          <w:sz w:val="20"/>
          <w:szCs w:val="20"/>
        </w:rPr>
        <w:t xml:space="preserve">; </w:t>
      </w:r>
      <w:r w:rsidR="002A381F" w:rsidRPr="002B0FE8">
        <w:rPr>
          <w:rFonts w:ascii="Times New Roman" w:hAnsi="Times New Roman"/>
          <w:sz w:val="20"/>
          <w:szCs w:val="20"/>
        </w:rPr>
        <w:t>γ</w:t>
      </w:r>
      <w:r w:rsidR="002A381F" w:rsidRPr="002B0FE8">
        <w:rPr>
          <w:rFonts w:ascii="Times New Roman" w:hAnsi="Times New Roman"/>
          <w:sz w:val="20"/>
          <w:szCs w:val="20"/>
        </w:rPr>
        <w:noBreakHyphen/>
      </w:r>
      <w:r w:rsidR="000614C4">
        <w:rPr>
          <w:rFonts w:ascii="Times New Roman" w:hAnsi="Times New Roman"/>
          <w:sz w:val="20"/>
          <w:szCs w:val="20"/>
        </w:rPr>
        <w:t>benzenehexachloride (</w:t>
      </w:r>
      <w:r w:rsidR="000614C4" w:rsidRPr="002B0FE8">
        <w:rPr>
          <w:rFonts w:ascii="Times New Roman" w:hAnsi="Times New Roman"/>
          <w:sz w:val="20"/>
          <w:szCs w:val="20"/>
        </w:rPr>
        <w:t>γ</w:t>
      </w:r>
      <w:r w:rsidR="000614C4" w:rsidRPr="002B0FE8">
        <w:rPr>
          <w:rFonts w:ascii="Times New Roman" w:hAnsi="Times New Roman"/>
          <w:sz w:val="20"/>
          <w:szCs w:val="20"/>
        </w:rPr>
        <w:noBreakHyphen/>
      </w:r>
      <w:r w:rsidR="000614C4">
        <w:rPr>
          <w:rFonts w:ascii="Times New Roman" w:hAnsi="Times New Roman"/>
          <w:sz w:val="20"/>
          <w:szCs w:val="20"/>
        </w:rPr>
        <w:t xml:space="preserve">BHC); 1,2,3,4,5,6-hexachlorocyclohexane; </w:t>
      </w:r>
      <w:r w:rsidR="000614C4" w:rsidRPr="002B0FE8">
        <w:rPr>
          <w:rFonts w:ascii="Times New Roman" w:hAnsi="Times New Roman"/>
          <w:sz w:val="20"/>
          <w:szCs w:val="20"/>
        </w:rPr>
        <w:t>γ</w:t>
      </w:r>
      <w:r w:rsidR="000614C4" w:rsidRPr="002B0FE8">
        <w:rPr>
          <w:rFonts w:ascii="Times New Roman" w:hAnsi="Times New Roman"/>
          <w:sz w:val="20"/>
          <w:szCs w:val="20"/>
        </w:rPr>
        <w:noBreakHyphen/>
      </w:r>
      <w:r w:rsidR="000614C4">
        <w:rPr>
          <w:rFonts w:ascii="Times New Roman" w:hAnsi="Times New Roman"/>
          <w:sz w:val="20"/>
          <w:szCs w:val="20"/>
        </w:rPr>
        <w:t>1,2,3,4,5,6</w:t>
      </w:r>
      <w:r w:rsidR="000614C4">
        <w:rPr>
          <w:rFonts w:ascii="Times New Roman" w:hAnsi="Times New Roman"/>
          <w:sz w:val="20"/>
          <w:szCs w:val="20"/>
        </w:rPr>
        <w:noBreakHyphen/>
        <w:t xml:space="preserve">hexachlorocyclohexane; RCA U129; </w:t>
      </w:r>
      <w:r w:rsidR="00F34B9D" w:rsidRPr="00FF4494">
        <w:rPr>
          <w:rFonts w:ascii="Times New Roman" w:eastAsia="Times New Roman" w:hAnsi="Times New Roman"/>
          <w:spacing w:val="-1"/>
          <w:sz w:val="20"/>
          <w:szCs w:val="20"/>
        </w:rPr>
        <w:t>C</w:t>
      </w:r>
      <w:r w:rsidR="00F34B9D" w:rsidRPr="00FF4494">
        <w:rPr>
          <w:rFonts w:ascii="Times New Roman" w:eastAsia="Times New Roman" w:hAnsi="Times New Roman"/>
          <w:spacing w:val="-1"/>
          <w:sz w:val="20"/>
          <w:szCs w:val="20"/>
          <w:vertAlign w:val="subscript"/>
        </w:rPr>
        <w:t>14</w:t>
      </w:r>
      <w:r w:rsidR="00F34B9D" w:rsidRPr="00FF4494">
        <w:rPr>
          <w:rFonts w:ascii="Times New Roman" w:eastAsia="Times New Roman" w:hAnsi="Times New Roman"/>
          <w:spacing w:val="-1"/>
          <w:sz w:val="20"/>
          <w:szCs w:val="20"/>
        </w:rPr>
        <w:t>H</w:t>
      </w:r>
      <w:r w:rsidR="00F34B9D" w:rsidRPr="00FF4494">
        <w:rPr>
          <w:rFonts w:ascii="Times New Roman" w:eastAsia="Times New Roman" w:hAnsi="Times New Roman"/>
          <w:spacing w:val="-1"/>
          <w:sz w:val="20"/>
          <w:szCs w:val="20"/>
          <w:vertAlign w:val="subscript"/>
        </w:rPr>
        <w:t>8</w:t>
      </w:r>
      <w:r w:rsidR="00F34B9D" w:rsidRPr="00FF4494">
        <w:rPr>
          <w:rFonts w:ascii="Times New Roman" w:eastAsia="Times New Roman" w:hAnsi="Times New Roman"/>
          <w:spacing w:val="-1"/>
          <w:sz w:val="20"/>
          <w:szCs w:val="20"/>
        </w:rPr>
        <w:t>Cl</w:t>
      </w:r>
      <w:r w:rsidR="002A381F">
        <w:rPr>
          <w:rFonts w:ascii="Times New Roman" w:eastAsia="Times New Roman" w:hAnsi="Times New Roman"/>
          <w:spacing w:val="-1"/>
          <w:sz w:val="20"/>
          <w:szCs w:val="20"/>
          <w:vertAlign w:val="subscript"/>
        </w:rPr>
        <w:t>6</w:t>
      </w:r>
      <w:r w:rsidR="00661CCC" w:rsidRPr="00FF4494">
        <w:rPr>
          <w:rFonts w:ascii="Times New Roman" w:eastAsia="Times New Roman" w:hAnsi="Times New Roman"/>
          <w:sz w:val="20"/>
          <w:szCs w:val="20"/>
        </w:rPr>
        <w:t>.</w:t>
      </w:r>
    </w:p>
    <w:p w14:paraId="63EB3D9D" w14:textId="0AD94800" w:rsidR="004438FC" w:rsidRPr="00FF4494" w:rsidRDefault="000F5512" w:rsidP="00D320F5">
      <w:pPr>
        <w:widowControl/>
        <w:tabs>
          <w:tab w:val="left" w:pos="5440"/>
        </w:tabs>
        <w:spacing w:before="120" w:after="120" w:line="240" w:lineRule="auto"/>
        <w:jc w:val="both"/>
        <w:rPr>
          <w:rFonts w:ascii="Times New Roman" w:eastAsia="Times New Roman" w:hAnsi="Times New Roman"/>
          <w:spacing w:val="1"/>
          <w:sz w:val="20"/>
          <w:szCs w:val="20"/>
        </w:rPr>
      </w:pPr>
      <w:r w:rsidRPr="00FF4494">
        <w:rPr>
          <w:rFonts w:ascii="Times New Roman" w:eastAsia="Times New Roman" w:hAnsi="Times New Roman"/>
          <w:spacing w:val="1"/>
          <w:sz w:val="20"/>
          <w:szCs w:val="20"/>
        </w:rPr>
        <w:t xml:space="preserve">Components listed below </w:t>
      </w:r>
      <w:r w:rsidR="005F2EB3" w:rsidRPr="00FF4494">
        <w:rPr>
          <w:rFonts w:ascii="Times New Roman" w:eastAsia="Times New Roman" w:hAnsi="Times New Roman"/>
          <w:spacing w:val="1"/>
          <w:sz w:val="20"/>
          <w:szCs w:val="20"/>
        </w:rPr>
        <w:t>comply</w:t>
      </w:r>
      <w:r w:rsidRPr="00FF4494">
        <w:rPr>
          <w:rFonts w:ascii="Times New Roman" w:eastAsia="Times New Roman" w:hAnsi="Times New Roman"/>
          <w:spacing w:val="1"/>
          <w:sz w:val="20"/>
          <w:szCs w:val="20"/>
        </w:rPr>
        <w:t xml:space="preserve"> with OSHA’s 29 CFR 1910.1200.</w:t>
      </w:r>
    </w:p>
    <w:tbl>
      <w:tblPr>
        <w:tblStyle w:val="TableGrid1"/>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070"/>
        <w:gridCol w:w="1779"/>
        <w:gridCol w:w="2823"/>
      </w:tblGrid>
      <w:tr w:rsidR="00F34B9D" w:rsidRPr="00FF4494" w14:paraId="77C19F8E" w14:textId="77777777" w:rsidTr="008A1A3C">
        <w:trPr>
          <w:trHeight w:val="576"/>
        </w:trPr>
        <w:tc>
          <w:tcPr>
            <w:tcW w:w="2430" w:type="dxa"/>
          </w:tcPr>
          <w:p w14:paraId="3496A8D2" w14:textId="18CC37BF" w:rsidR="00037080" w:rsidRPr="00FF4494" w:rsidRDefault="00037080" w:rsidP="008A1A3C">
            <w:pPr>
              <w:widowControl/>
              <w:spacing w:after="0" w:line="240" w:lineRule="auto"/>
              <w:ind w:left="342" w:right="-108"/>
              <w:rPr>
                <w:rFonts w:ascii="Times New Roman" w:eastAsia="Times New Roman" w:hAnsi="Times New Roman"/>
                <w:sz w:val="18"/>
                <w:szCs w:val="18"/>
              </w:rPr>
            </w:pPr>
            <w:r w:rsidRPr="00FF4494">
              <w:rPr>
                <w:rFonts w:ascii="Times New Roman" w:eastAsia="Times New Roman" w:hAnsi="Times New Roman"/>
                <w:b/>
                <w:bCs/>
                <w:sz w:val="20"/>
                <w:szCs w:val="20"/>
              </w:rPr>
              <w:t>C</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p</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nent(s)</w:t>
            </w:r>
          </w:p>
        </w:tc>
        <w:tc>
          <w:tcPr>
            <w:tcW w:w="2070" w:type="dxa"/>
          </w:tcPr>
          <w:p w14:paraId="12D74873" w14:textId="77777777" w:rsidR="00037080" w:rsidRPr="00FF4494" w:rsidRDefault="00037080" w:rsidP="00D320F5">
            <w:pPr>
              <w:widowControl/>
              <w:tabs>
                <w:tab w:val="center" w:pos="1089"/>
              </w:tabs>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z w:val="20"/>
                <w:szCs w:val="20"/>
              </w:rPr>
              <w:t>CAS</w:t>
            </w:r>
            <w:r w:rsidRPr="00FF4494">
              <w:rPr>
                <w:rFonts w:ascii="Times New Roman" w:eastAsia="Times New Roman" w:hAnsi="Times New Roman"/>
                <w:b/>
                <w:bCs/>
                <w:spacing w:val="-4"/>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tc>
        <w:tc>
          <w:tcPr>
            <w:tcW w:w="1779" w:type="dxa"/>
          </w:tcPr>
          <w:p w14:paraId="6803142E" w14:textId="77777777" w:rsidR="00037080" w:rsidRPr="00FF4494" w:rsidRDefault="00037080" w:rsidP="00D320F5">
            <w:pPr>
              <w:widowControl/>
              <w:spacing w:after="0" w:line="240" w:lineRule="auto"/>
              <w:jc w:val="center"/>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w:t>
            </w:r>
            <w:r w:rsidRPr="00FF4494">
              <w:rPr>
                <w:rFonts w:ascii="Times New Roman" w:eastAsia="Times New Roman" w:hAnsi="Times New Roman"/>
                <w:b/>
                <w:bCs/>
                <w:spacing w:val="-2"/>
                <w:sz w:val="20"/>
                <w:szCs w:val="20"/>
              </w:rPr>
              <w:t xml:space="preserve"> </w:t>
            </w:r>
            <w:r w:rsidRPr="00FF4494">
              <w:rPr>
                <w:rFonts w:ascii="Times New Roman" w:eastAsia="Times New Roman" w:hAnsi="Times New Roman"/>
                <w:b/>
                <w:bCs/>
                <w:sz w:val="20"/>
                <w:szCs w:val="20"/>
              </w:rPr>
              <w:t>Nu</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ber</w:t>
            </w:r>
          </w:p>
          <w:p w14:paraId="592A0F96" w14:textId="77777777" w:rsidR="00037080" w:rsidRPr="00FF4494" w:rsidRDefault="00037080" w:rsidP="00D320F5">
            <w:pPr>
              <w:widowControl/>
              <w:spacing w:after="0" w:line="240" w:lineRule="auto"/>
              <w:jc w:val="center"/>
              <w:rPr>
                <w:rFonts w:ascii="Times New Roman" w:eastAsia="Times New Roman" w:hAnsi="Times New Roman"/>
                <w:sz w:val="18"/>
                <w:szCs w:val="18"/>
              </w:rPr>
            </w:pPr>
            <w:r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EI</w:t>
            </w: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E</w:t>
            </w:r>
            <w:r w:rsidRPr="00FF4494">
              <w:rPr>
                <w:rFonts w:ascii="Times New Roman" w:eastAsia="Times New Roman" w:hAnsi="Times New Roman"/>
                <w:b/>
                <w:bCs/>
                <w:sz w:val="20"/>
                <w:szCs w:val="20"/>
              </w:rPr>
              <w:t>CS)</w:t>
            </w:r>
          </w:p>
        </w:tc>
        <w:tc>
          <w:tcPr>
            <w:tcW w:w="2823" w:type="dxa"/>
          </w:tcPr>
          <w:p w14:paraId="3DA4D664" w14:textId="4AA92EDE" w:rsidR="00037080" w:rsidRPr="00FF4494" w:rsidRDefault="00037080" w:rsidP="004C5BAD">
            <w:pPr>
              <w:widowControl/>
              <w:spacing w:after="0" w:line="240" w:lineRule="auto"/>
              <w:jc w:val="center"/>
              <w:rPr>
                <w:rFonts w:ascii="Times New Roman" w:eastAsia="Times New Roman" w:hAnsi="Times New Roman"/>
                <w:b/>
                <w:bCs/>
                <w:sz w:val="20"/>
                <w:szCs w:val="20"/>
              </w:rPr>
            </w:pPr>
            <w:r w:rsidRPr="00FF4494">
              <w:rPr>
                <w:rFonts w:ascii="Times New Roman" w:eastAsia="Times New Roman" w:hAnsi="Times New Roman"/>
                <w:b/>
                <w:bCs/>
                <w:sz w:val="20"/>
                <w:szCs w:val="20"/>
              </w:rPr>
              <w:t>N</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pacing w:val="-5"/>
                <w:sz w:val="20"/>
                <w:szCs w:val="20"/>
              </w:rPr>
              <w:t>m</w:t>
            </w:r>
            <w:r w:rsidRPr="00FF4494">
              <w:rPr>
                <w:rFonts w:ascii="Times New Roman" w:eastAsia="Times New Roman" w:hAnsi="Times New Roman"/>
                <w:b/>
                <w:bCs/>
                <w:sz w:val="20"/>
                <w:szCs w:val="20"/>
              </w:rPr>
              <w:t>in</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7"/>
                <w:sz w:val="20"/>
                <w:szCs w:val="20"/>
              </w:rPr>
              <w:t xml:space="preserve"> </w:t>
            </w:r>
            <w:r w:rsidRPr="00FF4494">
              <w:rPr>
                <w:rFonts w:ascii="Times New Roman" w:eastAsia="Times New Roman" w:hAnsi="Times New Roman"/>
                <w:b/>
                <w:bCs/>
                <w:spacing w:val="4"/>
                <w:sz w:val="20"/>
                <w:szCs w:val="20"/>
              </w:rPr>
              <w:t>M</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pacing w:val="-1"/>
                <w:sz w:val="20"/>
                <w:szCs w:val="20"/>
              </w:rPr>
              <w:t>s</w:t>
            </w:r>
            <w:r w:rsidRPr="00FF4494">
              <w:rPr>
                <w:rFonts w:ascii="Times New Roman" w:eastAsia="Times New Roman" w:hAnsi="Times New Roman"/>
                <w:b/>
                <w:bCs/>
                <w:sz w:val="20"/>
                <w:szCs w:val="20"/>
              </w:rPr>
              <w:t>s</w:t>
            </w:r>
            <w:r w:rsidRPr="00FF4494">
              <w:rPr>
                <w:rFonts w:ascii="Times New Roman" w:eastAsia="Times New Roman" w:hAnsi="Times New Roman"/>
                <w:b/>
                <w:bCs/>
                <w:spacing w:val="-4"/>
                <w:sz w:val="20"/>
                <w:szCs w:val="20"/>
              </w:rPr>
              <w:t xml:space="preserve"> </w:t>
            </w:r>
            <w:r w:rsidR="00F3381A" w:rsidRPr="00FF4494">
              <w:rPr>
                <w:rFonts w:ascii="Times New Roman" w:eastAsia="Times New Roman" w:hAnsi="Times New Roman"/>
                <w:b/>
                <w:bCs/>
                <w:w w:val="99"/>
                <w:sz w:val="20"/>
                <w:szCs w:val="20"/>
              </w:rPr>
              <w:t>C</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ncen</w:t>
            </w:r>
            <w:r w:rsidR="00F3381A" w:rsidRPr="00FF4494">
              <w:rPr>
                <w:rFonts w:ascii="Times New Roman" w:eastAsia="Times New Roman" w:hAnsi="Times New Roman"/>
                <w:b/>
                <w:bCs/>
                <w:spacing w:val="1"/>
                <w:w w:val="99"/>
                <w:sz w:val="20"/>
                <w:szCs w:val="20"/>
              </w:rPr>
              <w:t>t</w:t>
            </w:r>
            <w:r w:rsidR="00F3381A" w:rsidRPr="00FF4494">
              <w:rPr>
                <w:rFonts w:ascii="Times New Roman" w:eastAsia="Times New Roman" w:hAnsi="Times New Roman"/>
                <w:b/>
                <w:bCs/>
                <w:w w:val="99"/>
                <w:sz w:val="20"/>
                <w:szCs w:val="20"/>
              </w:rPr>
              <w:t>r</w:t>
            </w:r>
            <w:r w:rsidR="00F3381A" w:rsidRPr="00FF4494">
              <w:rPr>
                <w:rFonts w:ascii="Times New Roman" w:eastAsia="Times New Roman" w:hAnsi="Times New Roman"/>
                <w:b/>
                <w:bCs/>
                <w:spacing w:val="1"/>
                <w:w w:val="99"/>
                <w:sz w:val="20"/>
                <w:szCs w:val="20"/>
              </w:rPr>
              <w:t>at</w:t>
            </w:r>
            <w:r w:rsidR="00F3381A" w:rsidRPr="00FF4494">
              <w:rPr>
                <w:rFonts w:ascii="Times New Roman" w:eastAsia="Times New Roman" w:hAnsi="Times New Roman"/>
                <w:b/>
                <w:bCs/>
                <w:w w:val="99"/>
                <w:sz w:val="20"/>
                <w:szCs w:val="20"/>
              </w:rPr>
              <w:t>i</w:t>
            </w:r>
            <w:r w:rsidR="00F3381A" w:rsidRPr="00FF4494">
              <w:rPr>
                <w:rFonts w:ascii="Times New Roman" w:eastAsia="Times New Roman" w:hAnsi="Times New Roman"/>
                <w:b/>
                <w:bCs/>
                <w:spacing w:val="1"/>
                <w:w w:val="99"/>
                <w:sz w:val="20"/>
                <w:szCs w:val="20"/>
              </w:rPr>
              <w:t>o</w:t>
            </w:r>
            <w:r w:rsidR="00F3381A" w:rsidRPr="00FF4494">
              <w:rPr>
                <w:rFonts w:ascii="Times New Roman" w:eastAsia="Times New Roman" w:hAnsi="Times New Roman"/>
                <w:b/>
                <w:bCs/>
                <w:w w:val="99"/>
                <w:sz w:val="20"/>
                <w:szCs w:val="20"/>
              </w:rPr>
              <w:t>n</w:t>
            </w:r>
            <w:r w:rsidRPr="00FF4494">
              <w:rPr>
                <w:rFonts w:ascii="Times New Roman" w:eastAsia="Times New Roman" w:hAnsi="Times New Roman"/>
                <w:b/>
                <w:bCs/>
                <w:sz w:val="20"/>
                <w:szCs w:val="20"/>
              </w:rPr>
              <w:br/>
            </w:r>
            <w:r w:rsidRPr="00FF4494">
              <w:rPr>
                <w:rFonts w:ascii="Times New Roman" w:eastAsia="Times New Roman" w:hAnsi="Times New Roman"/>
                <w:b/>
                <w:bCs/>
                <w:spacing w:val="1"/>
                <w:w w:val="99"/>
                <w:sz w:val="20"/>
                <w:szCs w:val="20"/>
              </w:rPr>
              <w:t>(</w:t>
            </w:r>
            <w:r w:rsidRPr="00FF4494">
              <w:rPr>
                <w:rFonts w:ascii="Times New Roman" w:eastAsia="Times New Roman" w:hAnsi="Times New Roman"/>
                <w:b/>
                <w:bCs/>
                <w:w w:val="99"/>
                <w:sz w:val="20"/>
                <w:szCs w:val="20"/>
              </w:rPr>
              <w:t>%)</w:t>
            </w:r>
          </w:p>
        </w:tc>
      </w:tr>
      <w:tr w:rsidR="00F34B9D" w:rsidRPr="00FF4494" w14:paraId="2E7DFE8A" w14:textId="77777777" w:rsidTr="008A1A3C">
        <w:trPr>
          <w:trHeight w:val="288"/>
        </w:trPr>
        <w:tc>
          <w:tcPr>
            <w:tcW w:w="2430" w:type="dxa"/>
          </w:tcPr>
          <w:p w14:paraId="0FEA1904" w14:textId="5D2089E1" w:rsidR="00AB6A8B" w:rsidRPr="00FF4494" w:rsidRDefault="002A381F" w:rsidP="008A1A3C">
            <w:pPr>
              <w:widowControl/>
              <w:spacing w:after="0" w:line="240" w:lineRule="auto"/>
              <w:ind w:left="342" w:right="522"/>
              <w:rPr>
                <w:rFonts w:ascii="Times New Roman" w:eastAsia="Times New Roman" w:hAnsi="Times New Roman"/>
                <w:spacing w:val="2"/>
                <w:sz w:val="20"/>
                <w:szCs w:val="20"/>
              </w:rPr>
            </w:pPr>
            <w:r>
              <w:rPr>
                <w:rFonts w:ascii="Times New Roman" w:eastAsia="Times New Roman" w:hAnsi="Times New Roman"/>
                <w:spacing w:val="2"/>
                <w:sz w:val="20"/>
                <w:szCs w:val="20"/>
              </w:rPr>
              <w:t>Lindane</w:t>
            </w:r>
          </w:p>
        </w:tc>
        <w:tc>
          <w:tcPr>
            <w:tcW w:w="2070" w:type="dxa"/>
          </w:tcPr>
          <w:p w14:paraId="22CE598A" w14:textId="041CC45F" w:rsidR="00AB6A8B" w:rsidRPr="00FF4494" w:rsidRDefault="002A381F" w:rsidP="0066486F">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58-89-9</w:t>
            </w:r>
          </w:p>
        </w:tc>
        <w:tc>
          <w:tcPr>
            <w:tcW w:w="1779" w:type="dxa"/>
          </w:tcPr>
          <w:p w14:paraId="614DC79E" w14:textId="0D76A037" w:rsidR="00AB6A8B" w:rsidRPr="00FF4494" w:rsidRDefault="002A381F" w:rsidP="000F3B89">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200-401-2</w:t>
            </w:r>
          </w:p>
        </w:tc>
        <w:tc>
          <w:tcPr>
            <w:tcW w:w="2823" w:type="dxa"/>
          </w:tcPr>
          <w:p w14:paraId="7FEFD2FC" w14:textId="136A164E" w:rsidR="00AB6A8B" w:rsidRPr="00FF4494" w:rsidRDefault="00F34B9D" w:rsidP="002A381F">
            <w:pPr>
              <w:widowControl/>
              <w:tabs>
                <w:tab w:val="decimal" w:pos="1257"/>
              </w:tabs>
              <w:spacing w:after="0" w:line="240" w:lineRule="auto"/>
              <w:jc w:val="both"/>
              <w:rPr>
                <w:rFonts w:ascii="Times New Roman" w:eastAsia="Times New Roman" w:hAnsi="Times New Roman"/>
                <w:spacing w:val="1"/>
                <w:w w:val="99"/>
                <w:sz w:val="20"/>
                <w:szCs w:val="20"/>
              </w:rPr>
            </w:pPr>
            <w:r w:rsidRPr="00FF4494">
              <w:rPr>
                <w:rFonts w:ascii="Times New Roman" w:eastAsia="Times New Roman" w:hAnsi="Times New Roman"/>
                <w:spacing w:val="1"/>
                <w:w w:val="99"/>
                <w:sz w:val="20"/>
                <w:szCs w:val="20"/>
              </w:rPr>
              <w:t>99.</w:t>
            </w:r>
            <w:r w:rsidR="002A381F">
              <w:rPr>
                <w:rFonts w:ascii="Times New Roman" w:eastAsia="Times New Roman" w:hAnsi="Times New Roman"/>
                <w:spacing w:val="1"/>
                <w:w w:val="99"/>
                <w:sz w:val="20"/>
                <w:szCs w:val="20"/>
              </w:rPr>
              <w:t>9</w:t>
            </w:r>
          </w:p>
        </w:tc>
      </w:tr>
    </w:tbl>
    <w:p w14:paraId="4CB26002" w14:textId="0C6606AD" w:rsidR="000062AB" w:rsidRPr="00FF4494" w:rsidRDefault="000062AB" w:rsidP="00D320F5">
      <w:pPr>
        <w:widowControl/>
        <w:spacing w:after="0" w:line="240" w:lineRule="auto"/>
        <w:rPr>
          <w:rFonts w:ascii="Times New Roman" w:hAnsi="Times New Roman"/>
          <w:sz w:val="20"/>
          <w:szCs w:val="20"/>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FF4494" w14:paraId="6BB157E3" w14:textId="77777777" w:rsidTr="002F28B5">
        <w:trPr>
          <w:trHeight w:hRule="exact" w:val="360"/>
        </w:trPr>
        <w:tc>
          <w:tcPr>
            <w:tcW w:w="9288" w:type="dxa"/>
            <w:vAlign w:val="center"/>
          </w:tcPr>
          <w:p w14:paraId="721A07FD" w14:textId="77777777" w:rsidR="00037080" w:rsidRPr="00FF4494" w:rsidRDefault="00037080" w:rsidP="00D320F5">
            <w:pPr>
              <w:widowControl/>
              <w:spacing w:after="0" w:line="240" w:lineRule="auto"/>
              <w:rPr>
                <w:rFonts w:ascii="Times New Roman" w:eastAsia="Times New Roman" w:hAnsi="Times New Roman"/>
                <w:sz w:val="18"/>
                <w:szCs w:val="18"/>
              </w:rPr>
            </w:pPr>
            <w:r w:rsidRPr="00FF4494">
              <w:rPr>
                <w:rFonts w:ascii="Times New Roman" w:eastAsia="Times New Roman" w:hAnsi="Times New Roman"/>
                <w:b/>
                <w:bCs/>
                <w:sz w:val="24"/>
                <w:szCs w:val="24"/>
              </w:rPr>
              <w:t>4.</w:t>
            </w:r>
            <w:r w:rsidRPr="00FF4494">
              <w:rPr>
                <w:rFonts w:ascii="Times New Roman" w:eastAsia="Times New Roman" w:hAnsi="Times New Roman"/>
                <w:b/>
                <w:bCs/>
                <w:spacing w:val="36"/>
                <w:sz w:val="24"/>
                <w:szCs w:val="24"/>
              </w:rPr>
              <w:t xml:space="preserve"> </w:t>
            </w:r>
            <w:r w:rsidRPr="00FF4494">
              <w:rPr>
                <w:rFonts w:ascii="Times New Roman" w:eastAsia="Times New Roman" w:hAnsi="Times New Roman"/>
                <w:b/>
                <w:bCs/>
                <w:spacing w:val="-3"/>
                <w:sz w:val="24"/>
                <w:szCs w:val="24"/>
              </w:rPr>
              <w:t>F</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RST</w:t>
            </w:r>
            <w:r w:rsidRPr="00FF4494">
              <w:rPr>
                <w:rFonts w:ascii="Times New Roman" w:eastAsia="Times New Roman" w:hAnsi="Times New Roman"/>
                <w:b/>
                <w:bCs/>
                <w:spacing w:val="-3"/>
                <w:sz w:val="19"/>
                <w:szCs w:val="19"/>
              </w:rPr>
              <w:t xml:space="preserve"> </w:t>
            </w:r>
            <w:r w:rsidRPr="00FF4494">
              <w:rPr>
                <w:rFonts w:ascii="Times New Roman" w:eastAsia="Times New Roman" w:hAnsi="Times New Roman"/>
                <w:b/>
                <w:bCs/>
                <w:sz w:val="24"/>
                <w:szCs w:val="24"/>
              </w:rPr>
              <w:t>A</w:t>
            </w:r>
            <w:r w:rsidRPr="00FF4494">
              <w:rPr>
                <w:rFonts w:ascii="Times New Roman" w:eastAsia="Times New Roman" w:hAnsi="Times New Roman"/>
                <w:b/>
                <w:bCs/>
                <w:spacing w:val="1"/>
                <w:sz w:val="19"/>
                <w:szCs w:val="19"/>
              </w:rPr>
              <w:t>I</w:t>
            </w:r>
            <w:r w:rsidRPr="00FF4494">
              <w:rPr>
                <w:rFonts w:ascii="Times New Roman" w:eastAsia="Times New Roman" w:hAnsi="Times New Roman"/>
                <w:b/>
                <w:bCs/>
                <w:sz w:val="19"/>
                <w:szCs w:val="19"/>
              </w:rPr>
              <w:t>D</w:t>
            </w:r>
            <w:r w:rsidRPr="00FF4494">
              <w:rPr>
                <w:rFonts w:ascii="Times New Roman" w:eastAsia="Times New Roman" w:hAnsi="Times New Roman"/>
                <w:b/>
                <w:bCs/>
                <w:spacing w:val="-2"/>
                <w:sz w:val="19"/>
                <w:szCs w:val="19"/>
              </w:rPr>
              <w:t xml:space="preserve"> </w:t>
            </w:r>
            <w:r w:rsidRPr="00FF4494">
              <w:rPr>
                <w:rFonts w:ascii="Times New Roman" w:eastAsia="Times New Roman" w:hAnsi="Times New Roman"/>
                <w:b/>
                <w:bCs/>
                <w:spacing w:val="-1"/>
                <w:sz w:val="24"/>
                <w:szCs w:val="24"/>
              </w:rPr>
              <w:t>M</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ASUR</w:t>
            </w:r>
            <w:r w:rsidRPr="00FF4494">
              <w:rPr>
                <w:rFonts w:ascii="Times New Roman" w:eastAsia="Times New Roman" w:hAnsi="Times New Roman"/>
                <w:b/>
                <w:bCs/>
                <w:spacing w:val="1"/>
                <w:sz w:val="19"/>
                <w:szCs w:val="19"/>
              </w:rPr>
              <w:t>E</w:t>
            </w:r>
            <w:r w:rsidRPr="00FF4494">
              <w:rPr>
                <w:rFonts w:ascii="Times New Roman" w:eastAsia="Times New Roman" w:hAnsi="Times New Roman"/>
                <w:b/>
                <w:bCs/>
                <w:sz w:val="19"/>
                <w:szCs w:val="19"/>
              </w:rPr>
              <w:t>S</w:t>
            </w:r>
          </w:p>
        </w:tc>
      </w:tr>
    </w:tbl>
    <w:p w14:paraId="0D859DB9" w14:textId="77777777" w:rsidR="00C508A0" w:rsidRPr="00FF4494" w:rsidRDefault="00BB0995" w:rsidP="00D320F5">
      <w:pPr>
        <w:widowControl/>
        <w:spacing w:before="120" w:after="0" w:line="240" w:lineRule="auto"/>
        <w:jc w:val="both"/>
        <w:rPr>
          <w:rFonts w:ascii="Times New Roman" w:eastAsia="Times New Roman" w:hAnsi="Times New Roman"/>
          <w:b/>
          <w:bCs/>
          <w:spacing w:val="-1"/>
          <w:sz w:val="20"/>
          <w:szCs w:val="20"/>
        </w:rPr>
      </w:pPr>
      <w:r w:rsidRPr="00FF4494">
        <w:rPr>
          <w:rFonts w:ascii="Times New Roman" w:eastAsia="Times New Roman" w:hAnsi="Times New Roman"/>
          <w:b/>
          <w:bCs/>
          <w:spacing w:val="-1"/>
          <w:sz w:val="20"/>
          <w:szCs w:val="20"/>
        </w:rPr>
        <w:t>Description of First</w:t>
      </w:r>
      <w:r w:rsidR="00C508A0" w:rsidRPr="00FF4494">
        <w:rPr>
          <w:rFonts w:ascii="Times New Roman" w:eastAsia="Times New Roman" w:hAnsi="Times New Roman"/>
          <w:b/>
          <w:bCs/>
          <w:spacing w:val="-1"/>
          <w:sz w:val="20"/>
          <w:szCs w:val="20"/>
        </w:rPr>
        <w:t xml:space="preserve"> Aid Measures</w:t>
      </w:r>
      <w:r w:rsidR="004E7C12" w:rsidRPr="00FF4494">
        <w:rPr>
          <w:rFonts w:ascii="Times New Roman" w:eastAsia="Times New Roman" w:hAnsi="Times New Roman"/>
          <w:b/>
          <w:bCs/>
          <w:spacing w:val="-1"/>
          <w:sz w:val="20"/>
          <w:szCs w:val="20"/>
        </w:rPr>
        <w:t>:</w:t>
      </w:r>
      <w:r w:rsidRPr="00FF4494">
        <w:rPr>
          <w:rFonts w:ascii="Times New Roman" w:eastAsia="Times New Roman" w:hAnsi="Times New Roman"/>
          <w:b/>
          <w:bCs/>
          <w:spacing w:val="-1"/>
          <w:sz w:val="20"/>
          <w:szCs w:val="20"/>
        </w:rPr>
        <w:t xml:space="preserve"> </w:t>
      </w:r>
    </w:p>
    <w:p w14:paraId="5A00783B" w14:textId="1E1B6A20"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F4494">
        <w:rPr>
          <w:rFonts w:ascii="Times New Roman" w:eastAsia="Times New Roman" w:hAnsi="Times New Roman"/>
          <w:b/>
          <w:bCs/>
          <w:spacing w:val="-1"/>
          <w:sz w:val="20"/>
          <w:szCs w:val="20"/>
        </w:rPr>
        <w:t>I</w:t>
      </w:r>
      <w:r w:rsidRPr="00FF4494">
        <w:rPr>
          <w:rFonts w:ascii="Times New Roman" w:eastAsia="Times New Roman" w:hAnsi="Times New Roman"/>
          <w:b/>
          <w:bCs/>
          <w:sz w:val="20"/>
          <w:szCs w:val="20"/>
        </w:rPr>
        <w:t>nh</w:t>
      </w:r>
      <w:r w:rsidRPr="00FF4494">
        <w:rPr>
          <w:rFonts w:ascii="Times New Roman" w:eastAsia="Times New Roman" w:hAnsi="Times New Roman"/>
          <w:b/>
          <w:bCs/>
          <w:spacing w:val="1"/>
          <w:sz w:val="20"/>
          <w:szCs w:val="20"/>
        </w:rPr>
        <w:t>a</w:t>
      </w:r>
      <w:r w:rsidRPr="00FF4494">
        <w:rPr>
          <w:rFonts w:ascii="Times New Roman" w:eastAsia="Times New Roman" w:hAnsi="Times New Roman"/>
          <w:b/>
          <w:bCs/>
          <w:sz w:val="20"/>
          <w:szCs w:val="20"/>
        </w:rPr>
        <w:t>l</w:t>
      </w:r>
      <w:r w:rsidRPr="00FF4494">
        <w:rPr>
          <w:rFonts w:ascii="Times New Roman" w:eastAsia="Times New Roman" w:hAnsi="Times New Roman"/>
          <w:b/>
          <w:bCs/>
          <w:spacing w:val="1"/>
          <w:sz w:val="20"/>
          <w:szCs w:val="20"/>
        </w:rPr>
        <w:t>at</w:t>
      </w:r>
      <w:r w:rsidRPr="00FF4494">
        <w:rPr>
          <w:rFonts w:ascii="Times New Roman" w:eastAsia="Times New Roman" w:hAnsi="Times New Roman"/>
          <w:b/>
          <w:bCs/>
          <w:sz w:val="20"/>
          <w:szCs w:val="20"/>
        </w:rPr>
        <w:t>i</w:t>
      </w:r>
      <w:r w:rsidRPr="00FF4494">
        <w:rPr>
          <w:rFonts w:ascii="Times New Roman" w:eastAsia="Times New Roman" w:hAnsi="Times New Roman"/>
          <w:b/>
          <w:bCs/>
          <w:spacing w:val="1"/>
          <w:sz w:val="20"/>
          <w:szCs w:val="20"/>
        </w:rPr>
        <w:t>o</w:t>
      </w:r>
      <w:r w:rsidRPr="00FF4494">
        <w:rPr>
          <w:rFonts w:ascii="Times New Roman" w:eastAsia="Times New Roman" w:hAnsi="Times New Roman"/>
          <w:b/>
          <w:bCs/>
          <w:sz w:val="20"/>
          <w:szCs w:val="20"/>
        </w:rPr>
        <w:t>n:</w:t>
      </w:r>
      <w:r w:rsidRPr="00FF4494">
        <w:rPr>
          <w:rFonts w:ascii="Times New Roman" w:eastAsia="Times New Roman" w:hAnsi="Times New Roman"/>
          <w:bCs/>
          <w:sz w:val="20"/>
          <w:szCs w:val="20"/>
        </w:rPr>
        <w:t xml:space="preserve"> </w:t>
      </w:r>
      <w:r w:rsidR="00DC0227" w:rsidRPr="00FF4494">
        <w:rPr>
          <w:rFonts w:ascii="Times New Roman" w:eastAsia="Times New Roman" w:hAnsi="Times New Roman"/>
          <w:bCs/>
          <w:sz w:val="20"/>
          <w:szCs w:val="20"/>
        </w:rPr>
        <w:t xml:space="preserve"> </w:t>
      </w:r>
      <w:r w:rsidR="008A1A3C" w:rsidRPr="00FF4494">
        <w:rPr>
          <w:rFonts w:ascii="Times New Roman" w:eastAsia="Times New Roman" w:hAnsi="Times New Roman"/>
          <w:bCs/>
          <w:sz w:val="20"/>
          <w:szCs w:val="20"/>
        </w:rPr>
        <w:t>If adverse effects occur, remove to uncontaminated area.  Give artificial respiration if not breathing.</w:t>
      </w:r>
      <w:r w:rsidR="008A1A3C" w:rsidRPr="008A1A3C">
        <w:rPr>
          <w:rFonts w:ascii="Times New Roman" w:eastAsia="Times New Roman" w:hAnsi="Times New Roman"/>
          <w:bCs/>
          <w:sz w:val="20"/>
          <w:szCs w:val="20"/>
        </w:rPr>
        <w:t xml:space="preserve">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Get</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immediate medical attention</w:t>
      </w:r>
      <w:r w:rsidR="00DC0227" w:rsidRPr="00F3381A">
        <w:rPr>
          <w:rFonts w:ascii="Times New Roman" w:eastAsia="Times New Roman" w:hAnsi="Times New Roman"/>
          <w:bCs/>
          <w:sz w:val="20"/>
          <w:szCs w:val="20"/>
        </w:rPr>
        <w:t>.</w:t>
      </w:r>
    </w:p>
    <w:p w14:paraId="5F1147D9" w14:textId="5F8873FD" w:rsidR="00C508A0" w:rsidRPr="00F3381A" w:rsidRDefault="00BF5DD9" w:rsidP="008A1A3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Wash skin with soap and water for at least 15</w:t>
      </w:r>
      <w:r w:rsidR="008A1A3C">
        <w:rPr>
          <w:rFonts w:ascii="Times New Roman" w:eastAsia="Times New Roman" w:hAnsi="Times New Roman"/>
          <w:bCs/>
          <w:sz w:val="20"/>
          <w:szCs w:val="20"/>
        </w:rPr>
        <w:t> </w:t>
      </w:r>
      <w:r w:rsidR="008A1A3C" w:rsidRPr="008A1A3C">
        <w:rPr>
          <w:rFonts w:ascii="Times New Roman" w:eastAsia="Times New Roman" w:hAnsi="Times New Roman"/>
          <w:bCs/>
          <w:sz w:val="20"/>
          <w:szCs w:val="20"/>
        </w:rPr>
        <w:t>minutes while removing contaminated clothing and</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shoes.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Get medical attention, if needed.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Thoroughly clean and dry contaminated clothing and shoes</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before reuse.</w:t>
      </w:r>
    </w:p>
    <w:p w14:paraId="34FE368F" w14:textId="049BA67C" w:rsidR="00C508A0" w:rsidRPr="00A203EB" w:rsidRDefault="00BF5DD9" w:rsidP="00D320F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8A1A3C" w:rsidRPr="008A1A3C">
        <w:rPr>
          <w:rFonts w:ascii="Times New Roman" w:eastAsia="Times New Roman" w:hAnsi="Times New Roman"/>
          <w:bCs/>
          <w:sz w:val="20"/>
          <w:szCs w:val="20"/>
        </w:rPr>
        <w:t>Then get immediate medical attention</w:t>
      </w:r>
      <w:r w:rsidR="00DC0227" w:rsidRPr="00F3381A">
        <w:rPr>
          <w:rFonts w:ascii="Times New Roman" w:eastAsia="Times New Roman" w:hAnsi="Times New Roman"/>
          <w:bCs/>
          <w:sz w:val="20"/>
          <w:szCs w:val="20"/>
        </w:rPr>
        <w:t>.</w:t>
      </w:r>
    </w:p>
    <w:p w14:paraId="177FE6EA" w14:textId="2B33507F" w:rsidR="00E24579" w:rsidRPr="008C684F" w:rsidRDefault="00BF5DD9" w:rsidP="008A1A3C">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Contact local poison control center or physician immediately.</w:t>
      </w:r>
      <w:r w:rsidR="005C56E7">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 Never make an unconscious person vomit</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or drink fluids.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When vomiting occurs, keep head lower than hips to help prevent aspiration. </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If person is</w:t>
      </w:r>
      <w:r w:rsidR="008A1A3C">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unconscious, turn head to side.</w:t>
      </w:r>
      <w:r w:rsidR="00C0272D">
        <w:rPr>
          <w:rFonts w:ascii="Times New Roman" w:eastAsia="Times New Roman" w:hAnsi="Times New Roman"/>
          <w:bCs/>
          <w:sz w:val="20"/>
          <w:szCs w:val="20"/>
        </w:rPr>
        <w:t xml:space="preserve"> </w:t>
      </w:r>
      <w:r w:rsidR="008A1A3C" w:rsidRPr="008A1A3C">
        <w:rPr>
          <w:rFonts w:ascii="Times New Roman" w:eastAsia="Times New Roman" w:hAnsi="Times New Roman"/>
          <w:bCs/>
          <w:sz w:val="20"/>
          <w:szCs w:val="20"/>
        </w:rPr>
        <w:t xml:space="preserve"> Get medical attention immediately</w:t>
      </w:r>
      <w:r w:rsidR="00DC0227" w:rsidRPr="00A203EB">
        <w:rPr>
          <w:rFonts w:ascii="Times New Roman" w:eastAsia="Times New Roman" w:hAnsi="Times New Roman"/>
          <w:bCs/>
          <w:sz w:val="20"/>
          <w:szCs w:val="20"/>
        </w:rPr>
        <w:t>.</w:t>
      </w:r>
    </w:p>
    <w:p w14:paraId="20CA661E" w14:textId="0586502D" w:rsidR="002D63F4" w:rsidRPr="00A203EB" w:rsidRDefault="002D63F4" w:rsidP="00D320F5">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931B8" w:rsidRPr="002931B8">
        <w:rPr>
          <w:rFonts w:ascii="Times New Roman" w:eastAsia="Times New Roman" w:hAnsi="Times New Roman"/>
          <w:bCs/>
          <w:sz w:val="20"/>
          <w:szCs w:val="20"/>
        </w:rPr>
        <w:t>Organochlorine pesticides cause liver and kidney damage</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FBC4ED7" w14:textId="77777777" w:rsidR="002D63F4" w:rsidRPr="00455695" w:rsidRDefault="002D63F4" w:rsidP="00D320F5">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36DFCD26" w14:textId="77777777" w:rsidTr="001D7FE4">
        <w:trPr>
          <w:trHeight w:hRule="exact" w:val="360"/>
        </w:trPr>
        <w:tc>
          <w:tcPr>
            <w:tcW w:w="9576" w:type="dxa"/>
            <w:vAlign w:val="center"/>
          </w:tcPr>
          <w:p w14:paraId="46293B96" w14:textId="77777777" w:rsidR="001D7FE4" w:rsidRPr="00A203EB" w:rsidRDefault="001D7FE4" w:rsidP="00D320F5">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2CDF49C" w14:textId="6A464BF8" w:rsidR="001248AA" w:rsidRPr="00A203EB" w:rsidRDefault="001248AA" w:rsidP="00D320F5">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8A1A3C">
        <w:rPr>
          <w:rFonts w:ascii="Times New Roman" w:eastAsia="Times New Roman" w:hAnsi="Times New Roman"/>
          <w:bCs/>
          <w:spacing w:val="-1"/>
          <w:sz w:val="20"/>
          <w:szCs w:val="20"/>
        </w:rPr>
        <w:t>Slight</w:t>
      </w:r>
      <w:r w:rsidR="00013A6F">
        <w:rPr>
          <w:rFonts w:ascii="Times New Roman" w:eastAsia="Times New Roman" w:hAnsi="Times New Roman"/>
          <w:bCs/>
          <w:spacing w:val="-1"/>
          <w:sz w:val="20"/>
          <w:szCs w:val="20"/>
        </w:rPr>
        <w:t xml:space="preserve"> </w:t>
      </w:r>
      <w:r w:rsidR="00F15DCE">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F15DCE">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 xml:space="preserve">azard.  </w:t>
      </w:r>
      <w:r w:rsidR="00D93384" w:rsidRPr="00D93384">
        <w:rPr>
          <w:rFonts w:ascii="Times New Roman" w:eastAsia="Times New Roman" w:hAnsi="Times New Roman"/>
          <w:bCs/>
          <w:spacing w:val="-1"/>
          <w:sz w:val="20"/>
          <w:szCs w:val="20"/>
        </w:rPr>
        <w:t>Dust/air mixtures may ignite or explode.</w:t>
      </w:r>
      <w:r w:rsidR="00D93384">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722DDB49" w14:textId="77777777" w:rsidR="006251CA" w:rsidRPr="00A203EB" w:rsidRDefault="00676966" w:rsidP="00D320F5">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64427ED2" w14:textId="381C8EAB" w:rsidR="00E93DD1" w:rsidRPr="00A203EB" w:rsidRDefault="00E93DD1"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BA6843">
        <w:rPr>
          <w:rFonts w:ascii="Times New Roman" w:eastAsia="Times New Roman" w:hAnsi="Times New Roman"/>
          <w:bCs/>
          <w:sz w:val="20"/>
          <w:szCs w:val="20"/>
        </w:rPr>
        <w:t>R</w:t>
      </w:r>
      <w:r w:rsidR="00BA6843" w:rsidRPr="00BA6843">
        <w:rPr>
          <w:rFonts w:ascii="Times New Roman" w:eastAsia="Times New Roman" w:hAnsi="Times New Roman"/>
          <w:bCs/>
          <w:sz w:val="20"/>
          <w:szCs w:val="20"/>
        </w:rPr>
        <w:t xml:space="preserve">egular dry chemical, carbon dioxide, water, </w:t>
      </w:r>
      <w:r w:rsidR="00BA6843">
        <w:rPr>
          <w:rFonts w:ascii="Times New Roman" w:eastAsia="Times New Roman" w:hAnsi="Times New Roman"/>
          <w:bCs/>
          <w:sz w:val="20"/>
          <w:szCs w:val="20"/>
        </w:rPr>
        <w:t xml:space="preserve">and </w:t>
      </w:r>
      <w:r w:rsidR="00BA6843" w:rsidRPr="00BA6843">
        <w:rPr>
          <w:rFonts w:ascii="Times New Roman" w:eastAsia="Times New Roman" w:hAnsi="Times New Roman"/>
          <w:bCs/>
          <w:sz w:val="20"/>
          <w:szCs w:val="20"/>
        </w:rPr>
        <w:t>regular foam</w:t>
      </w:r>
      <w:r w:rsidR="00EF4006" w:rsidRPr="00A203EB">
        <w:rPr>
          <w:rFonts w:ascii="Times New Roman" w:eastAsia="Times New Roman" w:hAnsi="Times New Roman"/>
          <w:bCs/>
          <w:sz w:val="20"/>
          <w:szCs w:val="20"/>
        </w:rPr>
        <w:t>.</w:t>
      </w:r>
    </w:p>
    <w:p w14:paraId="66082F81" w14:textId="77777777" w:rsidR="00E93DD1" w:rsidRPr="00A203EB" w:rsidRDefault="0028318C" w:rsidP="00D320F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6313534F" w14:textId="77777777" w:rsidR="00E24579" w:rsidRPr="00A203EB" w:rsidRDefault="00676966" w:rsidP="00D320F5">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76FE9AB" w14:textId="77777777" w:rsidR="002B60F0" w:rsidRPr="00A203EB" w:rsidRDefault="00F057E8"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1B643B83" w14:textId="77777777" w:rsidR="00170F65" w:rsidRPr="00A203EB" w:rsidRDefault="000D31BB" w:rsidP="00D320F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6F4BC3C3" w14:textId="4600178D" w:rsidR="00170F65" w:rsidRDefault="00170F65" w:rsidP="00D320F5">
      <w:pPr>
        <w:widowControl/>
        <w:tabs>
          <w:tab w:val="left" w:pos="360"/>
          <w:tab w:val="left" w:pos="2160"/>
          <w:tab w:val="left" w:pos="3600"/>
        </w:tabs>
        <w:spacing w:before="12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786C84">
        <w:rPr>
          <w:rFonts w:ascii="Times New Roman" w:eastAsia="Times New Roman" w:hAnsi="Times New Roman"/>
          <w:sz w:val="20"/>
          <w:szCs w:val="20"/>
        </w:rPr>
        <w:t xml:space="preserve">Health = </w:t>
      </w:r>
      <w:r w:rsidR="00D93384">
        <w:rPr>
          <w:rFonts w:ascii="Times New Roman" w:hAnsi="Times New Roman"/>
          <w:sz w:val="20"/>
          <w:szCs w:val="20"/>
        </w:rPr>
        <w:t>3</w:t>
      </w:r>
      <w:r w:rsidR="000D31BB" w:rsidRPr="00786C84">
        <w:rPr>
          <w:rFonts w:ascii="Times New Roman" w:eastAsia="Times New Roman" w:hAnsi="Times New Roman"/>
          <w:sz w:val="20"/>
          <w:szCs w:val="20"/>
        </w:rPr>
        <w:tab/>
        <w:t>Fi</w:t>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w:t>
      </w:r>
      <w:r w:rsidR="000D31BB" w:rsidRPr="00786C84">
        <w:rPr>
          <w:rFonts w:ascii="Times New Roman" w:eastAsia="Times New Roman" w:hAnsi="Times New Roman"/>
          <w:spacing w:val="-2"/>
          <w:sz w:val="20"/>
          <w:szCs w:val="20"/>
        </w:rPr>
        <w:t xml:space="preserve"> </w:t>
      </w:r>
      <w:r w:rsidR="000D31BB" w:rsidRPr="00786C84">
        <w:rPr>
          <w:rFonts w:ascii="Times New Roman" w:eastAsia="Times New Roman" w:hAnsi="Times New Roman"/>
          <w:sz w:val="20"/>
          <w:szCs w:val="20"/>
        </w:rPr>
        <w:t xml:space="preserve">= </w:t>
      </w:r>
      <w:r w:rsidR="008A1A3C" w:rsidRPr="00786C84">
        <w:rPr>
          <w:rFonts w:ascii="Times New Roman" w:hAnsi="Times New Roman"/>
          <w:sz w:val="20"/>
          <w:szCs w:val="20"/>
        </w:rPr>
        <w:t>1</w:t>
      </w:r>
      <w:r w:rsidR="000D31BB" w:rsidRPr="00786C84">
        <w:rPr>
          <w:rFonts w:ascii="Times New Roman" w:eastAsia="Times New Roman" w:hAnsi="Times New Roman"/>
          <w:sz w:val="20"/>
          <w:szCs w:val="20"/>
        </w:rPr>
        <w:tab/>
      </w:r>
      <w:r w:rsidR="000D31BB" w:rsidRPr="00786C84">
        <w:rPr>
          <w:rFonts w:ascii="Times New Roman" w:eastAsia="Times New Roman" w:hAnsi="Times New Roman"/>
          <w:spacing w:val="-1"/>
          <w:sz w:val="20"/>
          <w:szCs w:val="20"/>
        </w:rPr>
        <w:t>R</w:t>
      </w:r>
      <w:r w:rsidR="000D31BB" w:rsidRPr="00786C84">
        <w:rPr>
          <w:rFonts w:ascii="Times New Roman" w:eastAsia="Times New Roman" w:hAnsi="Times New Roman"/>
          <w:sz w:val="20"/>
          <w:szCs w:val="20"/>
        </w:rPr>
        <w:t>eacti</w:t>
      </w:r>
      <w:r w:rsidR="000D31BB" w:rsidRPr="00786C84">
        <w:rPr>
          <w:rFonts w:ascii="Times New Roman" w:eastAsia="Times New Roman" w:hAnsi="Times New Roman"/>
          <w:spacing w:val="-1"/>
          <w:sz w:val="20"/>
          <w:szCs w:val="20"/>
        </w:rPr>
        <w:t>v</w:t>
      </w:r>
      <w:r w:rsidR="000D31BB" w:rsidRPr="00786C84">
        <w:rPr>
          <w:rFonts w:ascii="Times New Roman" w:eastAsia="Times New Roman" w:hAnsi="Times New Roman"/>
          <w:sz w:val="20"/>
          <w:szCs w:val="20"/>
        </w:rPr>
        <w:t>ity</w:t>
      </w:r>
      <w:r w:rsidR="000D31BB" w:rsidRPr="00786C84">
        <w:rPr>
          <w:rFonts w:ascii="Times New Roman" w:eastAsia="Times New Roman" w:hAnsi="Times New Roman"/>
          <w:spacing w:val="-11"/>
          <w:sz w:val="20"/>
          <w:szCs w:val="20"/>
        </w:rPr>
        <w:t xml:space="preserve"> </w:t>
      </w:r>
      <w:r w:rsidR="000D31BB" w:rsidRPr="00786C84">
        <w:rPr>
          <w:rFonts w:ascii="Times New Roman" w:eastAsia="Times New Roman" w:hAnsi="Times New Roman"/>
          <w:sz w:val="20"/>
          <w:szCs w:val="20"/>
        </w:rPr>
        <w:t xml:space="preserve">= </w:t>
      </w:r>
      <w:r w:rsidR="000D31BB" w:rsidRPr="00786C84">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186304" w14:paraId="0CA763D0" w14:textId="77777777" w:rsidTr="001D7FE4">
        <w:trPr>
          <w:trHeight w:hRule="exact" w:val="360"/>
        </w:trPr>
        <w:tc>
          <w:tcPr>
            <w:tcW w:w="9576" w:type="dxa"/>
            <w:vAlign w:val="center"/>
          </w:tcPr>
          <w:p w14:paraId="48A2125D"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position w:val="-1"/>
                <w:sz w:val="24"/>
                <w:szCs w:val="24"/>
              </w:rPr>
              <w:lastRenderedPageBreak/>
              <w:t>6.</w:t>
            </w:r>
            <w:r w:rsidRPr="00186304">
              <w:rPr>
                <w:rFonts w:ascii="Times New Roman" w:eastAsia="Times New Roman" w:hAnsi="Times New Roman"/>
                <w:b/>
                <w:bCs/>
                <w:spacing w:val="36"/>
                <w:position w:val="-1"/>
                <w:sz w:val="24"/>
                <w:szCs w:val="24"/>
              </w:rPr>
              <w:t xml:space="preserve"> </w:t>
            </w:r>
            <w:r w:rsidRPr="00186304">
              <w:rPr>
                <w:rFonts w:ascii="Times New Roman" w:eastAsia="Times New Roman" w:hAnsi="Times New Roman"/>
                <w:b/>
                <w:bCs/>
                <w:position w:val="-1"/>
                <w:sz w:val="24"/>
                <w:szCs w:val="24"/>
              </w:rPr>
              <w:t>A</w:t>
            </w:r>
            <w:r w:rsidRPr="00186304">
              <w:rPr>
                <w:rFonts w:ascii="Times New Roman" w:eastAsia="Times New Roman" w:hAnsi="Times New Roman"/>
                <w:b/>
                <w:bCs/>
                <w:position w:val="-1"/>
                <w:sz w:val="19"/>
                <w:szCs w:val="19"/>
              </w:rPr>
              <w:t>CC</w:t>
            </w:r>
            <w:r w:rsidRPr="00186304">
              <w:rPr>
                <w:rFonts w:ascii="Times New Roman" w:eastAsia="Times New Roman" w:hAnsi="Times New Roman"/>
                <w:b/>
                <w:bCs/>
                <w:spacing w:val="1"/>
                <w:position w:val="-1"/>
                <w:sz w:val="19"/>
                <w:szCs w:val="19"/>
              </w:rPr>
              <w:t>I</w:t>
            </w:r>
            <w:r w:rsidRPr="00186304">
              <w:rPr>
                <w:rFonts w:ascii="Times New Roman" w:eastAsia="Times New Roman" w:hAnsi="Times New Roman"/>
                <w:b/>
                <w:bCs/>
                <w:position w:val="-1"/>
                <w:sz w:val="19"/>
                <w:szCs w:val="19"/>
              </w:rPr>
              <w:t>D</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N</w:t>
            </w:r>
            <w:r w:rsidRPr="00186304">
              <w:rPr>
                <w:rFonts w:ascii="Times New Roman" w:eastAsia="Times New Roman" w:hAnsi="Times New Roman"/>
                <w:b/>
                <w:bCs/>
                <w:spacing w:val="1"/>
                <w:position w:val="-1"/>
                <w:sz w:val="19"/>
                <w:szCs w:val="19"/>
              </w:rPr>
              <w:t>T</w:t>
            </w:r>
            <w:r w:rsidRPr="00186304">
              <w:rPr>
                <w:rFonts w:ascii="Times New Roman" w:eastAsia="Times New Roman" w:hAnsi="Times New Roman"/>
                <w:b/>
                <w:bCs/>
                <w:position w:val="-1"/>
                <w:sz w:val="19"/>
                <w:szCs w:val="19"/>
              </w:rPr>
              <w:t>AL</w:t>
            </w:r>
            <w:r w:rsidRPr="00186304">
              <w:rPr>
                <w:rFonts w:ascii="Times New Roman" w:eastAsia="Times New Roman" w:hAnsi="Times New Roman"/>
                <w:b/>
                <w:bCs/>
                <w:spacing w:val="-9"/>
                <w:position w:val="-1"/>
                <w:sz w:val="19"/>
                <w:szCs w:val="19"/>
              </w:rPr>
              <w:t xml:space="preserve"> </w:t>
            </w:r>
            <w:r w:rsidRPr="00186304">
              <w:rPr>
                <w:rFonts w:ascii="Times New Roman" w:eastAsia="Times New Roman" w:hAnsi="Times New Roman"/>
                <w:b/>
                <w:bCs/>
                <w:position w:val="-1"/>
                <w:sz w:val="24"/>
                <w:szCs w:val="24"/>
              </w:rPr>
              <w:t>R</w:t>
            </w:r>
            <w:r w:rsidRPr="00186304">
              <w:rPr>
                <w:rFonts w:ascii="Times New Roman" w:eastAsia="Times New Roman" w:hAnsi="Times New Roman"/>
                <w:b/>
                <w:bCs/>
                <w:spacing w:val="1"/>
                <w:position w:val="-1"/>
                <w:sz w:val="19"/>
                <w:szCs w:val="19"/>
              </w:rPr>
              <w:t>ELE</w:t>
            </w:r>
            <w:r w:rsidRPr="00186304">
              <w:rPr>
                <w:rFonts w:ascii="Times New Roman" w:eastAsia="Times New Roman" w:hAnsi="Times New Roman"/>
                <w:b/>
                <w:bCs/>
                <w:position w:val="-1"/>
                <w:sz w:val="19"/>
                <w:szCs w:val="19"/>
              </w:rPr>
              <w:t>ASE</w:t>
            </w:r>
            <w:r w:rsidRPr="00186304">
              <w:rPr>
                <w:rFonts w:ascii="Times New Roman" w:eastAsia="Times New Roman" w:hAnsi="Times New Roman"/>
                <w:b/>
                <w:bCs/>
                <w:spacing w:val="-6"/>
                <w:position w:val="-1"/>
                <w:sz w:val="19"/>
                <w:szCs w:val="19"/>
              </w:rPr>
              <w:t xml:space="preserve"> </w:t>
            </w:r>
            <w:r w:rsidRPr="00186304">
              <w:rPr>
                <w:rFonts w:ascii="Times New Roman" w:eastAsia="Times New Roman" w:hAnsi="Times New Roman"/>
                <w:b/>
                <w:bCs/>
                <w:spacing w:val="-1"/>
                <w:position w:val="-1"/>
                <w:sz w:val="24"/>
                <w:szCs w:val="24"/>
              </w:rPr>
              <w:t>M</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ASUR</w:t>
            </w:r>
            <w:r w:rsidRPr="00186304">
              <w:rPr>
                <w:rFonts w:ascii="Times New Roman" w:eastAsia="Times New Roman" w:hAnsi="Times New Roman"/>
                <w:b/>
                <w:bCs/>
                <w:spacing w:val="1"/>
                <w:position w:val="-1"/>
                <w:sz w:val="19"/>
                <w:szCs w:val="19"/>
              </w:rPr>
              <w:t>E</w:t>
            </w:r>
            <w:r w:rsidRPr="00186304">
              <w:rPr>
                <w:rFonts w:ascii="Times New Roman" w:eastAsia="Times New Roman" w:hAnsi="Times New Roman"/>
                <w:b/>
                <w:bCs/>
                <w:position w:val="-1"/>
                <w:sz w:val="19"/>
                <w:szCs w:val="19"/>
              </w:rPr>
              <w:t>S</w:t>
            </w:r>
          </w:p>
        </w:tc>
      </w:tr>
    </w:tbl>
    <w:p w14:paraId="0CACD6DE" w14:textId="77777777" w:rsidR="00717B98" w:rsidRPr="00186304" w:rsidRDefault="001D7FE4" w:rsidP="00D320F5">
      <w:pPr>
        <w:widowControl/>
        <w:spacing w:before="120" w:after="120" w:line="240" w:lineRule="auto"/>
        <w:jc w:val="both"/>
        <w:rPr>
          <w:rFonts w:ascii="Times New Roman" w:hAnsi="Times New Roman"/>
          <w:bCs/>
          <w:sz w:val="20"/>
          <w:szCs w:val="20"/>
        </w:rPr>
      </w:pPr>
      <w:r w:rsidRPr="00186304">
        <w:rPr>
          <w:rFonts w:ascii="Times New Roman" w:eastAsia="Times New Roman" w:hAnsi="Times New Roman"/>
          <w:b/>
          <w:bCs/>
          <w:spacing w:val="1"/>
          <w:sz w:val="20"/>
          <w:szCs w:val="20"/>
        </w:rPr>
        <w:t>Personal Precautions, Protective Equipment and Emergency Procedures</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5832A5" w:rsidRPr="00186304">
        <w:rPr>
          <w:rFonts w:ascii="Times New Roman" w:eastAsia="Times New Roman" w:hAnsi="Times New Roman"/>
          <w:bCs/>
          <w:spacing w:val="1"/>
          <w:sz w:val="20"/>
          <w:szCs w:val="20"/>
        </w:rPr>
        <w:t xml:space="preserve">Any accumulated material on surfaces should be removed and properly disposed of.  </w:t>
      </w:r>
      <w:r w:rsidR="00B824E8" w:rsidRPr="00186304">
        <w:rPr>
          <w:rFonts w:ascii="Times New Roman" w:eastAsia="Times New Roman" w:hAnsi="Times New Roman"/>
          <w:bCs/>
          <w:spacing w:val="1"/>
          <w:sz w:val="20"/>
          <w:szCs w:val="20"/>
        </w:rPr>
        <w:t>Use suitable protective equipment</w:t>
      </w:r>
      <w:r w:rsidR="00C723CD" w:rsidRPr="00186304">
        <w:rPr>
          <w:rFonts w:ascii="Times New Roman" w:eastAsia="Times New Roman" w:hAnsi="Times New Roman"/>
          <w:bCs/>
          <w:spacing w:val="1"/>
          <w:sz w:val="20"/>
          <w:szCs w:val="20"/>
        </w:rPr>
        <w:t xml:space="preserve">; </w:t>
      </w:r>
      <w:r w:rsidR="00B824E8" w:rsidRPr="00186304">
        <w:rPr>
          <w:rFonts w:ascii="Times New Roman" w:eastAsia="Times New Roman" w:hAnsi="Times New Roman"/>
          <w:bCs/>
          <w:spacing w:val="1"/>
          <w:sz w:val="20"/>
          <w:szCs w:val="20"/>
        </w:rPr>
        <w:t>see Section 8, “Exposure Controls and Personal Protection”.</w:t>
      </w:r>
    </w:p>
    <w:p w14:paraId="5BD979DB" w14:textId="7064B420" w:rsidR="00C85562" w:rsidRPr="00786C84" w:rsidRDefault="00BC5C79" w:rsidP="002F07E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pacing w:val="1"/>
          <w:sz w:val="20"/>
          <w:szCs w:val="20"/>
        </w:rPr>
        <w:t>Methods and Materials for Containment and Clean up</w:t>
      </w:r>
      <w:r w:rsidR="00717B98" w:rsidRPr="00186304">
        <w:rPr>
          <w:rFonts w:ascii="Times New Roman" w:eastAsia="Times New Roman" w:hAnsi="Times New Roman"/>
          <w:b/>
          <w:bCs/>
          <w:spacing w:val="1"/>
          <w:sz w:val="20"/>
          <w:szCs w:val="20"/>
        </w:rPr>
        <w:t>:</w:t>
      </w:r>
      <w:r w:rsidR="00717B98" w:rsidRPr="00186304">
        <w:rPr>
          <w:rFonts w:ascii="Times New Roman" w:eastAsia="Times New Roman" w:hAnsi="Times New Roman"/>
          <w:bCs/>
          <w:spacing w:val="1"/>
          <w:sz w:val="20"/>
          <w:szCs w:val="20"/>
        </w:rPr>
        <w:t xml:space="preserve"> </w:t>
      </w:r>
      <w:r w:rsidR="00717B98" w:rsidRPr="00186304">
        <w:rPr>
          <w:rFonts w:ascii="Times New Roman" w:hAnsi="Times New Roman"/>
          <w:sz w:val="20"/>
          <w:szCs w:val="20"/>
        </w:rPr>
        <w:t xml:space="preserve"> </w:t>
      </w:r>
      <w:r w:rsidR="00186304" w:rsidRPr="00186304">
        <w:rPr>
          <w:rFonts w:ascii="Times New Roman" w:hAnsi="Times New Roman"/>
          <w:sz w:val="20"/>
          <w:szCs w:val="20"/>
        </w:rPr>
        <w:t>Do not touch spilled material.  Notify safety personnel of spills.  Absorb with sand or other non-combustible material.  Collect spilled material in appropriate container for disposal.  Isolate hazard area and deny entry.  Subject to California Safe Drinking Water and Toxic Enforcement Act of 1986 (Proposition 65).  Keep out of water supplies and sewers</w:t>
      </w:r>
      <w:r w:rsidR="007D4A25" w:rsidRPr="00186304">
        <w:rPr>
          <w:rFonts w:ascii="Times New Roman" w:eastAsia="Times New Roman" w:hAnsi="Times New Roman"/>
          <w:bCs/>
          <w:spacing w:val="1"/>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186304" w14:paraId="234AAC07" w14:textId="77777777" w:rsidTr="00C85562">
        <w:trPr>
          <w:trHeight w:hRule="exact" w:val="360"/>
        </w:trPr>
        <w:tc>
          <w:tcPr>
            <w:tcW w:w="9360" w:type="dxa"/>
            <w:vAlign w:val="center"/>
          </w:tcPr>
          <w:p w14:paraId="040A8987" w14:textId="77777777" w:rsidR="001D7FE4" w:rsidRPr="00186304" w:rsidRDefault="001D7FE4"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t>7.</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z w:val="24"/>
                <w:szCs w:val="24"/>
              </w:rPr>
              <w:t>H</w:t>
            </w:r>
            <w:r w:rsidRPr="00186304">
              <w:rPr>
                <w:rFonts w:ascii="Times New Roman" w:eastAsia="Times New Roman" w:hAnsi="Times New Roman"/>
                <w:b/>
                <w:bCs/>
                <w:sz w:val="19"/>
                <w:szCs w:val="19"/>
              </w:rPr>
              <w:t>AND</w:t>
            </w:r>
            <w:r w:rsidRPr="00186304">
              <w:rPr>
                <w:rFonts w:ascii="Times New Roman" w:eastAsia="Times New Roman" w:hAnsi="Times New Roman"/>
                <w:b/>
                <w:bCs/>
                <w:spacing w:val="1"/>
                <w:sz w:val="19"/>
                <w:szCs w:val="19"/>
              </w:rPr>
              <w:t>LI</w:t>
            </w:r>
            <w:r w:rsidRPr="00186304">
              <w:rPr>
                <w:rFonts w:ascii="Times New Roman" w:eastAsia="Times New Roman" w:hAnsi="Times New Roman"/>
                <w:b/>
                <w:bCs/>
                <w:sz w:val="19"/>
                <w:szCs w:val="19"/>
              </w:rPr>
              <w:t>NG</w:t>
            </w:r>
            <w:r w:rsidRPr="00186304">
              <w:rPr>
                <w:rFonts w:ascii="Times New Roman" w:eastAsia="Times New Roman" w:hAnsi="Times New Roman"/>
                <w:b/>
                <w:bCs/>
                <w:spacing w:val="-10"/>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1"/>
                <w:sz w:val="24"/>
                <w:szCs w:val="24"/>
              </w:rPr>
              <w:t>S</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RA</w:t>
            </w:r>
            <w:r w:rsidRPr="00186304">
              <w:rPr>
                <w:rFonts w:ascii="Times New Roman" w:eastAsia="Times New Roman" w:hAnsi="Times New Roman"/>
                <w:b/>
                <w:bCs/>
                <w:spacing w:val="-1"/>
                <w:sz w:val="19"/>
                <w:szCs w:val="19"/>
              </w:rPr>
              <w:t>GE</w:t>
            </w:r>
          </w:p>
        </w:tc>
      </w:tr>
    </w:tbl>
    <w:p w14:paraId="02B653ED" w14:textId="77777777" w:rsidR="001D7FE4" w:rsidRPr="00186304" w:rsidRDefault="001D7FE4" w:rsidP="00D320F5">
      <w:pPr>
        <w:widowControl/>
        <w:spacing w:before="120" w:after="120" w:line="240" w:lineRule="auto"/>
        <w:jc w:val="both"/>
        <w:rPr>
          <w:rFonts w:ascii="Times New Roman" w:eastAsia="Times New Roman" w:hAnsi="Times New Roman"/>
          <w:bCs/>
          <w:sz w:val="20"/>
          <w:szCs w:val="20"/>
        </w:rPr>
      </w:pPr>
      <w:r w:rsidRPr="00186304">
        <w:rPr>
          <w:rFonts w:ascii="Times New Roman" w:eastAsia="Times New Roman" w:hAnsi="Times New Roman"/>
          <w:b/>
          <w:bCs/>
          <w:position w:val="-1"/>
          <w:sz w:val="20"/>
          <w:szCs w:val="20"/>
        </w:rPr>
        <w:t>S</w:t>
      </w:r>
      <w:r w:rsidRPr="00186304">
        <w:rPr>
          <w:rFonts w:ascii="Times New Roman" w:eastAsia="Times New Roman" w:hAnsi="Times New Roman"/>
          <w:b/>
          <w:bCs/>
          <w:spacing w:val="1"/>
          <w:position w:val="-1"/>
          <w:sz w:val="20"/>
          <w:szCs w:val="20"/>
        </w:rPr>
        <w:t>af</w:t>
      </w:r>
      <w:r w:rsidRPr="00186304">
        <w:rPr>
          <w:rFonts w:ascii="Times New Roman" w:eastAsia="Times New Roman" w:hAnsi="Times New Roman"/>
          <w:b/>
          <w:bCs/>
          <w:position w:val="-1"/>
          <w:sz w:val="20"/>
          <w:szCs w:val="20"/>
        </w:rPr>
        <w:t>e</w:t>
      </w:r>
      <w:r w:rsidRPr="00186304">
        <w:rPr>
          <w:rFonts w:ascii="Times New Roman" w:eastAsia="Times New Roman" w:hAnsi="Times New Roman"/>
          <w:b/>
          <w:bCs/>
          <w:spacing w:val="-3"/>
          <w:position w:val="-1"/>
          <w:sz w:val="20"/>
          <w:szCs w:val="20"/>
        </w:rPr>
        <w:t xml:space="preserve"> </w:t>
      </w:r>
      <w:r w:rsidRPr="00186304">
        <w:rPr>
          <w:rFonts w:ascii="Times New Roman" w:eastAsia="Times New Roman" w:hAnsi="Times New Roman"/>
          <w:b/>
          <w:bCs/>
          <w:spacing w:val="1"/>
          <w:position w:val="-1"/>
          <w:sz w:val="20"/>
          <w:szCs w:val="20"/>
        </w:rPr>
        <w:t>Ha</w:t>
      </w:r>
      <w:r w:rsidRPr="00186304">
        <w:rPr>
          <w:rFonts w:ascii="Times New Roman" w:eastAsia="Times New Roman" w:hAnsi="Times New Roman"/>
          <w:b/>
          <w:bCs/>
          <w:position w:val="-1"/>
          <w:sz w:val="20"/>
          <w:szCs w:val="20"/>
        </w:rPr>
        <w:t>ndling</w:t>
      </w:r>
      <w:r w:rsidRPr="00186304">
        <w:rPr>
          <w:rFonts w:ascii="Times New Roman" w:eastAsia="Times New Roman" w:hAnsi="Times New Roman"/>
          <w:b/>
          <w:bCs/>
          <w:spacing w:val="-6"/>
          <w:position w:val="-1"/>
          <w:sz w:val="20"/>
          <w:szCs w:val="20"/>
        </w:rPr>
        <w:t xml:space="preserve"> </w:t>
      </w:r>
      <w:r w:rsidRPr="00186304">
        <w:rPr>
          <w:rFonts w:ascii="Times New Roman" w:eastAsia="Times New Roman" w:hAnsi="Times New Roman"/>
          <w:b/>
          <w:bCs/>
          <w:spacing w:val="1"/>
          <w:position w:val="-1"/>
          <w:sz w:val="20"/>
          <w:szCs w:val="20"/>
        </w:rPr>
        <w:t>P</w:t>
      </w:r>
      <w:r w:rsidRPr="00186304">
        <w:rPr>
          <w:rFonts w:ascii="Times New Roman" w:eastAsia="Times New Roman" w:hAnsi="Times New Roman"/>
          <w:b/>
          <w:bCs/>
          <w:position w:val="-1"/>
          <w:sz w:val="20"/>
          <w:szCs w:val="20"/>
        </w:rPr>
        <w:t>rec</w:t>
      </w:r>
      <w:r w:rsidRPr="00186304">
        <w:rPr>
          <w:rFonts w:ascii="Times New Roman" w:eastAsia="Times New Roman" w:hAnsi="Times New Roman"/>
          <w:b/>
          <w:bCs/>
          <w:spacing w:val="1"/>
          <w:position w:val="-1"/>
          <w:sz w:val="20"/>
          <w:szCs w:val="20"/>
        </w:rPr>
        <w:t>a</w:t>
      </w:r>
      <w:r w:rsidRPr="00186304">
        <w:rPr>
          <w:rFonts w:ascii="Times New Roman" w:eastAsia="Times New Roman" w:hAnsi="Times New Roman"/>
          <w:b/>
          <w:bCs/>
          <w:position w:val="-1"/>
          <w:sz w:val="20"/>
          <w:szCs w:val="20"/>
        </w:rPr>
        <w:t>u</w:t>
      </w:r>
      <w:r w:rsidRPr="00186304">
        <w:rPr>
          <w:rFonts w:ascii="Times New Roman" w:eastAsia="Times New Roman" w:hAnsi="Times New Roman"/>
          <w:b/>
          <w:bCs/>
          <w:spacing w:val="1"/>
          <w:position w:val="-1"/>
          <w:sz w:val="20"/>
          <w:szCs w:val="20"/>
        </w:rPr>
        <w:t>t</w:t>
      </w:r>
      <w:r w:rsidRPr="00186304">
        <w:rPr>
          <w:rFonts w:ascii="Times New Roman" w:eastAsia="Times New Roman" w:hAnsi="Times New Roman"/>
          <w:b/>
          <w:bCs/>
          <w:position w:val="-1"/>
          <w:sz w:val="20"/>
          <w:szCs w:val="20"/>
        </w:rPr>
        <w:t>i</w:t>
      </w:r>
      <w:r w:rsidRPr="00186304">
        <w:rPr>
          <w:rFonts w:ascii="Times New Roman" w:eastAsia="Times New Roman" w:hAnsi="Times New Roman"/>
          <w:b/>
          <w:bCs/>
          <w:spacing w:val="1"/>
          <w:position w:val="-1"/>
          <w:sz w:val="20"/>
          <w:szCs w:val="20"/>
        </w:rPr>
        <w:t>o</w:t>
      </w:r>
      <w:r w:rsidRPr="00186304">
        <w:rPr>
          <w:rFonts w:ascii="Times New Roman" w:eastAsia="Times New Roman" w:hAnsi="Times New Roman"/>
          <w:b/>
          <w:bCs/>
          <w:position w:val="-1"/>
          <w:sz w:val="20"/>
          <w:szCs w:val="20"/>
        </w:rPr>
        <w:t>n</w:t>
      </w:r>
      <w:r w:rsidRPr="00186304">
        <w:rPr>
          <w:rFonts w:ascii="Times New Roman" w:eastAsia="Times New Roman" w:hAnsi="Times New Roman"/>
          <w:b/>
          <w:bCs/>
          <w:spacing w:val="-1"/>
          <w:position w:val="-1"/>
          <w:sz w:val="20"/>
          <w:szCs w:val="20"/>
        </w:rPr>
        <w:t>s</w:t>
      </w:r>
      <w:r w:rsidRPr="00186304">
        <w:rPr>
          <w:rFonts w:ascii="Times New Roman" w:eastAsia="Times New Roman" w:hAnsi="Times New Roman"/>
          <w:b/>
          <w:bCs/>
          <w:sz w:val="20"/>
          <w:szCs w:val="20"/>
        </w:rPr>
        <w:t>:</w:t>
      </w:r>
      <w:r w:rsidRPr="00186304">
        <w:rPr>
          <w:rFonts w:ascii="Times New Roman" w:eastAsia="Times New Roman" w:hAnsi="Times New Roman"/>
          <w:bCs/>
          <w:spacing w:val="-6"/>
          <w:sz w:val="20"/>
          <w:szCs w:val="20"/>
        </w:rPr>
        <w:t xml:space="preserve">  </w:t>
      </w:r>
      <w:r w:rsidR="006B712E" w:rsidRPr="00186304">
        <w:rPr>
          <w:rFonts w:ascii="Times New Roman" w:eastAsia="Times New Roman" w:hAnsi="Times New Roman"/>
          <w:bCs/>
          <w:spacing w:val="-6"/>
          <w:sz w:val="20"/>
          <w:szCs w:val="20"/>
        </w:rPr>
        <w:t>Minimize dust generation and accumulation</w:t>
      </w:r>
      <w:r w:rsidR="00622909" w:rsidRPr="00186304">
        <w:rPr>
          <w:rFonts w:ascii="Times New Roman" w:eastAsia="Times New Roman" w:hAnsi="Times New Roman"/>
          <w:bCs/>
          <w:spacing w:val="-6"/>
          <w:sz w:val="20"/>
          <w:szCs w:val="20"/>
        </w:rPr>
        <w:t xml:space="preserve"> on surfaces</w:t>
      </w:r>
      <w:r w:rsidR="00E1552D" w:rsidRPr="00186304">
        <w:rPr>
          <w:rFonts w:ascii="Times New Roman" w:eastAsia="Times New Roman" w:hAnsi="Times New Roman"/>
          <w:bCs/>
          <w:spacing w:val="-6"/>
          <w:sz w:val="20"/>
          <w:szCs w:val="20"/>
        </w:rPr>
        <w:t xml:space="preserve">.  </w:t>
      </w:r>
      <w:r w:rsidR="00040067" w:rsidRPr="00186304">
        <w:rPr>
          <w:rFonts w:ascii="Times New Roman" w:eastAsia="Times New Roman" w:hAnsi="Times New Roman"/>
          <w:bCs/>
          <w:spacing w:val="-6"/>
          <w:sz w:val="20"/>
          <w:szCs w:val="20"/>
        </w:rPr>
        <w:t xml:space="preserve">Routine housekeeping should be instituted to ensure that dusts do not accumulate on surfaces.  </w:t>
      </w:r>
      <w:r w:rsidR="003045F2" w:rsidRPr="00186304">
        <w:rPr>
          <w:rFonts w:ascii="Times New Roman" w:hAnsi="Times New Roman"/>
          <w:sz w:val="20"/>
          <w:szCs w:val="20"/>
        </w:rPr>
        <w:t>See Section</w:t>
      </w:r>
      <w:r w:rsidR="002F28B5" w:rsidRPr="00186304">
        <w:rPr>
          <w:rFonts w:ascii="Times New Roman" w:hAnsi="Times New Roman"/>
          <w:sz w:val="20"/>
          <w:szCs w:val="20"/>
        </w:rPr>
        <w:t> </w:t>
      </w:r>
      <w:r w:rsidR="003045F2" w:rsidRPr="00186304">
        <w:rPr>
          <w:rFonts w:ascii="Times New Roman" w:hAnsi="Times New Roman"/>
          <w:sz w:val="20"/>
          <w:szCs w:val="20"/>
        </w:rPr>
        <w:t>8, “Exposure Controls and Personal Protection”</w:t>
      </w:r>
      <w:r w:rsidR="00902F44" w:rsidRPr="00186304">
        <w:rPr>
          <w:rFonts w:ascii="Times New Roman" w:hAnsi="Times New Roman"/>
          <w:sz w:val="20"/>
          <w:szCs w:val="20"/>
        </w:rPr>
        <w:t>.</w:t>
      </w:r>
    </w:p>
    <w:p w14:paraId="27BE543C" w14:textId="3E82C6A4" w:rsidR="00D25DBF" w:rsidRPr="00186304" w:rsidRDefault="00FD5524" w:rsidP="00186304">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186304">
        <w:rPr>
          <w:rFonts w:ascii="Times New Roman" w:eastAsia="Times New Roman" w:hAnsi="Times New Roman"/>
          <w:b/>
          <w:bCs/>
          <w:sz w:val="20"/>
          <w:szCs w:val="20"/>
        </w:rPr>
        <w:t>S</w:t>
      </w:r>
      <w:r w:rsidRPr="00186304">
        <w:rPr>
          <w:rFonts w:ascii="Times New Roman" w:eastAsia="Times New Roman" w:hAnsi="Times New Roman"/>
          <w:b/>
          <w:bCs/>
          <w:spacing w:val="1"/>
          <w:sz w:val="20"/>
          <w:szCs w:val="20"/>
        </w:rPr>
        <w:t>to</w:t>
      </w:r>
      <w:r w:rsidRPr="00186304">
        <w:rPr>
          <w:rFonts w:ascii="Times New Roman" w:eastAsia="Times New Roman" w:hAnsi="Times New Roman"/>
          <w:b/>
          <w:bCs/>
          <w:sz w:val="20"/>
          <w:szCs w:val="20"/>
        </w:rPr>
        <w:t>r</w:t>
      </w:r>
      <w:r w:rsidRPr="00186304">
        <w:rPr>
          <w:rFonts w:ascii="Times New Roman" w:eastAsia="Times New Roman" w:hAnsi="Times New Roman"/>
          <w:b/>
          <w:bCs/>
          <w:spacing w:val="1"/>
          <w:sz w:val="20"/>
          <w:szCs w:val="20"/>
        </w:rPr>
        <w:t>ag</w:t>
      </w:r>
      <w:r w:rsidRPr="00186304">
        <w:rPr>
          <w:rFonts w:ascii="Times New Roman" w:eastAsia="Times New Roman" w:hAnsi="Times New Roman"/>
          <w:b/>
          <w:bCs/>
          <w:sz w:val="20"/>
          <w:szCs w:val="20"/>
        </w:rPr>
        <w:t>e</w:t>
      </w:r>
      <w:r w:rsidR="00D86CFF" w:rsidRPr="00186304">
        <w:rPr>
          <w:rFonts w:ascii="Times New Roman" w:eastAsia="Times New Roman" w:hAnsi="Times New Roman"/>
          <w:b/>
          <w:bCs/>
          <w:sz w:val="20"/>
          <w:szCs w:val="20"/>
        </w:rPr>
        <w:t>:</w:t>
      </w:r>
      <w:r w:rsidR="00D86CFF" w:rsidRPr="00186304">
        <w:rPr>
          <w:rFonts w:ascii="Times New Roman" w:eastAsia="Times New Roman" w:hAnsi="Times New Roman"/>
          <w:bCs/>
          <w:sz w:val="20"/>
          <w:szCs w:val="20"/>
        </w:rPr>
        <w:t xml:space="preserve">  </w:t>
      </w:r>
      <w:r w:rsidR="00186304" w:rsidRPr="00186304">
        <w:rPr>
          <w:rFonts w:ascii="Times New Roman" w:eastAsia="Times New Roman" w:hAnsi="Times New Roman"/>
          <w:bCs/>
          <w:sz w:val="20"/>
          <w:szCs w:val="20"/>
        </w:rPr>
        <w:t xml:space="preserve">Store and </w:t>
      </w:r>
      <w:r w:rsidR="00B7647E" w:rsidRPr="00186304">
        <w:rPr>
          <w:rFonts w:ascii="Times New Roman" w:eastAsia="Times New Roman" w:hAnsi="Times New Roman"/>
          <w:bCs/>
          <w:sz w:val="20"/>
          <w:szCs w:val="20"/>
        </w:rPr>
        <w:t>handl</w:t>
      </w:r>
      <w:r w:rsidR="00B7647E">
        <w:rPr>
          <w:rFonts w:ascii="Times New Roman" w:eastAsia="Times New Roman" w:hAnsi="Times New Roman"/>
          <w:bCs/>
          <w:sz w:val="20"/>
          <w:szCs w:val="20"/>
        </w:rPr>
        <w:t>e</w:t>
      </w:r>
      <w:r w:rsidR="00B7647E" w:rsidRPr="00186304">
        <w:rPr>
          <w:rFonts w:ascii="Times New Roman" w:eastAsia="Times New Roman" w:hAnsi="Times New Roman"/>
          <w:bCs/>
          <w:sz w:val="20"/>
          <w:szCs w:val="20"/>
        </w:rPr>
        <w:t xml:space="preserve"> </w:t>
      </w:r>
      <w:r w:rsidR="00186304" w:rsidRPr="00186304">
        <w:rPr>
          <w:rFonts w:ascii="Times New Roman" w:eastAsia="Times New Roman" w:hAnsi="Times New Roman"/>
          <w:bCs/>
          <w:sz w:val="20"/>
          <w:szCs w:val="20"/>
        </w:rPr>
        <w:t>in accordance with all current regulations and standards.  Keep separated from incompatible substances (See Section 10</w:t>
      </w:r>
      <w:r w:rsidR="002931B8">
        <w:rPr>
          <w:rFonts w:ascii="Times New Roman" w:eastAsia="Times New Roman" w:hAnsi="Times New Roman"/>
          <w:bCs/>
          <w:sz w:val="20"/>
          <w:szCs w:val="20"/>
        </w:rPr>
        <w:t>,</w:t>
      </w:r>
      <w:r w:rsidR="00186304" w:rsidRPr="00186304">
        <w:rPr>
          <w:rFonts w:ascii="Times New Roman" w:eastAsia="Times New Roman" w:hAnsi="Times New Roman"/>
          <w:bCs/>
          <w:sz w:val="20"/>
          <w:szCs w:val="20"/>
        </w:rPr>
        <w:t xml:space="preserve"> “Stability and Reactivity”)</w:t>
      </w:r>
      <w:r w:rsidR="00964053" w:rsidRPr="0018630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186304" w14:paraId="12D75763" w14:textId="77777777" w:rsidTr="00D25DBF">
        <w:trPr>
          <w:trHeight w:hRule="exact" w:val="360"/>
        </w:trPr>
        <w:tc>
          <w:tcPr>
            <w:tcW w:w="9576" w:type="dxa"/>
            <w:vAlign w:val="center"/>
          </w:tcPr>
          <w:p w14:paraId="4BB250EC" w14:textId="77777777" w:rsidR="00D25DBF" w:rsidRPr="00186304" w:rsidRDefault="00D25DBF" w:rsidP="00D320F5">
            <w:pPr>
              <w:widowControl/>
              <w:spacing w:after="0" w:line="240" w:lineRule="auto"/>
              <w:rPr>
                <w:rFonts w:ascii="Times New Roman" w:eastAsia="Times New Roman" w:hAnsi="Times New Roman"/>
                <w:sz w:val="20"/>
                <w:szCs w:val="20"/>
              </w:rPr>
            </w:pPr>
            <w:r w:rsidRPr="00186304">
              <w:rPr>
                <w:rFonts w:ascii="Times New Roman" w:eastAsia="Times New Roman" w:hAnsi="Times New Roman"/>
                <w:b/>
                <w:bCs/>
                <w:sz w:val="24"/>
                <w:szCs w:val="24"/>
              </w:rPr>
              <w:t>8.</w:t>
            </w:r>
            <w:r w:rsidRPr="00186304">
              <w:rPr>
                <w:rFonts w:ascii="Times New Roman" w:eastAsia="Times New Roman" w:hAnsi="Times New Roman"/>
                <w:b/>
                <w:bCs/>
                <w:spacing w:val="36"/>
                <w:sz w:val="24"/>
                <w:szCs w:val="24"/>
              </w:rPr>
              <w:t xml:space="preserve"> </w:t>
            </w:r>
            <w:r w:rsidRPr="00186304">
              <w:rPr>
                <w:rFonts w:ascii="Times New Roman" w:eastAsia="Times New Roman" w:hAnsi="Times New Roman"/>
                <w:b/>
                <w:bCs/>
                <w:spacing w:val="1"/>
                <w:sz w:val="24"/>
                <w:szCs w:val="24"/>
              </w:rPr>
              <w:t>E</w:t>
            </w:r>
            <w:r w:rsidRPr="00186304">
              <w:rPr>
                <w:rFonts w:ascii="Times New Roman" w:eastAsia="Times New Roman" w:hAnsi="Times New Roman"/>
                <w:b/>
                <w:bCs/>
                <w:spacing w:val="-2"/>
                <w:sz w:val="19"/>
                <w:szCs w:val="19"/>
              </w:rPr>
              <w:t>X</w:t>
            </w:r>
            <w:r w:rsidRPr="00186304">
              <w:rPr>
                <w:rFonts w:ascii="Times New Roman" w:eastAsia="Times New Roman" w:hAnsi="Times New Roman"/>
                <w:b/>
                <w:bCs/>
                <w:spacing w:val="-1"/>
                <w:sz w:val="19"/>
                <w:szCs w:val="19"/>
              </w:rPr>
              <w:t>PO</w:t>
            </w:r>
            <w:r w:rsidRPr="00186304">
              <w:rPr>
                <w:rFonts w:ascii="Times New Roman" w:eastAsia="Times New Roman" w:hAnsi="Times New Roman"/>
                <w:b/>
                <w:bCs/>
                <w:sz w:val="19"/>
                <w:szCs w:val="19"/>
              </w:rPr>
              <w:t>SURE</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24"/>
                <w:szCs w:val="24"/>
              </w:rPr>
              <w:t>C</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r w:rsidRPr="00186304">
              <w:rPr>
                <w:rFonts w:ascii="Times New Roman" w:eastAsia="Times New Roman" w:hAnsi="Times New Roman"/>
                <w:b/>
                <w:bCs/>
                <w:spacing w:val="1"/>
                <w:sz w:val="19"/>
                <w:szCs w:val="19"/>
              </w:rPr>
              <w:t>T</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L</w:t>
            </w:r>
            <w:r w:rsidRPr="00186304">
              <w:rPr>
                <w:rFonts w:ascii="Times New Roman" w:eastAsia="Times New Roman" w:hAnsi="Times New Roman"/>
                <w:b/>
                <w:bCs/>
                <w:sz w:val="19"/>
                <w:szCs w:val="19"/>
              </w:rPr>
              <w:t>S</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z w:val="19"/>
                <w:szCs w:val="19"/>
              </w:rPr>
              <w:t>AND</w:t>
            </w:r>
            <w:r w:rsidRPr="00186304">
              <w:rPr>
                <w:rFonts w:ascii="Times New Roman" w:eastAsia="Times New Roman" w:hAnsi="Times New Roman"/>
                <w:b/>
                <w:bCs/>
                <w:spacing w:val="-3"/>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pacing w:val="1"/>
                <w:sz w:val="19"/>
                <w:szCs w:val="19"/>
              </w:rPr>
              <w:t>E</w:t>
            </w:r>
            <w:r w:rsidRPr="00186304">
              <w:rPr>
                <w:rFonts w:ascii="Times New Roman" w:eastAsia="Times New Roman" w:hAnsi="Times New Roman"/>
                <w:b/>
                <w:bCs/>
                <w:sz w:val="19"/>
                <w:szCs w:val="19"/>
              </w:rPr>
              <w:t>RS</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NAL</w:t>
            </w:r>
            <w:r w:rsidRPr="00186304">
              <w:rPr>
                <w:rFonts w:ascii="Times New Roman" w:eastAsia="Times New Roman" w:hAnsi="Times New Roman"/>
                <w:b/>
                <w:bCs/>
                <w:spacing w:val="-8"/>
                <w:sz w:val="19"/>
                <w:szCs w:val="19"/>
              </w:rPr>
              <w:t xml:space="preserve"> </w:t>
            </w:r>
            <w:r w:rsidRPr="00186304">
              <w:rPr>
                <w:rFonts w:ascii="Times New Roman" w:eastAsia="Times New Roman" w:hAnsi="Times New Roman"/>
                <w:b/>
                <w:bCs/>
                <w:spacing w:val="-3"/>
                <w:sz w:val="24"/>
                <w:szCs w:val="24"/>
              </w:rPr>
              <w:t>P</w:t>
            </w:r>
            <w:r w:rsidRPr="00186304">
              <w:rPr>
                <w:rFonts w:ascii="Times New Roman" w:eastAsia="Times New Roman" w:hAnsi="Times New Roman"/>
                <w:b/>
                <w:bCs/>
                <w:sz w:val="19"/>
                <w:szCs w:val="19"/>
              </w:rPr>
              <w:t>R</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pacing w:val="1"/>
                <w:sz w:val="19"/>
                <w:szCs w:val="19"/>
              </w:rPr>
              <w:t>TE</w:t>
            </w:r>
            <w:r w:rsidRPr="00186304">
              <w:rPr>
                <w:rFonts w:ascii="Times New Roman" w:eastAsia="Times New Roman" w:hAnsi="Times New Roman"/>
                <w:b/>
                <w:bCs/>
                <w:sz w:val="19"/>
                <w:szCs w:val="19"/>
              </w:rPr>
              <w:t>C</w:t>
            </w:r>
            <w:r w:rsidRPr="00186304">
              <w:rPr>
                <w:rFonts w:ascii="Times New Roman" w:eastAsia="Times New Roman" w:hAnsi="Times New Roman"/>
                <w:b/>
                <w:bCs/>
                <w:spacing w:val="1"/>
                <w:sz w:val="19"/>
                <w:szCs w:val="19"/>
              </w:rPr>
              <w:t>TI</w:t>
            </w:r>
            <w:r w:rsidRPr="00186304">
              <w:rPr>
                <w:rFonts w:ascii="Times New Roman" w:eastAsia="Times New Roman" w:hAnsi="Times New Roman"/>
                <w:b/>
                <w:bCs/>
                <w:spacing w:val="-1"/>
                <w:sz w:val="19"/>
                <w:szCs w:val="19"/>
              </w:rPr>
              <w:t>O</w:t>
            </w:r>
            <w:r w:rsidRPr="00186304">
              <w:rPr>
                <w:rFonts w:ascii="Times New Roman" w:eastAsia="Times New Roman" w:hAnsi="Times New Roman"/>
                <w:b/>
                <w:bCs/>
                <w:sz w:val="19"/>
                <w:szCs w:val="19"/>
              </w:rPr>
              <w:t>N</w:t>
            </w:r>
          </w:p>
        </w:tc>
      </w:tr>
    </w:tbl>
    <w:p w14:paraId="0C6C5182" w14:textId="55B7339B" w:rsidR="00013A6F" w:rsidRDefault="00013A6F" w:rsidP="006B4152">
      <w:pPr>
        <w:widowControl/>
        <w:tabs>
          <w:tab w:val="decimal" w:pos="1800"/>
          <w:tab w:val="right" w:pos="3150"/>
        </w:tabs>
        <w:overflowPunct w:val="0"/>
        <w:autoSpaceDE w:val="0"/>
        <w:autoSpaceDN w:val="0"/>
        <w:adjustRightInd w:val="0"/>
        <w:spacing w:before="120" w:after="120" w:line="240" w:lineRule="auto"/>
        <w:jc w:val="both"/>
        <w:textAlignment w:val="baseline"/>
        <w:rPr>
          <w:rFonts w:ascii="Times New Roman" w:eastAsia="Times New Roman" w:hAnsi="Times New Roman"/>
          <w:sz w:val="20"/>
          <w:szCs w:val="20"/>
        </w:rPr>
      </w:pPr>
      <w:r w:rsidRPr="00186304">
        <w:rPr>
          <w:rFonts w:ascii="Times New Roman" w:eastAsia="Times New Roman" w:hAnsi="Times New Roman"/>
          <w:b/>
          <w:sz w:val="20"/>
          <w:szCs w:val="20"/>
        </w:rPr>
        <w:t>Exposure Limits:</w:t>
      </w:r>
      <w:r w:rsidRPr="00186304">
        <w:rPr>
          <w:rFonts w:ascii="Times New Roman" w:eastAsia="Times New Roman" w:hAnsi="Times New Roman"/>
          <w:sz w:val="20"/>
          <w:szCs w:val="20"/>
        </w:rPr>
        <w:t xml:space="preserve">  </w:t>
      </w:r>
    </w:p>
    <w:p w14:paraId="46149886" w14:textId="2800F5DD" w:rsidR="006B4152" w:rsidRDefault="006B4152" w:rsidP="00C01E66">
      <w:pPr>
        <w:tabs>
          <w:tab w:val="left" w:pos="1980"/>
        </w:tabs>
        <w:spacing w:after="0" w:line="240" w:lineRule="auto"/>
        <w:ind w:left="1980" w:hanging="1620"/>
        <w:jc w:val="both"/>
        <w:rPr>
          <w:rFonts w:ascii="Times New Roman" w:hAnsi="Times New Roman"/>
          <w:sz w:val="20"/>
        </w:rPr>
      </w:pPr>
      <w:r w:rsidRPr="006B4152">
        <w:rPr>
          <w:rFonts w:ascii="Times New Roman" w:hAnsi="Times New Roman"/>
          <w:sz w:val="20"/>
        </w:rPr>
        <w:t>OSHA (PEL):</w:t>
      </w:r>
      <w:r w:rsidRPr="006B4152">
        <w:rPr>
          <w:rFonts w:ascii="Times New Roman" w:hAnsi="Times New Roman"/>
          <w:sz w:val="20"/>
        </w:rPr>
        <w:tab/>
        <w:t>0</w:t>
      </w:r>
      <w:r>
        <w:rPr>
          <w:rFonts w:ascii="Times New Roman" w:hAnsi="Times New Roman"/>
          <w:sz w:val="20"/>
        </w:rPr>
        <w:t>.5</w:t>
      </w:r>
      <w:r w:rsidRPr="006B4152">
        <w:rPr>
          <w:rFonts w:ascii="Times New Roman" w:hAnsi="Times New Roman"/>
          <w:sz w:val="20"/>
        </w:rPr>
        <w:t xml:space="preserve"> mg/m</w:t>
      </w:r>
      <w:r w:rsidRPr="006B4152">
        <w:rPr>
          <w:rFonts w:ascii="Times New Roman" w:hAnsi="Times New Roman"/>
          <w:sz w:val="20"/>
          <w:vertAlign w:val="superscript"/>
        </w:rPr>
        <w:t>3</w:t>
      </w:r>
      <w:r w:rsidRPr="006B4152">
        <w:rPr>
          <w:rFonts w:ascii="Times New Roman" w:hAnsi="Times New Roman"/>
          <w:sz w:val="20"/>
        </w:rPr>
        <w:t xml:space="preserve"> TWA.</w:t>
      </w:r>
    </w:p>
    <w:p w14:paraId="04F3D4ED" w14:textId="45ED3549" w:rsidR="002F07EC" w:rsidRPr="006B4152" w:rsidRDefault="002F07EC" w:rsidP="00C01E66">
      <w:pPr>
        <w:tabs>
          <w:tab w:val="left" w:pos="1980"/>
        </w:tabs>
        <w:spacing w:after="0" w:line="240" w:lineRule="auto"/>
        <w:ind w:left="1980" w:hanging="1620"/>
        <w:jc w:val="both"/>
        <w:rPr>
          <w:rFonts w:ascii="Times New Roman" w:hAnsi="Times New Roman"/>
          <w:sz w:val="20"/>
        </w:rPr>
      </w:pPr>
      <w:r>
        <w:rPr>
          <w:rFonts w:ascii="Times New Roman" w:hAnsi="Times New Roman"/>
          <w:sz w:val="20"/>
        </w:rPr>
        <w:tab/>
        <w:t xml:space="preserve">Prevent or reduce skin </w:t>
      </w:r>
      <w:r w:rsidR="00C3759D">
        <w:rPr>
          <w:rFonts w:ascii="Times New Roman" w:hAnsi="Times New Roman"/>
          <w:sz w:val="20"/>
        </w:rPr>
        <w:t>absorption</w:t>
      </w:r>
      <w:r>
        <w:rPr>
          <w:rFonts w:ascii="Times New Roman" w:hAnsi="Times New Roman"/>
          <w:sz w:val="20"/>
        </w:rPr>
        <w:t>.</w:t>
      </w:r>
    </w:p>
    <w:p w14:paraId="15C75AC2" w14:textId="7D0FB0C2" w:rsidR="00C01E66" w:rsidRDefault="006B4152" w:rsidP="00C01E66">
      <w:pPr>
        <w:tabs>
          <w:tab w:val="left" w:pos="1980"/>
        </w:tabs>
        <w:spacing w:after="0" w:line="240" w:lineRule="auto"/>
        <w:ind w:left="1980" w:hanging="1620"/>
        <w:jc w:val="both"/>
        <w:rPr>
          <w:rFonts w:ascii="Times New Roman" w:hAnsi="Times New Roman"/>
          <w:sz w:val="20"/>
        </w:rPr>
      </w:pPr>
      <w:r w:rsidRPr="006B4152">
        <w:rPr>
          <w:rFonts w:ascii="Times New Roman" w:hAnsi="Times New Roman"/>
          <w:sz w:val="20"/>
        </w:rPr>
        <w:t>ACGIH (TLV):</w:t>
      </w:r>
      <w:r w:rsidRPr="006B4152">
        <w:rPr>
          <w:rFonts w:ascii="Times New Roman" w:hAnsi="Times New Roman"/>
          <w:sz w:val="20"/>
        </w:rPr>
        <w:tab/>
        <w:t>0</w:t>
      </w:r>
      <w:r w:rsidR="008D455C">
        <w:rPr>
          <w:rFonts w:ascii="Times New Roman" w:hAnsi="Times New Roman"/>
          <w:sz w:val="20"/>
        </w:rPr>
        <w:t>.</w:t>
      </w:r>
      <w:r>
        <w:rPr>
          <w:rFonts w:ascii="Times New Roman" w:hAnsi="Times New Roman"/>
          <w:sz w:val="20"/>
        </w:rPr>
        <w:t>5</w:t>
      </w:r>
      <w:r w:rsidRPr="006B4152">
        <w:rPr>
          <w:rFonts w:ascii="Times New Roman" w:hAnsi="Times New Roman"/>
          <w:sz w:val="20"/>
        </w:rPr>
        <w:t xml:space="preserve"> mg/m</w:t>
      </w:r>
      <w:r w:rsidRPr="006B4152">
        <w:rPr>
          <w:rFonts w:ascii="Times New Roman" w:hAnsi="Times New Roman"/>
          <w:sz w:val="20"/>
          <w:vertAlign w:val="superscript"/>
        </w:rPr>
        <w:t>3</w:t>
      </w:r>
      <w:r w:rsidRPr="006B4152">
        <w:rPr>
          <w:rFonts w:ascii="Times New Roman" w:hAnsi="Times New Roman"/>
          <w:sz w:val="20"/>
        </w:rPr>
        <w:t xml:space="preserve"> TWA</w:t>
      </w:r>
    </w:p>
    <w:p w14:paraId="79282C82" w14:textId="1B00ACE4" w:rsidR="006B4152" w:rsidRPr="006B4152" w:rsidRDefault="00C01E66" w:rsidP="00C01E66">
      <w:pPr>
        <w:tabs>
          <w:tab w:val="left" w:pos="1980"/>
        </w:tabs>
        <w:spacing w:after="0" w:line="240" w:lineRule="auto"/>
        <w:ind w:left="1980" w:hanging="1620"/>
        <w:jc w:val="both"/>
        <w:rPr>
          <w:rFonts w:ascii="Times New Roman" w:hAnsi="Times New Roman"/>
          <w:sz w:val="20"/>
        </w:rPr>
      </w:pPr>
      <w:r>
        <w:rPr>
          <w:rFonts w:ascii="Times New Roman" w:hAnsi="Times New Roman"/>
          <w:sz w:val="20"/>
        </w:rPr>
        <w:tab/>
      </w:r>
      <w:r w:rsidR="006B4152" w:rsidRPr="006B4152">
        <w:rPr>
          <w:rFonts w:ascii="Times New Roman" w:hAnsi="Times New Roman"/>
          <w:sz w:val="20"/>
        </w:rPr>
        <w:t>Skin – potential significant contribution to overall exposure by the cutaneous route.</w:t>
      </w:r>
    </w:p>
    <w:p w14:paraId="15405E1B" w14:textId="7FA521D4" w:rsidR="006B4152" w:rsidRDefault="006B4152" w:rsidP="00C01E66">
      <w:pPr>
        <w:tabs>
          <w:tab w:val="left" w:pos="1980"/>
        </w:tabs>
        <w:spacing w:after="0" w:line="240" w:lineRule="auto"/>
        <w:ind w:left="1980" w:hanging="1620"/>
        <w:jc w:val="both"/>
        <w:rPr>
          <w:rFonts w:ascii="Times New Roman" w:hAnsi="Times New Roman"/>
          <w:sz w:val="20"/>
        </w:rPr>
      </w:pPr>
      <w:r w:rsidRPr="006B4152">
        <w:rPr>
          <w:rFonts w:ascii="Times New Roman" w:hAnsi="Times New Roman"/>
          <w:sz w:val="20"/>
        </w:rPr>
        <w:t>NIOSH (REL):</w:t>
      </w:r>
      <w:r w:rsidRPr="006B4152">
        <w:rPr>
          <w:rFonts w:ascii="Times New Roman" w:hAnsi="Times New Roman"/>
          <w:sz w:val="20"/>
        </w:rPr>
        <w:tab/>
        <w:t>0</w:t>
      </w:r>
      <w:r w:rsidR="008D455C">
        <w:rPr>
          <w:rFonts w:ascii="Times New Roman" w:hAnsi="Times New Roman"/>
          <w:sz w:val="20"/>
        </w:rPr>
        <w:t>.</w:t>
      </w:r>
      <w:r w:rsidR="00C01E66">
        <w:rPr>
          <w:rFonts w:ascii="Times New Roman" w:hAnsi="Times New Roman"/>
          <w:sz w:val="20"/>
        </w:rPr>
        <w:t>5</w:t>
      </w:r>
      <w:r w:rsidRPr="006B4152">
        <w:rPr>
          <w:rFonts w:ascii="Times New Roman" w:hAnsi="Times New Roman"/>
          <w:sz w:val="20"/>
        </w:rPr>
        <w:t xml:space="preserve"> mg/m</w:t>
      </w:r>
      <w:r w:rsidRPr="006B4152">
        <w:rPr>
          <w:rFonts w:ascii="Times New Roman" w:hAnsi="Times New Roman"/>
          <w:sz w:val="20"/>
          <w:vertAlign w:val="superscript"/>
        </w:rPr>
        <w:t>3</w:t>
      </w:r>
      <w:r w:rsidRPr="006B4152">
        <w:rPr>
          <w:rFonts w:ascii="Times New Roman" w:hAnsi="Times New Roman"/>
          <w:sz w:val="20"/>
        </w:rPr>
        <w:t xml:space="preserve"> TWA</w:t>
      </w:r>
    </w:p>
    <w:p w14:paraId="625F2184" w14:textId="0ECDB70B" w:rsidR="002F07EC" w:rsidRPr="002F07EC" w:rsidRDefault="002F07EC" w:rsidP="00C01E66">
      <w:pPr>
        <w:tabs>
          <w:tab w:val="left" w:pos="1980"/>
        </w:tabs>
        <w:spacing w:after="0" w:line="240" w:lineRule="auto"/>
        <w:ind w:left="1980" w:hanging="1620"/>
        <w:jc w:val="both"/>
        <w:rPr>
          <w:rFonts w:ascii="Times New Roman" w:hAnsi="Times New Roman"/>
          <w:sz w:val="20"/>
        </w:rPr>
      </w:pPr>
      <w:r>
        <w:rPr>
          <w:rFonts w:ascii="Times New Roman" w:hAnsi="Times New Roman"/>
          <w:sz w:val="20"/>
        </w:rPr>
        <w:tab/>
        <w:t>50 mg/m</w:t>
      </w:r>
      <w:r>
        <w:rPr>
          <w:rFonts w:ascii="Times New Roman" w:hAnsi="Times New Roman"/>
          <w:sz w:val="20"/>
          <w:vertAlign w:val="superscript"/>
        </w:rPr>
        <w:t>3</w:t>
      </w:r>
      <w:r>
        <w:rPr>
          <w:rFonts w:ascii="Times New Roman" w:hAnsi="Times New Roman"/>
          <w:sz w:val="20"/>
        </w:rPr>
        <w:t xml:space="preserve"> IDLH</w:t>
      </w:r>
    </w:p>
    <w:p w14:paraId="3A20D38D" w14:textId="3D0B1BCA" w:rsidR="006B4152" w:rsidRPr="00186304" w:rsidRDefault="00C01E66" w:rsidP="00C01E66">
      <w:pPr>
        <w:tabs>
          <w:tab w:val="left" w:pos="1980"/>
        </w:tabs>
        <w:spacing w:after="120" w:line="240" w:lineRule="auto"/>
        <w:ind w:left="1980" w:hanging="1620"/>
        <w:jc w:val="both"/>
        <w:rPr>
          <w:rFonts w:ascii="Times New Roman" w:eastAsia="Times New Roman" w:hAnsi="Times New Roman"/>
          <w:sz w:val="20"/>
          <w:szCs w:val="20"/>
        </w:rPr>
      </w:pPr>
      <w:r>
        <w:rPr>
          <w:rFonts w:ascii="Times New Roman" w:hAnsi="Times New Roman"/>
          <w:sz w:val="20"/>
        </w:rPr>
        <w:tab/>
        <w:t xml:space="preserve">Skin – potential for </w:t>
      </w:r>
      <w:r w:rsidR="00E6407B">
        <w:rPr>
          <w:rFonts w:ascii="Times New Roman" w:hAnsi="Times New Roman"/>
          <w:sz w:val="20"/>
        </w:rPr>
        <w:t>dermal absorption</w:t>
      </w:r>
      <w:r>
        <w:rPr>
          <w:rFonts w:ascii="Times New Roman" w:hAnsi="Times New Roman"/>
          <w:sz w:val="20"/>
        </w:rPr>
        <w:t>.</w:t>
      </w:r>
    </w:p>
    <w:p w14:paraId="327F95EF" w14:textId="77777777" w:rsidR="0031663D" w:rsidRPr="00B732D8" w:rsidRDefault="0031663D" w:rsidP="0085326E">
      <w:pPr>
        <w:widowControl/>
        <w:spacing w:before="120" w:after="0" w:line="240" w:lineRule="auto"/>
        <w:jc w:val="both"/>
        <w:rPr>
          <w:rFonts w:ascii="Times New Roman" w:eastAsia="Times New Roman" w:hAnsi="Times New Roman"/>
          <w:sz w:val="20"/>
          <w:szCs w:val="20"/>
        </w:rPr>
      </w:pPr>
      <w:r w:rsidRPr="00186304">
        <w:rPr>
          <w:rFonts w:ascii="Times New Roman" w:eastAsia="Times New Roman" w:hAnsi="Times New Roman"/>
          <w:b/>
          <w:bCs/>
          <w:sz w:val="20"/>
          <w:szCs w:val="20"/>
        </w:rPr>
        <w:t>Engineering Controls:</w:t>
      </w:r>
      <w:r w:rsidRPr="00186304">
        <w:rPr>
          <w:rFonts w:ascii="Times New Roman" w:eastAsia="Times New Roman" w:hAnsi="Times New Roman"/>
          <w:bCs/>
          <w:sz w:val="20"/>
          <w:szCs w:val="20"/>
        </w:rPr>
        <w:t xml:space="preserve"> </w:t>
      </w:r>
      <w:r w:rsidRPr="00186304">
        <w:rPr>
          <w:rFonts w:ascii="Times New Roman" w:eastAsia="Times New Roman" w:hAnsi="Times New Roman"/>
          <w:bCs/>
          <w:spacing w:val="50"/>
          <w:sz w:val="20"/>
          <w:szCs w:val="20"/>
        </w:rPr>
        <w:t xml:space="preserve"> </w:t>
      </w:r>
      <w:r w:rsidRPr="00186304">
        <w:rPr>
          <w:rFonts w:ascii="Times New Roman" w:eastAsia="Times New Roman" w:hAnsi="Times New Roman"/>
          <w:spacing w:val="2"/>
          <w:sz w:val="20"/>
          <w:szCs w:val="20"/>
        </w:rPr>
        <w:t>P</w:t>
      </w:r>
      <w:r w:rsidRPr="00186304">
        <w:rPr>
          <w:rFonts w:ascii="Times New Roman" w:eastAsia="Times New Roman" w:hAnsi="Times New Roman"/>
          <w:spacing w:val="1"/>
          <w:sz w:val="20"/>
          <w:szCs w:val="20"/>
        </w:rPr>
        <w:t>ro</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i</w:t>
      </w:r>
      <w:r w:rsidRPr="00186304">
        <w:rPr>
          <w:rFonts w:ascii="Times New Roman" w:eastAsia="Times New Roman" w:hAnsi="Times New Roman"/>
          <w:spacing w:val="1"/>
          <w:sz w:val="20"/>
          <w:szCs w:val="20"/>
        </w:rPr>
        <w:t>d</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l</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cal</w:t>
      </w:r>
      <w:r w:rsidRPr="00186304">
        <w:rPr>
          <w:rFonts w:ascii="Times New Roman" w:eastAsia="Times New Roman" w:hAnsi="Times New Roman"/>
          <w:spacing w:val="25"/>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xh</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us</w:t>
      </w:r>
      <w:r w:rsidRPr="00186304">
        <w:rPr>
          <w:rFonts w:ascii="Times New Roman" w:eastAsia="Times New Roman" w:hAnsi="Times New Roman"/>
          <w:sz w:val="20"/>
          <w:szCs w:val="20"/>
        </w:rPr>
        <w:t>t</w:t>
      </w:r>
      <w:r w:rsidRPr="00186304">
        <w:rPr>
          <w:rFonts w:ascii="Times New Roman" w:eastAsia="Times New Roman" w:hAnsi="Times New Roman"/>
          <w:spacing w:val="23"/>
          <w:sz w:val="20"/>
          <w:szCs w:val="20"/>
        </w:rPr>
        <w:t xml:space="preserve"> </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r</w:t>
      </w:r>
      <w:r w:rsidRPr="00186304">
        <w:rPr>
          <w:rFonts w:ascii="Times New Roman" w:eastAsia="Times New Roman" w:hAnsi="Times New Roman"/>
          <w:spacing w:val="28"/>
          <w:sz w:val="20"/>
          <w:szCs w:val="20"/>
        </w:rPr>
        <w:t xml:space="preserve"> </w:t>
      </w:r>
      <w:r w:rsidRPr="00186304">
        <w:rPr>
          <w:rFonts w:ascii="Times New Roman" w:eastAsia="Times New Roman" w:hAnsi="Times New Roman"/>
          <w:spacing w:val="1"/>
          <w:sz w:val="20"/>
          <w:szCs w:val="20"/>
        </w:rPr>
        <w:t>pro</w:t>
      </w:r>
      <w:r w:rsidRPr="00186304">
        <w:rPr>
          <w:rFonts w:ascii="Times New Roman" w:eastAsia="Times New Roman" w:hAnsi="Times New Roman"/>
          <w:sz w:val="20"/>
          <w:szCs w:val="20"/>
        </w:rPr>
        <w:t>ce</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s</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cl</w:t>
      </w:r>
      <w:r w:rsidRPr="00186304">
        <w:rPr>
          <w:rFonts w:ascii="Times New Roman" w:eastAsia="Times New Roman" w:hAnsi="Times New Roman"/>
          <w:spacing w:val="1"/>
          <w:sz w:val="20"/>
          <w:szCs w:val="20"/>
        </w:rPr>
        <w:t>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2"/>
          <w:sz w:val="20"/>
          <w:szCs w:val="20"/>
        </w:rPr>
        <w:t xml:space="preserve"> </w:t>
      </w:r>
      <w:r w:rsidRPr="00186304">
        <w:rPr>
          <w:rFonts w:ascii="Times New Roman" w:eastAsia="Times New Roman" w:hAnsi="Times New Roman"/>
          <w:spacing w:val="-1"/>
          <w:sz w:val="20"/>
          <w:szCs w:val="20"/>
        </w:rPr>
        <w:t>v</w:t>
      </w:r>
      <w:r w:rsidRPr="00186304">
        <w:rPr>
          <w:rFonts w:ascii="Times New Roman" w:eastAsia="Times New Roman" w:hAnsi="Times New Roman"/>
          <w:sz w:val="20"/>
          <w:szCs w:val="20"/>
        </w:rPr>
        <w:t>e</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tilati</w:t>
      </w:r>
      <w:r w:rsidRPr="00186304">
        <w:rPr>
          <w:rFonts w:ascii="Times New Roman" w:eastAsia="Times New Roman" w:hAnsi="Times New Roman"/>
          <w:spacing w:val="1"/>
          <w:sz w:val="20"/>
          <w:szCs w:val="20"/>
        </w:rPr>
        <w:t>o</w:t>
      </w:r>
      <w:r w:rsidRPr="00186304">
        <w:rPr>
          <w:rFonts w:ascii="Times New Roman" w:eastAsia="Times New Roman" w:hAnsi="Times New Roman"/>
          <w:sz w:val="20"/>
          <w:szCs w:val="20"/>
        </w:rPr>
        <w:t>n</w:t>
      </w:r>
      <w:r w:rsidRPr="00186304">
        <w:rPr>
          <w:rFonts w:ascii="Times New Roman" w:eastAsia="Times New Roman" w:hAnsi="Times New Roman"/>
          <w:spacing w:val="19"/>
          <w:sz w:val="20"/>
          <w:szCs w:val="20"/>
        </w:rPr>
        <w:t xml:space="preserve"> </w:t>
      </w:r>
      <w:r w:rsidRPr="00186304">
        <w:rPr>
          <w:rFonts w:ascii="Times New Roman" w:eastAsia="Times New Roman" w:hAnsi="Times New Roman"/>
          <w:spacing w:val="-1"/>
          <w:sz w:val="20"/>
          <w:szCs w:val="20"/>
        </w:rPr>
        <w:t>s</w:t>
      </w:r>
      <w:r w:rsidRPr="00186304">
        <w:rPr>
          <w:rFonts w:ascii="Times New Roman" w:eastAsia="Times New Roman" w:hAnsi="Times New Roman"/>
          <w:spacing w:val="-4"/>
          <w:sz w:val="20"/>
          <w:szCs w:val="20"/>
        </w:rPr>
        <w:t>y</w:t>
      </w:r>
      <w:r w:rsidRPr="00186304">
        <w:rPr>
          <w:rFonts w:ascii="Times New Roman" w:eastAsia="Times New Roman" w:hAnsi="Times New Roman"/>
          <w:spacing w:val="-1"/>
          <w:sz w:val="20"/>
          <w:szCs w:val="20"/>
        </w:rPr>
        <w:t>s</w:t>
      </w:r>
      <w:r w:rsidRPr="00186304">
        <w:rPr>
          <w:rFonts w:ascii="Times New Roman" w:eastAsia="Times New Roman" w:hAnsi="Times New Roman"/>
          <w:sz w:val="20"/>
          <w:szCs w:val="20"/>
        </w:rPr>
        <w:t>te</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 xml:space="preserve">.  </w:t>
      </w:r>
      <w:r w:rsidRPr="00186304">
        <w:rPr>
          <w:rFonts w:ascii="Times New Roman" w:eastAsia="Times New Roman" w:hAnsi="Times New Roman"/>
          <w:spacing w:val="1"/>
          <w:sz w:val="20"/>
          <w:szCs w:val="20"/>
        </w:rPr>
        <w:t>E</w:t>
      </w:r>
      <w:r w:rsidRPr="00186304">
        <w:rPr>
          <w:rFonts w:ascii="Times New Roman" w:eastAsia="Times New Roman" w:hAnsi="Times New Roman"/>
          <w:spacing w:val="-1"/>
          <w:sz w:val="20"/>
          <w:szCs w:val="20"/>
        </w:rPr>
        <w:t>nsu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24"/>
          <w:sz w:val="20"/>
          <w:szCs w:val="20"/>
        </w:rPr>
        <w:t xml:space="preserve"> </w:t>
      </w:r>
      <w:r w:rsidRPr="00186304">
        <w:rPr>
          <w:rFonts w:ascii="Times New Roman" w:eastAsia="Times New Roman" w:hAnsi="Times New Roman"/>
          <w:sz w:val="20"/>
          <w:szCs w:val="20"/>
        </w:rPr>
        <w:t>c</w:t>
      </w:r>
      <w:r w:rsidRPr="00186304">
        <w:rPr>
          <w:rFonts w:ascii="Times New Roman" w:eastAsia="Times New Roman" w:hAnsi="Times New Roman"/>
          <w:spacing w:val="1"/>
          <w:sz w:val="20"/>
          <w:szCs w:val="20"/>
        </w:rPr>
        <w:t>o</w:t>
      </w:r>
      <w:r w:rsidRPr="00186304">
        <w:rPr>
          <w:rFonts w:ascii="Times New Roman" w:eastAsia="Times New Roman" w:hAnsi="Times New Roman"/>
          <w:spacing w:val="-4"/>
          <w:sz w:val="20"/>
          <w:szCs w:val="20"/>
        </w:rPr>
        <w:t>m</w:t>
      </w:r>
      <w:r w:rsidRPr="00186304">
        <w:rPr>
          <w:rFonts w:ascii="Times New Roman" w:eastAsia="Times New Roman" w:hAnsi="Times New Roman"/>
          <w:spacing w:val="1"/>
          <w:sz w:val="20"/>
          <w:szCs w:val="20"/>
        </w:rPr>
        <w:t>p</w:t>
      </w:r>
      <w:r w:rsidRPr="00186304">
        <w:rPr>
          <w:rFonts w:ascii="Times New Roman" w:eastAsia="Times New Roman" w:hAnsi="Times New Roman"/>
          <w:sz w:val="20"/>
          <w:szCs w:val="20"/>
        </w:rPr>
        <w:t>lia</w:t>
      </w:r>
      <w:r w:rsidRPr="00186304">
        <w:rPr>
          <w:rFonts w:ascii="Times New Roman" w:eastAsia="Times New Roman" w:hAnsi="Times New Roman"/>
          <w:spacing w:val="-1"/>
          <w:sz w:val="20"/>
          <w:szCs w:val="20"/>
        </w:rPr>
        <w:t>n</w:t>
      </w:r>
      <w:r w:rsidRPr="00186304">
        <w:rPr>
          <w:rFonts w:ascii="Times New Roman" w:eastAsia="Times New Roman" w:hAnsi="Times New Roman"/>
          <w:sz w:val="20"/>
          <w:szCs w:val="20"/>
        </w:rPr>
        <w:t>ce</w:t>
      </w:r>
      <w:r w:rsidRPr="00186304">
        <w:rPr>
          <w:rFonts w:ascii="Times New Roman" w:eastAsia="Times New Roman" w:hAnsi="Times New Roman"/>
          <w:spacing w:val="18"/>
          <w:sz w:val="20"/>
          <w:szCs w:val="20"/>
        </w:rPr>
        <w:t xml:space="preserve"> </w:t>
      </w:r>
      <w:r w:rsidRPr="00186304">
        <w:rPr>
          <w:rFonts w:ascii="Times New Roman" w:eastAsia="Times New Roman" w:hAnsi="Times New Roman"/>
          <w:spacing w:val="-5"/>
          <w:sz w:val="20"/>
          <w:szCs w:val="20"/>
        </w:rPr>
        <w:t>w</w:t>
      </w:r>
      <w:r w:rsidRPr="00186304">
        <w:rPr>
          <w:rFonts w:ascii="Times New Roman" w:eastAsia="Times New Roman" w:hAnsi="Times New Roman"/>
          <w:sz w:val="20"/>
          <w:szCs w:val="20"/>
        </w:rPr>
        <w:t>ith</w:t>
      </w:r>
      <w:r w:rsidRPr="00186304">
        <w:rPr>
          <w:rFonts w:ascii="Times New Roman" w:eastAsia="Times New Roman" w:hAnsi="Times New Roman"/>
          <w:spacing w:val="21"/>
          <w:sz w:val="20"/>
          <w:szCs w:val="20"/>
        </w:rPr>
        <w:t xml:space="preserve"> </w:t>
      </w:r>
      <w:r w:rsidRPr="00186304">
        <w:rPr>
          <w:rFonts w:ascii="Times New Roman" w:eastAsia="Times New Roman" w:hAnsi="Times New Roman"/>
          <w:sz w:val="20"/>
          <w:szCs w:val="20"/>
        </w:rPr>
        <w:t>a</w:t>
      </w:r>
      <w:r w:rsidRPr="00186304">
        <w:rPr>
          <w:rFonts w:ascii="Times New Roman" w:eastAsia="Times New Roman" w:hAnsi="Times New Roman"/>
          <w:spacing w:val="1"/>
          <w:sz w:val="20"/>
          <w:szCs w:val="20"/>
        </w:rPr>
        <w:t>pp</w:t>
      </w:r>
      <w:r w:rsidRPr="00186304">
        <w:rPr>
          <w:rFonts w:ascii="Times New Roman" w:eastAsia="Times New Roman" w:hAnsi="Times New Roman"/>
          <w:sz w:val="20"/>
          <w:szCs w:val="20"/>
        </w:rPr>
        <w:t>lica</w:t>
      </w:r>
      <w:r w:rsidRPr="00186304">
        <w:rPr>
          <w:rFonts w:ascii="Times New Roman" w:eastAsia="Times New Roman" w:hAnsi="Times New Roman"/>
          <w:spacing w:val="1"/>
          <w:sz w:val="20"/>
          <w:szCs w:val="20"/>
        </w:rPr>
        <w:t>b</w:t>
      </w:r>
      <w:r w:rsidRPr="00186304">
        <w:rPr>
          <w:rFonts w:ascii="Times New Roman" w:eastAsia="Times New Roman" w:hAnsi="Times New Roman"/>
          <w:sz w:val="20"/>
          <w:szCs w:val="20"/>
        </w:rPr>
        <w:t>le e</w:t>
      </w:r>
      <w:r w:rsidRPr="00186304">
        <w:rPr>
          <w:rFonts w:ascii="Times New Roman" w:eastAsia="Times New Roman" w:hAnsi="Times New Roman"/>
          <w:spacing w:val="-1"/>
          <w:sz w:val="20"/>
          <w:szCs w:val="20"/>
        </w:rPr>
        <w:t>x</w:t>
      </w:r>
      <w:r w:rsidRPr="00186304">
        <w:rPr>
          <w:rFonts w:ascii="Times New Roman" w:eastAsia="Times New Roman" w:hAnsi="Times New Roman"/>
          <w:spacing w:val="1"/>
          <w:sz w:val="20"/>
          <w:szCs w:val="20"/>
        </w:rPr>
        <w:t>po</w:t>
      </w:r>
      <w:r w:rsidRPr="00186304">
        <w:rPr>
          <w:rFonts w:ascii="Times New Roman" w:eastAsia="Times New Roman" w:hAnsi="Times New Roman"/>
          <w:spacing w:val="-1"/>
          <w:sz w:val="20"/>
          <w:szCs w:val="20"/>
        </w:rPr>
        <w:t>su</w:t>
      </w:r>
      <w:r w:rsidRPr="00186304">
        <w:rPr>
          <w:rFonts w:ascii="Times New Roman" w:eastAsia="Times New Roman" w:hAnsi="Times New Roman"/>
          <w:spacing w:val="1"/>
          <w:sz w:val="20"/>
          <w:szCs w:val="20"/>
        </w:rPr>
        <w:t>r</w:t>
      </w:r>
      <w:r w:rsidRPr="00186304">
        <w:rPr>
          <w:rFonts w:ascii="Times New Roman" w:eastAsia="Times New Roman" w:hAnsi="Times New Roman"/>
          <w:sz w:val="20"/>
          <w:szCs w:val="20"/>
        </w:rPr>
        <w:t>e</w:t>
      </w:r>
      <w:r w:rsidRPr="00186304">
        <w:rPr>
          <w:rFonts w:ascii="Times New Roman" w:eastAsia="Times New Roman" w:hAnsi="Times New Roman"/>
          <w:spacing w:val="-6"/>
          <w:sz w:val="20"/>
          <w:szCs w:val="20"/>
        </w:rPr>
        <w:t xml:space="preserve"> </w:t>
      </w:r>
      <w:r w:rsidRPr="00186304">
        <w:rPr>
          <w:rFonts w:ascii="Times New Roman" w:eastAsia="Times New Roman" w:hAnsi="Times New Roman"/>
          <w:sz w:val="20"/>
          <w:szCs w:val="20"/>
        </w:rPr>
        <w:t>li</w:t>
      </w:r>
      <w:r w:rsidRPr="00186304">
        <w:rPr>
          <w:rFonts w:ascii="Times New Roman" w:eastAsia="Times New Roman" w:hAnsi="Times New Roman"/>
          <w:spacing w:val="-4"/>
          <w:sz w:val="20"/>
          <w:szCs w:val="20"/>
        </w:rPr>
        <w:t>m</w:t>
      </w:r>
      <w:r w:rsidRPr="00186304">
        <w:rPr>
          <w:rFonts w:ascii="Times New Roman" w:eastAsia="Times New Roman" w:hAnsi="Times New Roman"/>
          <w:sz w:val="20"/>
          <w:szCs w:val="20"/>
        </w:rPr>
        <w:t>it</w:t>
      </w:r>
      <w:r w:rsidRPr="00186304">
        <w:rPr>
          <w:rFonts w:ascii="Times New Roman" w:eastAsia="Times New Roman" w:hAnsi="Times New Roman"/>
          <w:spacing w:val="-1"/>
          <w:sz w:val="20"/>
          <w:szCs w:val="20"/>
        </w:rPr>
        <w:t>s</w:t>
      </w:r>
      <w:r w:rsidR="00194A53" w:rsidRPr="00186304">
        <w:rPr>
          <w:rFonts w:ascii="Times New Roman" w:eastAsia="Times New Roman" w:hAnsi="Times New Roman"/>
          <w:spacing w:val="-1"/>
          <w:sz w:val="20"/>
          <w:szCs w:val="20"/>
        </w:rPr>
        <w:t>.</w:t>
      </w:r>
    </w:p>
    <w:p w14:paraId="63A7C405" w14:textId="77777777" w:rsidR="0031663D" w:rsidRPr="00B732D8" w:rsidRDefault="00194A53" w:rsidP="0085326E">
      <w:pPr>
        <w:widowControl/>
        <w:spacing w:before="120" w:after="120" w:line="240" w:lineRule="auto"/>
        <w:jc w:val="both"/>
        <w:rPr>
          <w:rFonts w:ascii="Times New Roman" w:eastAsia="Times New Roman" w:hAnsi="Times New Roman"/>
          <w:sz w:val="20"/>
          <w:szCs w:val="20"/>
        </w:rPr>
      </w:pPr>
      <w:r w:rsidRPr="00B732D8">
        <w:rPr>
          <w:rFonts w:ascii="Times New Roman" w:eastAsia="Times New Roman" w:hAnsi="Times New Roman"/>
          <w:b/>
          <w:bCs/>
          <w:sz w:val="20"/>
          <w:szCs w:val="20"/>
        </w:rPr>
        <w:t xml:space="preserve">Personal </w:t>
      </w:r>
      <w:r w:rsidR="0031663D" w:rsidRPr="00B732D8">
        <w:rPr>
          <w:rFonts w:ascii="Times New Roman" w:eastAsia="Times New Roman" w:hAnsi="Times New Roman"/>
          <w:b/>
          <w:bCs/>
          <w:sz w:val="20"/>
          <w:szCs w:val="20"/>
        </w:rPr>
        <w:t>Protection</w:t>
      </w:r>
      <w:r w:rsidR="00011CAC" w:rsidRPr="00B732D8">
        <w:rPr>
          <w:rFonts w:ascii="Times New Roman" w:eastAsia="Times New Roman" w:hAnsi="Times New Roman"/>
          <w:b/>
          <w:bCs/>
          <w:sz w:val="20"/>
          <w:szCs w:val="20"/>
        </w:rPr>
        <w:t>:</w:t>
      </w:r>
      <w:r w:rsidR="00011CAC" w:rsidRPr="00B732D8">
        <w:rPr>
          <w:rFonts w:ascii="Times New Roman" w:eastAsia="Times New Roman" w:hAnsi="Times New Roman"/>
          <w:bCs/>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n</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z w:val="20"/>
          <w:szCs w:val="20"/>
        </w:rPr>
        <w:t>acc</w:t>
      </w:r>
      <w:r w:rsidR="00011CAC" w:rsidRPr="00B732D8">
        <w:rPr>
          <w:rFonts w:ascii="Times New Roman" w:eastAsia="Times New Roman" w:hAnsi="Times New Roman"/>
          <w:spacing w:val="1"/>
          <w:sz w:val="20"/>
          <w:szCs w:val="20"/>
        </w:rPr>
        <w:t>ord</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ce</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ith OSHA</w:t>
      </w:r>
      <w:r w:rsidR="00011CAC" w:rsidRPr="00B732D8">
        <w:rPr>
          <w:rFonts w:ascii="Times New Roman" w:eastAsia="Times New Roman" w:hAnsi="Times New Roman"/>
          <w:spacing w:val="-2"/>
          <w:sz w:val="20"/>
          <w:szCs w:val="20"/>
        </w:rPr>
        <w:t> </w:t>
      </w:r>
      <w:r w:rsidR="00011CAC" w:rsidRPr="00B732D8">
        <w:rPr>
          <w:rFonts w:ascii="Times New Roman" w:eastAsia="Times New Roman" w:hAnsi="Times New Roman"/>
          <w:spacing w:val="1"/>
          <w:sz w:val="20"/>
          <w:szCs w:val="20"/>
        </w:rPr>
        <w:t>2</w:t>
      </w:r>
      <w:r w:rsidR="00011CAC" w:rsidRPr="00B732D8">
        <w:rPr>
          <w:rFonts w:ascii="Times New Roman" w:eastAsia="Times New Roman" w:hAnsi="Times New Roman"/>
          <w:sz w:val="20"/>
          <w:szCs w:val="20"/>
        </w:rPr>
        <w:t>9</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1"/>
          <w:sz w:val="20"/>
          <w:szCs w:val="20"/>
        </w:rPr>
        <w:t>C</w:t>
      </w:r>
      <w:r w:rsidR="00011CAC" w:rsidRPr="00B732D8">
        <w:rPr>
          <w:rFonts w:ascii="Times New Roman" w:eastAsia="Times New Roman" w:hAnsi="Times New Roman"/>
          <w:sz w:val="20"/>
          <w:szCs w:val="20"/>
        </w:rPr>
        <w:t>FR </w:t>
      </w:r>
      <w:r w:rsidR="00011CAC" w:rsidRPr="00B732D8">
        <w:rPr>
          <w:rFonts w:ascii="Times New Roman" w:eastAsia="Times New Roman" w:hAnsi="Times New Roman"/>
          <w:spacing w:val="1"/>
          <w:sz w:val="20"/>
          <w:szCs w:val="20"/>
        </w:rPr>
        <w:t>1910.132</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bp</w:t>
      </w:r>
      <w:r w:rsidR="00011CAC" w:rsidRPr="00B732D8">
        <w:rPr>
          <w:rFonts w:ascii="Times New Roman" w:eastAsia="Times New Roman" w:hAnsi="Times New Roman"/>
          <w:sz w:val="20"/>
          <w:szCs w:val="20"/>
        </w:rPr>
        <w:t>a</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1"/>
          <w:sz w:val="20"/>
          <w:szCs w:val="20"/>
        </w:rPr>
        <w:t xml:space="preserve"> </w:t>
      </w:r>
      <w:r w:rsidR="00011CAC" w:rsidRPr="00B732D8">
        <w:rPr>
          <w:rFonts w:ascii="Times New Roman" w:eastAsia="Times New Roman" w:hAnsi="Times New Roman"/>
          <w:spacing w:val="1"/>
          <w:sz w:val="20"/>
          <w:szCs w:val="20"/>
        </w:rPr>
        <w:t>I</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2"/>
          <w:sz w:val="20"/>
          <w:szCs w:val="20"/>
        </w:rPr>
        <w:t xml:space="preserve"> </w:t>
      </w:r>
      <w:r w:rsidR="00011CAC" w:rsidRPr="00B732D8">
        <w:rPr>
          <w:rFonts w:ascii="Times New Roman" w:eastAsia="Times New Roman" w:hAnsi="Times New Roman"/>
          <w:spacing w:val="-5"/>
          <w:sz w:val="20"/>
          <w:szCs w:val="20"/>
        </w:rPr>
        <w:t>w</w:t>
      </w:r>
      <w:r w:rsidR="00011CAC" w:rsidRPr="00B732D8">
        <w:rPr>
          <w:rFonts w:ascii="Times New Roman" w:eastAsia="Times New Roman" w:hAnsi="Times New Roman"/>
          <w:sz w:val="20"/>
          <w:szCs w:val="20"/>
        </w:rPr>
        <w:t>ear a</w:t>
      </w:r>
      <w:r w:rsidR="00011CAC" w:rsidRPr="00B732D8">
        <w:rPr>
          <w:rFonts w:ascii="Times New Roman" w:eastAsia="Times New Roman" w:hAnsi="Times New Roman"/>
          <w:spacing w:val="1"/>
          <w:sz w:val="20"/>
          <w:szCs w:val="20"/>
        </w:rPr>
        <w:t>ppropr</w:t>
      </w:r>
      <w:r w:rsidR="00011CAC" w:rsidRPr="00B732D8">
        <w:rPr>
          <w:rFonts w:ascii="Times New Roman" w:eastAsia="Times New Roman" w:hAnsi="Times New Roman"/>
          <w:sz w:val="20"/>
          <w:szCs w:val="20"/>
        </w:rPr>
        <w:t>iate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pacing w:val="-1"/>
          <w:sz w:val="20"/>
          <w:szCs w:val="20"/>
        </w:rPr>
        <w:t>s</w:t>
      </w:r>
      <w:r w:rsidR="00011CAC" w:rsidRPr="00B732D8">
        <w:rPr>
          <w:rFonts w:ascii="Times New Roman" w:eastAsia="Times New Roman" w:hAnsi="Times New Roman"/>
          <w:spacing w:val="1"/>
          <w:sz w:val="20"/>
          <w:szCs w:val="20"/>
        </w:rPr>
        <w:t>o</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al</w:t>
      </w:r>
      <w:r w:rsidR="00011CAC" w:rsidRPr="00B732D8">
        <w:rPr>
          <w:rFonts w:ascii="Times New Roman" w:eastAsia="Times New Roman" w:hAnsi="Times New Roman"/>
          <w:spacing w:val="-4"/>
          <w:sz w:val="20"/>
          <w:szCs w:val="20"/>
        </w:rPr>
        <w:t xml:space="preserve"> </w:t>
      </w:r>
      <w:r w:rsidR="00011CAC" w:rsidRPr="00B732D8">
        <w:rPr>
          <w:rFonts w:ascii="Times New Roman" w:eastAsia="Times New Roman" w:hAnsi="Times New Roman"/>
          <w:spacing w:val="2"/>
          <w:sz w:val="20"/>
          <w:szCs w:val="20"/>
        </w:rPr>
        <w:t>P</w:t>
      </w:r>
      <w:r w:rsidR="00011CAC" w:rsidRPr="00B732D8">
        <w:rPr>
          <w:rFonts w:ascii="Times New Roman" w:eastAsia="Times New Roman" w:hAnsi="Times New Roman"/>
          <w:spacing w:val="1"/>
          <w:sz w:val="20"/>
          <w:szCs w:val="20"/>
        </w:rPr>
        <w:t>ro</w:t>
      </w:r>
      <w:r w:rsidR="00011CAC" w:rsidRPr="00B732D8">
        <w:rPr>
          <w:rFonts w:ascii="Times New Roman" w:eastAsia="Times New Roman" w:hAnsi="Times New Roman"/>
          <w:sz w:val="20"/>
          <w:szCs w:val="20"/>
        </w:rPr>
        <w:t>tecti</w:t>
      </w:r>
      <w:r w:rsidR="00011CAC" w:rsidRPr="00B732D8">
        <w:rPr>
          <w:rFonts w:ascii="Times New Roman" w:eastAsia="Times New Roman" w:hAnsi="Times New Roman"/>
          <w:spacing w:val="-1"/>
          <w:sz w:val="20"/>
          <w:szCs w:val="20"/>
        </w:rPr>
        <w:t>v</w:t>
      </w:r>
      <w:r w:rsidR="00011CAC" w:rsidRPr="00B732D8">
        <w:rPr>
          <w:rFonts w:ascii="Times New Roman" w:eastAsia="Times New Roman" w:hAnsi="Times New Roman"/>
          <w:sz w:val="20"/>
          <w:szCs w:val="20"/>
        </w:rPr>
        <w:t xml:space="preserve">e </w:t>
      </w:r>
      <w:r w:rsidR="00011CAC" w:rsidRPr="00B732D8">
        <w:rPr>
          <w:rFonts w:ascii="Times New Roman" w:eastAsia="Times New Roman" w:hAnsi="Times New Roman"/>
          <w:spacing w:val="1"/>
          <w:sz w:val="20"/>
          <w:szCs w:val="20"/>
        </w:rPr>
        <w:t>Eq</w:t>
      </w:r>
      <w:r w:rsidR="00011CAC" w:rsidRPr="00B732D8">
        <w:rPr>
          <w:rFonts w:ascii="Times New Roman" w:eastAsia="Times New Roman" w:hAnsi="Times New Roman"/>
          <w:spacing w:val="-1"/>
          <w:sz w:val="20"/>
          <w:szCs w:val="20"/>
        </w:rPr>
        <w:t>u</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p</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t</w:t>
      </w:r>
      <w:r w:rsidR="00011CAC" w:rsidRPr="00B732D8">
        <w:rPr>
          <w:rFonts w:ascii="Times New Roman" w:eastAsia="Times New Roman" w:hAnsi="Times New Roman"/>
          <w:spacing w:val="-9"/>
          <w:sz w:val="20"/>
          <w:szCs w:val="20"/>
        </w:rPr>
        <w:t xml:space="preserve"> </w:t>
      </w:r>
      <w:r w:rsidR="00011CAC" w:rsidRPr="00B732D8">
        <w:rPr>
          <w:rFonts w:ascii="Times New Roman" w:eastAsia="Times New Roman" w:hAnsi="Times New Roman"/>
          <w:spacing w:val="1"/>
          <w:sz w:val="20"/>
          <w:szCs w:val="20"/>
        </w:rPr>
        <w:t>(</w:t>
      </w:r>
      <w:r w:rsidR="00011CAC" w:rsidRPr="00B732D8">
        <w:rPr>
          <w:rFonts w:ascii="Times New Roman" w:eastAsia="Times New Roman" w:hAnsi="Times New Roman"/>
          <w:spacing w:val="2"/>
          <w:sz w:val="20"/>
          <w:szCs w:val="20"/>
        </w:rPr>
        <w:t>PP</w:t>
      </w:r>
      <w:r w:rsidR="00011CAC" w:rsidRPr="00B732D8">
        <w:rPr>
          <w:rFonts w:ascii="Times New Roman" w:eastAsia="Times New Roman" w:hAnsi="Times New Roman"/>
          <w:spacing w:val="1"/>
          <w:sz w:val="20"/>
          <w:szCs w:val="20"/>
        </w:rPr>
        <w:t>E</w:t>
      </w:r>
      <w:r w:rsidR="00011CAC" w:rsidRPr="00B732D8">
        <w:rPr>
          <w:rFonts w:ascii="Times New Roman" w:eastAsia="Times New Roman" w:hAnsi="Times New Roman"/>
          <w:sz w:val="20"/>
          <w:szCs w:val="20"/>
        </w:rPr>
        <w:t>)</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z w:val="20"/>
          <w:szCs w:val="20"/>
        </w:rPr>
        <w:t xml:space="preserve">to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1"/>
          <w:sz w:val="20"/>
          <w:szCs w:val="20"/>
        </w:rPr>
        <w:t>n</w:t>
      </w:r>
      <w:r w:rsidR="00011CAC" w:rsidRPr="00B732D8">
        <w:rPr>
          <w:rFonts w:ascii="Times New Roman" w:eastAsia="Times New Roman" w:hAnsi="Times New Roman"/>
          <w:sz w:val="20"/>
          <w:szCs w:val="20"/>
        </w:rPr>
        <w:t>i</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ize</w:t>
      </w:r>
      <w:r w:rsidR="00011CAC" w:rsidRPr="00B732D8">
        <w:rPr>
          <w:rFonts w:ascii="Times New Roman" w:eastAsia="Times New Roman" w:hAnsi="Times New Roman"/>
          <w:spacing w:val="-7"/>
          <w:sz w:val="20"/>
          <w:szCs w:val="20"/>
        </w:rPr>
        <w:t xml:space="preserve"> </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1"/>
          <w:sz w:val="20"/>
          <w:szCs w:val="20"/>
        </w:rPr>
        <w:t>x</w:t>
      </w:r>
      <w:r w:rsidR="00011CAC" w:rsidRPr="00B732D8">
        <w:rPr>
          <w:rFonts w:ascii="Times New Roman" w:eastAsia="Times New Roman" w:hAnsi="Times New Roman"/>
          <w:spacing w:val="1"/>
          <w:sz w:val="20"/>
          <w:szCs w:val="20"/>
        </w:rPr>
        <w:t>po</w:t>
      </w:r>
      <w:r w:rsidR="00011CAC" w:rsidRPr="00B732D8">
        <w:rPr>
          <w:rFonts w:ascii="Times New Roman" w:eastAsia="Times New Roman" w:hAnsi="Times New Roman"/>
          <w:spacing w:val="-1"/>
          <w:sz w:val="20"/>
          <w:szCs w:val="20"/>
        </w:rPr>
        <w:t>su</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e</w:t>
      </w:r>
      <w:r w:rsidR="00011CAC" w:rsidRPr="00B732D8">
        <w:rPr>
          <w:rFonts w:ascii="Times New Roman" w:eastAsia="Times New Roman" w:hAnsi="Times New Roman"/>
          <w:spacing w:val="-6"/>
          <w:sz w:val="20"/>
          <w:szCs w:val="20"/>
        </w:rPr>
        <w:t xml:space="preserve"> </w:t>
      </w:r>
      <w:r w:rsidR="00011CAC" w:rsidRPr="00B732D8">
        <w:rPr>
          <w:rFonts w:ascii="Times New Roman" w:eastAsia="Times New Roman" w:hAnsi="Times New Roman"/>
          <w:sz w:val="20"/>
          <w:szCs w:val="20"/>
        </w:rPr>
        <w:t>to t</w:t>
      </w:r>
      <w:r w:rsidR="00011CAC" w:rsidRPr="00B732D8">
        <w:rPr>
          <w:rFonts w:ascii="Times New Roman" w:eastAsia="Times New Roman" w:hAnsi="Times New Roman"/>
          <w:spacing w:val="-1"/>
          <w:sz w:val="20"/>
          <w:szCs w:val="20"/>
        </w:rPr>
        <w:t>h</w:t>
      </w:r>
      <w:r w:rsidR="00011CAC" w:rsidRPr="00B732D8">
        <w:rPr>
          <w:rFonts w:ascii="Times New Roman" w:eastAsia="Times New Roman" w:hAnsi="Times New Roman"/>
          <w:sz w:val="20"/>
          <w:szCs w:val="20"/>
        </w:rPr>
        <w:t>is</w:t>
      </w:r>
      <w:r w:rsidR="00011CAC" w:rsidRPr="00B732D8">
        <w:rPr>
          <w:rFonts w:ascii="Times New Roman" w:eastAsia="Times New Roman" w:hAnsi="Times New Roman"/>
          <w:spacing w:val="-3"/>
          <w:sz w:val="20"/>
          <w:szCs w:val="20"/>
        </w:rPr>
        <w:t xml:space="preserve"> </w:t>
      </w:r>
      <w:r w:rsidR="00011CAC" w:rsidRPr="00B732D8">
        <w:rPr>
          <w:rFonts w:ascii="Times New Roman" w:eastAsia="Times New Roman" w:hAnsi="Times New Roman"/>
          <w:spacing w:val="-4"/>
          <w:sz w:val="20"/>
          <w:szCs w:val="20"/>
        </w:rPr>
        <w:t>m</w:t>
      </w:r>
      <w:r w:rsidR="00011CAC" w:rsidRPr="00B732D8">
        <w:rPr>
          <w:rFonts w:ascii="Times New Roman" w:eastAsia="Times New Roman" w:hAnsi="Times New Roman"/>
          <w:sz w:val="20"/>
          <w:szCs w:val="20"/>
        </w:rPr>
        <w:t>ate</w:t>
      </w:r>
      <w:r w:rsidR="00011CAC" w:rsidRPr="00B732D8">
        <w:rPr>
          <w:rFonts w:ascii="Times New Roman" w:eastAsia="Times New Roman" w:hAnsi="Times New Roman"/>
          <w:spacing w:val="1"/>
          <w:sz w:val="20"/>
          <w:szCs w:val="20"/>
        </w:rPr>
        <w:t>r</w:t>
      </w:r>
      <w:r w:rsidR="00011CAC" w:rsidRPr="00B732D8">
        <w:rPr>
          <w:rFonts w:ascii="Times New Roman" w:eastAsia="Times New Roman" w:hAnsi="Times New Roman"/>
          <w:sz w:val="20"/>
          <w:szCs w:val="20"/>
        </w:rPr>
        <w:t>ial.</w:t>
      </w:r>
    </w:p>
    <w:p w14:paraId="3617D79F" w14:textId="77777777" w:rsidR="0031663D" w:rsidRPr="00B732D8" w:rsidRDefault="0031663D" w:rsidP="0085326E">
      <w:pPr>
        <w:widowControl/>
        <w:spacing w:after="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z w:val="20"/>
          <w:szCs w:val="20"/>
        </w:rPr>
        <w:t>Re</w:t>
      </w:r>
      <w:r w:rsidRPr="00B732D8">
        <w:rPr>
          <w:rFonts w:ascii="Times New Roman" w:eastAsia="Times New Roman" w:hAnsi="Times New Roman"/>
          <w:b/>
          <w:bCs/>
          <w:spacing w:val="-1"/>
          <w:sz w:val="20"/>
          <w:szCs w:val="20"/>
        </w:rPr>
        <w:t>s</w:t>
      </w:r>
      <w:r w:rsidRPr="00B732D8">
        <w:rPr>
          <w:rFonts w:ascii="Times New Roman" w:eastAsia="Times New Roman" w:hAnsi="Times New Roman"/>
          <w:b/>
          <w:bCs/>
          <w:sz w:val="20"/>
          <w:szCs w:val="20"/>
        </w:rPr>
        <w:t>pir</w:t>
      </w:r>
      <w:r w:rsidRPr="00B732D8">
        <w:rPr>
          <w:rFonts w:ascii="Times New Roman" w:eastAsia="Times New Roman" w:hAnsi="Times New Roman"/>
          <w:b/>
          <w:bCs/>
          <w:spacing w:val="1"/>
          <w:sz w:val="20"/>
          <w:szCs w:val="20"/>
        </w:rPr>
        <w:t>ato</w:t>
      </w:r>
      <w:r w:rsidRPr="00B732D8">
        <w:rPr>
          <w:rFonts w:ascii="Times New Roman" w:eastAsia="Times New Roman" w:hAnsi="Times New Roman"/>
          <w:b/>
          <w:bCs/>
          <w:sz w:val="20"/>
          <w:szCs w:val="20"/>
        </w:rPr>
        <w:t>r</w:t>
      </w:r>
      <w:r w:rsidR="00011CAC" w:rsidRPr="00B732D8">
        <w:rPr>
          <w:rFonts w:ascii="Times New Roman" w:eastAsia="Times New Roman" w:hAnsi="Times New Roman"/>
          <w:b/>
          <w:bCs/>
          <w:sz w:val="20"/>
          <w:szCs w:val="20"/>
        </w:rPr>
        <w:t>y Protection</w:t>
      </w:r>
      <w:r w:rsidRPr="00B732D8">
        <w:rPr>
          <w:rFonts w:ascii="Times New Roman" w:eastAsia="Times New Roman" w:hAnsi="Times New Roman"/>
          <w:b/>
          <w:bCs/>
          <w:sz w:val="20"/>
          <w:szCs w:val="20"/>
        </w:rPr>
        <w:t>:</w:t>
      </w:r>
      <w:r w:rsidR="00783F68" w:rsidRPr="00B732D8">
        <w:rPr>
          <w:rFonts w:ascii="Times New Roman" w:eastAsia="Times New Roman" w:hAnsi="Times New Roman"/>
          <w:bCs/>
          <w:spacing w:val="42"/>
          <w:sz w:val="20"/>
          <w:szCs w:val="20"/>
        </w:rPr>
        <w:t xml:space="preserve">  </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f</w:t>
      </w:r>
      <w:r w:rsidRPr="00B732D8">
        <w:rPr>
          <w:rFonts w:ascii="Times New Roman" w:eastAsia="Times New Roman" w:hAnsi="Times New Roman"/>
          <w:spacing w:val="-2"/>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k</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lace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iti</w:t>
      </w:r>
      <w:r w:rsidRPr="00B732D8">
        <w:rPr>
          <w:rFonts w:ascii="Times New Roman" w:eastAsia="Times New Roman" w:hAnsi="Times New Roman"/>
          <w:spacing w:val="1"/>
          <w:sz w:val="20"/>
          <w:szCs w:val="20"/>
        </w:rPr>
        <w:t>o</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s</w:t>
      </w:r>
      <w:r w:rsidRPr="00B732D8">
        <w:rPr>
          <w:rFonts w:ascii="Times New Roman" w:eastAsia="Times New Roman" w:hAnsi="Times New Roman"/>
          <w:spacing w:val="-8"/>
          <w:sz w:val="20"/>
          <w:szCs w:val="20"/>
        </w:rPr>
        <w:t xml:space="preserve"> </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rr</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n</w:t>
      </w:r>
      <w:r w:rsidRPr="00B732D8">
        <w:rPr>
          <w:rFonts w:ascii="Times New Roman" w:eastAsia="Times New Roman" w:hAnsi="Times New Roman"/>
          <w:sz w:val="20"/>
          <w:szCs w:val="20"/>
        </w:rPr>
        <w:t>t</w:t>
      </w:r>
      <w:r w:rsidRPr="00B732D8">
        <w:rPr>
          <w:rFonts w:ascii="Times New Roman" w:eastAsia="Times New Roman" w:hAnsi="Times New Roman"/>
          <w:spacing w:val="-6"/>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 xml:space="preserve">a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z w:val="20"/>
          <w:szCs w:val="20"/>
        </w:rPr>
        <w:t>y</w:t>
      </w:r>
      <w:r w:rsidRPr="00B732D8">
        <w:rPr>
          <w:rFonts w:ascii="Times New Roman" w:eastAsia="Times New Roman" w:hAnsi="Times New Roman"/>
          <w:spacing w:val="-12"/>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z w:val="20"/>
          <w:szCs w:val="20"/>
        </w:rPr>
        <w:t>tecti</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n</w:t>
      </w:r>
      <w:r w:rsidRPr="00B732D8">
        <w:rPr>
          <w:rFonts w:ascii="Times New Roman" w:eastAsia="Times New Roman" w:hAnsi="Times New Roman"/>
          <w:spacing w:val="-9"/>
          <w:sz w:val="20"/>
          <w:szCs w:val="20"/>
        </w:rPr>
        <w:t xml:space="preserve"> </w:t>
      </w:r>
      <w:r w:rsidRPr="00B732D8">
        <w:rPr>
          <w:rFonts w:ascii="Times New Roman" w:eastAsia="Times New Roman" w:hAnsi="Times New Roman"/>
          <w:spacing w:val="1"/>
          <w:sz w:val="20"/>
          <w:szCs w:val="20"/>
        </w:rPr>
        <w:t>pro</w:t>
      </w:r>
      <w:r w:rsidRPr="00B732D8">
        <w:rPr>
          <w:rFonts w:ascii="Times New Roman" w:eastAsia="Times New Roman" w:hAnsi="Times New Roman"/>
          <w:spacing w:val="-1"/>
          <w:sz w:val="20"/>
          <w:szCs w:val="20"/>
        </w:rPr>
        <w:t>g</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am</w:t>
      </w:r>
      <w:r w:rsidRPr="00B732D8">
        <w:rPr>
          <w:rFonts w:ascii="Times New Roman" w:eastAsia="Times New Roman" w:hAnsi="Times New Roman"/>
          <w:spacing w:val="-10"/>
          <w:sz w:val="20"/>
          <w:szCs w:val="20"/>
        </w:rPr>
        <w:t xml:space="preserve"> </w:t>
      </w:r>
      <w:r w:rsidRPr="00B732D8">
        <w:rPr>
          <w:rFonts w:ascii="Times New Roman" w:eastAsia="Times New Roman" w:hAnsi="Times New Roman"/>
          <w:sz w:val="20"/>
          <w:szCs w:val="20"/>
        </w:rPr>
        <w:t>t</w:t>
      </w:r>
      <w:r w:rsidRPr="00B732D8">
        <w:rPr>
          <w:rFonts w:ascii="Times New Roman" w:eastAsia="Times New Roman" w:hAnsi="Times New Roman"/>
          <w:spacing w:val="-1"/>
          <w:sz w:val="20"/>
          <w:szCs w:val="20"/>
        </w:rPr>
        <w:t>h</w:t>
      </w:r>
      <w:r w:rsidRPr="00B732D8">
        <w:rPr>
          <w:rFonts w:ascii="Times New Roman" w:eastAsia="Times New Roman" w:hAnsi="Times New Roman"/>
          <w:sz w:val="20"/>
          <w:szCs w:val="20"/>
        </w:rPr>
        <w:t>at</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z w:val="20"/>
          <w:szCs w:val="20"/>
        </w:rPr>
        <w:t>eets</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z w:val="20"/>
          <w:szCs w:val="20"/>
        </w:rPr>
        <w:t>OSHA</w:t>
      </w:r>
      <w:r w:rsidR="00F4046F" w:rsidRPr="00B732D8">
        <w:rPr>
          <w:rFonts w:ascii="Times New Roman" w:eastAsia="Times New Roman" w:hAnsi="Times New Roman"/>
          <w:spacing w:val="-7"/>
          <w:sz w:val="20"/>
          <w:szCs w:val="20"/>
        </w:rPr>
        <w:t> </w:t>
      </w:r>
      <w:r w:rsidRPr="00B732D8">
        <w:rPr>
          <w:rFonts w:ascii="Times New Roman" w:eastAsia="Times New Roman" w:hAnsi="Times New Roman"/>
          <w:spacing w:val="1"/>
          <w:sz w:val="20"/>
          <w:szCs w:val="20"/>
        </w:rPr>
        <w:t>2</w:t>
      </w:r>
      <w:r w:rsidRPr="00B732D8">
        <w:rPr>
          <w:rFonts w:ascii="Times New Roman" w:eastAsia="Times New Roman" w:hAnsi="Times New Roman"/>
          <w:sz w:val="20"/>
          <w:szCs w:val="20"/>
        </w:rPr>
        <w:t>9</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1910.13</w:t>
      </w:r>
      <w:r w:rsidRPr="00B732D8">
        <w:rPr>
          <w:rFonts w:ascii="Times New Roman" w:eastAsia="Times New Roman" w:hAnsi="Times New Roman"/>
          <w:sz w:val="20"/>
          <w:szCs w:val="20"/>
        </w:rPr>
        <w:t>4</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4"/>
          <w:sz w:val="20"/>
          <w:szCs w:val="20"/>
        </w:rPr>
        <w:t>m</w:t>
      </w:r>
      <w:r w:rsidRPr="00B732D8">
        <w:rPr>
          <w:rFonts w:ascii="Times New Roman" w:eastAsia="Times New Roman" w:hAnsi="Times New Roman"/>
          <w:spacing w:val="-1"/>
          <w:sz w:val="20"/>
          <w:szCs w:val="20"/>
        </w:rPr>
        <w:t>us</w:t>
      </w:r>
      <w:r w:rsidRPr="00B732D8">
        <w:rPr>
          <w:rFonts w:ascii="Times New Roman" w:eastAsia="Times New Roman" w:hAnsi="Times New Roman"/>
          <w:sz w:val="20"/>
          <w:szCs w:val="20"/>
        </w:rPr>
        <w:t>t</w:t>
      </w:r>
      <w:r w:rsidRPr="00B732D8">
        <w:rPr>
          <w:rFonts w:ascii="Times New Roman" w:eastAsia="Times New Roman" w:hAnsi="Times New Roman"/>
          <w:spacing w:val="-4"/>
          <w:sz w:val="20"/>
          <w:szCs w:val="20"/>
        </w:rPr>
        <w:t xml:space="preserve"> </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ll</w:t>
      </w:r>
      <w:r w:rsidRPr="00B732D8">
        <w:rPr>
          <w:rFonts w:ascii="Times New Roman" w:eastAsia="Times New Roman" w:hAnsi="Times New Roman"/>
          <w:spacing w:val="1"/>
          <w:sz w:val="20"/>
          <w:szCs w:val="20"/>
        </w:rPr>
        <w:t>o</w:t>
      </w:r>
      <w:r w:rsidRPr="00B732D8">
        <w:rPr>
          <w:rFonts w:ascii="Times New Roman" w:eastAsia="Times New Roman" w:hAnsi="Times New Roman"/>
          <w:spacing w:val="-5"/>
          <w:sz w:val="20"/>
          <w:szCs w:val="20"/>
        </w:rPr>
        <w:t>w</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d</w:t>
      </w:r>
      <w:r w:rsidRPr="00B732D8">
        <w:rPr>
          <w:rFonts w:ascii="Times New Roman" w:eastAsia="Times New Roman" w:hAnsi="Times New Roman"/>
          <w:sz w:val="20"/>
          <w:szCs w:val="20"/>
        </w:rPr>
        <w:t>.</w:t>
      </w:r>
      <w:r w:rsidR="00F4046F" w:rsidRPr="00B732D8">
        <w:rPr>
          <w:rFonts w:ascii="Times New Roman" w:eastAsia="Times New Roman" w:hAnsi="Times New Roman"/>
          <w:sz w:val="20"/>
          <w:szCs w:val="20"/>
        </w:rPr>
        <w:t xml:space="preserve"> </w:t>
      </w:r>
      <w:r w:rsidRPr="00B732D8">
        <w:rPr>
          <w:rFonts w:ascii="Times New Roman" w:eastAsia="Times New Roman" w:hAnsi="Times New Roman"/>
          <w:spacing w:val="43"/>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er</w:t>
      </w:r>
      <w:r w:rsidRPr="00B732D8">
        <w:rPr>
          <w:rFonts w:ascii="Times New Roman" w:eastAsia="Times New Roman" w:hAnsi="Times New Roman"/>
          <w:spacing w:val="-3"/>
          <w:sz w:val="20"/>
          <w:szCs w:val="20"/>
        </w:rPr>
        <w:t xml:space="preserve"> </w:t>
      </w:r>
      <w:r w:rsidRPr="00B732D8">
        <w:rPr>
          <w:rFonts w:ascii="Times New Roman" w:eastAsia="Times New Roman" w:hAnsi="Times New Roman"/>
          <w:sz w:val="20"/>
          <w:szCs w:val="20"/>
        </w:rPr>
        <w:t>to N</w:t>
      </w:r>
      <w:r w:rsidRPr="00B732D8">
        <w:rPr>
          <w:rFonts w:ascii="Times New Roman" w:eastAsia="Times New Roman" w:hAnsi="Times New Roman"/>
          <w:spacing w:val="1"/>
          <w:sz w:val="20"/>
          <w:szCs w:val="20"/>
        </w:rPr>
        <w:t>I</w:t>
      </w:r>
      <w:r w:rsidRPr="00B732D8">
        <w:rPr>
          <w:rFonts w:ascii="Times New Roman" w:eastAsia="Times New Roman" w:hAnsi="Times New Roman"/>
          <w:sz w:val="20"/>
          <w:szCs w:val="20"/>
        </w:rPr>
        <w:t>OSH</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4</w:t>
      </w:r>
      <w:r w:rsidRPr="00B732D8">
        <w:rPr>
          <w:rFonts w:ascii="Times New Roman" w:eastAsia="Times New Roman" w:hAnsi="Times New Roman"/>
          <w:sz w:val="20"/>
          <w:szCs w:val="20"/>
        </w:rPr>
        <w:t>2</w:t>
      </w:r>
      <w:r w:rsidR="00F4046F" w:rsidRPr="00B732D8">
        <w:rPr>
          <w:rFonts w:ascii="Times New Roman" w:eastAsia="Times New Roman" w:hAnsi="Times New Roman"/>
          <w:sz w:val="20"/>
          <w:szCs w:val="20"/>
        </w:rPr>
        <w:t> </w:t>
      </w:r>
      <w:r w:rsidRPr="00B732D8">
        <w:rPr>
          <w:rFonts w:ascii="Times New Roman" w:eastAsia="Times New Roman" w:hAnsi="Times New Roman"/>
          <w:spacing w:val="-1"/>
          <w:sz w:val="20"/>
          <w:szCs w:val="20"/>
        </w:rPr>
        <w:t>C</w:t>
      </w:r>
      <w:r w:rsidRPr="00B732D8">
        <w:rPr>
          <w:rFonts w:ascii="Times New Roman" w:eastAsia="Times New Roman" w:hAnsi="Times New Roman"/>
          <w:sz w:val="20"/>
          <w:szCs w:val="20"/>
        </w:rPr>
        <w:t>FR</w:t>
      </w:r>
      <w:r w:rsidR="00F4046F" w:rsidRPr="00B732D8">
        <w:rPr>
          <w:rFonts w:ascii="Times New Roman" w:eastAsia="Times New Roman" w:hAnsi="Times New Roman"/>
          <w:spacing w:val="-4"/>
          <w:sz w:val="20"/>
          <w:szCs w:val="20"/>
        </w:rPr>
        <w:t> </w:t>
      </w:r>
      <w:r w:rsidRPr="00B732D8">
        <w:rPr>
          <w:rFonts w:ascii="Times New Roman" w:eastAsia="Times New Roman" w:hAnsi="Times New Roman"/>
          <w:spacing w:val="1"/>
          <w:sz w:val="20"/>
          <w:szCs w:val="20"/>
        </w:rPr>
        <w:t>8</w:t>
      </w:r>
      <w:r w:rsidRPr="00B732D8">
        <w:rPr>
          <w:rFonts w:ascii="Times New Roman" w:eastAsia="Times New Roman" w:hAnsi="Times New Roman"/>
          <w:sz w:val="20"/>
          <w:szCs w:val="20"/>
        </w:rPr>
        <w:t xml:space="preserve">4 </w:t>
      </w:r>
      <w:r w:rsidRPr="00B732D8">
        <w:rPr>
          <w:rFonts w:ascii="Times New Roman" w:eastAsia="Times New Roman" w:hAnsi="Times New Roman"/>
          <w:spacing w:val="-2"/>
          <w:sz w:val="20"/>
          <w:szCs w:val="20"/>
        </w:rPr>
        <w:t>f</w:t>
      </w:r>
      <w:r w:rsidRPr="00B732D8">
        <w:rPr>
          <w:rFonts w:ascii="Times New Roman" w:eastAsia="Times New Roman" w:hAnsi="Times New Roman"/>
          <w:spacing w:val="1"/>
          <w:sz w:val="20"/>
          <w:szCs w:val="20"/>
        </w:rPr>
        <w:t>o</w:t>
      </w:r>
      <w:r w:rsidRPr="00B732D8">
        <w:rPr>
          <w:rFonts w:ascii="Times New Roman" w:eastAsia="Times New Roman" w:hAnsi="Times New Roman"/>
          <w:sz w:val="20"/>
          <w:szCs w:val="20"/>
        </w:rPr>
        <w:t>r</w:t>
      </w:r>
      <w:r w:rsidRPr="00B732D8">
        <w:rPr>
          <w:rFonts w:ascii="Times New Roman" w:eastAsia="Times New Roman" w:hAnsi="Times New Roman"/>
          <w:spacing w:val="-1"/>
          <w:sz w:val="20"/>
          <w:szCs w:val="20"/>
        </w:rPr>
        <w:t xml:space="preserve"> </w:t>
      </w:r>
      <w:r w:rsidRPr="00B732D8">
        <w:rPr>
          <w:rFonts w:ascii="Times New Roman" w:eastAsia="Times New Roman" w:hAnsi="Times New Roman"/>
          <w:sz w:val="20"/>
          <w:szCs w:val="20"/>
        </w:rPr>
        <w:t>a</w:t>
      </w:r>
      <w:r w:rsidRPr="00B732D8">
        <w:rPr>
          <w:rFonts w:ascii="Times New Roman" w:eastAsia="Times New Roman" w:hAnsi="Times New Roman"/>
          <w:spacing w:val="1"/>
          <w:sz w:val="20"/>
          <w:szCs w:val="20"/>
        </w:rPr>
        <w:t>pp</w:t>
      </w:r>
      <w:r w:rsidRPr="00B732D8">
        <w:rPr>
          <w:rFonts w:ascii="Times New Roman" w:eastAsia="Times New Roman" w:hAnsi="Times New Roman"/>
          <w:sz w:val="20"/>
          <w:szCs w:val="20"/>
        </w:rPr>
        <w:t>lica</w:t>
      </w:r>
      <w:r w:rsidRPr="00B732D8">
        <w:rPr>
          <w:rFonts w:ascii="Times New Roman" w:eastAsia="Times New Roman" w:hAnsi="Times New Roman"/>
          <w:spacing w:val="1"/>
          <w:sz w:val="20"/>
          <w:szCs w:val="20"/>
        </w:rPr>
        <w:t>b</w:t>
      </w:r>
      <w:r w:rsidRPr="00B732D8">
        <w:rPr>
          <w:rFonts w:ascii="Times New Roman" w:eastAsia="Times New Roman" w:hAnsi="Times New Roman"/>
          <w:sz w:val="20"/>
          <w:szCs w:val="20"/>
        </w:rPr>
        <w:t>le</w:t>
      </w:r>
      <w:r w:rsidRPr="00B732D8">
        <w:rPr>
          <w:rFonts w:ascii="Times New Roman" w:eastAsia="Times New Roman" w:hAnsi="Times New Roman"/>
          <w:spacing w:val="-7"/>
          <w:sz w:val="20"/>
          <w:szCs w:val="20"/>
        </w:rPr>
        <w:t xml:space="preserve"> </w:t>
      </w:r>
      <w:r w:rsidRPr="00B732D8">
        <w:rPr>
          <w:rFonts w:ascii="Times New Roman" w:eastAsia="Times New Roman" w:hAnsi="Times New Roman"/>
          <w:sz w:val="20"/>
          <w:szCs w:val="20"/>
        </w:rPr>
        <w:t>ce</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ti</w:t>
      </w:r>
      <w:r w:rsidRPr="00B732D8">
        <w:rPr>
          <w:rFonts w:ascii="Times New Roman" w:eastAsia="Times New Roman" w:hAnsi="Times New Roman"/>
          <w:spacing w:val="-2"/>
          <w:sz w:val="20"/>
          <w:szCs w:val="20"/>
        </w:rPr>
        <w:t>f</w:t>
      </w:r>
      <w:r w:rsidRPr="00B732D8">
        <w:rPr>
          <w:rFonts w:ascii="Times New Roman" w:eastAsia="Times New Roman" w:hAnsi="Times New Roman"/>
          <w:sz w:val="20"/>
          <w:szCs w:val="20"/>
        </w:rPr>
        <w:t>ied</w:t>
      </w:r>
      <w:r w:rsidRPr="00B732D8">
        <w:rPr>
          <w:rFonts w:ascii="Times New Roman" w:eastAsia="Times New Roman" w:hAnsi="Times New Roman"/>
          <w:spacing w:val="-5"/>
          <w:sz w:val="20"/>
          <w:szCs w:val="20"/>
        </w:rPr>
        <w:t xml:space="preserve"> </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e</w:t>
      </w:r>
      <w:r w:rsidRPr="00B732D8">
        <w:rPr>
          <w:rFonts w:ascii="Times New Roman" w:eastAsia="Times New Roman" w:hAnsi="Times New Roman"/>
          <w:spacing w:val="-1"/>
          <w:sz w:val="20"/>
          <w:szCs w:val="20"/>
        </w:rPr>
        <w:t>s</w:t>
      </w:r>
      <w:r w:rsidRPr="00B732D8">
        <w:rPr>
          <w:rFonts w:ascii="Times New Roman" w:eastAsia="Times New Roman" w:hAnsi="Times New Roman"/>
          <w:spacing w:val="1"/>
          <w:sz w:val="20"/>
          <w:szCs w:val="20"/>
        </w:rPr>
        <w:t>p</w:t>
      </w:r>
      <w:r w:rsidRPr="00B732D8">
        <w:rPr>
          <w:rFonts w:ascii="Times New Roman" w:eastAsia="Times New Roman" w:hAnsi="Times New Roman"/>
          <w:sz w:val="20"/>
          <w:szCs w:val="20"/>
        </w:rPr>
        <w:t>i</w:t>
      </w:r>
      <w:r w:rsidRPr="00B732D8">
        <w:rPr>
          <w:rFonts w:ascii="Times New Roman" w:eastAsia="Times New Roman" w:hAnsi="Times New Roman"/>
          <w:spacing w:val="1"/>
          <w:sz w:val="20"/>
          <w:szCs w:val="20"/>
        </w:rPr>
        <w:t>r</w:t>
      </w:r>
      <w:r w:rsidRPr="00B732D8">
        <w:rPr>
          <w:rFonts w:ascii="Times New Roman" w:eastAsia="Times New Roman" w:hAnsi="Times New Roman"/>
          <w:sz w:val="20"/>
          <w:szCs w:val="20"/>
        </w:rPr>
        <w:t>at</w:t>
      </w:r>
      <w:r w:rsidRPr="00B732D8">
        <w:rPr>
          <w:rFonts w:ascii="Times New Roman" w:eastAsia="Times New Roman" w:hAnsi="Times New Roman"/>
          <w:spacing w:val="1"/>
          <w:sz w:val="20"/>
          <w:szCs w:val="20"/>
        </w:rPr>
        <w:t>or</w:t>
      </w:r>
      <w:r w:rsidRPr="00B732D8">
        <w:rPr>
          <w:rFonts w:ascii="Times New Roman" w:eastAsia="Times New Roman" w:hAnsi="Times New Roman"/>
          <w:spacing w:val="-1"/>
          <w:sz w:val="20"/>
          <w:szCs w:val="20"/>
        </w:rPr>
        <w:t>s</w:t>
      </w:r>
      <w:r w:rsidRPr="00B732D8">
        <w:rPr>
          <w:rFonts w:ascii="Times New Roman" w:eastAsia="Times New Roman" w:hAnsi="Times New Roman"/>
          <w:sz w:val="20"/>
          <w:szCs w:val="20"/>
        </w:rPr>
        <w:t>.</w:t>
      </w:r>
    </w:p>
    <w:p w14:paraId="4BB7C681" w14:textId="77777777" w:rsidR="0031663D" w:rsidRPr="00B732D8" w:rsidRDefault="0031663D"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E</w:t>
      </w:r>
      <w:r w:rsidRPr="00B732D8">
        <w:rPr>
          <w:rFonts w:ascii="Times New Roman" w:eastAsia="Times New Roman" w:hAnsi="Times New Roman"/>
          <w:b/>
          <w:bCs/>
          <w:spacing w:val="1"/>
          <w:sz w:val="20"/>
          <w:szCs w:val="20"/>
        </w:rPr>
        <w:t>y</w:t>
      </w:r>
      <w:r w:rsidRPr="00B732D8">
        <w:rPr>
          <w:rFonts w:ascii="Times New Roman" w:eastAsia="Times New Roman" w:hAnsi="Times New Roman"/>
          <w:b/>
          <w:bCs/>
          <w:sz w:val="20"/>
          <w:szCs w:val="20"/>
        </w:rPr>
        <w:t>e</w:t>
      </w:r>
      <w:r w:rsidR="00232FEE" w:rsidRPr="00B732D8">
        <w:rPr>
          <w:rFonts w:ascii="Times New Roman" w:eastAsia="Times New Roman" w:hAnsi="Times New Roman"/>
          <w:b/>
          <w:bCs/>
          <w:sz w:val="20"/>
          <w:szCs w:val="20"/>
        </w:rPr>
        <w:t>/Face</w:t>
      </w:r>
      <w:r w:rsidRPr="00B732D8">
        <w:rPr>
          <w:rFonts w:ascii="Times New Roman" w:eastAsia="Times New Roman" w:hAnsi="Times New Roman"/>
          <w:b/>
          <w:bCs/>
          <w:spacing w:val="-2"/>
          <w:sz w:val="20"/>
          <w:szCs w:val="20"/>
        </w:rPr>
        <w:t xml:space="preserve"> </w:t>
      </w:r>
      <w:r w:rsidRPr="00B732D8">
        <w:rPr>
          <w:rFonts w:ascii="Times New Roman" w:eastAsia="Times New Roman" w:hAnsi="Times New Roman"/>
          <w:b/>
          <w:bCs/>
          <w:spacing w:val="1"/>
          <w:sz w:val="20"/>
          <w:szCs w:val="20"/>
        </w:rPr>
        <w:t>P</w:t>
      </w:r>
      <w:r w:rsidRPr="00B732D8">
        <w:rPr>
          <w:rFonts w:ascii="Times New Roman" w:eastAsia="Times New Roman" w:hAnsi="Times New Roman"/>
          <w:b/>
          <w:bCs/>
          <w:sz w:val="20"/>
          <w:szCs w:val="20"/>
        </w:rPr>
        <w:t>r</w:t>
      </w:r>
      <w:r w:rsidRPr="00B732D8">
        <w:rPr>
          <w:rFonts w:ascii="Times New Roman" w:eastAsia="Times New Roman" w:hAnsi="Times New Roman"/>
          <w:b/>
          <w:bCs/>
          <w:spacing w:val="1"/>
          <w:sz w:val="20"/>
          <w:szCs w:val="20"/>
        </w:rPr>
        <w:t>ot</w:t>
      </w:r>
      <w:r w:rsidRPr="00B732D8">
        <w:rPr>
          <w:rFonts w:ascii="Times New Roman" w:eastAsia="Times New Roman" w:hAnsi="Times New Roman"/>
          <w:b/>
          <w:bCs/>
          <w:sz w:val="20"/>
          <w:szCs w:val="20"/>
        </w:rPr>
        <w:t>ec</w:t>
      </w:r>
      <w:r w:rsidRPr="00B732D8">
        <w:rPr>
          <w:rFonts w:ascii="Times New Roman" w:eastAsia="Times New Roman" w:hAnsi="Times New Roman"/>
          <w:b/>
          <w:bCs/>
          <w:spacing w:val="1"/>
          <w:sz w:val="20"/>
          <w:szCs w:val="20"/>
        </w:rPr>
        <w:t>t</w:t>
      </w:r>
      <w:r w:rsidRPr="00B732D8">
        <w:rPr>
          <w:rFonts w:ascii="Times New Roman" w:eastAsia="Times New Roman" w:hAnsi="Times New Roman"/>
          <w:b/>
          <w:bCs/>
          <w:sz w:val="20"/>
          <w:szCs w:val="20"/>
        </w:rPr>
        <w:t>i</w:t>
      </w:r>
      <w:r w:rsidRPr="00B732D8">
        <w:rPr>
          <w:rFonts w:ascii="Times New Roman" w:eastAsia="Times New Roman" w:hAnsi="Times New Roman"/>
          <w:b/>
          <w:bCs/>
          <w:spacing w:val="1"/>
          <w:sz w:val="20"/>
          <w:szCs w:val="20"/>
        </w:rPr>
        <w:t>o</w:t>
      </w:r>
      <w:r w:rsidRPr="00B732D8">
        <w:rPr>
          <w:rFonts w:ascii="Times New Roman" w:eastAsia="Times New Roman" w:hAnsi="Times New Roman"/>
          <w:b/>
          <w:bCs/>
          <w:sz w:val="20"/>
          <w:szCs w:val="20"/>
        </w:rPr>
        <w:t>n:</w:t>
      </w:r>
      <w:r w:rsidR="00783F68"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 xml:space="preserve">Wear splash resistant safety goggles with a face shield. </w:t>
      </w:r>
      <w:r w:rsidR="008154F9" w:rsidRPr="00B732D8">
        <w:rPr>
          <w:rFonts w:ascii="Times New Roman" w:eastAsia="Times New Roman" w:hAnsi="Times New Roman"/>
          <w:bCs/>
          <w:sz w:val="20"/>
          <w:szCs w:val="20"/>
        </w:rPr>
        <w:t xml:space="preserve"> </w:t>
      </w:r>
      <w:r w:rsidR="00D86CFF" w:rsidRPr="00B732D8">
        <w:rPr>
          <w:rFonts w:ascii="Times New Roman" w:eastAsia="Times New Roman" w:hAnsi="Times New Roman"/>
          <w:bCs/>
          <w:sz w:val="20"/>
          <w:szCs w:val="20"/>
        </w:rPr>
        <w:t>An eye wash station should be readily available near areas of use.</w:t>
      </w:r>
    </w:p>
    <w:p w14:paraId="6447113D" w14:textId="77777777" w:rsidR="00D25DBF" w:rsidRPr="00B732D8" w:rsidRDefault="00194A53" w:rsidP="0085326E">
      <w:pPr>
        <w:widowControl/>
        <w:spacing w:before="120" w:after="120" w:line="240" w:lineRule="auto"/>
        <w:ind w:left="360"/>
        <w:jc w:val="both"/>
        <w:rPr>
          <w:rFonts w:ascii="Times New Roman" w:eastAsia="Times New Roman" w:hAnsi="Times New Roman"/>
          <w:sz w:val="20"/>
          <w:szCs w:val="20"/>
        </w:rPr>
      </w:pPr>
      <w:r w:rsidRPr="00B732D8">
        <w:rPr>
          <w:rFonts w:ascii="Times New Roman" w:eastAsia="Times New Roman" w:hAnsi="Times New Roman"/>
          <w:b/>
          <w:bCs/>
          <w:spacing w:val="1"/>
          <w:sz w:val="20"/>
          <w:szCs w:val="20"/>
        </w:rPr>
        <w:t xml:space="preserve">Skin </w:t>
      </w:r>
      <w:r w:rsidR="00011CAC" w:rsidRPr="00B732D8">
        <w:rPr>
          <w:rFonts w:ascii="Times New Roman" w:eastAsia="Times New Roman" w:hAnsi="Times New Roman"/>
          <w:b/>
          <w:bCs/>
          <w:spacing w:val="1"/>
          <w:sz w:val="20"/>
          <w:szCs w:val="20"/>
        </w:rPr>
        <w:t xml:space="preserve">and Body </w:t>
      </w:r>
      <w:r w:rsidRPr="00B732D8">
        <w:rPr>
          <w:rFonts w:ascii="Times New Roman" w:eastAsia="Times New Roman" w:hAnsi="Times New Roman"/>
          <w:b/>
          <w:bCs/>
          <w:spacing w:val="1"/>
          <w:sz w:val="20"/>
          <w:szCs w:val="20"/>
        </w:rPr>
        <w:t xml:space="preserve">Protection: </w:t>
      </w:r>
      <w:r w:rsidR="00D86CFF" w:rsidRPr="00B732D8">
        <w:rPr>
          <w:rFonts w:ascii="Times New Roman" w:eastAsia="Times New Roman" w:hAnsi="Times New Roman"/>
          <w:b/>
          <w:bCs/>
          <w:spacing w:val="1"/>
          <w:sz w:val="20"/>
          <w:szCs w:val="20"/>
        </w:rPr>
        <w:t xml:space="preserve"> </w:t>
      </w:r>
      <w:r w:rsidR="004E5DB2" w:rsidRPr="00B732D8">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B732D8">
        <w:rPr>
          <w:rFonts w:ascii="Times New Roman" w:eastAsia="Times New Roman" w:hAnsi="Times New Roman"/>
          <w:sz w:val="20"/>
          <w:szCs w:val="20"/>
        </w:rPr>
        <w:t>.</w:t>
      </w:r>
      <w:r w:rsidR="00FD5524" w:rsidRPr="00B732D8">
        <w:rPr>
          <w:rFonts w:ascii="Times New Roman" w:eastAsia="Times New Roman" w:hAnsi="Times New Roman"/>
          <w:bCs/>
          <w:sz w:val="20"/>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1811B0EF" w14:textId="77777777" w:rsidTr="00D25DBF">
        <w:trPr>
          <w:trHeight w:hRule="exact" w:val="360"/>
        </w:trPr>
        <w:tc>
          <w:tcPr>
            <w:tcW w:w="9576" w:type="dxa"/>
            <w:vAlign w:val="center"/>
          </w:tcPr>
          <w:p w14:paraId="156D2ADA" w14:textId="77777777" w:rsidR="00D25DBF" w:rsidRPr="00D25DBF" w:rsidRDefault="00D25DBF" w:rsidP="00D320F5">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B732D8">
              <w:rPr>
                <w:rFonts w:ascii="Times New Roman" w:eastAsia="Times New Roman" w:hAnsi="Times New Roman"/>
                <w:b/>
                <w:bCs/>
                <w:smallCaps/>
                <w:sz w:val="24"/>
                <w:szCs w:val="24"/>
              </w:rPr>
              <w:t>9</w:t>
            </w:r>
            <w:r w:rsidRPr="00B732D8">
              <w:rPr>
                <w:rFonts w:ascii="Times New Roman" w:eastAsia="Times New Roman" w:hAnsi="Times New Roman"/>
                <w:bCs/>
                <w:smallCaps/>
                <w:sz w:val="24"/>
                <w:szCs w:val="24"/>
              </w:rPr>
              <w:t xml:space="preserve">.  </w:t>
            </w:r>
            <w:r w:rsidRPr="00B732D8">
              <w:rPr>
                <w:rFonts w:ascii="Times New Roman" w:eastAsia="Times New Roman" w:hAnsi="Times New Roman"/>
                <w:b/>
                <w:bCs/>
                <w:smallCaps/>
                <w:sz w:val="24"/>
                <w:szCs w:val="24"/>
              </w:rPr>
              <w:t>Physical and Chemical Properties</w:t>
            </w:r>
          </w:p>
        </w:tc>
      </w:tr>
    </w:tbl>
    <w:p w14:paraId="79BD7C17" w14:textId="77777777" w:rsidR="00D25DBF" w:rsidRPr="00D25DBF" w:rsidRDefault="00D25DBF" w:rsidP="00D320F5">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330"/>
      </w:tblGrid>
      <w:tr w:rsidR="00BA6843" w:rsidRPr="00607624" w14:paraId="0839FE03" w14:textId="3048E1B7" w:rsidTr="008709CE">
        <w:trPr>
          <w:cantSplit/>
          <w:trHeight w:val="432"/>
          <w:tblHeader/>
        </w:trPr>
        <w:tc>
          <w:tcPr>
            <w:tcW w:w="4320" w:type="dxa"/>
          </w:tcPr>
          <w:p w14:paraId="754E7231" w14:textId="77777777" w:rsidR="00BA6843" w:rsidRPr="00607624" w:rsidRDefault="00BA6843" w:rsidP="00D320F5">
            <w:pPr>
              <w:pStyle w:val="Default"/>
              <w:rPr>
                <w:b/>
                <w:color w:val="auto"/>
                <w:sz w:val="20"/>
                <w:szCs w:val="20"/>
              </w:rPr>
            </w:pPr>
            <w:r w:rsidRPr="00607624">
              <w:rPr>
                <w:b/>
                <w:color w:val="auto"/>
                <w:sz w:val="20"/>
                <w:szCs w:val="20"/>
              </w:rPr>
              <w:t>Descriptive Properties:</w:t>
            </w:r>
          </w:p>
        </w:tc>
        <w:tc>
          <w:tcPr>
            <w:tcW w:w="3330" w:type="dxa"/>
          </w:tcPr>
          <w:p w14:paraId="5D7FBB1C" w14:textId="4BEC3E7A" w:rsidR="00BA6843" w:rsidRPr="00607624" w:rsidRDefault="002A381F" w:rsidP="00607624">
            <w:pPr>
              <w:pStyle w:val="Default"/>
              <w:ind w:firstLine="522"/>
              <w:rPr>
                <w:b/>
                <w:color w:val="auto"/>
                <w:sz w:val="20"/>
                <w:szCs w:val="20"/>
              </w:rPr>
            </w:pPr>
            <w:r>
              <w:rPr>
                <w:rFonts w:eastAsia="Times New Roman"/>
                <w:b/>
                <w:bCs/>
                <w:sz w:val="20"/>
                <w:szCs w:val="20"/>
              </w:rPr>
              <w:t>Lindane</w:t>
            </w:r>
          </w:p>
        </w:tc>
      </w:tr>
      <w:tr w:rsidR="00BA6843" w:rsidRPr="00607624" w14:paraId="56CF02C5" w14:textId="059FFE91" w:rsidTr="008709CE">
        <w:trPr>
          <w:cantSplit/>
          <w:trHeight w:val="144"/>
        </w:trPr>
        <w:tc>
          <w:tcPr>
            <w:tcW w:w="4320" w:type="dxa"/>
          </w:tcPr>
          <w:p w14:paraId="33D26E97" w14:textId="77777777" w:rsidR="00BA6843" w:rsidRPr="00607624" w:rsidRDefault="00BA6843" w:rsidP="000F6D66">
            <w:pPr>
              <w:pStyle w:val="Default"/>
              <w:ind w:left="360"/>
              <w:rPr>
                <w:b/>
                <w:color w:val="auto"/>
                <w:sz w:val="20"/>
                <w:szCs w:val="20"/>
              </w:rPr>
            </w:pPr>
            <w:r w:rsidRPr="00607624">
              <w:rPr>
                <w:b/>
                <w:color w:val="auto"/>
                <w:sz w:val="20"/>
                <w:szCs w:val="20"/>
              </w:rPr>
              <w:t xml:space="preserve">Appearance </w:t>
            </w:r>
            <w:r w:rsidRPr="00607624">
              <w:rPr>
                <w:b/>
                <w:color w:val="auto"/>
                <w:sz w:val="20"/>
                <w:szCs w:val="20"/>
              </w:rPr>
              <w:br/>
              <w:t>(physical state, color, etc.):</w:t>
            </w:r>
          </w:p>
        </w:tc>
        <w:tc>
          <w:tcPr>
            <w:tcW w:w="3330" w:type="dxa"/>
          </w:tcPr>
          <w:p w14:paraId="2AE964DC" w14:textId="1D7A7B5D" w:rsidR="00BA6843" w:rsidRPr="00607624" w:rsidRDefault="002931B8" w:rsidP="00C24A78">
            <w:pPr>
              <w:pStyle w:val="Default"/>
              <w:ind w:left="522"/>
              <w:rPr>
                <w:color w:val="auto"/>
                <w:sz w:val="20"/>
                <w:szCs w:val="20"/>
              </w:rPr>
            </w:pPr>
            <w:r>
              <w:rPr>
                <w:sz w:val="20"/>
                <w:szCs w:val="20"/>
              </w:rPr>
              <w:t xml:space="preserve">white </w:t>
            </w:r>
            <w:r w:rsidR="00C24A78">
              <w:rPr>
                <w:sz w:val="20"/>
                <w:szCs w:val="20"/>
              </w:rPr>
              <w:t xml:space="preserve">or yellow </w:t>
            </w:r>
            <w:r>
              <w:rPr>
                <w:sz w:val="20"/>
                <w:szCs w:val="20"/>
              </w:rPr>
              <w:t>crystalline solid</w:t>
            </w:r>
          </w:p>
        </w:tc>
      </w:tr>
      <w:tr w:rsidR="00BA6843" w:rsidRPr="00607624" w14:paraId="1D3C01B8" w14:textId="1BDF66EE" w:rsidTr="008709CE">
        <w:trPr>
          <w:cantSplit/>
          <w:trHeight w:val="144"/>
        </w:trPr>
        <w:tc>
          <w:tcPr>
            <w:tcW w:w="4320" w:type="dxa"/>
          </w:tcPr>
          <w:p w14:paraId="5EAA17E8" w14:textId="77777777" w:rsidR="00BA6843" w:rsidRPr="00607624" w:rsidRDefault="00BA6843" w:rsidP="000F6D66">
            <w:pPr>
              <w:pStyle w:val="Default"/>
              <w:ind w:left="360"/>
              <w:rPr>
                <w:b/>
                <w:color w:val="auto"/>
                <w:sz w:val="20"/>
                <w:szCs w:val="20"/>
              </w:rPr>
            </w:pPr>
            <w:r w:rsidRPr="00607624">
              <w:rPr>
                <w:b/>
                <w:color w:val="auto"/>
                <w:sz w:val="20"/>
                <w:szCs w:val="20"/>
              </w:rPr>
              <w:t>Molecular Formula:</w:t>
            </w:r>
          </w:p>
        </w:tc>
        <w:tc>
          <w:tcPr>
            <w:tcW w:w="3330" w:type="dxa"/>
          </w:tcPr>
          <w:p w14:paraId="3E63FF0A" w14:textId="607CE56F" w:rsidR="00BA6843" w:rsidRPr="004930A3" w:rsidRDefault="00C24A78" w:rsidP="00C24A78">
            <w:pPr>
              <w:pStyle w:val="Default"/>
              <w:ind w:left="522"/>
              <w:rPr>
                <w:b/>
                <w:color w:val="auto"/>
                <w:sz w:val="20"/>
                <w:szCs w:val="20"/>
                <w:vertAlign w:val="subscript"/>
              </w:rPr>
            </w:pPr>
            <w:r w:rsidRPr="00607624">
              <w:rPr>
                <w:sz w:val="20"/>
                <w:szCs w:val="20"/>
              </w:rPr>
              <w:t>C</w:t>
            </w:r>
            <w:r>
              <w:rPr>
                <w:sz w:val="20"/>
                <w:szCs w:val="20"/>
                <w:vertAlign w:val="subscript"/>
              </w:rPr>
              <w:t>6</w:t>
            </w:r>
            <w:r w:rsidRPr="00607624">
              <w:rPr>
                <w:sz w:val="20"/>
                <w:szCs w:val="20"/>
              </w:rPr>
              <w:t>H</w:t>
            </w:r>
            <w:r w:rsidRPr="004930A3">
              <w:rPr>
                <w:sz w:val="20"/>
                <w:szCs w:val="20"/>
                <w:vertAlign w:val="subscript"/>
              </w:rPr>
              <w:t>6</w:t>
            </w:r>
            <w:r w:rsidRPr="00607624">
              <w:rPr>
                <w:sz w:val="20"/>
                <w:szCs w:val="20"/>
              </w:rPr>
              <w:t>Cl</w:t>
            </w:r>
            <w:r>
              <w:rPr>
                <w:sz w:val="20"/>
                <w:szCs w:val="20"/>
                <w:vertAlign w:val="subscript"/>
              </w:rPr>
              <w:t>6</w:t>
            </w:r>
          </w:p>
        </w:tc>
      </w:tr>
      <w:tr w:rsidR="00BA6843" w:rsidRPr="00607624" w14:paraId="7030A028" w14:textId="19087107" w:rsidTr="008709CE">
        <w:trPr>
          <w:cantSplit/>
          <w:trHeight w:val="144"/>
        </w:trPr>
        <w:tc>
          <w:tcPr>
            <w:tcW w:w="4320" w:type="dxa"/>
          </w:tcPr>
          <w:p w14:paraId="221AB694" w14:textId="77777777" w:rsidR="00BA6843" w:rsidRPr="00607624" w:rsidRDefault="00BA6843" w:rsidP="000F6D66">
            <w:pPr>
              <w:pStyle w:val="Default"/>
              <w:ind w:left="360"/>
              <w:rPr>
                <w:b/>
                <w:color w:val="auto"/>
                <w:sz w:val="20"/>
                <w:szCs w:val="20"/>
              </w:rPr>
            </w:pPr>
            <w:r w:rsidRPr="00607624">
              <w:rPr>
                <w:b/>
                <w:sz w:val="20"/>
                <w:szCs w:val="20"/>
              </w:rPr>
              <w:t>Molar Mass (g/mol):</w:t>
            </w:r>
          </w:p>
        </w:tc>
        <w:tc>
          <w:tcPr>
            <w:tcW w:w="3330" w:type="dxa"/>
          </w:tcPr>
          <w:p w14:paraId="75DB1139" w14:textId="66390EED" w:rsidR="00BA6843" w:rsidRPr="00607624" w:rsidRDefault="00C24A78" w:rsidP="00C24A78">
            <w:pPr>
              <w:pStyle w:val="Default"/>
              <w:ind w:left="522"/>
              <w:rPr>
                <w:color w:val="auto"/>
                <w:sz w:val="20"/>
                <w:szCs w:val="20"/>
              </w:rPr>
            </w:pPr>
            <w:r>
              <w:rPr>
                <w:sz w:val="20"/>
                <w:szCs w:val="20"/>
              </w:rPr>
              <w:t>290</w:t>
            </w:r>
            <w:r w:rsidR="00607624" w:rsidRPr="00607624">
              <w:rPr>
                <w:sz w:val="20"/>
                <w:szCs w:val="20"/>
              </w:rPr>
              <w:t>.</w:t>
            </w:r>
            <w:r>
              <w:rPr>
                <w:sz w:val="20"/>
                <w:szCs w:val="20"/>
              </w:rPr>
              <w:t>8</w:t>
            </w:r>
            <w:r w:rsidR="00607624" w:rsidRPr="00607624">
              <w:rPr>
                <w:sz w:val="20"/>
                <w:szCs w:val="20"/>
              </w:rPr>
              <w:t>3</w:t>
            </w:r>
          </w:p>
        </w:tc>
      </w:tr>
      <w:tr w:rsidR="00BA6843" w:rsidRPr="00607624" w14:paraId="5EEA3E86" w14:textId="2E23AD43" w:rsidTr="008709CE">
        <w:trPr>
          <w:cantSplit/>
          <w:trHeight w:val="144"/>
        </w:trPr>
        <w:tc>
          <w:tcPr>
            <w:tcW w:w="4320" w:type="dxa"/>
          </w:tcPr>
          <w:p w14:paraId="147D0077" w14:textId="77777777" w:rsidR="00BA6843" w:rsidRPr="00607624" w:rsidRDefault="00BA6843" w:rsidP="000F6D66">
            <w:pPr>
              <w:pStyle w:val="Default"/>
              <w:ind w:left="360"/>
              <w:rPr>
                <w:b/>
                <w:color w:val="auto"/>
                <w:sz w:val="20"/>
                <w:szCs w:val="20"/>
              </w:rPr>
            </w:pPr>
            <w:r w:rsidRPr="00607624">
              <w:rPr>
                <w:b/>
                <w:color w:val="auto"/>
                <w:sz w:val="20"/>
                <w:szCs w:val="20"/>
              </w:rPr>
              <w:t>Odor:</w:t>
            </w:r>
          </w:p>
        </w:tc>
        <w:tc>
          <w:tcPr>
            <w:tcW w:w="3330" w:type="dxa"/>
          </w:tcPr>
          <w:p w14:paraId="1A87984B" w14:textId="0C945B76" w:rsidR="00BA6843" w:rsidRPr="00607624" w:rsidRDefault="00D93384" w:rsidP="00D93384">
            <w:pPr>
              <w:pStyle w:val="Default"/>
              <w:ind w:left="522"/>
              <w:rPr>
                <w:b/>
                <w:color w:val="auto"/>
                <w:sz w:val="20"/>
                <w:szCs w:val="20"/>
              </w:rPr>
            </w:pPr>
            <w:r>
              <w:rPr>
                <w:sz w:val="20"/>
                <w:szCs w:val="20"/>
              </w:rPr>
              <w:t>d</w:t>
            </w:r>
            <w:r w:rsidR="00C24A78">
              <w:rPr>
                <w:sz w:val="20"/>
                <w:szCs w:val="20"/>
              </w:rPr>
              <w:t>amp</w:t>
            </w:r>
            <w:r>
              <w:rPr>
                <w:sz w:val="20"/>
                <w:szCs w:val="20"/>
              </w:rPr>
              <w:t>,</w:t>
            </w:r>
            <w:r w:rsidR="00C24A78">
              <w:rPr>
                <w:sz w:val="20"/>
                <w:szCs w:val="20"/>
              </w:rPr>
              <w:t xml:space="preserve"> moldy odor</w:t>
            </w:r>
          </w:p>
        </w:tc>
      </w:tr>
      <w:tr w:rsidR="00BA6843" w:rsidRPr="00607624" w14:paraId="1CCABA39" w14:textId="7A4EF285" w:rsidTr="008709CE">
        <w:trPr>
          <w:cantSplit/>
          <w:trHeight w:val="144"/>
        </w:trPr>
        <w:tc>
          <w:tcPr>
            <w:tcW w:w="4320" w:type="dxa"/>
          </w:tcPr>
          <w:p w14:paraId="5B6D8D3E" w14:textId="77777777" w:rsidR="00BA6843" w:rsidRPr="00607624" w:rsidRDefault="00BA6843" w:rsidP="000F6D66">
            <w:pPr>
              <w:pStyle w:val="Default"/>
              <w:ind w:left="360"/>
              <w:rPr>
                <w:b/>
                <w:color w:val="auto"/>
                <w:sz w:val="20"/>
                <w:szCs w:val="20"/>
              </w:rPr>
            </w:pPr>
            <w:r w:rsidRPr="00607624">
              <w:rPr>
                <w:b/>
                <w:color w:val="auto"/>
                <w:sz w:val="20"/>
                <w:szCs w:val="20"/>
              </w:rPr>
              <w:t>Odor threshold:</w:t>
            </w:r>
          </w:p>
        </w:tc>
        <w:tc>
          <w:tcPr>
            <w:tcW w:w="3330" w:type="dxa"/>
          </w:tcPr>
          <w:p w14:paraId="14D07950"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2E7ABF43" w14:textId="376A7F91" w:rsidTr="008709CE">
        <w:trPr>
          <w:cantSplit/>
          <w:trHeight w:val="144"/>
        </w:trPr>
        <w:tc>
          <w:tcPr>
            <w:tcW w:w="4320" w:type="dxa"/>
          </w:tcPr>
          <w:p w14:paraId="2856CD1D" w14:textId="77777777" w:rsidR="00BA6843" w:rsidRPr="00607624" w:rsidRDefault="00BA6843" w:rsidP="000F6D66">
            <w:pPr>
              <w:pStyle w:val="Default"/>
              <w:ind w:left="360"/>
              <w:rPr>
                <w:b/>
                <w:color w:val="auto"/>
                <w:sz w:val="20"/>
                <w:szCs w:val="20"/>
              </w:rPr>
            </w:pPr>
            <w:r w:rsidRPr="00607624">
              <w:rPr>
                <w:b/>
                <w:color w:val="auto"/>
                <w:sz w:val="20"/>
                <w:szCs w:val="20"/>
              </w:rPr>
              <w:t>pH:</w:t>
            </w:r>
          </w:p>
        </w:tc>
        <w:tc>
          <w:tcPr>
            <w:tcW w:w="3330" w:type="dxa"/>
          </w:tcPr>
          <w:p w14:paraId="2507920D"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4D2E7D5A" w14:textId="78969C53" w:rsidTr="008709CE">
        <w:trPr>
          <w:cantSplit/>
          <w:trHeight w:val="144"/>
        </w:trPr>
        <w:tc>
          <w:tcPr>
            <w:tcW w:w="4320" w:type="dxa"/>
          </w:tcPr>
          <w:p w14:paraId="36082C35" w14:textId="77777777" w:rsidR="00BA6843" w:rsidRPr="00607624" w:rsidRDefault="00BA6843" w:rsidP="000F6D66">
            <w:pPr>
              <w:pStyle w:val="Default"/>
              <w:ind w:left="360"/>
              <w:rPr>
                <w:b/>
                <w:color w:val="auto"/>
                <w:sz w:val="20"/>
                <w:szCs w:val="20"/>
              </w:rPr>
            </w:pPr>
            <w:r w:rsidRPr="00607624">
              <w:rPr>
                <w:b/>
                <w:color w:val="auto"/>
                <w:sz w:val="20"/>
                <w:szCs w:val="20"/>
              </w:rPr>
              <w:t>Evaporation rate:</w:t>
            </w:r>
          </w:p>
        </w:tc>
        <w:tc>
          <w:tcPr>
            <w:tcW w:w="3330" w:type="dxa"/>
          </w:tcPr>
          <w:p w14:paraId="7294AFF0"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2507F62A" w14:textId="7D33C313" w:rsidTr="008709CE">
        <w:trPr>
          <w:cantSplit/>
          <w:trHeight w:val="144"/>
        </w:trPr>
        <w:tc>
          <w:tcPr>
            <w:tcW w:w="4320" w:type="dxa"/>
          </w:tcPr>
          <w:p w14:paraId="0B8BC695" w14:textId="77777777" w:rsidR="00BA6843" w:rsidRPr="00E15806" w:rsidRDefault="00BA6843" w:rsidP="000F6D66">
            <w:pPr>
              <w:pStyle w:val="Default"/>
              <w:ind w:left="360"/>
              <w:rPr>
                <w:b/>
                <w:color w:val="auto"/>
                <w:sz w:val="20"/>
                <w:szCs w:val="20"/>
              </w:rPr>
            </w:pPr>
            <w:r w:rsidRPr="00E15806">
              <w:rPr>
                <w:b/>
                <w:color w:val="auto"/>
                <w:sz w:val="20"/>
                <w:szCs w:val="20"/>
              </w:rPr>
              <w:t>Melting point/freezing point (ºC):</w:t>
            </w:r>
          </w:p>
        </w:tc>
        <w:tc>
          <w:tcPr>
            <w:tcW w:w="3330" w:type="dxa"/>
          </w:tcPr>
          <w:p w14:paraId="0C4DF04A" w14:textId="57C6ED50" w:rsidR="00BA6843" w:rsidRPr="00E15806" w:rsidRDefault="00C24A78" w:rsidP="00C24A78">
            <w:pPr>
              <w:pStyle w:val="Default"/>
              <w:ind w:left="522"/>
              <w:rPr>
                <w:b/>
                <w:color w:val="auto"/>
                <w:sz w:val="20"/>
                <w:szCs w:val="20"/>
              </w:rPr>
            </w:pPr>
            <w:r>
              <w:rPr>
                <w:sz w:val="20"/>
                <w:szCs w:val="20"/>
              </w:rPr>
              <w:t>112</w:t>
            </w:r>
            <w:r w:rsidRPr="00E15806">
              <w:rPr>
                <w:sz w:val="20"/>
                <w:szCs w:val="20"/>
              </w:rPr>
              <w:t> </w:t>
            </w:r>
            <w:r w:rsidR="00607624" w:rsidRPr="00E15806">
              <w:rPr>
                <w:sz w:val="20"/>
                <w:szCs w:val="20"/>
              </w:rPr>
              <w:t xml:space="preserve">to </w:t>
            </w:r>
            <w:r>
              <w:rPr>
                <w:sz w:val="20"/>
                <w:szCs w:val="20"/>
              </w:rPr>
              <w:t>113</w:t>
            </w:r>
            <w:r w:rsidR="00E15806" w:rsidRPr="00E15806">
              <w:rPr>
                <w:sz w:val="20"/>
                <w:szCs w:val="20"/>
              </w:rPr>
              <w:t> </w:t>
            </w:r>
            <w:r w:rsidR="0012572A" w:rsidRPr="00E15806" w:rsidDel="0012572A">
              <w:rPr>
                <w:sz w:val="20"/>
                <w:szCs w:val="20"/>
              </w:rPr>
              <w:t xml:space="preserve"> </w:t>
            </w:r>
            <w:r w:rsidR="00E15806" w:rsidRPr="00E15806">
              <w:rPr>
                <w:sz w:val="20"/>
                <w:szCs w:val="20"/>
              </w:rPr>
              <w:t>(</w:t>
            </w:r>
            <w:r>
              <w:rPr>
                <w:sz w:val="20"/>
                <w:szCs w:val="20"/>
              </w:rPr>
              <w:t>233 </w:t>
            </w:r>
            <w:r w:rsidR="00E15806" w:rsidRPr="00E15806">
              <w:rPr>
                <w:sz w:val="20"/>
                <w:szCs w:val="20"/>
              </w:rPr>
              <w:t>to</w:t>
            </w:r>
            <w:r>
              <w:rPr>
                <w:sz w:val="20"/>
                <w:szCs w:val="20"/>
              </w:rPr>
              <w:t xml:space="preserve"> 235</w:t>
            </w:r>
            <w:r w:rsidR="00E15806" w:rsidRPr="00E15806">
              <w:rPr>
                <w:sz w:val="20"/>
                <w:szCs w:val="20"/>
              </w:rPr>
              <w:t> </w:t>
            </w:r>
            <w:r w:rsidR="00E15806" w:rsidRPr="00E15806">
              <w:rPr>
                <w:sz w:val="20"/>
                <w:szCs w:val="20"/>
              </w:rPr>
              <w:sym w:font="Symbol" w:char="F0B0"/>
            </w:r>
            <w:r w:rsidR="00E15806" w:rsidRPr="00E15806">
              <w:rPr>
                <w:sz w:val="20"/>
                <w:szCs w:val="20"/>
              </w:rPr>
              <w:t>F)</w:t>
            </w:r>
          </w:p>
        </w:tc>
      </w:tr>
      <w:tr w:rsidR="00BA6843" w:rsidRPr="00607624" w14:paraId="3C0F740B" w14:textId="4CA961DC" w:rsidTr="008709CE">
        <w:trPr>
          <w:cantSplit/>
          <w:trHeight w:val="144"/>
        </w:trPr>
        <w:tc>
          <w:tcPr>
            <w:tcW w:w="4320" w:type="dxa"/>
          </w:tcPr>
          <w:p w14:paraId="3D7B7456" w14:textId="1B9E0EA4" w:rsidR="00BA6843" w:rsidRPr="00E15806" w:rsidRDefault="00BA6843" w:rsidP="000F6D66">
            <w:pPr>
              <w:pStyle w:val="Default"/>
              <w:ind w:left="360"/>
              <w:rPr>
                <w:b/>
                <w:color w:val="auto"/>
                <w:sz w:val="20"/>
                <w:szCs w:val="20"/>
              </w:rPr>
            </w:pPr>
            <w:r w:rsidRPr="00E15806">
              <w:rPr>
                <w:b/>
                <w:bCs/>
                <w:color w:val="auto"/>
                <w:sz w:val="20"/>
                <w:szCs w:val="20"/>
              </w:rPr>
              <w:t>Specific Gravity (water=1):</w:t>
            </w:r>
          </w:p>
        </w:tc>
        <w:tc>
          <w:tcPr>
            <w:tcW w:w="3330" w:type="dxa"/>
          </w:tcPr>
          <w:p w14:paraId="442AE13B" w14:textId="3AA45571" w:rsidR="00BA6843" w:rsidRPr="00E15806" w:rsidRDefault="00C24A78" w:rsidP="000F6D66">
            <w:pPr>
              <w:pStyle w:val="Default"/>
              <w:ind w:left="522"/>
              <w:rPr>
                <w:b/>
                <w:color w:val="auto"/>
                <w:sz w:val="20"/>
                <w:szCs w:val="20"/>
              </w:rPr>
            </w:pPr>
            <w:r>
              <w:rPr>
                <w:sz w:val="20"/>
                <w:szCs w:val="20"/>
              </w:rPr>
              <w:t>1.89</w:t>
            </w:r>
          </w:p>
        </w:tc>
      </w:tr>
      <w:tr w:rsidR="00BA6843" w:rsidRPr="00607624" w14:paraId="3A473295" w14:textId="67BF1A5C" w:rsidTr="008709CE">
        <w:trPr>
          <w:cantSplit/>
          <w:trHeight w:val="198"/>
        </w:trPr>
        <w:tc>
          <w:tcPr>
            <w:tcW w:w="4320" w:type="dxa"/>
          </w:tcPr>
          <w:p w14:paraId="37E39B25" w14:textId="77777777" w:rsidR="00BA6843" w:rsidRPr="00E15806" w:rsidRDefault="00BA6843" w:rsidP="000F6D66">
            <w:pPr>
              <w:pStyle w:val="Default"/>
              <w:ind w:left="360"/>
              <w:rPr>
                <w:b/>
                <w:color w:val="auto"/>
                <w:sz w:val="20"/>
                <w:szCs w:val="20"/>
              </w:rPr>
            </w:pPr>
            <w:r w:rsidRPr="00E15806">
              <w:rPr>
                <w:b/>
                <w:color w:val="auto"/>
                <w:sz w:val="20"/>
                <w:szCs w:val="20"/>
              </w:rPr>
              <w:t>Vapor Pressure (mmHg):</w:t>
            </w:r>
          </w:p>
        </w:tc>
        <w:tc>
          <w:tcPr>
            <w:tcW w:w="3330" w:type="dxa"/>
          </w:tcPr>
          <w:p w14:paraId="31C3A96B" w14:textId="66A3F2BE" w:rsidR="00BA6843" w:rsidRPr="004930A3" w:rsidRDefault="004930A3" w:rsidP="009C760A">
            <w:pPr>
              <w:pStyle w:val="Default"/>
              <w:ind w:left="522"/>
              <w:rPr>
                <w:b/>
                <w:color w:val="auto"/>
                <w:sz w:val="20"/>
                <w:szCs w:val="20"/>
              </w:rPr>
            </w:pPr>
            <w:r>
              <w:rPr>
                <w:sz w:val="20"/>
                <w:szCs w:val="20"/>
              </w:rPr>
              <w:t>9.4</w:t>
            </w:r>
            <w:r w:rsidR="009C760A">
              <w:rPr>
                <w:sz w:val="20"/>
                <w:szCs w:val="20"/>
              </w:rPr>
              <w:t xml:space="preserve"> x </w:t>
            </w:r>
            <w:r w:rsidR="009C760A" w:rsidRPr="009C760A">
              <w:rPr>
                <w:sz w:val="20"/>
                <w:szCs w:val="20"/>
              </w:rPr>
              <w:t>10</w:t>
            </w:r>
            <w:r w:rsidR="009C760A">
              <w:rPr>
                <w:sz w:val="20"/>
                <w:szCs w:val="20"/>
                <w:vertAlign w:val="superscript"/>
              </w:rPr>
              <w:t>–</w:t>
            </w:r>
            <w:r w:rsidR="009C760A" w:rsidRPr="009C760A">
              <w:rPr>
                <w:sz w:val="20"/>
                <w:szCs w:val="20"/>
                <w:vertAlign w:val="superscript"/>
              </w:rPr>
              <w:t>6</w:t>
            </w:r>
            <w:r>
              <w:rPr>
                <w:sz w:val="20"/>
                <w:szCs w:val="20"/>
              </w:rPr>
              <w:t xml:space="preserve"> at 20</w:t>
            </w:r>
            <w:r>
              <w:rPr>
                <w:color w:val="auto"/>
                <w:sz w:val="20"/>
                <w:szCs w:val="20"/>
              </w:rPr>
              <w:t> </w:t>
            </w:r>
            <w:r w:rsidRPr="004930A3">
              <w:rPr>
                <w:color w:val="auto"/>
                <w:sz w:val="20"/>
                <w:szCs w:val="20"/>
              </w:rPr>
              <w:t>ºC</w:t>
            </w:r>
          </w:p>
        </w:tc>
      </w:tr>
      <w:tr w:rsidR="00BA6843" w:rsidRPr="00607624" w14:paraId="2A8978FA" w14:textId="5AEB4939" w:rsidTr="008709CE">
        <w:trPr>
          <w:cantSplit/>
          <w:trHeight w:val="144"/>
        </w:trPr>
        <w:tc>
          <w:tcPr>
            <w:tcW w:w="4320" w:type="dxa"/>
          </w:tcPr>
          <w:p w14:paraId="586C4742" w14:textId="77777777" w:rsidR="00BA6843" w:rsidRPr="00E15806" w:rsidRDefault="00BA6843" w:rsidP="000F6D66">
            <w:pPr>
              <w:pStyle w:val="Default"/>
              <w:ind w:left="360"/>
              <w:rPr>
                <w:b/>
                <w:color w:val="auto"/>
                <w:sz w:val="20"/>
                <w:szCs w:val="20"/>
              </w:rPr>
            </w:pPr>
            <w:r w:rsidRPr="00E15806">
              <w:rPr>
                <w:b/>
                <w:color w:val="auto"/>
                <w:sz w:val="20"/>
                <w:szCs w:val="20"/>
              </w:rPr>
              <w:t>Vapor Density (air = 1):</w:t>
            </w:r>
          </w:p>
        </w:tc>
        <w:tc>
          <w:tcPr>
            <w:tcW w:w="3330" w:type="dxa"/>
          </w:tcPr>
          <w:p w14:paraId="4CF6939B"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7BBF3D75" w14:textId="308DECEF" w:rsidTr="008709CE">
        <w:trPr>
          <w:cantSplit/>
          <w:trHeight w:val="144"/>
        </w:trPr>
        <w:tc>
          <w:tcPr>
            <w:tcW w:w="4320" w:type="dxa"/>
          </w:tcPr>
          <w:p w14:paraId="76F2D639" w14:textId="77777777" w:rsidR="00BA6843" w:rsidRPr="00E15806" w:rsidRDefault="00BA6843" w:rsidP="000F6D66">
            <w:pPr>
              <w:pStyle w:val="Default"/>
              <w:ind w:left="360"/>
              <w:rPr>
                <w:b/>
                <w:color w:val="auto"/>
                <w:sz w:val="20"/>
                <w:szCs w:val="20"/>
              </w:rPr>
            </w:pPr>
            <w:r w:rsidRPr="00E15806">
              <w:rPr>
                <w:b/>
                <w:color w:val="auto"/>
                <w:sz w:val="20"/>
                <w:szCs w:val="20"/>
              </w:rPr>
              <w:t>Viscosity (cP):</w:t>
            </w:r>
          </w:p>
        </w:tc>
        <w:tc>
          <w:tcPr>
            <w:tcW w:w="3330" w:type="dxa"/>
          </w:tcPr>
          <w:p w14:paraId="5D114CE1" w14:textId="77777777" w:rsidR="00BA6843" w:rsidRPr="00E15806" w:rsidRDefault="00BA6843" w:rsidP="000F6D66">
            <w:pPr>
              <w:pStyle w:val="Default"/>
              <w:ind w:left="522"/>
              <w:rPr>
                <w:b/>
                <w:color w:val="auto"/>
                <w:sz w:val="20"/>
                <w:szCs w:val="20"/>
              </w:rPr>
            </w:pPr>
            <w:r w:rsidRPr="00E15806">
              <w:rPr>
                <w:sz w:val="20"/>
                <w:szCs w:val="20"/>
              </w:rPr>
              <w:t>not applicable</w:t>
            </w:r>
          </w:p>
        </w:tc>
      </w:tr>
      <w:tr w:rsidR="00BA6843" w:rsidRPr="00607624" w14:paraId="58B8EA4B" w14:textId="2D5BD4B8" w:rsidTr="008709CE">
        <w:trPr>
          <w:cantSplit/>
          <w:trHeight w:val="144"/>
        </w:trPr>
        <w:tc>
          <w:tcPr>
            <w:tcW w:w="4320" w:type="dxa"/>
          </w:tcPr>
          <w:p w14:paraId="72A5BD05" w14:textId="77777777" w:rsidR="00BA6843" w:rsidRPr="00E15806" w:rsidRDefault="00BA6843" w:rsidP="000F6D66">
            <w:pPr>
              <w:pStyle w:val="Default"/>
              <w:ind w:left="360"/>
              <w:rPr>
                <w:b/>
                <w:color w:val="auto"/>
                <w:sz w:val="20"/>
                <w:szCs w:val="20"/>
              </w:rPr>
            </w:pPr>
            <w:r w:rsidRPr="00E15806">
              <w:rPr>
                <w:b/>
                <w:color w:val="auto"/>
                <w:sz w:val="20"/>
                <w:szCs w:val="20"/>
              </w:rPr>
              <w:lastRenderedPageBreak/>
              <w:t>Solubility(ies):</w:t>
            </w:r>
          </w:p>
        </w:tc>
        <w:tc>
          <w:tcPr>
            <w:tcW w:w="3330" w:type="dxa"/>
          </w:tcPr>
          <w:p w14:paraId="5B514B0C" w14:textId="52BD0F8D" w:rsidR="00BA6843" w:rsidRPr="00E15806" w:rsidRDefault="008C0905" w:rsidP="00836AE5">
            <w:pPr>
              <w:pStyle w:val="Default"/>
              <w:ind w:left="522"/>
              <w:rPr>
                <w:b/>
                <w:color w:val="auto"/>
                <w:sz w:val="20"/>
                <w:szCs w:val="20"/>
              </w:rPr>
            </w:pPr>
            <w:r>
              <w:rPr>
                <w:sz w:val="20"/>
                <w:szCs w:val="20"/>
              </w:rPr>
              <w:t>s</w:t>
            </w:r>
            <w:r w:rsidR="004930A3" w:rsidRPr="00D93384">
              <w:rPr>
                <w:sz w:val="20"/>
                <w:szCs w:val="20"/>
              </w:rPr>
              <w:t xml:space="preserve">lightly </w:t>
            </w:r>
            <w:r w:rsidR="00BA6843" w:rsidRPr="00D93384">
              <w:rPr>
                <w:sz w:val="20"/>
                <w:szCs w:val="20"/>
              </w:rPr>
              <w:t xml:space="preserve">soluble in </w:t>
            </w:r>
            <w:r w:rsidR="00607624" w:rsidRPr="00D93384">
              <w:rPr>
                <w:sz w:val="20"/>
                <w:szCs w:val="20"/>
              </w:rPr>
              <w:t>w</w:t>
            </w:r>
            <w:r w:rsidR="00BA6843" w:rsidRPr="00D93384">
              <w:rPr>
                <w:sz w:val="20"/>
                <w:szCs w:val="20"/>
              </w:rPr>
              <w:t>ater</w:t>
            </w:r>
            <w:r w:rsidR="00607624" w:rsidRPr="00D93384">
              <w:rPr>
                <w:sz w:val="20"/>
                <w:szCs w:val="20"/>
              </w:rPr>
              <w:t xml:space="preserve"> (0.1</w:t>
            </w:r>
            <w:r w:rsidR="00C24A78" w:rsidRPr="00D93384">
              <w:rPr>
                <w:sz w:val="20"/>
                <w:szCs w:val="20"/>
              </w:rPr>
              <w:t>0</w:t>
            </w:r>
            <w:r w:rsidR="00607624" w:rsidRPr="00D93384">
              <w:rPr>
                <w:sz w:val="20"/>
                <w:szCs w:val="20"/>
              </w:rPr>
              <w:t> ppm at 2</w:t>
            </w:r>
            <w:r w:rsidR="00C24A78" w:rsidRPr="00D93384">
              <w:rPr>
                <w:sz w:val="20"/>
                <w:szCs w:val="20"/>
              </w:rPr>
              <w:t>0</w:t>
            </w:r>
            <w:r w:rsidR="00607624" w:rsidRPr="00D93384">
              <w:rPr>
                <w:sz w:val="20"/>
                <w:szCs w:val="20"/>
              </w:rPr>
              <w:t> </w:t>
            </w:r>
            <w:r w:rsidR="00607624" w:rsidRPr="00D93384">
              <w:rPr>
                <w:sz w:val="20"/>
                <w:szCs w:val="20"/>
              </w:rPr>
              <w:sym w:font="Symbol" w:char="F0B0"/>
            </w:r>
            <w:r w:rsidR="00607624" w:rsidRPr="00D93384">
              <w:rPr>
                <w:sz w:val="20"/>
                <w:szCs w:val="20"/>
              </w:rPr>
              <w:t>C)</w:t>
            </w:r>
            <w:r w:rsidR="00E15806" w:rsidRPr="00D93384">
              <w:rPr>
                <w:sz w:val="20"/>
                <w:szCs w:val="20"/>
              </w:rPr>
              <w:t>,</w:t>
            </w:r>
            <w:r w:rsidR="00E15806" w:rsidRPr="00A275D2">
              <w:rPr>
                <w:sz w:val="20"/>
                <w:szCs w:val="20"/>
              </w:rPr>
              <w:t xml:space="preserve"> </w:t>
            </w:r>
            <w:r w:rsidR="00D93384" w:rsidRPr="00A275D2">
              <w:rPr>
                <w:sz w:val="20"/>
                <w:szCs w:val="20"/>
              </w:rPr>
              <w:br/>
              <w:t xml:space="preserve">soluble in </w:t>
            </w:r>
            <w:r w:rsidR="00E15806" w:rsidRPr="00D93384">
              <w:rPr>
                <w:sz w:val="20"/>
                <w:szCs w:val="20"/>
              </w:rPr>
              <w:t xml:space="preserve">acetone, </w:t>
            </w:r>
            <w:r w:rsidR="00836AE5" w:rsidRPr="00D93384">
              <w:rPr>
                <w:sz w:val="20"/>
                <w:szCs w:val="20"/>
              </w:rPr>
              <w:t>benzene, chloroform</w:t>
            </w:r>
            <w:r w:rsidR="00E15806" w:rsidRPr="00F55694">
              <w:rPr>
                <w:sz w:val="20"/>
                <w:szCs w:val="20"/>
              </w:rPr>
              <w:t>,</w:t>
            </w:r>
            <w:r w:rsidR="00836AE5" w:rsidRPr="00F55694">
              <w:rPr>
                <w:sz w:val="20"/>
                <w:szCs w:val="20"/>
              </w:rPr>
              <w:t xml:space="preserve"> cyclohex</w:t>
            </w:r>
            <w:r w:rsidR="005F2EB3">
              <w:rPr>
                <w:sz w:val="20"/>
                <w:szCs w:val="20"/>
              </w:rPr>
              <w:t>an</w:t>
            </w:r>
            <w:r w:rsidR="00836AE5" w:rsidRPr="00F55694">
              <w:rPr>
                <w:sz w:val="20"/>
                <w:szCs w:val="20"/>
              </w:rPr>
              <w:t>one, ether,</w:t>
            </w:r>
            <w:r w:rsidR="00BF1707" w:rsidRPr="00F55694">
              <w:rPr>
                <w:sz w:val="20"/>
                <w:szCs w:val="20"/>
              </w:rPr>
              <w:t xml:space="preserve"> </w:t>
            </w:r>
            <w:r w:rsidR="00836AE5" w:rsidRPr="00F55694">
              <w:rPr>
                <w:sz w:val="20"/>
                <w:szCs w:val="20"/>
              </w:rPr>
              <w:t>xylene,</w:t>
            </w:r>
            <w:r w:rsidR="00E15806" w:rsidRPr="00F55694">
              <w:rPr>
                <w:sz w:val="20"/>
                <w:szCs w:val="20"/>
              </w:rPr>
              <w:t xml:space="preserve"> fats,</w:t>
            </w:r>
            <w:r w:rsidR="004C5BAD" w:rsidRPr="00F55694">
              <w:rPr>
                <w:sz w:val="20"/>
                <w:szCs w:val="20"/>
              </w:rPr>
              <w:t xml:space="preserve"> and</w:t>
            </w:r>
            <w:r w:rsidR="00E15806" w:rsidRPr="00F55694">
              <w:rPr>
                <w:sz w:val="20"/>
                <w:szCs w:val="20"/>
              </w:rPr>
              <w:t xml:space="preserve"> o</w:t>
            </w:r>
            <w:r w:rsidR="00836AE5" w:rsidRPr="00F55694">
              <w:rPr>
                <w:sz w:val="20"/>
                <w:szCs w:val="20"/>
              </w:rPr>
              <w:t>il</w:t>
            </w:r>
            <w:r w:rsidR="00E15806" w:rsidRPr="00F55694">
              <w:rPr>
                <w:sz w:val="20"/>
                <w:szCs w:val="20"/>
              </w:rPr>
              <w:t>s</w:t>
            </w:r>
          </w:p>
        </w:tc>
      </w:tr>
      <w:tr w:rsidR="00BA6843" w:rsidRPr="00607624" w14:paraId="3227DB63" w14:textId="0B7EF224" w:rsidTr="008709CE">
        <w:trPr>
          <w:cantSplit/>
          <w:trHeight w:val="144"/>
        </w:trPr>
        <w:tc>
          <w:tcPr>
            <w:tcW w:w="4320" w:type="dxa"/>
          </w:tcPr>
          <w:p w14:paraId="49011E68" w14:textId="77777777" w:rsidR="00BA6843" w:rsidRPr="00E15806" w:rsidRDefault="00BA6843" w:rsidP="000F6D66">
            <w:pPr>
              <w:pStyle w:val="Default"/>
              <w:ind w:left="360"/>
              <w:rPr>
                <w:b/>
                <w:color w:val="auto"/>
                <w:sz w:val="20"/>
                <w:szCs w:val="20"/>
              </w:rPr>
            </w:pPr>
            <w:r w:rsidRPr="00E15806">
              <w:rPr>
                <w:b/>
                <w:color w:val="auto"/>
                <w:sz w:val="20"/>
                <w:szCs w:val="20"/>
              </w:rPr>
              <w:t>Partition coefficient (n-octanol/water):</w:t>
            </w:r>
          </w:p>
        </w:tc>
        <w:tc>
          <w:tcPr>
            <w:tcW w:w="3330" w:type="dxa"/>
          </w:tcPr>
          <w:p w14:paraId="4AF8497B" w14:textId="77777777" w:rsidR="00BA6843" w:rsidRPr="00E15806" w:rsidRDefault="00BA6843" w:rsidP="000F6D66">
            <w:pPr>
              <w:pStyle w:val="Default"/>
              <w:ind w:left="522"/>
              <w:rPr>
                <w:b/>
                <w:color w:val="auto"/>
                <w:sz w:val="20"/>
                <w:szCs w:val="20"/>
              </w:rPr>
            </w:pPr>
            <w:r w:rsidRPr="00E15806">
              <w:rPr>
                <w:sz w:val="20"/>
                <w:szCs w:val="20"/>
              </w:rPr>
              <w:t>not available</w:t>
            </w:r>
          </w:p>
        </w:tc>
      </w:tr>
      <w:tr w:rsidR="00BA6843" w:rsidRPr="00607624" w14:paraId="791CE4BA" w14:textId="6D9DB320" w:rsidTr="008709CE">
        <w:trPr>
          <w:cantSplit/>
          <w:trHeight w:val="144"/>
        </w:trPr>
        <w:tc>
          <w:tcPr>
            <w:tcW w:w="4320" w:type="dxa"/>
          </w:tcPr>
          <w:p w14:paraId="3E18276D" w14:textId="77777777" w:rsidR="00BA6843" w:rsidRPr="00E15806" w:rsidRDefault="00BA6843" w:rsidP="000F6D66">
            <w:pPr>
              <w:pStyle w:val="Default"/>
              <w:ind w:left="360"/>
              <w:rPr>
                <w:b/>
                <w:color w:val="auto"/>
                <w:sz w:val="20"/>
                <w:szCs w:val="20"/>
              </w:rPr>
            </w:pPr>
            <w:r w:rsidRPr="00E15806">
              <w:rPr>
                <w:b/>
                <w:color w:val="auto"/>
                <w:sz w:val="20"/>
                <w:szCs w:val="20"/>
              </w:rPr>
              <w:t>Particle Size:</w:t>
            </w:r>
          </w:p>
        </w:tc>
        <w:tc>
          <w:tcPr>
            <w:tcW w:w="3330" w:type="dxa"/>
          </w:tcPr>
          <w:p w14:paraId="3FAD5EDC" w14:textId="753D3693" w:rsidR="00BA6843" w:rsidRPr="00E15806" w:rsidRDefault="00607624" w:rsidP="000F6D66">
            <w:pPr>
              <w:pStyle w:val="Default"/>
              <w:ind w:left="522"/>
              <w:rPr>
                <w:color w:val="auto"/>
                <w:sz w:val="20"/>
                <w:szCs w:val="20"/>
              </w:rPr>
            </w:pPr>
            <w:r w:rsidRPr="00E15806">
              <w:rPr>
                <w:sz w:val="20"/>
                <w:szCs w:val="20"/>
              </w:rPr>
              <w:t>not available</w:t>
            </w:r>
            <w:r w:rsidR="00BA6843" w:rsidRPr="00E15806">
              <w:rPr>
                <w:sz w:val="20"/>
                <w:szCs w:val="20"/>
              </w:rPr>
              <w:t xml:space="preserve"> </w:t>
            </w:r>
          </w:p>
        </w:tc>
      </w:tr>
      <w:tr w:rsidR="00BA6843" w:rsidRPr="00607624" w14:paraId="3A63E00B" w14:textId="77777777" w:rsidTr="008709CE">
        <w:trPr>
          <w:cantSplit/>
          <w:trHeight w:val="63"/>
        </w:trPr>
        <w:tc>
          <w:tcPr>
            <w:tcW w:w="4320" w:type="dxa"/>
          </w:tcPr>
          <w:p w14:paraId="4A270797" w14:textId="77777777" w:rsidR="00BA6843" w:rsidRPr="00E15806" w:rsidRDefault="00BA6843" w:rsidP="000F6D66">
            <w:pPr>
              <w:pStyle w:val="Default"/>
              <w:rPr>
                <w:color w:val="auto"/>
                <w:sz w:val="20"/>
                <w:szCs w:val="20"/>
              </w:rPr>
            </w:pPr>
          </w:p>
        </w:tc>
        <w:tc>
          <w:tcPr>
            <w:tcW w:w="3330" w:type="dxa"/>
          </w:tcPr>
          <w:p w14:paraId="565B1A60" w14:textId="77777777" w:rsidR="00BA6843" w:rsidRPr="00E15806" w:rsidRDefault="00BA6843" w:rsidP="000F6D66">
            <w:pPr>
              <w:pStyle w:val="Default"/>
              <w:ind w:left="522"/>
              <w:rPr>
                <w:color w:val="auto"/>
                <w:sz w:val="20"/>
                <w:szCs w:val="20"/>
              </w:rPr>
            </w:pPr>
          </w:p>
        </w:tc>
      </w:tr>
      <w:tr w:rsidR="00BA6843" w:rsidRPr="00607624" w14:paraId="694FD6E7" w14:textId="1F0E88BB" w:rsidTr="008709CE">
        <w:trPr>
          <w:cantSplit/>
        </w:trPr>
        <w:tc>
          <w:tcPr>
            <w:tcW w:w="4320" w:type="dxa"/>
          </w:tcPr>
          <w:p w14:paraId="647FA65C" w14:textId="77777777" w:rsidR="00BA6843" w:rsidRPr="00E15806" w:rsidRDefault="00BA6843" w:rsidP="000F6D66">
            <w:pPr>
              <w:pStyle w:val="Default"/>
              <w:rPr>
                <w:b/>
                <w:color w:val="auto"/>
                <w:sz w:val="20"/>
                <w:szCs w:val="20"/>
              </w:rPr>
            </w:pPr>
            <w:r w:rsidRPr="00E15806">
              <w:rPr>
                <w:b/>
                <w:color w:val="auto"/>
                <w:sz w:val="20"/>
                <w:szCs w:val="20"/>
              </w:rPr>
              <w:t>Thermal Stability Properties:</w:t>
            </w:r>
          </w:p>
        </w:tc>
        <w:tc>
          <w:tcPr>
            <w:tcW w:w="3330" w:type="dxa"/>
          </w:tcPr>
          <w:p w14:paraId="101DFBC1" w14:textId="77777777" w:rsidR="00BA6843" w:rsidRPr="00E15806" w:rsidRDefault="00BA6843" w:rsidP="000F6D66">
            <w:pPr>
              <w:pStyle w:val="Default"/>
              <w:ind w:left="522"/>
              <w:rPr>
                <w:b/>
                <w:color w:val="auto"/>
                <w:sz w:val="20"/>
                <w:szCs w:val="20"/>
              </w:rPr>
            </w:pPr>
          </w:p>
        </w:tc>
      </w:tr>
      <w:tr w:rsidR="00BA6843" w:rsidRPr="00607624" w14:paraId="06AE030F" w14:textId="18A1B128" w:rsidTr="008709CE">
        <w:trPr>
          <w:cantSplit/>
          <w:trHeight w:val="144"/>
        </w:trPr>
        <w:tc>
          <w:tcPr>
            <w:tcW w:w="4320" w:type="dxa"/>
          </w:tcPr>
          <w:p w14:paraId="36F45A2C" w14:textId="77777777" w:rsidR="00BA6843" w:rsidRPr="00607624" w:rsidRDefault="00BA6843" w:rsidP="000F6D66">
            <w:pPr>
              <w:pStyle w:val="Default"/>
              <w:ind w:left="360"/>
              <w:rPr>
                <w:b/>
                <w:color w:val="auto"/>
                <w:sz w:val="20"/>
                <w:szCs w:val="20"/>
              </w:rPr>
            </w:pPr>
            <w:r w:rsidRPr="00607624">
              <w:rPr>
                <w:b/>
                <w:color w:val="auto"/>
                <w:sz w:val="20"/>
                <w:szCs w:val="20"/>
              </w:rPr>
              <w:t>Autoignition Temperature (ºC):</w:t>
            </w:r>
          </w:p>
        </w:tc>
        <w:tc>
          <w:tcPr>
            <w:tcW w:w="3330" w:type="dxa"/>
          </w:tcPr>
          <w:p w14:paraId="5734264C"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2EB3623" w14:textId="7E5790B6" w:rsidTr="008709CE">
        <w:trPr>
          <w:cantSplit/>
          <w:trHeight w:val="144"/>
        </w:trPr>
        <w:tc>
          <w:tcPr>
            <w:tcW w:w="4320" w:type="dxa"/>
          </w:tcPr>
          <w:p w14:paraId="5CB81AEF" w14:textId="77777777" w:rsidR="00BA6843" w:rsidRPr="00607624" w:rsidRDefault="00BA6843" w:rsidP="000F6D66">
            <w:pPr>
              <w:pStyle w:val="Default"/>
              <w:ind w:left="360"/>
              <w:rPr>
                <w:b/>
                <w:color w:val="auto"/>
                <w:sz w:val="20"/>
                <w:szCs w:val="20"/>
              </w:rPr>
            </w:pPr>
            <w:r w:rsidRPr="00607624">
              <w:rPr>
                <w:b/>
                <w:color w:val="auto"/>
                <w:sz w:val="20"/>
                <w:szCs w:val="20"/>
              </w:rPr>
              <w:t>Thermal Decomposition (ºC):</w:t>
            </w:r>
          </w:p>
        </w:tc>
        <w:tc>
          <w:tcPr>
            <w:tcW w:w="3330" w:type="dxa"/>
          </w:tcPr>
          <w:p w14:paraId="1DEE1D6A"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79CA852C" w14:textId="3BEF30F2" w:rsidTr="008709CE">
        <w:trPr>
          <w:cantSplit/>
          <w:trHeight w:val="144"/>
        </w:trPr>
        <w:tc>
          <w:tcPr>
            <w:tcW w:w="4320" w:type="dxa"/>
          </w:tcPr>
          <w:p w14:paraId="2488B342" w14:textId="77777777" w:rsidR="00BA6843" w:rsidRPr="00607624" w:rsidRDefault="00BA6843" w:rsidP="000F6D66">
            <w:pPr>
              <w:pStyle w:val="Default"/>
              <w:ind w:left="360"/>
              <w:rPr>
                <w:b/>
                <w:color w:val="auto"/>
                <w:sz w:val="20"/>
                <w:szCs w:val="20"/>
              </w:rPr>
            </w:pPr>
            <w:r w:rsidRPr="00607624">
              <w:rPr>
                <w:b/>
                <w:color w:val="auto"/>
                <w:sz w:val="20"/>
                <w:szCs w:val="20"/>
              </w:rPr>
              <w:t>Initial boiling point and boiling range (ºC):</w:t>
            </w:r>
          </w:p>
        </w:tc>
        <w:tc>
          <w:tcPr>
            <w:tcW w:w="3330" w:type="dxa"/>
          </w:tcPr>
          <w:p w14:paraId="2B51BCF3" w14:textId="2A1EC2A5" w:rsidR="00BA6843" w:rsidRPr="00607624" w:rsidRDefault="00C24A78" w:rsidP="000F6D66">
            <w:pPr>
              <w:pStyle w:val="Default"/>
              <w:ind w:left="522"/>
              <w:rPr>
                <w:b/>
                <w:color w:val="auto"/>
                <w:sz w:val="20"/>
                <w:szCs w:val="20"/>
              </w:rPr>
            </w:pPr>
            <w:r>
              <w:rPr>
                <w:sz w:val="20"/>
                <w:szCs w:val="20"/>
              </w:rPr>
              <w:t>323 (613 </w:t>
            </w:r>
            <w:r w:rsidRPr="004930A3">
              <w:rPr>
                <w:color w:val="auto"/>
                <w:sz w:val="20"/>
                <w:szCs w:val="20"/>
              </w:rPr>
              <w:t>º</w:t>
            </w:r>
            <w:r w:rsidRPr="00C24A78">
              <w:rPr>
                <w:color w:val="auto"/>
                <w:sz w:val="20"/>
                <w:szCs w:val="20"/>
              </w:rPr>
              <w:t>F</w:t>
            </w:r>
            <w:r>
              <w:rPr>
                <w:color w:val="auto"/>
                <w:sz w:val="20"/>
                <w:szCs w:val="20"/>
              </w:rPr>
              <w:t>)</w:t>
            </w:r>
          </w:p>
        </w:tc>
      </w:tr>
      <w:tr w:rsidR="00BA6843" w:rsidRPr="00607624" w14:paraId="46EDBE95" w14:textId="3C6F1AF5" w:rsidTr="008709CE">
        <w:trPr>
          <w:cantSplit/>
          <w:trHeight w:val="144"/>
        </w:trPr>
        <w:tc>
          <w:tcPr>
            <w:tcW w:w="4320" w:type="dxa"/>
          </w:tcPr>
          <w:p w14:paraId="6963F373" w14:textId="77777777" w:rsidR="00BA6843" w:rsidRPr="00607624" w:rsidRDefault="00BA6843" w:rsidP="000F6D66">
            <w:pPr>
              <w:pStyle w:val="Default"/>
              <w:ind w:left="360"/>
              <w:rPr>
                <w:b/>
                <w:color w:val="auto"/>
                <w:sz w:val="20"/>
                <w:szCs w:val="20"/>
              </w:rPr>
            </w:pPr>
            <w:r w:rsidRPr="00607624">
              <w:rPr>
                <w:b/>
                <w:color w:val="auto"/>
                <w:sz w:val="20"/>
                <w:szCs w:val="20"/>
              </w:rPr>
              <w:t>Explosive Limits, LEL (Volume %):</w:t>
            </w:r>
          </w:p>
        </w:tc>
        <w:tc>
          <w:tcPr>
            <w:tcW w:w="3330" w:type="dxa"/>
          </w:tcPr>
          <w:p w14:paraId="3A7F7664"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3B73E4A0" w14:textId="3366F366" w:rsidTr="008709CE">
        <w:trPr>
          <w:cantSplit/>
          <w:trHeight w:val="144"/>
        </w:trPr>
        <w:tc>
          <w:tcPr>
            <w:tcW w:w="4320" w:type="dxa"/>
          </w:tcPr>
          <w:p w14:paraId="29B53551" w14:textId="77777777" w:rsidR="00BA6843" w:rsidRPr="00607624" w:rsidRDefault="00BA6843" w:rsidP="000F6D66">
            <w:pPr>
              <w:pStyle w:val="Default"/>
              <w:ind w:left="360"/>
              <w:rPr>
                <w:b/>
                <w:color w:val="auto"/>
                <w:sz w:val="20"/>
                <w:szCs w:val="20"/>
              </w:rPr>
            </w:pPr>
            <w:r w:rsidRPr="00607624">
              <w:rPr>
                <w:b/>
                <w:color w:val="auto"/>
                <w:sz w:val="20"/>
                <w:szCs w:val="20"/>
              </w:rPr>
              <w:t>Explosive Limits, UEL (Volume %):</w:t>
            </w:r>
          </w:p>
        </w:tc>
        <w:tc>
          <w:tcPr>
            <w:tcW w:w="3330" w:type="dxa"/>
          </w:tcPr>
          <w:p w14:paraId="27CB4071"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6E07E5E9" w14:textId="47681923" w:rsidTr="008709CE">
        <w:trPr>
          <w:cantSplit/>
          <w:trHeight w:val="144"/>
        </w:trPr>
        <w:tc>
          <w:tcPr>
            <w:tcW w:w="4320" w:type="dxa"/>
          </w:tcPr>
          <w:p w14:paraId="6816A317" w14:textId="77777777" w:rsidR="00BA6843" w:rsidRPr="00607624" w:rsidRDefault="00BA6843" w:rsidP="000F6D66">
            <w:pPr>
              <w:pStyle w:val="Default"/>
              <w:ind w:left="360"/>
              <w:rPr>
                <w:b/>
                <w:color w:val="auto"/>
                <w:sz w:val="20"/>
                <w:szCs w:val="20"/>
              </w:rPr>
            </w:pPr>
            <w:r w:rsidRPr="00607624">
              <w:rPr>
                <w:b/>
                <w:color w:val="auto"/>
                <w:sz w:val="20"/>
                <w:szCs w:val="20"/>
              </w:rPr>
              <w:t>Flash Point (ºC):</w:t>
            </w:r>
          </w:p>
        </w:tc>
        <w:tc>
          <w:tcPr>
            <w:tcW w:w="3330" w:type="dxa"/>
          </w:tcPr>
          <w:p w14:paraId="477BA8CF" w14:textId="77777777" w:rsidR="00BA6843" w:rsidRPr="00607624" w:rsidRDefault="00BA6843" w:rsidP="000F6D66">
            <w:pPr>
              <w:pStyle w:val="Default"/>
              <w:ind w:left="522"/>
              <w:rPr>
                <w:b/>
                <w:color w:val="auto"/>
                <w:sz w:val="20"/>
                <w:szCs w:val="20"/>
              </w:rPr>
            </w:pPr>
            <w:r w:rsidRPr="00607624">
              <w:rPr>
                <w:sz w:val="20"/>
                <w:szCs w:val="20"/>
              </w:rPr>
              <w:t>not available</w:t>
            </w:r>
          </w:p>
        </w:tc>
      </w:tr>
      <w:tr w:rsidR="00BA6843" w:rsidRPr="00607624" w14:paraId="5C9CBBA0" w14:textId="31F9D7D2" w:rsidTr="008709CE">
        <w:trPr>
          <w:cantSplit/>
          <w:trHeight w:val="144"/>
        </w:trPr>
        <w:tc>
          <w:tcPr>
            <w:tcW w:w="4320" w:type="dxa"/>
          </w:tcPr>
          <w:p w14:paraId="400C1E3F" w14:textId="77777777" w:rsidR="00BA6843" w:rsidRPr="00607624" w:rsidRDefault="00BA6843" w:rsidP="000F6D66">
            <w:pPr>
              <w:pStyle w:val="Default"/>
              <w:ind w:left="360"/>
              <w:rPr>
                <w:b/>
                <w:color w:val="auto"/>
                <w:sz w:val="20"/>
                <w:szCs w:val="20"/>
              </w:rPr>
            </w:pPr>
            <w:r w:rsidRPr="00607624">
              <w:rPr>
                <w:b/>
                <w:color w:val="auto"/>
                <w:sz w:val="20"/>
                <w:szCs w:val="20"/>
              </w:rPr>
              <w:t>Flammability (solid, gas):</w:t>
            </w:r>
          </w:p>
        </w:tc>
        <w:tc>
          <w:tcPr>
            <w:tcW w:w="3330" w:type="dxa"/>
          </w:tcPr>
          <w:p w14:paraId="2BF12171" w14:textId="77777777" w:rsidR="00BA6843" w:rsidRPr="00607624" w:rsidRDefault="00BA6843" w:rsidP="000F6D66">
            <w:pPr>
              <w:pStyle w:val="Default"/>
              <w:ind w:left="522"/>
              <w:rPr>
                <w:b/>
                <w:color w:val="auto"/>
                <w:sz w:val="20"/>
                <w:szCs w:val="20"/>
              </w:rPr>
            </w:pPr>
            <w:r w:rsidRPr="00607624">
              <w:rPr>
                <w:sz w:val="20"/>
                <w:szCs w:val="20"/>
              </w:rPr>
              <w:t>not available</w:t>
            </w:r>
          </w:p>
        </w:tc>
      </w:tr>
    </w:tbl>
    <w:p w14:paraId="65025D39" w14:textId="5BED875C" w:rsidR="00E15806" w:rsidRDefault="00E15806">
      <w:pPr>
        <w:widowControl/>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6EC4D47" w14:textId="77777777" w:rsidTr="00E15806">
        <w:trPr>
          <w:trHeight w:hRule="exact" w:val="360"/>
        </w:trPr>
        <w:tc>
          <w:tcPr>
            <w:tcW w:w="9360" w:type="dxa"/>
            <w:tcBorders>
              <w:left w:val="nil"/>
              <w:right w:val="nil"/>
            </w:tcBorders>
            <w:vAlign w:val="center"/>
          </w:tcPr>
          <w:p w14:paraId="607295DE" w14:textId="77777777" w:rsidR="003045F2" w:rsidRPr="003045F2" w:rsidRDefault="003045F2" w:rsidP="00D320F5">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525D5849" w14:textId="77777777" w:rsidR="00F4046F" w:rsidRPr="005F37E8" w:rsidRDefault="00F4046F" w:rsidP="00D320F5">
      <w:pPr>
        <w:widowControl/>
        <w:spacing w:before="120" w:after="120" w:line="240" w:lineRule="auto"/>
        <w:jc w:val="both"/>
        <w:rPr>
          <w:rFonts w:ascii="Times New Roman" w:hAnsi="Times New Roman"/>
          <w:sz w:val="20"/>
          <w:szCs w:val="20"/>
        </w:rPr>
      </w:pPr>
      <w:r w:rsidRPr="005F37E8">
        <w:rPr>
          <w:rFonts w:ascii="Times New Roman" w:hAnsi="Times New Roman"/>
          <w:b/>
          <w:sz w:val="20"/>
          <w:szCs w:val="20"/>
        </w:rPr>
        <w:t>Reactivity:</w:t>
      </w:r>
      <w:r w:rsidR="00383F47" w:rsidRPr="005F37E8">
        <w:rPr>
          <w:rFonts w:ascii="Times New Roman" w:hAnsi="Times New Roman"/>
          <w:sz w:val="20"/>
          <w:szCs w:val="20"/>
        </w:rPr>
        <w:t xml:space="preserve">  </w:t>
      </w:r>
      <w:r w:rsidR="00005D5A" w:rsidRPr="005F37E8">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5F37E8" w14:paraId="29AD3F83" w14:textId="77777777" w:rsidTr="00EB5E4A">
        <w:tc>
          <w:tcPr>
            <w:tcW w:w="1440" w:type="dxa"/>
            <w:vAlign w:val="center"/>
          </w:tcPr>
          <w:p w14:paraId="6210CAE6" w14:textId="77777777" w:rsidR="00F4046F" w:rsidRPr="005F37E8" w:rsidRDefault="00F4046F" w:rsidP="00D320F5">
            <w:pPr>
              <w:widowControl/>
              <w:spacing w:after="0" w:line="240" w:lineRule="auto"/>
              <w:ind w:left="252"/>
              <w:rPr>
                <w:rFonts w:ascii="Times New Roman" w:hAnsi="Times New Roman"/>
                <w:b/>
                <w:sz w:val="20"/>
                <w:szCs w:val="20"/>
              </w:rPr>
            </w:pPr>
            <w:r w:rsidRPr="005F37E8">
              <w:rPr>
                <w:rFonts w:ascii="Times New Roman" w:hAnsi="Times New Roman"/>
                <w:b/>
                <w:sz w:val="20"/>
                <w:szCs w:val="20"/>
              </w:rPr>
              <w:t>Stability:</w:t>
            </w:r>
          </w:p>
        </w:tc>
        <w:tc>
          <w:tcPr>
            <w:tcW w:w="576" w:type="dxa"/>
            <w:tcBorders>
              <w:bottom w:val="single" w:sz="6" w:space="0" w:color="auto"/>
            </w:tcBorders>
            <w:vAlign w:val="center"/>
          </w:tcPr>
          <w:p w14:paraId="3944C65A" w14:textId="77777777" w:rsidR="00F4046F" w:rsidRPr="005F37E8" w:rsidRDefault="00A14B09"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X</w:t>
            </w:r>
          </w:p>
        </w:tc>
        <w:tc>
          <w:tcPr>
            <w:tcW w:w="1296" w:type="dxa"/>
            <w:vAlign w:val="center"/>
          </w:tcPr>
          <w:p w14:paraId="1E7A3AA5"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Stable</w:t>
            </w:r>
          </w:p>
        </w:tc>
        <w:tc>
          <w:tcPr>
            <w:tcW w:w="576" w:type="dxa"/>
            <w:tcBorders>
              <w:bottom w:val="single" w:sz="6" w:space="0" w:color="auto"/>
            </w:tcBorders>
            <w:vAlign w:val="center"/>
          </w:tcPr>
          <w:p w14:paraId="52289E83" w14:textId="77777777" w:rsidR="00F4046F" w:rsidRPr="005F37E8" w:rsidRDefault="00F4046F" w:rsidP="00D320F5">
            <w:pPr>
              <w:widowControl/>
              <w:spacing w:after="0" w:line="240" w:lineRule="auto"/>
              <w:jc w:val="center"/>
              <w:rPr>
                <w:rFonts w:ascii="Times New Roman" w:hAnsi="Times New Roman"/>
                <w:sz w:val="20"/>
                <w:szCs w:val="20"/>
              </w:rPr>
            </w:pPr>
          </w:p>
        </w:tc>
        <w:tc>
          <w:tcPr>
            <w:tcW w:w="1296" w:type="dxa"/>
            <w:vAlign w:val="center"/>
          </w:tcPr>
          <w:p w14:paraId="7B55E7DF" w14:textId="77777777" w:rsidR="00F4046F" w:rsidRPr="005F37E8" w:rsidRDefault="00F4046F" w:rsidP="00D320F5">
            <w:pPr>
              <w:widowControl/>
              <w:spacing w:after="0" w:line="240" w:lineRule="auto"/>
              <w:jc w:val="center"/>
              <w:rPr>
                <w:rFonts w:ascii="Times New Roman" w:hAnsi="Times New Roman"/>
                <w:sz w:val="20"/>
                <w:szCs w:val="20"/>
              </w:rPr>
            </w:pPr>
            <w:r w:rsidRPr="005F37E8">
              <w:rPr>
                <w:rFonts w:ascii="Times New Roman" w:hAnsi="Times New Roman"/>
                <w:sz w:val="20"/>
                <w:szCs w:val="20"/>
              </w:rPr>
              <w:t>Unstable</w:t>
            </w:r>
          </w:p>
        </w:tc>
      </w:tr>
    </w:tbl>
    <w:p w14:paraId="766A54D6" w14:textId="77777777" w:rsidR="00D2295A" w:rsidRPr="005F37E8" w:rsidRDefault="00D2295A" w:rsidP="00D320F5">
      <w:pPr>
        <w:widowControl/>
        <w:spacing w:before="120" w:after="120" w:line="240" w:lineRule="auto"/>
        <w:jc w:val="both"/>
        <w:rPr>
          <w:rFonts w:ascii="Times New Roman" w:eastAsia="Times New Roman" w:hAnsi="Times New Roman"/>
          <w:bCs/>
          <w:sz w:val="20"/>
          <w:szCs w:val="20"/>
        </w:rPr>
      </w:pPr>
      <w:r w:rsidRPr="005F37E8">
        <w:rPr>
          <w:rFonts w:ascii="Times New Roman" w:eastAsia="Times New Roman" w:hAnsi="Times New Roman"/>
          <w:b/>
          <w:bCs/>
          <w:sz w:val="20"/>
          <w:szCs w:val="20"/>
        </w:rPr>
        <w:t>Possible Hazardous Reactions</w:t>
      </w:r>
      <w:r w:rsidR="00A00A2B" w:rsidRPr="005F37E8">
        <w:rPr>
          <w:rFonts w:ascii="Times New Roman" w:eastAsia="Times New Roman" w:hAnsi="Times New Roman"/>
          <w:b/>
          <w:bCs/>
          <w:sz w:val="20"/>
          <w:szCs w:val="20"/>
        </w:rPr>
        <w:t>:</w:t>
      </w:r>
      <w:r w:rsidR="00A00A2B" w:rsidRPr="005F37E8">
        <w:rPr>
          <w:rFonts w:ascii="Times New Roman" w:eastAsia="Times New Roman" w:hAnsi="Times New Roman"/>
          <w:bCs/>
          <w:sz w:val="20"/>
          <w:szCs w:val="20"/>
        </w:rPr>
        <w:t xml:space="preserve">  </w:t>
      </w:r>
      <w:r w:rsidR="006821C7" w:rsidRPr="005F37E8">
        <w:rPr>
          <w:rFonts w:ascii="Times New Roman" w:eastAsia="Times New Roman" w:hAnsi="Times New Roman"/>
          <w:bCs/>
          <w:sz w:val="20"/>
          <w:szCs w:val="20"/>
        </w:rPr>
        <w:t>None listed.</w:t>
      </w:r>
    </w:p>
    <w:p w14:paraId="6845842F" w14:textId="144E07B7" w:rsidR="006821C7" w:rsidRPr="005F37E8" w:rsidRDefault="006821C7" w:rsidP="005F37E8">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Conditions to Avoid:</w:t>
      </w:r>
      <w:r w:rsidRPr="005F37E8">
        <w:rPr>
          <w:rFonts w:ascii="Times New Roman" w:eastAsia="Times New Roman" w:hAnsi="Times New Roman"/>
          <w:bCs/>
          <w:sz w:val="20"/>
          <w:szCs w:val="20"/>
        </w:rPr>
        <w:t xml:space="preserve">  </w:t>
      </w:r>
      <w:r w:rsidR="005F37E8" w:rsidRPr="005F37E8">
        <w:rPr>
          <w:rFonts w:ascii="Times New Roman" w:eastAsia="Times New Roman" w:hAnsi="Times New Roman"/>
          <w:bCs/>
          <w:sz w:val="20"/>
          <w:szCs w:val="20"/>
        </w:rPr>
        <w:t>Avoid heat, flames, sparks and other sources of ignition.  Keep out of water supplies and sewers.</w:t>
      </w:r>
    </w:p>
    <w:p w14:paraId="4DECF563" w14:textId="3B4B9454"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Incompatible Materials:</w:t>
      </w:r>
      <w:r w:rsidRPr="005F37E8">
        <w:rPr>
          <w:rFonts w:ascii="Times New Roman" w:eastAsia="Times New Roman" w:hAnsi="Times New Roman"/>
          <w:bCs/>
          <w:sz w:val="20"/>
          <w:szCs w:val="20"/>
        </w:rPr>
        <w:t xml:space="preserve">  </w:t>
      </w:r>
      <w:r w:rsidR="00906D2F">
        <w:rPr>
          <w:rFonts w:ascii="Times New Roman" w:eastAsia="Times New Roman" w:hAnsi="Times New Roman"/>
          <w:bCs/>
          <w:sz w:val="20"/>
          <w:szCs w:val="20"/>
        </w:rPr>
        <w:t>B</w:t>
      </w:r>
      <w:r w:rsidR="00906D2F" w:rsidRPr="00906D2F">
        <w:rPr>
          <w:rFonts w:ascii="Times New Roman" w:eastAsia="Times New Roman" w:hAnsi="Times New Roman"/>
          <w:bCs/>
          <w:sz w:val="20"/>
          <w:szCs w:val="20"/>
        </w:rPr>
        <w:t xml:space="preserve">ases, combustible materials, </w:t>
      </w:r>
      <w:r w:rsidR="00D93384">
        <w:rPr>
          <w:rFonts w:ascii="Times New Roman" w:eastAsia="Times New Roman" w:hAnsi="Times New Roman"/>
          <w:bCs/>
          <w:sz w:val="20"/>
          <w:szCs w:val="20"/>
        </w:rPr>
        <w:t xml:space="preserve">and </w:t>
      </w:r>
      <w:r w:rsidR="00906D2F" w:rsidRPr="00906D2F">
        <w:rPr>
          <w:rFonts w:ascii="Times New Roman" w:eastAsia="Times New Roman" w:hAnsi="Times New Roman"/>
          <w:bCs/>
          <w:sz w:val="20"/>
          <w:szCs w:val="20"/>
        </w:rPr>
        <w:t>metals</w:t>
      </w:r>
      <w:r w:rsidR="005318BF" w:rsidRPr="005F37E8">
        <w:rPr>
          <w:rFonts w:ascii="Times New Roman" w:eastAsia="Times New Roman" w:hAnsi="Times New Roman"/>
          <w:bCs/>
          <w:sz w:val="20"/>
          <w:szCs w:val="20"/>
        </w:rPr>
        <w:t>.</w:t>
      </w:r>
    </w:p>
    <w:p w14:paraId="168EA98A" w14:textId="77777777" w:rsidR="006821C7" w:rsidRPr="005F37E8" w:rsidRDefault="006821C7"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Fire/Explosion Information:</w:t>
      </w:r>
      <w:r w:rsidRPr="005F37E8">
        <w:rPr>
          <w:rFonts w:ascii="Times New Roman" w:eastAsia="Times New Roman" w:hAnsi="Times New Roman"/>
          <w:bCs/>
          <w:sz w:val="20"/>
          <w:szCs w:val="20"/>
        </w:rPr>
        <w:t xml:space="preserve">  </w:t>
      </w:r>
      <w:r w:rsidRPr="005F37E8">
        <w:rPr>
          <w:rFonts w:ascii="Times New Roman" w:eastAsia="Times New Roman" w:hAnsi="Times New Roman"/>
          <w:sz w:val="20"/>
          <w:szCs w:val="20"/>
        </w:rPr>
        <w:t>See Section 5, “Fire Fighting Measures”.</w:t>
      </w:r>
    </w:p>
    <w:p w14:paraId="7A0ACD0D" w14:textId="69712274" w:rsidR="005A257B" w:rsidRPr="005A257B" w:rsidRDefault="005A257B" w:rsidP="00D320F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F37E8">
        <w:rPr>
          <w:rFonts w:ascii="Times New Roman" w:eastAsia="Times New Roman" w:hAnsi="Times New Roman"/>
          <w:b/>
          <w:bCs/>
          <w:sz w:val="20"/>
          <w:szCs w:val="20"/>
        </w:rPr>
        <w:t>Hazardous Decomposition:</w:t>
      </w:r>
      <w:r w:rsidRPr="005F37E8">
        <w:rPr>
          <w:rFonts w:ascii="Times New Roman" w:eastAsia="Times New Roman" w:hAnsi="Times New Roman"/>
          <w:bCs/>
          <w:sz w:val="20"/>
          <w:szCs w:val="20"/>
        </w:rPr>
        <w:t xml:space="preserve">  Thermal decomposition will produce oxides of </w:t>
      </w:r>
      <w:r w:rsidR="00534CFF">
        <w:rPr>
          <w:rFonts w:ascii="Times New Roman" w:eastAsia="Times New Roman" w:hAnsi="Times New Roman"/>
          <w:bCs/>
          <w:sz w:val="20"/>
          <w:szCs w:val="20"/>
        </w:rPr>
        <w:t>carbon</w:t>
      </w:r>
      <w:r w:rsidR="00D93384">
        <w:rPr>
          <w:rFonts w:ascii="Times New Roman" w:eastAsia="Times New Roman" w:hAnsi="Times New Roman"/>
          <w:bCs/>
          <w:sz w:val="20"/>
          <w:szCs w:val="20"/>
        </w:rPr>
        <w:t xml:space="preserve">, </w:t>
      </w:r>
      <w:r w:rsidR="00D93384" w:rsidRPr="00D93384">
        <w:rPr>
          <w:rFonts w:ascii="Times New Roman" w:eastAsia="Times New Roman" w:hAnsi="Times New Roman"/>
          <w:bCs/>
          <w:sz w:val="20"/>
          <w:szCs w:val="20"/>
        </w:rPr>
        <w:t>phosgene,</w:t>
      </w:r>
      <w:r w:rsidR="00D93384">
        <w:rPr>
          <w:rFonts w:ascii="Times New Roman" w:eastAsia="Times New Roman" w:hAnsi="Times New Roman"/>
          <w:bCs/>
          <w:sz w:val="20"/>
          <w:szCs w:val="20"/>
        </w:rPr>
        <w:t xml:space="preserve"> and</w:t>
      </w:r>
      <w:r w:rsidR="00D93384" w:rsidRPr="00D93384">
        <w:rPr>
          <w:rFonts w:ascii="Times New Roman" w:eastAsia="Times New Roman" w:hAnsi="Times New Roman"/>
          <w:bCs/>
          <w:sz w:val="20"/>
          <w:szCs w:val="20"/>
        </w:rPr>
        <w:t xml:space="preserve"> halogenated compounds</w:t>
      </w:r>
      <w:r w:rsidRPr="005F37E8">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3043BAC4" w14:textId="77777777" w:rsidTr="005A257B">
        <w:tc>
          <w:tcPr>
            <w:tcW w:w="2592" w:type="dxa"/>
            <w:vAlign w:val="center"/>
          </w:tcPr>
          <w:p w14:paraId="0B69553A" w14:textId="77777777" w:rsidR="005A257B" w:rsidRPr="005A257B" w:rsidRDefault="005A257B" w:rsidP="00D320F5">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62F73BF4" w14:textId="77777777" w:rsidR="005A257B" w:rsidRPr="005A257B" w:rsidRDefault="005A257B" w:rsidP="00D320F5">
            <w:pPr>
              <w:widowControl/>
              <w:spacing w:after="0" w:line="240" w:lineRule="auto"/>
              <w:jc w:val="center"/>
              <w:rPr>
                <w:rFonts w:ascii="Times New Roman" w:hAnsi="Times New Roman"/>
                <w:sz w:val="20"/>
                <w:szCs w:val="20"/>
              </w:rPr>
            </w:pPr>
          </w:p>
        </w:tc>
        <w:tc>
          <w:tcPr>
            <w:tcW w:w="1440" w:type="dxa"/>
            <w:vAlign w:val="bottom"/>
          </w:tcPr>
          <w:p w14:paraId="41C3EE16"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149191CB" w14:textId="77777777" w:rsidR="005A257B" w:rsidRPr="005A257B" w:rsidRDefault="005A257B" w:rsidP="00D320F5">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F92DD62" w14:textId="77777777" w:rsidR="005A257B" w:rsidRPr="005A257B" w:rsidRDefault="005A257B" w:rsidP="00D320F5">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3160B397" w14:textId="77777777" w:rsidR="005A257B" w:rsidRPr="005A257B" w:rsidRDefault="005A257B" w:rsidP="00D320F5">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70D89FBB" w14:textId="77777777" w:rsidTr="005A257B">
        <w:trPr>
          <w:trHeight w:hRule="exact" w:val="360"/>
        </w:trPr>
        <w:tc>
          <w:tcPr>
            <w:tcW w:w="9576" w:type="dxa"/>
            <w:vAlign w:val="center"/>
          </w:tcPr>
          <w:p w14:paraId="65D67F25" w14:textId="77777777" w:rsidR="005A257B" w:rsidRPr="005A257B" w:rsidRDefault="005A257B" w:rsidP="00D320F5">
            <w:pPr>
              <w:keepNext/>
              <w:widowControl/>
              <w:spacing w:after="0" w:line="240" w:lineRule="auto"/>
              <w:rPr>
                <w:rFonts w:ascii="Times New Roman" w:eastAsia="Times New Roman" w:hAnsi="Times New Roman"/>
                <w:bCs/>
                <w:sz w:val="20"/>
                <w:szCs w:val="20"/>
              </w:rPr>
            </w:pPr>
            <w:r w:rsidRPr="005A257B">
              <w:rPr>
                <w:rFonts w:ascii="Times New Roman" w:eastAsia="Times New Roman" w:hAnsi="Times New Roman"/>
                <w:b/>
                <w:bCs/>
                <w:position w:val="-1"/>
                <w:sz w:val="24"/>
                <w:szCs w:val="24"/>
              </w:rPr>
              <w:t>11.</w:t>
            </w:r>
            <w:r w:rsidRPr="005A257B">
              <w:rPr>
                <w:rFonts w:ascii="Times New Roman" w:eastAsia="Times New Roman" w:hAnsi="Times New Roman"/>
                <w:b/>
                <w:bCs/>
                <w:spacing w:val="36"/>
                <w:position w:val="-1"/>
                <w:sz w:val="24"/>
                <w:szCs w:val="24"/>
              </w:rPr>
              <w:t xml:space="preserve"> </w:t>
            </w:r>
            <w:r w:rsidRPr="005A257B">
              <w:rPr>
                <w:rFonts w:ascii="Times New Roman" w:eastAsia="Times New Roman" w:hAnsi="Times New Roman"/>
                <w:b/>
                <w:bCs/>
                <w:spacing w:val="1"/>
                <w:position w:val="-1"/>
                <w:sz w:val="24"/>
                <w:szCs w:val="24"/>
              </w:rPr>
              <w:t>T</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2"/>
                <w:position w:val="-1"/>
                <w:sz w:val="19"/>
                <w:szCs w:val="19"/>
              </w:rPr>
              <w:t>X</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1"/>
                <w:position w:val="-1"/>
                <w:sz w:val="19"/>
                <w:szCs w:val="19"/>
              </w:rPr>
              <w:t>L</w:t>
            </w:r>
            <w:r w:rsidRPr="005A257B">
              <w:rPr>
                <w:rFonts w:ascii="Times New Roman" w:eastAsia="Times New Roman" w:hAnsi="Times New Roman"/>
                <w:b/>
                <w:bCs/>
                <w:spacing w:val="-1"/>
                <w:position w:val="-1"/>
                <w:sz w:val="19"/>
                <w:szCs w:val="19"/>
              </w:rPr>
              <w:t>OG</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CAL</w:t>
            </w:r>
            <w:r w:rsidRPr="005A257B">
              <w:rPr>
                <w:rFonts w:ascii="Times New Roman" w:eastAsia="Times New Roman" w:hAnsi="Times New Roman"/>
                <w:b/>
                <w:bCs/>
                <w:spacing w:val="-13"/>
                <w:position w:val="-1"/>
                <w:sz w:val="19"/>
                <w:szCs w:val="19"/>
              </w:rPr>
              <w:t xml:space="preserve"> </w:t>
            </w:r>
            <w:r w:rsidRPr="005A257B">
              <w:rPr>
                <w:rFonts w:ascii="Times New Roman" w:eastAsia="Times New Roman" w:hAnsi="Times New Roman"/>
                <w:b/>
                <w:bCs/>
                <w:position w:val="-1"/>
                <w:sz w:val="24"/>
                <w:szCs w:val="24"/>
              </w:rPr>
              <w:t>I</w:t>
            </w:r>
            <w:r w:rsidRPr="005A257B">
              <w:rPr>
                <w:rFonts w:ascii="Times New Roman" w:eastAsia="Times New Roman" w:hAnsi="Times New Roman"/>
                <w:b/>
                <w:bCs/>
                <w:position w:val="-1"/>
                <w:sz w:val="19"/>
                <w:szCs w:val="19"/>
              </w:rPr>
              <w:t>N</w:t>
            </w:r>
            <w:r w:rsidRPr="005A257B">
              <w:rPr>
                <w:rFonts w:ascii="Times New Roman" w:eastAsia="Times New Roman" w:hAnsi="Times New Roman"/>
                <w:b/>
                <w:bCs/>
                <w:spacing w:val="-1"/>
                <w:position w:val="-1"/>
                <w:sz w:val="19"/>
                <w:szCs w:val="19"/>
              </w:rPr>
              <w:t>FO</w:t>
            </w:r>
            <w:r w:rsidRPr="005A257B">
              <w:rPr>
                <w:rFonts w:ascii="Times New Roman" w:eastAsia="Times New Roman" w:hAnsi="Times New Roman"/>
                <w:b/>
                <w:bCs/>
                <w:position w:val="-1"/>
                <w:sz w:val="19"/>
                <w:szCs w:val="19"/>
              </w:rPr>
              <w:t>R</w:t>
            </w:r>
            <w:r w:rsidRPr="005A257B">
              <w:rPr>
                <w:rFonts w:ascii="Times New Roman" w:eastAsia="Times New Roman" w:hAnsi="Times New Roman"/>
                <w:b/>
                <w:bCs/>
                <w:spacing w:val="1"/>
                <w:position w:val="-1"/>
                <w:sz w:val="19"/>
                <w:szCs w:val="19"/>
              </w:rPr>
              <w:t>M</w:t>
            </w:r>
            <w:r w:rsidRPr="005A257B">
              <w:rPr>
                <w:rFonts w:ascii="Times New Roman" w:eastAsia="Times New Roman" w:hAnsi="Times New Roman"/>
                <w:b/>
                <w:bCs/>
                <w:position w:val="-1"/>
                <w:sz w:val="19"/>
                <w:szCs w:val="19"/>
              </w:rPr>
              <w:t>A</w:t>
            </w:r>
            <w:r w:rsidRPr="005A257B">
              <w:rPr>
                <w:rFonts w:ascii="Times New Roman" w:eastAsia="Times New Roman" w:hAnsi="Times New Roman"/>
                <w:b/>
                <w:bCs/>
                <w:spacing w:val="1"/>
                <w:position w:val="-1"/>
                <w:sz w:val="19"/>
                <w:szCs w:val="19"/>
              </w:rPr>
              <w:t>TI</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FB0E68" w14:paraId="7A3340C8" w14:textId="77777777" w:rsidTr="004E7C12">
        <w:tc>
          <w:tcPr>
            <w:tcW w:w="2016" w:type="dxa"/>
            <w:vAlign w:val="center"/>
          </w:tcPr>
          <w:p w14:paraId="4174BB59" w14:textId="77777777" w:rsidR="00EB5E4A" w:rsidRPr="00FB0E68" w:rsidRDefault="00EB5E4A" w:rsidP="00D320F5">
            <w:pPr>
              <w:keepNext/>
              <w:widowControl/>
              <w:spacing w:before="120" w:after="0" w:line="240" w:lineRule="auto"/>
              <w:ind w:left="-108"/>
              <w:rPr>
                <w:rFonts w:ascii="Times New Roman" w:hAnsi="Times New Roman"/>
                <w:b/>
                <w:sz w:val="20"/>
                <w:szCs w:val="20"/>
              </w:rPr>
            </w:pPr>
            <w:r w:rsidRPr="00FB0E68">
              <w:rPr>
                <w:rFonts w:ascii="Times New Roman" w:eastAsia="Times New Roman" w:hAnsi="Times New Roman"/>
                <w:b/>
                <w:bCs/>
                <w:position w:val="-1"/>
                <w:sz w:val="20"/>
                <w:szCs w:val="20"/>
              </w:rPr>
              <w:t>R</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u</w:t>
            </w:r>
            <w:r w:rsidRPr="00FB0E68">
              <w:rPr>
                <w:rFonts w:ascii="Times New Roman" w:eastAsia="Times New Roman" w:hAnsi="Times New Roman"/>
                <w:b/>
                <w:bCs/>
                <w:spacing w:val="1"/>
                <w:position w:val="-1"/>
                <w:sz w:val="20"/>
                <w:szCs w:val="20"/>
              </w:rPr>
              <w:t>t</w:t>
            </w:r>
            <w:r w:rsidRPr="00FB0E68">
              <w:rPr>
                <w:rFonts w:ascii="Times New Roman" w:eastAsia="Times New Roman" w:hAnsi="Times New Roman"/>
                <w:b/>
                <w:bCs/>
                <w:position w:val="-1"/>
                <w:sz w:val="20"/>
                <w:szCs w:val="20"/>
              </w:rPr>
              <w:t>e</w:t>
            </w:r>
            <w:r w:rsidRPr="00FB0E68">
              <w:rPr>
                <w:rFonts w:ascii="Times New Roman" w:eastAsia="Times New Roman" w:hAnsi="Times New Roman"/>
                <w:b/>
                <w:bCs/>
                <w:spacing w:val="-4"/>
                <w:position w:val="-1"/>
                <w:sz w:val="20"/>
                <w:szCs w:val="20"/>
              </w:rPr>
              <w:t xml:space="preserve"> </w:t>
            </w:r>
            <w:r w:rsidRPr="00FB0E68">
              <w:rPr>
                <w:rFonts w:ascii="Times New Roman" w:eastAsia="Times New Roman" w:hAnsi="Times New Roman"/>
                <w:b/>
                <w:bCs/>
                <w:spacing w:val="1"/>
                <w:position w:val="-1"/>
                <w:sz w:val="20"/>
                <w:szCs w:val="20"/>
              </w:rPr>
              <w:t>o</w:t>
            </w:r>
            <w:r w:rsidRPr="00FB0E68">
              <w:rPr>
                <w:rFonts w:ascii="Times New Roman" w:eastAsia="Times New Roman" w:hAnsi="Times New Roman"/>
                <w:b/>
                <w:bCs/>
                <w:position w:val="-1"/>
                <w:sz w:val="20"/>
                <w:szCs w:val="20"/>
              </w:rPr>
              <w:t>f</w:t>
            </w:r>
            <w:r w:rsidRPr="00FB0E68">
              <w:rPr>
                <w:rFonts w:ascii="Times New Roman" w:eastAsia="Times New Roman" w:hAnsi="Times New Roman"/>
                <w:b/>
                <w:bCs/>
                <w:spacing w:val="-1"/>
                <w:position w:val="-1"/>
                <w:sz w:val="20"/>
                <w:szCs w:val="20"/>
              </w:rPr>
              <w:t xml:space="preserve"> </w:t>
            </w:r>
            <w:r w:rsidR="00957B26" w:rsidRPr="00FB0E68">
              <w:rPr>
                <w:rFonts w:ascii="Times New Roman" w:eastAsia="Times New Roman" w:hAnsi="Times New Roman"/>
                <w:b/>
                <w:bCs/>
                <w:spacing w:val="-1"/>
                <w:position w:val="-1"/>
                <w:sz w:val="20"/>
                <w:szCs w:val="20"/>
              </w:rPr>
              <w:t>Exposure</w:t>
            </w:r>
            <w:r w:rsidRPr="00FB0E68">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36442D42" w14:textId="6C54403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7089145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nh</w:t>
            </w:r>
            <w:r w:rsidRPr="00FB0E68">
              <w:rPr>
                <w:rFonts w:ascii="Times New Roman" w:eastAsia="Times New Roman" w:hAnsi="Times New Roman"/>
                <w:sz w:val="20"/>
                <w:szCs w:val="20"/>
              </w:rPr>
              <w:t>alati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c>
          <w:tcPr>
            <w:tcW w:w="576" w:type="dxa"/>
            <w:tcBorders>
              <w:bottom w:val="single" w:sz="6" w:space="0" w:color="auto"/>
            </w:tcBorders>
            <w:vAlign w:val="bottom"/>
          </w:tcPr>
          <w:p w14:paraId="55DE45DD" w14:textId="772F6220" w:rsidR="00EB5E4A" w:rsidRPr="00FB0E68" w:rsidRDefault="009C760A"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4B2B1DA7"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z w:val="20"/>
                <w:szCs w:val="20"/>
              </w:rPr>
              <w:t>S</w:t>
            </w:r>
            <w:r w:rsidRPr="00FB0E68">
              <w:rPr>
                <w:rFonts w:ascii="Times New Roman" w:eastAsia="Times New Roman" w:hAnsi="Times New Roman"/>
                <w:spacing w:val="-1"/>
                <w:sz w:val="20"/>
                <w:szCs w:val="20"/>
              </w:rPr>
              <w:t>k</w:t>
            </w:r>
            <w:r w:rsidRPr="00FB0E68">
              <w:rPr>
                <w:rFonts w:ascii="Times New Roman" w:eastAsia="Times New Roman" w:hAnsi="Times New Roman"/>
                <w:sz w:val="20"/>
                <w:szCs w:val="20"/>
              </w:rPr>
              <w:t>in</w:t>
            </w:r>
          </w:p>
        </w:tc>
        <w:tc>
          <w:tcPr>
            <w:tcW w:w="576" w:type="dxa"/>
            <w:tcBorders>
              <w:bottom w:val="single" w:sz="6" w:space="0" w:color="auto"/>
            </w:tcBorders>
            <w:vAlign w:val="bottom"/>
          </w:tcPr>
          <w:p w14:paraId="501D7EDC" w14:textId="5E3C6344" w:rsidR="00EB5E4A" w:rsidRPr="00FB0E68" w:rsidRDefault="002931B8" w:rsidP="00D320F5">
            <w:pPr>
              <w:keepNext/>
              <w:widowControl/>
              <w:spacing w:after="0" w:line="240" w:lineRule="auto"/>
              <w:jc w:val="center"/>
              <w:rPr>
                <w:rFonts w:ascii="Times New Roman" w:hAnsi="Times New Roman"/>
                <w:sz w:val="20"/>
                <w:szCs w:val="20"/>
              </w:rPr>
            </w:pPr>
            <w:r w:rsidRPr="00FB0E68">
              <w:rPr>
                <w:rFonts w:ascii="Times New Roman" w:hAnsi="Times New Roman"/>
                <w:sz w:val="20"/>
                <w:szCs w:val="20"/>
              </w:rPr>
              <w:t>X</w:t>
            </w:r>
          </w:p>
        </w:tc>
        <w:tc>
          <w:tcPr>
            <w:tcW w:w="1440" w:type="dxa"/>
            <w:vAlign w:val="bottom"/>
          </w:tcPr>
          <w:p w14:paraId="1698AD0B" w14:textId="77777777" w:rsidR="00EB5E4A" w:rsidRPr="00FB0E68" w:rsidRDefault="00EB5E4A" w:rsidP="00D320F5">
            <w:pPr>
              <w:keepNext/>
              <w:widowControl/>
              <w:spacing w:after="0" w:line="240" w:lineRule="auto"/>
              <w:rPr>
                <w:rFonts w:ascii="Times New Roman" w:hAnsi="Times New Roman"/>
                <w:sz w:val="20"/>
                <w:szCs w:val="20"/>
              </w:rPr>
            </w:pPr>
            <w:r w:rsidRPr="00FB0E68">
              <w:rPr>
                <w:rFonts w:ascii="Times New Roman" w:eastAsia="Times New Roman" w:hAnsi="Times New Roman"/>
                <w:spacing w:val="1"/>
                <w:sz w:val="20"/>
                <w:szCs w:val="20"/>
              </w:rPr>
              <w:t>I</w:t>
            </w:r>
            <w:r w:rsidRPr="00FB0E68">
              <w:rPr>
                <w:rFonts w:ascii="Times New Roman" w:eastAsia="Times New Roman" w:hAnsi="Times New Roman"/>
                <w:spacing w:val="-1"/>
                <w:sz w:val="20"/>
                <w:szCs w:val="20"/>
              </w:rPr>
              <w:t>ng</w:t>
            </w:r>
            <w:r w:rsidRPr="00FB0E68">
              <w:rPr>
                <w:rFonts w:ascii="Times New Roman" w:eastAsia="Times New Roman" w:hAnsi="Times New Roman"/>
                <w:sz w:val="20"/>
                <w:szCs w:val="20"/>
              </w:rPr>
              <w:t>e</w:t>
            </w:r>
            <w:r w:rsidRPr="00FB0E68">
              <w:rPr>
                <w:rFonts w:ascii="Times New Roman" w:eastAsia="Times New Roman" w:hAnsi="Times New Roman"/>
                <w:spacing w:val="-1"/>
                <w:sz w:val="20"/>
                <w:szCs w:val="20"/>
              </w:rPr>
              <w:t>s</w:t>
            </w:r>
            <w:r w:rsidRPr="00FB0E68">
              <w:rPr>
                <w:rFonts w:ascii="Times New Roman" w:eastAsia="Times New Roman" w:hAnsi="Times New Roman"/>
                <w:sz w:val="20"/>
                <w:szCs w:val="20"/>
              </w:rPr>
              <w:t>ti</w:t>
            </w:r>
            <w:r w:rsidRPr="00FB0E68">
              <w:rPr>
                <w:rFonts w:ascii="Times New Roman" w:eastAsia="Times New Roman" w:hAnsi="Times New Roman"/>
                <w:spacing w:val="1"/>
                <w:sz w:val="20"/>
                <w:szCs w:val="20"/>
              </w:rPr>
              <w:t>o</w:t>
            </w:r>
            <w:r w:rsidRPr="00FB0E68">
              <w:rPr>
                <w:rFonts w:ascii="Times New Roman" w:eastAsia="Times New Roman" w:hAnsi="Times New Roman"/>
                <w:sz w:val="20"/>
                <w:szCs w:val="20"/>
              </w:rPr>
              <w:t>n</w:t>
            </w:r>
          </w:p>
        </w:tc>
      </w:tr>
    </w:tbl>
    <w:p w14:paraId="1B4924EE" w14:textId="541905EB" w:rsidR="00E014A4" w:rsidRPr="00FB0E68" w:rsidRDefault="00E014A4" w:rsidP="00D320F5">
      <w:pPr>
        <w:keepNext/>
        <w:widowControl/>
        <w:spacing w:before="120" w:after="0" w:line="240" w:lineRule="auto"/>
        <w:jc w:val="both"/>
        <w:rPr>
          <w:rFonts w:ascii="Times New Roman" w:eastAsia="Times New Roman" w:hAnsi="Times New Roman"/>
          <w:bCs/>
          <w:sz w:val="20"/>
          <w:szCs w:val="20"/>
        </w:rPr>
      </w:pPr>
      <w:r w:rsidRPr="00FB0E68">
        <w:rPr>
          <w:rFonts w:ascii="Times New Roman" w:eastAsia="Times New Roman" w:hAnsi="Times New Roman"/>
          <w:b/>
          <w:bCs/>
          <w:sz w:val="20"/>
          <w:szCs w:val="20"/>
        </w:rPr>
        <w:t>Symptoms Related to the Physical, Chemical and Toxicological Characteristics:</w:t>
      </w:r>
      <w:r w:rsidRPr="00FB0E68">
        <w:rPr>
          <w:rFonts w:ascii="Times New Roman" w:eastAsia="Times New Roman" w:hAnsi="Times New Roman"/>
          <w:bCs/>
          <w:sz w:val="20"/>
          <w:szCs w:val="20"/>
        </w:rPr>
        <w:t xml:space="preserve">  </w:t>
      </w:r>
      <w:r w:rsidR="00FB0E68" w:rsidRPr="00FB0E68">
        <w:rPr>
          <w:rFonts w:ascii="Times New Roman" w:eastAsia="Times New Roman" w:hAnsi="Times New Roman"/>
          <w:bCs/>
          <w:sz w:val="20"/>
          <w:szCs w:val="20"/>
        </w:rPr>
        <w:t>Nausea, vomiting, diarrhea, stomach pain, and headache</w:t>
      </w:r>
      <w:r w:rsidR="00E15806" w:rsidRPr="00FB0E68">
        <w:rPr>
          <w:rFonts w:ascii="Times New Roman" w:eastAsia="Times New Roman" w:hAnsi="Times New Roman"/>
          <w:bCs/>
          <w:sz w:val="20"/>
          <w:szCs w:val="20"/>
        </w:rPr>
        <w:t>.</w:t>
      </w:r>
    </w:p>
    <w:p w14:paraId="601A8411" w14:textId="77777777" w:rsidR="00A00A2B" w:rsidRPr="00FB0E68" w:rsidRDefault="00EB5E4A" w:rsidP="00D320F5">
      <w:pPr>
        <w:widowControl/>
        <w:spacing w:before="120" w:after="0" w:line="240" w:lineRule="auto"/>
        <w:jc w:val="both"/>
        <w:rPr>
          <w:rFonts w:ascii="Times New Roman" w:eastAsia="Times New Roman" w:hAnsi="Times New Roman"/>
          <w:b/>
          <w:bCs/>
          <w:sz w:val="20"/>
          <w:szCs w:val="20"/>
        </w:rPr>
      </w:pPr>
      <w:r w:rsidRPr="00FB0E68">
        <w:rPr>
          <w:rFonts w:ascii="Times New Roman" w:eastAsia="Times New Roman" w:hAnsi="Times New Roman"/>
          <w:b/>
          <w:bCs/>
          <w:sz w:val="20"/>
          <w:szCs w:val="20"/>
        </w:rPr>
        <w:t>Potential Health Effects (Acute</w:t>
      </w:r>
      <w:r w:rsidR="00957B26" w:rsidRPr="00FB0E68">
        <w:rPr>
          <w:rFonts w:ascii="Times New Roman" w:eastAsia="Times New Roman" w:hAnsi="Times New Roman"/>
          <w:b/>
          <w:bCs/>
          <w:sz w:val="20"/>
          <w:szCs w:val="20"/>
        </w:rPr>
        <w:t>,</w:t>
      </w:r>
      <w:r w:rsidRPr="00FB0E68">
        <w:rPr>
          <w:rFonts w:ascii="Times New Roman" w:eastAsia="Times New Roman" w:hAnsi="Times New Roman"/>
          <w:b/>
          <w:bCs/>
          <w:sz w:val="20"/>
          <w:szCs w:val="20"/>
        </w:rPr>
        <w:t xml:space="preserve"> </w:t>
      </w:r>
      <w:r w:rsidR="00957B26" w:rsidRPr="00FB0E68">
        <w:rPr>
          <w:rFonts w:ascii="Times New Roman" w:eastAsia="Times New Roman" w:hAnsi="Times New Roman"/>
          <w:b/>
          <w:bCs/>
          <w:sz w:val="20"/>
          <w:szCs w:val="20"/>
        </w:rPr>
        <w:t>C</w:t>
      </w:r>
      <w:r w:rsidRPr="00FB0E68">
        <w:rPr>
          <w:rFonts w:ascii="Times New Roman" w:eastAsia="Times New Roman" w:hAnsi="Times New Roman"/>
          <w:b/>
          <w:bCs/>
          <w:sz w:val="20"/>
          <w:szCs w:val="20"/>
        </w:rPr>
        <w:t>hronic</w:t>
      </w:r>
      <w:r w:rsidR="00957B26" w:rsidRPr="00FB0E68">
        <w:rPr>
          <w:rFonts w:ascii="Times New Roman" w:eastAsia="Times New Roman" w:hAnsi="Times New Roman"/>
          <w:b/>
          <w:bCs/>
          <w:sz w:val="20"/>
          <w:szCs w:val="20"/>
        </w:rPr>
        <w:t xml:space="preserve"> and Delayed</w:t>
      </w:r>
      <w:r w:rsidRPr="00FB0E68">
        <w:rPr>
          <w:rFonts w:ascii="Times New Roman" w:eastAsia="Times New Roman" w:hAnsi="Times New Roman"/>
          <w:b/>
          <w:bCs/>
          <w:sz w:val="20"/>
          <w:szCs w:val="20"/>
        </w:rPr>
        <w:t>)</w:t>
      </w:r>
      <w:r w:rsidR="004E7C12" w:rsidRPr="00FB0E68">
        <w:rPr>
          <w:rFonts w:ascii="Times New Roman" w:eastAsia="Times New Roman" w:hAnsi="Times New Roman"/>
          <w:b/>
          <w:bCs/>
          <w:sz w:val="20"/>
          <w:szCs w:val="20"/>
        </w:rPr>
        <w:t>:</w:t>
      </w:r>
    </w:p>
    <w:p w14:paraId="7449768F" w14:textId="282A619C" w:rsidR="00A00A2B"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Inhalation:</w:t>
      </w:r>
      <w:r w:rsidRPr="00FB0E68">
        <w:rPr>
          <w:rFonts w:ascii="Times New Roman" w:eastAsia="Times New Roman" w:hAnsi="Times New Roman"/>
          <w:bCs/>
          <w:sz w:val="20"/>
          <w:szCs w:val="20"/>
        </w:rPr>
        <w:t xml:space="preserve">  </w:t>
      </w:r>
      <w:r w:rsidR="007415EA">
        <w:rPr>
          <w:rFonts w:ascii="Times New Roman" w:eastAsia="Times New Roman" w:hAnsi="Times New Roman"/>
          <w:bCs/>
          <w:sz w:val="20"/>
          <w:szCs w:val="20"/>
        </w:rPr>
        <w:t>Lindane may be</w:t>
      </w:r>
      <w:r w:rsidR="00C60430" w:rsidRPr="00FB0E68">
        <w:rPr>
          <w:rFonts w:ascii="Times New Roman" w:eastAsia="Times New Roman" w:hAnsi="Times New Roman"/>
          <w:bCs/>
          <w:sz w:val="20"/>
          <w:szCs w:val="20"/>
        </w:rPr>
        <w:t xml:space="preserve"> absorbed through the lungs</w:t>
      </w:r>
      <w:r w:rsidR="007415EA">
        <w:rPr>
          <w:rFonts w:ascii="Times New Roman" w:eastAsia="Times New Roman" w:hAnsi="Times New Roman"/>
          <w:bCs/>
          <w:sz w:val="20"/>
          <w:szCs w:val="20"/>
        </w:rPr>
        <w:t xml:space="preserve"> and may produce central nervous system effects including muscle twitching, myoclonic jerking, and convulsive seizures with periods of unconsciousness.  Other symptoms of poisoning may be headache, nausea, vomiting, malaise, and dizziness.  Chronic exposure may </w:t>
      </w:r>
      <w:r w:rsidR="00AA58EC">
        <w:rPr>
          <w:rFonts w:ascii="Times New Roman" w:eastAsia="Times New Roman" w:hAnsi="Times New Roman"/>
          <w:bCs/>
          <w:sz w:val="20"/>
          <w:szCs w:val="20"/>
        </w:rPr>
        <w:t>produce</w:t>
      </w:r>
      <w:r w:rsidR="007415EA">
        <w:rPr>
          <w:rFonts w:ascii="Times New Roman" w:eastAsia="Times New Roman" w:hAnsi="Times New Roman"/>
          <w:bCs/>
          <w:sz w:val="20"/>
          <w:szCs w:val="20"/>
        </w:rPr>
        <w:t xml:space="preserve"> symptoms of depression,</w:t>
      </w:r>
      <w:r w:rsidR="00AA58EC">
        <w:rPr>
          <w:rFonts w:ascii="Times New Roman" w:eastAsia="Times New Roman" w:hAnsi="Times New Roman"/>
          <w:bCs/>
          <w:sz w:val="20"/>
          <w:szCs w:val="20"/>
        </w:rPr>
        <w:t xml:space="preserve"> sleeplessness,</w:t>
      </w:r>
      <w:r w:rsidR="007415EA">
        <w:rPr>
          <w:rFonts w:ascii="Times New Roman" w:eastAsia="Times New Roman" w:hAnsi="Times New Roman"/>
          <w:bCs/>
          <w:sz w:val="20"/>
          <w:szCs w:val="20"/>
        </w:rPr>
        <w:t xml:space="preserve"> </w:t>
      </w:r>
      <w:r w:rsidR="00AA58EC">
        <w:rPr>
          <w:rFonts w:ascii="Times New Roman" w:eastAsia="Times New Roman" w:hAnsi="Times New Roman"/>
          <w:bCs/>
          <w:sz w:val="20"/>
          <w:szCs w:val="20"/>
        </w:rPr>
        <w:t>headache, vomiting, asthenia, sleeplessness and neurological effects.</w:t>
      </w:r>
    </w:p>
    <w:p w14:paraId="41564BDA" w14:textId="0ECAA42B" w:rsidR="00EB5E4A"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Skin Contact:</w:t>
      </w:r>
      <w:r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S</w:t>
      </w:r>
      <w:r w:rsidR="00B806CF" w:rsidRPr="00FB0E68">
        <w:rPr>
          <w:rFonts w:ascii="Times New Roman" w:eastAsia="Times New Roman" w:hAnsi="Times New Roman"/>
          <w:bCs/>
          <w:sz w:val="20"/>
          <w:szCs w:val="20"/>
        </w:rPr>
        <w:t xml:space="preserve">ame </w:t>
      </w:r>
      <w:r w:rsidR="00AA58EC">
        <w:rPr>
          <w:rFonts w:ascii="Times New Roman" w:eastAsia="Times New Roman" w:hAnsi="Times New Roman"/>
          <w:bCs/>
          <w:sz w:val="20"/>
          <w:szCs w:val="20"/>
        </w:rPr>
        <w:t>symptoms as in inhalation and</w:t>
      </w:r>
      <w:r w:rsidR="00B806CF" w:rsidRPr="00FB0E68">
        <w:rPr>
          <w:rFonts w:ascii="Times New Roman" w:eastAsia="Times New Roman" w:hAnsi="Times New Roman"/>
          <w:bCs/>
          <w:sz w:val="20"/>
          <w:szCs w:val="20"/>
        </w:rPr>
        <w:t xml:space="preserve"> </w:t>
      </w:r>
      <w:r w:rsidR="009C760A" w:rsidRPr="00FB0E68">
        <w:rPr>
          <w:rFonts w:ascii="Times New Roman" w:eastAsia="Times New Roman" w:hAnsi="Times New Roman"/>
          <w:bCs/>
          <w:sz w:val="20"/>
          <w:szCs w:val="20"/>
        </w:rPr>
        <w:t>ingestion if sufficient amounts are absorbed through the skin.</w:t>
      </w:r>
      <w:r w:rsidR="00AA58EC">
        <w:rPr>
          <w:rFonts w:ascii="Times New Roman" w:eastAsia="Times New Roman" w:hAnsi="Times New Roman"/>
          <w:bCs/>
          <w:sz w:val="20"/>
          <w:szCs w:val="20"/>
        </w:rPr>
        <w:t xml:space="preserve">  Chronic exposure may cause dermatitis and urticarial.</w:t>
      </w:r>
    </w:p>
    <w:p w14:paraId="26A8C66F" w14:textId="01EDF639" w:rsidR="00383F47" w:rsidRPr="00FB0E68" w:rsidRDefault="00EB5E4A" w:rsidP="00D320F5">
      <w:pPr>
        <w:widowControl/>
        <w:spacing w:before="120" w:after="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Eye Contact:</w:t>
      </w:r>
      <w:r w:rsidRPr="00FB0E68">
        <w:rPr>
          <w:rFonts w:ascii="Times New Roman" w:eastAsia="Times New Roman" w:hAnsi="Times New Roman"/>
          <w:bCs/>
          <w:sz w:val="20"/>
          <w:szCs w:val="20"/>
        </w:rPr>
        <w:t xml:space="preserve">  </w:t>
      </w:r>
      <w:r w:rsidR="007D7D32">
        <w:rPr>
          <w:rFonts w:ascii="Times New Roman" w:eastAsia="Times New Roman" w:hAnsi="Times New Roman"/>
          <w:bCs/>
          <w:sz w:val="20"/>
          <w:szCs w:val="20"/>
        </w:rPr>
        <w:t>May cause irritation</w:t>
      </w:r>
      <w:r w:rsidR="00204C8A" w:rsidRPr="00FB0E68">
        <w:rPr>
          <w:rFonts w:ascii="Times New Roman" w:eastAsia="Times New Roman" w:hAnsi="Times New Roman"/>
          <w:bCs/>
          <w:sz w:val="20"/>
          <w:szCs w:val="20"/>
        </w:rPr>
        <w:t>.</w:t>
      </w:r>
      <w:r w:rsidR="007D7D32">
        <w:rPr>
          <w:rFonts w:ascii="Times New Roman" w:eastAsia="Times New Roman" w:hAnsi="Times New Roman"/>
          <w:bCs/>
          <w:sz w:val="20"/>
          <w:szCs w:val="20"/>
        </w:rPr>
        <w:t xml:space="preserve">  Prolonged or repeated exposure may cause conjunctivitis.</w:t>
      </w:r>
    </w:p>
    <w:p w14:paraId="14D1FF1F" w14:textId="57F25B3D" w:rsidR="00B806CF" w:rsidRPr="00C60430" w:rsidRDefault="00EB5E4A" w:rsidP="009C760A">
      <w:pPr>
        <w:widowControl/>
        <w:spacing w:before="120" w:after="120" w:line="240" w:lineRule="auto"/>
        <w:ind w:left="360"/>
        <w:jc w:val="both"/>
        <w:rPr>
          <w:rFonts w:ascii="Times New Roman" w:eastAsia="Times New Roman" w:hAnsi="Times New Roman"/>
          <w:bCs/>
          <w:sz w:val="20"/>
          <w:szCs w:val="20"/>
        </w:rPr>
      </w:pPr>
      <w:r w:rsidRPr="00FB0E68">
        <w:rPr>
          <w:rFonts w:ascii="Times New Roman" w:eastAsia="Times New Roman" w:hAnsi="Times New Roman"/>
          <w:b/>
          <w:bCs/>
          <w:sz w:val="20"/>
          <w:szCs w:val="20"/>
        </w:rPr>
        <w:t>Ingestion:</w:t>
      </w:r>
      <w:r w:rsidRPr="00FB0E68">
        <w:rPr>
          <w:rFonts w:ascii="Times New Roman" w:eastAsia="Times New Roman" w:hAnsi="Times New Roman"/>
          <w:bCs/>
          <w:sz w:val="20"/>
          <w:szCs w:val="20"/>
        </w:rPr>
        <w:t xml:space="preserve">  </w:t>
      </w:r>
      <w:r w:rsidR="00C562AA">
        <w:rPr>
          <w:rFonts w:ascii="Times New Roman" w:eastAsia="Times New Roman" w:hAnsi="Times New Roman"/>
          <w:bCs/>
          <w:sz w:val="20"/>
          <w:szCs w:val="20"/>
        </w:rPr>
        <w:t>I</w:t>
      </w:r>
      <w:r w:rsidR="009C760A" w:rsidRPr="00FB0E68">
        <w:rPr>
          <w:rFonts w:ascii="Times New Roman" w:eastAsia="Times New Roman" w:hAnsi="Times New Roman"/>
          <w:bCs/>
          <w:sz w:val="20"/>
          <w:szCs w:val="20"/>
        </w:rPr>
        <w:t>ngestion of food is the primary source of e</w:t>
      </w:r>
      <w:r w:rsidR="009C760A" w:rsidRPr="00C60430">
        <w:rPr>
          <w:rFonts w:ascii="Times New Roman" w:eastAsia="Times New Roman" w:hAnsi="Times New Roman"/>
          <w:bCs/>
          <w:sz w:val="20"/>
          <w:szCs w:val="20"/>
        </w:rPr>
        <w:t xml:space="preserve">xposure for the general population.  Acute and chronic ingestion </w:t>
      </w:r>
      <w:r w:rsidR="00B7647E">
        <w:rPr>
          <w:rFonts w:ascii="Times New Roman" w:eastAsia="Times New Roman" w:hAnsi="Times New Roman"/>
          <w:bCs/>
          <w:sz w:val="20"/>
          <w:szCs w:val="20"/>
        </w:rPr>
        <w:t>may</w:t>
      </w:r>
      <w:r w:rsidR="00B7647E" w:rsidRPr="00C60430">
        <w:rPr>
          <w:rFonts w:ascii="Times New Roman" w:eastAsia="Times New Roman" w:hAnsi="Times New Roman"/>
          <w:bCs/>
          <w:sz w:val="20"/>
          <w:szCs w:val="20"/>
        </w:rPr>
        <w:t xml:space="preserve"> </w:t>
      </w:r>
      <w:r w:rsidR="009C760A" w:rsidRPr="00C60430">
        <w:rPr>
          <w:rFonts w:ascii="Times New Roman" w:eastAsia="Times New Roman" w:hAnsi="Times New Roman"/>
          <w:bCs/>
          <w:sz w:val="20"/>
          <w:szCs w:val="20"/>
        </w:rPr>
        <w:t xml:space="preserve">cause </w:t>
      </w:r>
      <w:r w:rsidR="00B8435D">
        <w:rPr>
          <w:rFonts w:ascii="Times New Roman" w:eastAsia="Times New Roman" w:hAnsi="Times New Roman"/>
          <w:bCs/>
          <w:sz w:val="20"/>
          <w:szCs w:val="20"/>
        </w:rPr>
        <w:t xml:space="preserve">malaise, faintness, </w:t>
      </w:r>
      <w:r w:rsidR="00B806CF" w:rsidRPr="00C60430">
        <w:rPr>
          <w:rFonts w:ascii="Times New Roman" w:eastAsia="Times New Roman" w:hAnsi="Times New Roman"/>
          <w:bCs/>
          <w:sz w:val="20"/>
          <w:szCs w:val="20"/>
        </w:rPr>
        <w:t xml:space="preserve">nausea, vomiting, </w:t>
      </w:r>
      <w:r w:rsidR="00B8435D">
        <w:rPr>
          <w:rFonts w:ascii="Times New Roman" w:eastAsia="Times New Roman" w:hAnsi="Times New Roman"/>
          <w:bCs/>
          <w:sz w:val="20"/>
          <w:szCs w:val="20"/>
        </w:rPr>
        <w:t>muscle spasms</w:t>
      </w:r>
      <w:r w:rsidR="00B806CF" w:rsidRPr="00C60430">
        <w:rPr>
          <w:rFonts w:ascii="Times New Roman" w:eastAsia="Times New Roman" w:hAnsi="Times New Roman"/>
          <w:bCs/>
          <w:sz w:val="20"/>
          <w:szCs w:val="20"/>
        </w:rPr>
        <w:t xml:space="preserve">, dizziness, </w:t>
      </w:r>
      <w:r w:rsidR="00B8435D">
        <w:rPr>
          <w:rFonts w:ascii="Times New Roman" w:eastAsia="Times New Roman" w:hAnsi="Times New Roman"/>
          <w:bCs/>
          <w:sz w:val="20"/>
          <w:szCs w:val="20"/>
        </w:rPr>
        <w:t>ataxia, tremor, restlessness, cyanosis</w:t>
      </w:r>
      <w:r w:rsidR="00B806CF" w:rsidRPr="00C60430">
        <w:rPr>
          <w:rFonts w:ascii="Times New Roman" w:eastAsia="Times New Roman" w:hAnsi="Times New Roman"/>
          <w:bCs/>
          <w:sz w:val="20"/>
          <w:szCs w:val="20"/>
        </w:rPr>
        <w:t>, kidney damage, liver damage, convulsions,</w:t>
      </w:r>
      <w:r w:rsidR="00B8435D">
        <w:rPr>
          <w:rFonts w:ascii="Times New Roman" w:eastAsia="Times New Roman" w:hAnsi="Times New Roman"/>
          <w:bCs/>
          <w:sz w:val="20"/>
          <w:szCs w:val="20"/>
        </w:rPr>
        <w:t xml:space="preserve"> unconsciousness, respiratory failure</w:t>
      </w:r>
      <w:r w:rsidR="009C760A" w:rsidRPr="00C60430">
        <w:rPr>
          <w:rFonts w:ascii="Times New Roman" w:eastAsia="Times New Roman" w:hAnsi="Times New Roman"/>
          <w:bCs/>
          <w:sz w:val="20"/>
          <w:szCs w:val="20"/>
        </w:rPr>
        <w:t>, and death</w:t>
      </w:r>
      <w:r w:rsidR="00B806CF" w:rsidRPr="00C60430">
        <w:rPr>
          <w:rFonts w:ascii="Times New Roman" w:eastAsia="Times New Roman" w:hAnsi="Times New Roman"/>
          <w:bCs/>
          <w:sz w:val="20"/>
          <w:szCs w:val="20"/>
        </w:rPr>
        <w:t>.</w:t>
      </w:r>
      <w:r w:rsidR="000F3FFF">
        <w:rPr>
          <w:rFonts w:ascii="Times New Roman" w:eastAsia="Times New Roman" w:hAnsi="Times New Roman"/>
          <w:bCs/>
          <w:sz w:val="20"/>
          <w:szCs w:val="20"/>
        </w:rPr>
        <w:t xml:space="preserve">  </w:t>
      </w:r>
      <w:r w:rsidR="00B97681">
        <w:rPr>
          <w:rFonts w:ascii="Times New Roman" w:eastAsia="Times New Roman" w:hAnsi="Times New Roman"/>
          <w:bCs/>
          <w:sz w:val="20"/>
          <w:szCs w:val="20"/>
        </w:rPr>
        <w:t>Lindane</w:t>
      </w:r>
      <w:r w:rsidR="00B7647E" w:rsidRPr="000F3FFF">
        <w:rPr>
          <w:rFonts w:ascii="Times New Roman" w:eastAsia="Times New Roman" w:hAnsi="Times New Roman"/>
          <w:bCs/>
          <w:sz w:val="20"/>
          <w:szCs w:val="20"/>
        </w:rPr>
        <w:t xml:space="preserve"> </w:t>
      </w:r>
      <w:r w:rsidR="000F3FFF" w:rsidRPr="000F3FFF">
        <w:rPr>
          <w:rFonts w:ascii="Times New Roman" w:eastAsia="Times New Roman" w:hAnsi="Times New Roman"/>
          <w:bCs/>
          <w:sz w:val="20"/>
          <w:szCs w:val="20"/>
        </w:rPr>
        <w:t>may cross the placenta and can be excreted in breast milk.</w:t>
      </w:r>
    </w:p>
    <w:p w14:paraId="01955972" w14:textId="77777777" w:rsidR="006D24D9" w:rsidRPr="00C60430" w:rsidRDefault="00EB5E4A" w:rsidP="00D320F5">
      <w:pPr>
        <w:widowControl/>
        <w:spacing w:after="120" w:line="240" w:lineRule="auto"/>
        <w:jc w:val="both"/>
        <w:rPr>
          <w:rFonts w:ascii="Times New Roman" w:eastAsia="Times New Roman" w:hAnsi="Times New Roman"/>
          <w:bCs/>
          <w:sz w:val="20"/>
          <w:szCs w:val="20"/>
        </w:rPr>
      </w:pPr>
      <w:r w:rsidRPr="00C60430">
        <w:rPr>
          <w:rFonts w:ascii="Times New Roman" w:eastAsia="Times New Roman" w:hAnsi="Times New Roman"/>
          <w:b/>
          <w:bCs/>
          <w:sz w:val="20"/>
          <w:szCs w:val="20"/>
        </w:rPr>
        <w:t>Numerical Measures of Toxicity:</w:t>
      </w:r>
      <w:r w:rsidR="00193FA9" w:rsidRPr="00C60430">
        <w:rPr>
          <w:rFonts w:ascii="Times New Roman" w:eastAsia="Times New Roman" w:hAnsi="Times New Roman"/>
          <w:bCs/>
          <w:sz w:val="20"/>
          <w:szCs w:val="20"/>
        </w:rPr>
        <w:t xml:space="preserve"> </w:t>
      </w:r>
    </w:p>
    <w:p w14:paraId="415C93DF" w14:textId="77777777" w:rsidR="001D2279" w:rsidRDefault="008E1A8B" w:rsidP="00D320F5">
      <w:pPr>
        <w:widowControl/>
        <w:spacing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Acute Toxicity:</w:t>
      </w:r>
      <w:r w:rsidR="00C746A1" w:rsidRPr="00C60430">
        <w:rPr>
          <w:rFonts w:ascii="Times New Roman" w:eastAsia="Times New Roman" w:hAnsi="Times New Roman"/>
          <w:bCs/>
          <w:sz w:val="20"/>
          <w:szCs w:val="20"/>
        </w:rPr>
        <w:t xml:space="preserve">  </w:t>
      </w:r>
    </w:p>
    <w:p w14:paraId="59951E43" w14:textId="22AE8105" w:rsidR="00743478" w:rsidRDefault="00C746A1" w:rsidP="001D2279">
      <w:pPr>
        <w:widowControl/>
        <w:spacing w:after="0" w:line="240" w:lineRule="auto"/>
        <w:ind w:left="360" w:firstLine="360"/>
        <w:jc w:val="both"/>
        <w:rPr>
          <w:rFonts w:ascii="Times New Roman" w:eastAsia="Times New Roman" w:hAnsi="Times New Roman"/>
          <w:bCs/>
          <w:sz w:val="20"/>
          <w:szCs w:val="20"/>
        </w:rPr>
      </w:pPr>
      <w:r w:rsidRPr="00C60430">
        <w:rPr>
          <w:rFonts w:ascii="Times New Roman" w:eastAsia="Times New Roman" w:hAnsi="Times New Roman"/>
          <w:bCs/>
          <w:sz w:val="20"/>
          <w:szCs w:val="20"/>
        </w:rPr>
        <w:t xml:space="preserve">Category </w:t>
      </w:r>
      <w:r w:rsidR="001D2279">
        <w:rPr>
          <w:rFonts w:ascii="Times New Roman" w:eastAsia="Times New Roman" w:hAnsi="Times New Roman"/>
          <w:bCs/>
          <w:sz w:val="20"/>
          <w:szCs w:val="20"/>
        </w:rPr>
        <w:t>3</w:t>
      </w:r>
      <w:r w:rsidRPr="00C60430">
        <w:rPr>
          <w:rFonts w:ascii="Times New Roman" w:eastAsia="Times New Roman" w:hAnsi="Times New Roman"/>
          <w:bCs/>
          <w:sz w:val="20"/>
          <w:szCs w:val="20"/>
        </w:rPr>
        <w:t xml:space="preserve">, </w:t>
      </w:r>
      <w:r w:rsidR="006D5220" w:rsidRPr="00C60430">
        <w:rPr>
          <w:rFonts w:ascii="Times New Roman" w:eastAsia="Times New Roman" w:hAnsi="Times New Roman"/>
          <w:bCs/>
          <w:sz w:val="20"/>
          <w:szCs w:val="20"/>
        </w:rPr>
        <w:t>Rat,</w:t>
      </w:r>
      <w:r w:rsidR="002A169D">
        <w:rPr>
          <w:rFonts w:ascii="Times New Roman" w:eastAsia="Times New Roman" w:hAnsi="Times New Roman"/>
          <w:bCs/>
          <w:sz w:val="20"/>
          <w:szCs w:val="20"/>
        </w:rPr>
        <w:t xml:space="preserve"> </w:t>
      </w:r>
      <w:r w:rsidRPr="00C60430">
        <w:rPr>
          <w:rFonts w:ascii="Times New Roman" w:eastAsia="Times New Roman" w:hAnsi="Times New Roman"/>
          <w:bCs/>
          <w:sz w:val="20"/>
          <w:szCs w:val="20"/>
        </w:rPr>
        <w:t>Oral</w:t>
      </w:r>
      <w:r w:rsidR="001D2279">
        <w:rPr>
          <w:rFonts w:ascii="Times New Roman" w:eastAsia="Times New Roman" w:hAnsi="Times New Roman"/>
          <w:bCs/>
          <w:sz w:val="20"/>
          <w:szCs w:val="20"/>
        </w:rPr>
        <w:t xml:space="preserve"> </w:t>
      </w:r>
      <w:r w:rsidR="00FD40D7" w:rsidRPr="00C60430">
        <w:rPr>
          <w:rFonts w:ascii="Times New Roman" w:eastAsia="Times New Roman" w:hAnsi="Times New Roman"/>
          <w:bCs/>
          <w:sz w:val="20"/>
          <w:szCs w:val="20"/>
        </w:rPr>
        <w:t>LD50</w:t>
      </w:r>
      <w:r w:rsidR="006D5220">
        <w:rPr>
          <w:rFonts w:ascii="Times New Roman" w:eastAsia="Times New Roman" w:hAnsi="Times New Roman"/>
          <w:bCs/>
          <w:sz w:val="20"/>
          <w:szCs w:val="20"/>
        </w:rPr>
        <w:t>:</w:t>
      </w:r>
      <w:r w:rsidR="00FD40D7" w:rsidRPr="00C60430">
        <w:rPr>
          <w:rFonts w:ascii="Times New Roman" w:eastAsia="Times New Roman" w:hAnsi="Times New Roman"/>
          <w:bCs/>
          <w:sz w:val="20"/>
          <w:szCs w:val="20"/>
        </w:rPr>
        <w:t xml:space="preserve"> </w:t>
      </w:r>
      <w:r w:rsidR="001D2279">
        <w:rPr>
          <w:rFonts w:ascii="Times New Roman" w:eastAsia="Times New Roman" w:hAnsi="Times New Roman"/>
          <w:bCs/>
          <w:sz w:val="20"/>
          <w:szCs w:val="20"/>
        </w:rPr>
        <w:t>76</w:t>
      </w:r>
      <w:r w:rsidR="001D2279" w:rsidRPr="00C60430">
        <w:rPr>
          <w:rFonts w:ascii="Times New Roman" w:eastAsia="Times New Roman" w:hAnsi="Times New Roman"/>
          <w:bCs/>
          <w:sz w:val="20"/>
          <w:szCs w:val="20"/>
        </w:rPr>
        <w:t xml:space="preserve"> </w:t>
      </w:r>
      <w:r w:rsidR="00FD40D7" w:rsidRPr="00C60430">
        <w:rPr>
          <w:rFonts w:ascii="Times New Roman" w:eastAsia="Times New Roman" w:hAnsi="Times New Roman"/>
          <w:bCs/>
          <w:sz w:val="20"/>
          <w:szCs w:val="20"/>
        </w:rPr>
        <w:t>mg/kg</w:t>
      </w:r>
    </w:p>
    <w:p w14:paraId="0DD71E1D" w14:textId="2987B359" w:rsidR="001D2279" w:rsidRDefault="001D2279" w:rsidP="001D2279">
      <w:pPr>
        <w:widowControl/>
        <w:spacing w:after="0" w:line="240" w:lineRule="auto"/>
        <w:ind w:left="360" w:firstLine="360"/>
        <w:jc w:val="both"/>
        <w:rPr>
          <w:rFonts w:ascii="Times New Roman" w:eastAsia="Times New Roman" w:hAnsi="Times New Roman"/>
          <w:bCs/>
          <w:sz w:val="20"/>
          <w:szCs w:val="20"/>
        </w:rPr>
      </w:pPr>
      <w:r>
        <w:rPr>
          <w:rFonts w:ascii="Times New Roman" w:eastAsia="Times New Roman" w:hAnsi="Times New Roman"/>
          <w:bCs/>
          <w:sz w:val="20"/>
          <w:szCs w:val="20"/>
        </w:rPr>
        <w:t>Category 4,</w:t>
      </w:r>
      <w:r w:rsidR="006D5220" w:rsidRPr="006D5220">
        <w:rPr>
          <w:rFonts w:ascii="Times New Roman" w:eastAsia="Times New Roman" w:hAnsi="Times New Roman"/>
          <w:bCs/>
          <w:sz w:val="20"/>
          <w:szCs w:val="20"/>
        </w:rPr>
        <w:t xml:space="preserve"> </w:t>
      </w:r>
      <w:r w:rsidR="006D5220">
        <w:rPr>
          <w:rFonts w:ascii="Times New Roman" w:eastAsia="Times New Roman" w:hAnsi="Times New Roman"/>
          <w:bCs/>
          <w:sz w:val="20"/>
          <w:szCs w:val="20"/>
        </w:rPr>
        <w:t>Rat,</w:t>
      </w:r>
      <w:r>
        <w:rPr>
          <w:rFonts w:ascii="Times New Roman" w:eastAsia="Times New Roman" w:hAnsi="Times New Roman"/>
          <w:bCs/>
          <w:sz w:val="20"/>
          <w:szCs w:val="20"/>
        </w:rPr>
        <w:t xml:space="preserve"> Inhalation</w:t>
      </w:r>
      <w:r w:rsidR="002A169D">
        <w:rPr>
          <w:rFonts w:ascii="Times New Roman" w:eastAsia="Times New Roman" w:hAnsi="Times New Roman"/>
          <w:bCs/>
          <w:sz w:val="20"/>
          <w:szCs w:val="20"/>
        </w:rPr>
        <w:t xml:space="preserve"> LC50</w:t>
      </w:r>
      <w:r>
        <w:rPr>
          <w:rFonts w:ascii="Times New Roman" w:eastAsia="Times New Roman" w:hAnsi="Times New Roman"/>
          <w:bCs/>
          <w:sz w:val="20"/>
          <w:szCs w:val="20"/>
        </w:rPr>
        <w:t xml:space="preserve">: </w:t>
      </w:r>
      <w:r w:rsidRPr="00A11B28">
        <w:rPr>
          <w:rFonts w:ascii="Times New Roman" w:eastAsia="Times New Roman" w:hAnsi="Times New Roman"/>
          <w:bCs/>
          <w:sz w:val="20"/>
          <w:szCs w:val="20"/>
        </w:rPr>
        <w:t xml:space="preserve">1.6 </w:t>
      </w:r>
      <w:r w:rsidR="001978CA">
        <w:rPr>
          <w:rFonts w:ascii="Times New Roman" w:eastAsia="Times New Roman" w:hAnsi="Times New Roman"/>
          <w:bCs/>
          <w:sz w:val="20"/>
          <w:szCs w:val="20"/>
        </w:rPr>
        <w:t>m</w:t>
      </w:r>
      <w:r w:rsidRPr="00A11B28">
        <w:rPr>
          <w:rFonts w:ascii="Times New Roman" w:eastAsia="Times New Roman" w:hAnsi="Times New Roman"/>
          <w:bCs/>
          <w:sz w:val="20"/>
          <w:szCs w:val="20"/>
        </w:rPr>
        <w:t>g/L (4 h)</w:t>
      </w:r>
    </w:p>
    <w:p w14:paraId="357ADB78" w14:textId="188035FE" w:rsidR="001D2279" w:rsidRPr="00C60430" w:rsidRDefault="001D2279" w:rsidP="001D2279">
      <w:pPr>
        <w:widowControl/>
        <w:spacing w:after="0" w:line="240" w:lineRule="auto"/>
        <w:ind w:left="360" w:firstLine="360"/>
        <w:jc w:val="both"/>
        <w:rPr>
          <w:rFonts w:ascii="Times New Roman" w:eastAsia="Times New Roman" w:hAnsi="Times New Roman"/>
          <w:bCs/>
          <w:sz w:val="20"/>
          <w:szCs w:val="20"/>
        </w:rPr>
      </w:pPr>
      <w:r>
        <w:rPr>
          <w:rFonts w:ascii="Times New Roman" w:eastAsia="Times New Roman" w:hAnsi="Times New Roman"/>
          <w:bCs/>
          <w:sz w:val="20"/>
          <w:szCs w:val="20"/>
        </w:rPr>
        <w:lastRenderedPageBreak/>
        <w:t xml:space="preserve">Category </w:t>
      </w:r>
      <w:r w:rsidR="00955D54">
        <w:rPr>
          <w:rFonts w:ascii="Times New Roman" w:eastAsia="Times New Roman" w:hAnsi="Times New Roman"/>
          <w:bCs/>
          <w:sz w:val="20"/>
          <w:szCs w:val="20"/>
        </w:rPr>
        <w:t>3</w:t>
      </w:r>
      <w:r>
        <w:rPr>
          <w:rFonts w:ascii="Times New Roman" w:eastAsia="Times New Roman" w:hAnsi="Times New Roman"/>
          <w:bCs/>
          <w:sz w:val="20"/>
          <w:szCs w:val="20"/>
        </w:rPr>
        <w:t xml:space="preserve">, </w:t>
      </w:r>
      <w:r w:rsidR="002A169D">
        <w:rPr>
          <w:rFonts w:ascii="Times New Roman" w:eastAsia="Times New Roman" w:hAnsi="Times New Roman"/>
          <w:bCs/>
          <w:sz w:val="20"/>
          <w:szCs w:val="20"/>
        </w:rPr>
        <w:t xml:space="preserve">Rabbit, </w:t>
      </w:r>
      <w:r>
        <w:rPr>
          <w:rFonts w:ascii="Times New Roman" w:eastAsia="Times New Roman" w:hAnsi="Times New Roman"/>
          <w:bCs/>
          <w:sz w:val="20"/>
          <w:szCs w:val="20"/>
        </w:rPr>
        <w:t>Dermal</w:t>
      </w:r>
      <w:r w:rsidR="002A169D" w:rsidRPr="002A169D">
        <w:rPr>
          <w:rFonts w:ascii="Times New Roman" w:eastAsia="Times New Roman" w:hAnsi="Times New Roman"/>
          <w:bCs/>
          <w:sz w:val="20"/>
          <w:szCs w:val="20"/>
        </w:rPr>
        <w:t xml:space="preserve"> </w:t>
      </w:r>
      <w:r w:rsidR="002A169D">
        <w:rPr>
          <w:rFonts w:ascii="Times New Roman" w:eastAsia="Times New Roman" w:hAnsi="Times New Roman"/>
          <w:bCs/>
          <w:sz w:val="20"/>
          <w:szCs w:val="20"/>
        </w:rPr>
        <w:t>LD50</w:t>
      </w:r>
      <w:r>
        <w:rPr>
          <w:rFonts w:ascii="Times New Roman" w:eastAsia="Times New Roman" w:hAnsi="Times New Roman"/>
          <w:bCs/>
          <w:sz w:val="20"/>
          <w:szCs w:val="20"/>
        </w:rPr>
        <w:t xml:space="preserve">: </w:t>
      </w:r>
      <w:r w:rsidR="003506E1">
        <w:rPr>
          <w:rFonts w:ascii="Times New Roman" w:eastAsia="Times New Roman" w:hAnsi="Times New Roman"/>
          <w:bCs/>
          <w:sz w:val="20"/>
          <w:szCs w:val="20"/>
        </w:rPr>
        <w:t xml:space="preserve">900 </w:t>
      </w:r>
      <w:r>
        <w:rPr>
          <w:rFonts w:ascii="Times New Roman" w:eastAsia="Times New Roman" w:hAnsi="Times New Roman"/>
          <w:bCs/>
          <w:sz w:val="20"/>
          <w:szCs w:val="20"/>
        </w:rPr>
        <w:t>mg/kg</w:t>
      </w:r>
    </w:p>
    <w:p w14:paraId="48B6E4DB" w14:textId="77777777" w:rsidR="00EE1F37" w:rsidRPr="00C60430" w:rsidRDefault="00EE1F37" w:rsidP="00D320F5">
      <w:pPr>
        <w:widowControl/>
        <w:spacing w:before="120" w:after="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C</w:t>
      </w:r>
      <w:r w:rsidRPr="00C60430">
        <w:rPr>
          <w:rFonts w:ascii="Times New Roman" w:eastAsia="Times New Roman" w:hAnsi="Times New Roman"/>
          <w:b/>
          <w:bCs/>
          <w:sz w:val="20"/>
          <w:szCs w:val="20"/>
        </w:rPr>
        <w:t>orrosion/</w:t>
      </w:r>
      <w:r w:rsidR="005A73FE" w:rsidRPr="00C60430">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C27D84" w:rsidRPr="00C60430">
        <w:rPr>
          <w:rFonts w:ascii="Times New Roman" w:eastAsia="Times New Roman" w:hAnsi="Times New Roman"/>
          <w:bCs/>
          <w:sz w:val="20"/>
          <w:szCs w:val="20"/>
        </w:rPr>
        <w:t>.</w:t>
      </w:r>
    </w:p>
    <w:p w14:paraId="2B7675CF" w14:textId="422D2F90" w:rsidR="00EE1F37" w:rsidRPr="00C60430" w:rsidRDefault="00EE1F37" w:rsidP="00D320F5">
      <w:pPr>
        <w:widowControl/>
        <w:spacing w:before="120"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Serious </w:t>
      </w:r>
      <w:r w:rsidR="005A73FE" w:rsidRPr="00C60430">
        <w:rPr>
          <w:rFonts w:ascii="Times New Roman" w:eastAsia="Times New Roman" w:hAnsi="Times New Roman"/>
          <w:b/>
          <w:bCs/>
          <w:sz w:val="20"/>
          <w:szCs w:val="20"/>
        </w:rPr>
        <w:t>E</w:t>
      </w:r>
      <w:r w:rsidRPr="00C60430">
        <w:rPr>
          <w:rFonts w:ascii="Times New Roman" w:eastAsia="Times New Roman" w:hAnsi="Times New Roman"/>
          <w:b/>
          <w:bCs/>
          <w:sz w:val="20"/>
          <w:szCs w:val="20"/>
        </w:rPr>
        <w:t xml:space="preserve">ye </w:t>
      </w:r>
      <w:r w:rsidR="00814629">
        <w:rPr>
          <w:rFonts w:ascii="Times New Roman" w:eastAsia="Times New Roman" w:hAnsi="Times New Roman"/>
          <w:b/>
          <w:bCs/>
          <w:sz w:val="20"/>
          <w:szCs w:val="20"/>
        </w:rPr>
        <w:t>D</w:t>
      </w:r>
      <w:r w:rsidRPr="00C60430">
        <w:rPr>
          <w:rFonts w:ascii="Times New Roman" w:eastAsia="Times New Roman" w:hAnsi="Times New Roman"/>
          <w:b/>
          <w:bCs/>
          <w:sz w:val="20"/>
          <w:szCs w:val="20"/>
        </w:rPr>
        <w:t>amage/</w:t>
      </w:r>
      <w:r w:rsidR="005A73FE" w:rsidRPr="00C60430">
        <w:rPr>
          <w:rFonts w:ascii="Times New Roman" w:eastAsia="Times New Roman" w:hAnsi="Times New Roman"/>
          <w:b/>
          <w:bCs/>
          <w:sz w:val="20"/>
          <w:szCs w:val="20"/>
        </w:rPr>
        <w:t>E</w:t>
      </w:r>
      <w:r w:rsidRPr="00C60430">
        <w:rPr>
          <w:rFonts w:ascii="Times New Roman" w:eastAsia="Times New Roman" w:hAnsi="Times New Roman"/>
          <w:b/>
          <w:bCs/>
          <w:sz w:val="20"/>
          <w:szCs w:val="20"/>
        </w:rPr>
        <w:t xml:space="preserve">ye </w:t>
      </w:r>
      <w:r w:rsidR="00814629">
        <w:rPr>
          <w:rFonts w:ascii="Times New Roman" w:eastAsia="Times New Roman" w:hAnsi="Times New Roman"/>
          <w:b/>
          <w:bCs/>
          <w:sz w:val="20"/>
          <w:szCs w:val="20"/>
        </w:rPr>
        <w:t>I</w:t>
      </w:r>
      <w:r w:rsidRPr="00C60430">
        <w:rPr>
          <w:rFonts w:ascii="Times New Roman" w:eastAsia="Times New Roman" w:hAnsi="Times New Roman"/>
          <w:b/>
          <w:bCs/>
          <w:sz w:val="20"/>
          <w:szCs w:val="20"/>
        </w:rPr>
        <w:t>rritation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C27D84" w:rsidRPr="00C60430">
        <w:rPr>
          <w:rFonts w:ascii="Times New Roman" w:eastAsia="Times New Roman" w:hAnsi="Times New Roman"/>
          <w:bCs/>
          <w:sz w:val="20"/>
          <w:szCs w:val="20"/>
        </w:rPr>
        <w:t>.</w:t>
      </w:r>
    </w:p>
    <w:p w14:paraId="7A924E47" w14:textId="77777777" w:rsidR="00EE1F37" w:rsidRPr="00C60430"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Respiratory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59D1EFF4" w14:textId="77777777" w:rsidR="00EE1F37" w:rsidRPr="00015F8E" w:rsidRDefault="00EE1F37" w:rsidP="00D320F5">
      <w:pPr>
        <w:widowControl/>
        <w:spacing w:after="120" w:line="240" w:lineRule="auto"/>
        <w:ind w:left="360"/>
        <w:jc w:val="both"/>
        <w:rPr>
          <w:rFonts w:ascii="Times New Roman" w:eastAsia="Times New Roman" w:hAnsi="Times New Roman"/>
          <w:bCs/>
          <w:sz w:val="20"/>
          <w:szCs w:val="20"/>
        </w:rPr>
      </w:pPr>
      <w:r w:rsidRPr="00C60430">
        <w:rPr>
          <w:rFonts w:ascii="Times New Roman" w:eastAsia="Times New Roman" w:hAnsi="Times New Roman"/>
          <w:b/>
          <w:bCs/>
          <w:sz w:val="20"/>
          <w:szCs w:val="20"/>
        </w:rPr>
        <w:t xml:space="preserve">Skin </w:t>
      </w:r>
      <w:r w:rsidR="005A73FE" w:rsidRPr="00C60430">
        <w:rPr>
          <w:rFonts w:ascii="Times New Roman" w:eastAsia="Times New Roman" w:hAnsi="Times New Roman"/>
          <w:b/>
          <w:bCs/>
          <w:sz w:val="20"/>
          <w:szCs w:val="20"/>
        </w:rPr>
        <w:t>S</w:t>
      </w:r>
      <w:r w:rsidRPr="00C60430">
        <w:rPr>
          <w:rFonts w:ascii="Times New Roman" w:eastAsia="Times New Roman" w:hAnsi="Times New Roman"/>
          <w:b/>
          <w:bCs/>
          <w:sz w:val="20"/>
          <w:szCs w:val="20"/>
        </w:rPr>
        <w:t>ensitization</w:t>
      </w:r>
      <w:r w:rsidR="00405269" w:rsidRPr="00C60430">
        <w:rPr>
          <w:rFonts w:ascii="Times New Roman" w:eastAsia="Times New Roman" w:hAnsi="Times New Roman"/>
          <w:b/>
          <w:bCs/>
          <w:sz w:val="20"/>
          <w:szCs w:val="20"/>
        </w:rPr>
        <w:t>:</w:t>
      </w:r>
      <w:r w:rsidR="00E620ED" w:rsidRPr="00C60430">
        <w:rPr>
          <w:rFonts w:ascii="Times New Roman" w:eastAsia="Times New Roman" w:hAnsi="Times New Roman"/>
          <w:bCs/>
          <w:sz w:val="20"/>
          <w:szCs w:val="20"/>
        </w:rPr>
        <w:t xml:space="preserve">  </w:t>
      </w:r>
      <w:r w:rsidR="00005D5A" w:rsidRPr="00C60430">
        <w:rPr>
          <w:rFonts w:ascii="Times New Roman" w:eastAsia="Times New Roman" w:hAnsi="Times New Roman"/>
          <w:bCs/>
          <w:sz w:val="20"/>
          <w:szCs w:val="20"/>
        </w:rPr>
        <w:t>Not classified; no data available</w:t>
      </w:r>
      <w:r w:rsidR="00E620ED" w:rsidRPr="00C60430">
        <w:rPr>
          <w:rFonts w:ascii="Times New Roman" w:eastAsia="Times New Roman" w:hAnsi="Times New Roman"/>
          <w:bCs/>
          <w:sz w:val="20"/>
          <w:szCs w:val="20"/>
        </w:rPr>
        <w:t>.</w:t>
      </w:r>
    </w:p>
    <w:p w14:paraId="1E9C799C" w14:textId="499A93F1" w:rsidR="004746CD" w:rsidRDefault="00EE1F37" w:rsidP="00D320F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28AB8B9D" w14:textId="7E9B59F1" w:rsidR="005A73FE" w:rsidRPr="00F7444F" w:rsidRDefault="005A73FE" w:rsidP="00D320F5">
      <w:pPr>
        <w:widowControl/>
        <w:spacing w:after="60" w:line="240" w:lineRule="auto"/>
        <w:ind w:left="360"/>
        <w:jc w:val="both"/>
        <w:rPr>
          <w:rFonts w:ascii="Times New Roman" w:eastAsia="Times New Roman" w:hAnsi="Times New Roman"/>
          <w:bCs/>
          <w:sz w:val="20"/>
          <w:szCs w:val="20"/>
        </w:rPr>
      </w:pPr>
      <w:r w:rsidRPr="00F7444F">
        <w:rPr>
          <w:rFonts w:ascii="Times New Roman" w:eastAsia="Times New Roman" w:hAnsi="Times New Roman"/>
          <w:b/>
          <w:bCs/>
          <w:sz w:val="20"/>
          <w:szCs w:val="20"/>
        </w:rPr>
        <w:t>Carcinogenicity:</w:t>
      </w:r>
      <w:r w:rsidRPr="00F7444F">
        <w:rPr>
          <w:rFonts w:ascii="Times New Roman" w:eastAsia="Times New Roman" w:hAnsi="Times New Roman"/>
          <w:bCs/>
          <w:sz w:val="20"/>
          <w:szCs w:val="20"/>
        </w:rPr>
        <w:t xml:space="preserve">  </w:t>
      </w:r>
      <w:r w:rsidR="0010168B" w:rsidRPr="00F7444F">
        <w:rPr>
          <w:rFonts w:ascii="Times New Roman" w:eastAsia="Times New Roman" w:hAnsi="Times New Roman"/>
          <w:bCs/>
          <w:sz w:val="20"/>
          <w:szCs w:val="20"/>
        </w:rPr>
        <w:t>Category 2</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630"/>
        <w:gridCol w:w="815"/>
        <w:gridCol w:w="625"/>
        <w:gridCol w:w="815"/>
      </w:tblGrid>
      <w:tr w:rsidR="0047798B" w:rsidRPr="00F7444F" w14:paraId="11DAFA22" w14:textId="77777777" w:rsidTr="003468EC">
        <w:tc>
          <w:tcPr>
            <w:tcW w:w="5040" w:type="dxa"/>
          </w:tcPr>
          <w:p w14:paraId="647E6B13" w14:textId="1CAE007B" w:rsidR="0047798B" w:rsidRPr="00F7444F" w:rsidRDefault="0047798B" w:rsidP="00C31479">
            <w:pPr>
              <w:widowControl/>
              <w:tabs>
                <w:tab w:val="left" w:pos="1080"/>
              </w:tabs>
              <w:spacing w:after="0" w:line="240" w:lineRule="auto"/>
              <w:rPr>
                <w:rFonts w:ascii="Times New Roman" w:eastAsia="Times New Roman" w:hAnsi="Times New Roman"/>
                <w:b/>
                <w:bCs/>
                <w:spacing w:val="-1"/>
                <w:sz w:val="20"/>
                <w:szCs w:val="20"/>
              </w:rPr>
            </w:pPr>
            <w:r w:rsidRPr="00F7444F">
              <w:rPr>
                <w:rFonts w:ascii="Times New Roman" w:eastAsia="Times New Roman" w:hAnsi="Times New Roman"/>
                <w:b/>
                <w:bCs/>
                <w:spacing w:val="-1"/>
                <w:sz w:val="20"/>
                <w:szCs w:val="20"/>
              </w:rPr>
              <w:t>Listed as a Carcinogen/Potential Carcinogen</w:t>
            </w:r>
          </w:p>
        </w:tc>
        <w:tc>
          <w:tcPr>
            <w:tcW w:w="630" w:type="dxa"/>
            <w:tcBorders>
              <w:bottom w:val="single" w:sz="4" w:space="0" w:color="auto"/>
            </w:tcBorders>
          </w:tcPr>
          <w:p w14:paraId="60DE98B5" w14:textId="7455DA8B"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X</w:t>
            </w:r>
          </w:p>
        </w:tc>
        <w:tc>
          <w:tcPr>
            <w:tcW w:w="815" w:type="dxa"/>
          </w:tcPr>
          <w:p w14:paraId="56954BAB" w14:textId="6F061E9D"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Yes</w:t>
            </w:r>
          </w:p>
        </w:tc>
        <w:tc>
          <w:tcPr>
            <w:tcW w:w="625" w:type="dxa"/>
            <w:tcBorders>
              <w:bottom w:val="single" w:sz="4" w:space="0" w:color="auto"/>
            </w:tcBorders>
          </w:tcPr>
          <w:p w14:paraId="3884B8E3" w14:textId="77777777" w:rsidR="0047798B" w:rsidRPr="00F7444F" w:rsidRDefault="0047798B" w:rsidP="00C31479">
            <w:pPr>
              <w:widowControl/>
              <w:tabs>
                <w:tab w:val="left" w:pos="1080"/>
              </w:tabs>
              <w:spacing w:after="0" w:line="240" w:lineRule="auto"/>
              <w:jc w:val="center"/>
              <w:rPr>
                <w:rFonts w:ascii="Times New Roman" w:eastAsia="Times New Roman" w:hAnsi="Times New Roman"/>
                <w:bCs/>
                <w:spacing w:val="-1"/>
                <w:sz w:val="20"/>
                <w:szCs w:val="20"/>
              </w:rPr>
            </w:pPr>
          </w:p>
        </w:tc>
        <w:tc>
          <w:tcPr>
            <w:tcW w:w="815" w:type="dxa"/>
          </w:tcPr>
          <w:p w14:paraId="56B5A72B" w14:textId="58D1667E" w:rsidR="0047798B" w:rsidRPr="00F7444F" w:rsidRDefault="0047798B" w:rsidP="00C31479">
            <w:pPr>
              <w:widowControl/>
              <w:tabs>
                <w:tab w:val="left" w:pos="1080"/>
              </w:tabs>
              <w:spacing w:after="0" w:line="240" w:lineRule="auto"/>
              <w:rPr>
                <w:rFonts w:ascii="Times New Roman" w:eastAsia="Times New Roman" w:hAnsi="Times New Roman"/>
                <w:bCs/>
                <w:spacing w:val="-1"/>
                <w:sz w:val="20"/>
                <w:szCs w:val="20"/>
              </w:rPr>
            </w:pPr>
            <w:r w:rsidRPr="00F7444F">
              <w:rPr>
                <w:rFonts w:ascii="Times New Roman" w:eastAsia="Times New Roman" w:hAnsi="Times New Roman"/>
                <w:bCs/>
                <w:spacing w:val="-1"/>
                <w:sz w:val="20"/>
                <w:szCs w:val="20"/>
              </w:rPr>
              <w:t>No</w:t>
            </w:r>
          </w:p>
        </w:tc>
      </w:tr>
    </w:tbl>
    <w:p w14:paraId="59E11D98" w14:textId="2BDBE501" w:rsidR="00D26595" w:rsidRPr="000857E0" w:rsidRDefault="002A381F" w:rsidP="00C31479">
      <w:pPr>
        <w:widowControl/>
        <w:tabs>
          <w:tab w:val="left" w:pos="1080"/>
        </w:tabs>
        <w:spacing w:after="120" w:line="240" w:lineRule="auto"/>
        <w:ind w:left="547"/>
        <w:rPr>
          <w:rFonts w:ascii="Times New Roman" w:hAnsi="Times New Roman"/>
          <w:sz w:val="20"/>
          <w:szCs w:val="20"/>
        </w:rPr>
      </w:pPr>
      <w:r>
        <w:rPr>
          <w:rFonts w:ascii="Times New Roman" w:eastAsia="Times New Roman" w:hAnsi="Times New Roman"/>
          <w:bCs/>
          <w:spacing w:val="-1"/>
          <w:sz w:val="20"/>
          <w:szCs w:val="20"/>
        </w:rPr>
        <w:t>Lindane</w:t>
      </w:r>
      <w:r w:rsidR="0010168B" w:rsidRPr="00F7444F">
        <w:rPr>
          <w:rFonts w:ascii="Times New Roman" w:eastAsia="Times New Roman" w:hAnsi="Times New Roman"/>
          <w:bCs/>
          <w:spacing w:val="-1"/>
          <w:sz w:val="20"/>
          <w:szCs w:val="20"/>
        </w:rPr>
        <w:t xml:space="preserve"> is listed by IARC as Group 2B (possibly carcinogenic to humans)</w:t>
      </w:r>
      <w:r w:rsidR="001D2279">
        <w:rPr>
          <w:rFonts w:ascii="Times New Roman" w:eastAsia="Times New Roman" w:hAnsi="Times New Roman"/>
          <w:bCs/>
          <w:spacing w:val="-1"/>
          <w:sz w:val="20"/>
          <w:szCs w:val="20"/>
        </w:rPr>
        <w:t xml:space="preserve">, and NTP as </w:t>
      </w:r>
      <w:r w:rsidR="001D2279" w:rsidRPr="001D2279">
        <w:rPr>
          <w:rFonts w:ascii="Times New Roman" w:eastAsia="Times New Roman" w:hAnsi="Times New Roman"/>
          <w:bCs/>
          <w:i/>
          <w:spacing w:val="-1"/>
          <w:sz w:val="20"/>
          <w:szCs w:val="20"/>
        </w:rPr>
        <w:t>reasonably anticipated to be a human carcinogen</w:t>
      </w:r>
      <w:r w:rsidR="0010168B" w:rsidRPr="00F7444F">
        <w:rPr>
          <w:rFonts w:ascii="Times New Roman" w:eastAsia="Times New Roman" w:hAnsi="Times New Roman"/>
          <w:bCs/>
          <w:spacing w:val="-1"/>
          <w:sz w:val="20"/>
          <w:szCs w:val="20"/>
        </w:rPr>
        <w:t xml:space="preserve">.  It is not listed by </w:t>
      </w:r>
      <w:r w:rsidR="0010168B" w:rsidRPr="00F7444F">
        <w:rPr>
          <w:rFonts w:ascii="Times New Roman" w:hAnsi="Times New Roman"/>
          <w:sz w:val="20"/>
          <w:szCs w:val="20"/>
        </w:rPr>
        <w:t>O</w:t>
      </w:r>
      <w:r w:rsidR="00D26595" w:rsidRPr="00F7444F">
        <w:rPr>
          <w:rFonts w:ascii="Times New Roman" w:hAnsi="Times New Roman"/>
          <w:sz w:val="20"/>
          <w:szCs w:val="20"/>
        </w:rPr>
        <w:t xml:space="preserve">SHA </w:t>
      </w:r>
      <w:r w:rsidR="00D26595" w:rsidRPr="000857E0">
        <w:rPr>
          <w:rFonts w:ascii="Times New Roman" w:hAnsi="Times New Roman"/>
          <w:sz w:val="20"/>
          <w:szCs w:val="20"/>
        </w:rPr>
        <w:t xml:space="preserve">as a </w:t>
      </w:r>
      <w:r w:rsidR="0010168B" w:rsidRPr="000857E0">
        <w:rPr>
          <w:rFonts w:ascii="Times New Roman" w:hAnsi="Times New Roman"/>
          <w:sz w:val="20"/>
          <w:szCs w:val="20"/>
        </w:rPr>
        <w:t>carcinogen/potential carcinogen.</w:t>
      </w:r>
    </w:p>
    <w:p w14:paraId="0A3232E0" w14:textId="7933D0EB" w:rsidR="00607624" w:rsidRPr="000857E0"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 xml:space="preserve">Tumorigenic effects:  Mouse, Oral TD:  </w:t>
      </w:r>
      <w:r w:rsidR="005C56E7">
        <w:rPr>
          <w:rFonts w:ascii="Times New Roman" w:hAnsi="Times New Roman"/>
          <w:sz w:val="20"/>
          <w:szCs w:val="20"/>
        </w:rPr>
        <w:t>25</w:t>
      </w:r>
      <w:r w:rsidR="005C56E7" w:rsidRPr="000857E0">
        <w:rPr>
          <w:rFonts w:ascii="Times New Roman" w:hAnsi="Times New Roman"/>
          <w:sz w:val="20"/>
          <w:szCs w:val="20"/>
        </w:rPr>
        <w:t xml:space="preserve"> </w:t>
      </w:r>
      <w:r w:rsidRPr="000857E0">
        <w:rPr>
          <w:rFonts w:ascii="Times New Roman" w:hAnsi="Times New Roman"/>
          <w:sz w:val="20"/>
          <w:szCs w:val="20"/>
        </w:rPr>
        <w:t>g/kg (</w:t>
      </w:r>
      <w:r w:rsidR="000857E0" w:rsidRPr="000857E0">
        <w:rPr>
          <w:rFonts w:ascii="Times New Roman" w:hAnsi="Times New Roman"/>
          <w:sz w:val="20"/>
          <w:szCs w:val="20"/>
        </w:rPr>
        <w:t>7</w:t>
      </w:r>
      <w:r w:rsidR="005C56E7">
        <w:rPr>
          <w:rFonts w:ascii="Times New Roman" w:hAnsi="Times New Roman"/>
          <w:sz w:val="20"/>
          <w:szCs w:val="20"/>
        </w:rPr>
        <w:t>3</w:t>
      </w:r>
      <w:r w:rsidR="000F3FFF">
        <w:rPr>
          <w:rFonts w:ascii="Times New Roman" w:hAnsi="Times New Roman"/>
          <w:sz w:val="20"/>
          <w:szCs w:val="20"/>
        </w:rPr>
        <w:t xml:space="preserve"> weeks)</w:t>
      </w:r>
    </w:p>
    <w:p w14:paraId="42D66795" w14:textId="53E2B537" w:rsidR="00607624" w:rsidRDefault="00607624" w:rsidP="00607624">
      <w:pPr>
        <w:widowControl/>
        <w:tabs>
          <w:tab w:val="left" w:pos="1080"/>
        </w:tabs>
        <w:spacing w:after="0" w:line="240" w:lineRule="auto"/>
        <w:ind w:left="547"/>
        <w:rPr>
          <w:rFonts w:ascii="Times New Roman" w:hAnsi="Times New Roman"/>
          <w:sz w:val="20"/>
          <w:szCs w:val="20"/>
        </w:rPr>
      </w:pPr>
      <w:r w:rsidRPr="000857E0">
        <w:rPr>
          <w:rFonts w:ascii="Times New Roman" w:hAnsi="Times New Roman"/>
          <w:sz w:val="20"/>
          <w:szCs w:val="20"/>
        </w:rPr>
        <w:t xml:space="preserve">Mutagenic effects:  Hamster, </w:t>
      </w:r>
      <w:r w:rsidR="000F3FFF">
        <w:rPr>
          <w:rFonts w:ascii="Times New Roman" w:hAnsi="Times New Roman"/>
          <w:sz w:val="20"/>
          <w:szCs w:val="20"/>
        </w:rPr>
        <w:t>2</w:t>
      </w:r>
      <w:r w:rsidR="005C56E7">
        <w:rPr>
          <w:rFonts w:ascii="Times New Roman" w:hAnsi="Times New Roman"/>
          <w:sz w:val="20"/>
          <w:szCs w:val="20"/>
        </w:rPr>
        <w:t>0</w:t>
      </w:r>
      <w:r w:rsidR="000F3FFF">
        <w:rPr>
          <w:rFonts w:ascii="Times New Roman" w:hAnsi="Times New Roman"/>
          <w:sz w:val="20"/>
          <w:szCs w:val="20"/>
        </w:rPr>
        <w:t>0 mg/L</w:t>
      </w:r>
    </w:p>
    <w:p w14:paraId="49B9811E" w14:textId="7177ED5E" w:rsidR="00EE1F37" w:rsidRDefault="00EE1F37" w:rsidP="0073011E">
      <w:pPr>
        <w:widowControl/>
        <w:spacing w:before="120" w:after="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t>Reproductive Toxicity</w:t>
      </w:r>
      <w:r w:rsidR="00405269" w:rsidRPr="000857E0">
        <w:rPr>
          <w:rFonts w:ascii="Times New Roman" w:eastAsia="Times New Roman" w:hAnsi="Times New Roman"/>
          <w:b/>
          <w:bCs/>
          <w:sz w:val="20"/>
          <w:szCs w:val="20"/>
        </w:rPr>
        <w:t>:</w:t>
      </w:r>
      <w:r w:rsidR="00880580">
        <w:rPr>
          <w:rFonts w:ascii="Times New Roman" w:eastAsia="Times New Roman" w:hAnsi="Times New Roman"/>
          <w:b/>
          <w:bCs/>
          <w:sz w:val="20"/>
          <w:szCs w:val="20"/>
        </w:rPr>
        <w:t xml:space="preserve">  </w:t>
      </w:r>
    </w:p>
    <w:p w14:paraId="3B4EE3E9" w14:textId="386F9593" w:rsidR="005C56E7" w:rsidRPr="005C56E7" w:rsidRDefault="005C56E7" w:rsidP="0073011E">
      <w:pPr>
        <w:widowControl/>
        <w:spacing w:after="120" w:line="240" w:lineRule="auto"/>
        <w:ind w:left="360" w:firstLine="360"/>
        <w:jc w:val="both"/>
        <w:rPr>
          <w:rFonts w:ascii="Times New Roman" w:eastAsia="Times New Roman" w:hAnsi="Times New Roman"/>
          <w:bCs/>
          <w:sz w:val="20"/>
          <w:szCs w:val="20"/>
        </w:rPr>
      </w:pPr>
      <w:r w:rsidRPr="0073011E">
        <w:rPr>
          <w:rFonts w:ascii="Times New Roman" w:eastAsia="Times New Roman" w:hAnsi="Times New Roman"/>
          <w:bCs/>
          <w:sz w:val="20"/>
          <w:szCs w:val="20"/>
        </w:rPr>
        <w:t xml:space="preserve">Lactation:  </w:t>
      </w:r>
      <w:r w:rsidRPr="005C56E7">
        <w:rPr>
          <w:rFonts w:ascii="Times New Roman" w:eastAsia="Times New Roman" w:hAnsi="Times New Roman"/>
          <w:bCs/>
          <w:sz w:val="20"/>
          <w:szCs w:val="20"/>
        </w:rPr>
        <w:t>M</w:t>
      </w:r>
      <w:r>
        <w:rPr>
          <w:rFonts w:ascii="Times New Roman" w:eastAsia="Times New Roman" w:hAnsi="Times New Roman"/>
          <w:bCs/>
          <w:sz w:val="20"/>
          <w:szCs w:val="20"/>
        </w:rPr>
        <w:t>ay be excreted in breast milk.</w:t>
      </w:r>
    </w:p>
    <w:p w14:paraId="6C9B4AA4" w14:textId="77777777" w:rsidR="00EE1F37" w:rsidRPr="00015F8E" w:rsidRDefault="00EE1F37" w:rsidP="00F7444F">
      <w:pPr>
        <w:widowControl/>
        <w:spacing w:before="120" w:after="120" w:line="240" w:lineRule="auto"/>
        <w:ind w:left="360"/>
        <w:jc w:val="both"/>
        <w:rPr>
          <w:rFonts w:ascii="Times New Roman" w:eastAsia="Times New Roman" w:hAnsi="Times New Roman"/>
          <w:bCs/>
          <w:sz w:val="20"/>
          <w:szCs w:val="20"/>
        </w:rPr>
      </w:pPr>
      <w:r w:rsidRPr="000857E0">
        <w:rPr>
          <w:rFonts w:ascii="Times New Roman" w:eastAsia="Times New Roman" w:hAnsi="Times New Roman"/>
          <w:b/>
          <w:bCs/>
          <w:sz w:val="20"/>
          <w:szCs w:val="20"/>
        </w:rPr>
        <w:t xml:space="preserve">Specific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arget </w:t>
      </w:r>
      <w:r w:rsidR="005A73FE" w:rsidRPr="000857E0">
        <w:rPr>
          <w:rFonts w:ascii="Times New Roman" w:eastAsia="Times New Roman" w:hAnsi="Times New Roman"/>
          <w:b/>
          <w:bCs/>
          <w:sz w:val="20"/>
          <w:szCs w:val="20"/>
        </w:rPr>
        <w:t>O</w:t>
      </w:r>
      <w:r w:rsidRPr="000857E0">
        <w:rPr>
          <w:rFonts w:ascii="Times New Roman" w:eastAsia="Times New Roman" w:hAnsi="Times New Roman"/>
          <w:b/>
          <w:bCs/>
          <w:sz w:val="20"/>
          <w:szCs w:val="20"/>
        </w:rPr>
        <w:t xml:space="preserve">rgan </w:t>
      </w:r>
      <w:r w:rsidR="005A73FE" w:rsidRPr="000857E0">
        <w:rPr>
          <w:rFonts w:ascii="Times New Roman" w:eastAsia="Times New Roman" w:hAnsi="Times New Roman"/>
          <w:b/>
          <w:bCs/>
          <w:sz w:val="20"/>
          <w:szCs w:val="20"/>
        </w:rPr>
        <w:t>T</w:t>
      </w:r>
      <w:r w:rsidRPr="000857E0">
        <w:rPr>
          <w:rFonts w:ascii="Times New Roman" w:eastAsia="Times New Roman" w:hAnsi="Times New Roman"/>
          <w:b/>
          <w:bCs/>
          <w:sz w:val="20"/>
          <w:szCs w:val="20"/>
        </w:rPr>
        <w:t xml:space="preserve">oxicity, </w:t>
      </w:r>
      <w:r w:rsidR="005A73FE" w:rsidRPr="000857E0">
        <w:rPr>
          <w:rFonts w:ascii="Times New Roman" w:eastAsia="Times New Roman" w:hAnsi="Times New Roman"/>
          <w:b/>
          <w:bCs/>
          <w:sz w:val="20"/>
          <w:szCs w:val="20"/>
        </w:rPr>
        <w:t>S</w:t>
      </w:r>
      <w:r w:rsidRPr="000857E0">
        <w:rPr>
          <w:rFonts w:ascii="Times New Roman" w:eastAsia="Times New Roman" w:hAnsi="Times New Roman"/>
          <w:b/>
          <w:bCs/>
          <w:sz w:val="20"/>
          <w:szCs w:val="20"/>
        </w:rPr>
        <w:t xml:space="preserve">ingle </w:t>
      </w:r>
      <w:r w:rsidR="005A73FE" w:rsidRPr="000857E0">
        <w:rPr>
          <w:rFonts w:ascii="Times New Roman" w:eastAsia="Times New Roman" w:hAnsi="Times New Roman"/>
          <w:b/>
          <w:bCs/>
          <w:sz w:val="20"/>
          <w:szCs w:val="20"/>
        </w:rPr>
        <w:t>E</w:t>
      </w:r>
      <w:r w:rsidRPr="000857E0">
        <w:rPr>
          <w:rFonts w:ascii="Times New Roman" w:eastAsia="Times New Roman" w:hAnsi="Times New Roman"/>
          <w:b/>
          <w:bCs/>
          <w:sz w:val="20"/>
          <w:szCs w:val="20"/>
        </w:rPr>
        <w:t>xposure</w:t>
      </w:r>
      <w:r w:rsidR="00405269" w:rsidRPr="000857E0">
        <w:rPr>
          <w:rFonts w:ascii="Times New Roman" w:eastAsia="Times New Roman" w:hAnsi="Times New Roman"/>
          <w:b/>
          <w:bCs/>
          <w:sz w:val="20"/>
          <w:szCs w:val="20"/>
        </w:rPr>
        <w:t>:</w:t>
      </w:r>
      <w:r w:rsidR="00E620ED" w:rsidRPr="000857E0">
        <w:rPr>
          <w:rFonts w:ascii="Times New Roman" w:eastAsia="Times New Roman" w:hAnsi="Times New Roman"/>
          <w:bCs/>
          <w:sz w:val="20"/>
          <w:szCs w:val="20"/>
        </w:rPr>
        <w:t xml:space="preserve">  </w:t>
      </w:r>
      <w:r w:rsidR="00005D5A" w:rsidRPr="000857E0">
        <w:rPr>
          <w:rFonts w:ascii="Times New Roman" w:eastAsia="Times New Roman" w:hAnsi="Times New Roman"/>
          <w:bCs/>
          <w:sz w:val="20"/>
          <w:szCs w:val="20"/>
        </w:rPr>
        <w:t>Not classified; no data availa</w:t>
      </w:r>
      <w:r w:rsidR="00005D5A" w:rsidRPr="00F7444F">
        <w:rPr>
          <w:rFonts w:ascii="Times New Roman" w:eastAsia="Times New Roman" w:hAnsi="Times New Roman"/>
          <w:bCs/>
          <w:sz w:val="20"/>
          <w:szCs w:val="20"/>
        </w:rPr>
        <w:t>ble.</w:t>
      </w:r>
    </w:p>
    <w:p w14:paraId="66EBB6C1" w14:textId="5924FD02" w:rsidR="00F7444F" w:rsidRDefault="00EE1F37" w:rsidP="00F7444F">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E742F4">
        <w:rPr>
          <w:rFonts w:ascii="Times New Roman" w:eastAsia="Times New Roman" w:hAnsi="Times New Roman"/>
          <w:bCs/>
          <w:sz w:val="20"/>
          <w:szCs w:val="20"/>
        </w:rPr>
        <w:t>Category 2</w:t>
      </w:r>
      <w:r w:rsidR="00F7444F" w:rsidRPr="00F7444F">
        <w:rPr>
          <w:rFonts w:ascii="Times New Roman" w:eastAsia="Times New Roman" w:hAnsi="Times New Roman"/>
          <w:bCs/>
          <w:sz w:val="20"/>
          <w:szCs w:val="20"/>
        </w:rPr>
        <w:t>.</w:t>
      </w:r>
    </w:p>
    <w:p w14:paraId="2E48FE1C" w14:textId="5ACE6090" w:rsidR="00D320F5" w:rsidRDefault="00EE1F37" w:rsidP="00BF1707">
      <w:pPr>
        <w:widowControl/>
        <w:spacing w:before="120"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35B5AD7" w14:textId="77777777" w:rsidTr="004521E9">
        <w:trPr>
          <w:trHeight w:hRule="exact" w:val="360"/>
        </w:trPr>
        <w:tc>
          <w:tcPr>
            <w:tcW w:w="9576" w:type="dxa"/>
            <w:vAlign w:val="center"/>
          </w:tcPr>
          <w:p w14:paraId="762638BB" w14:textId="77777777" w:rsidR="004521E9" w:rsidRDefault="004521E9"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F04DFD0" w14:textId="77777777" w:rsidR="00FB0E68" w:rsidRDefault="004521E9" w:rsidP="002931B8">
      <w:pPr>
        <w:widowControl/>
        <w:spacing w:before="120" w:after="0" w:line="240" w:lineRule="auto"/>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05D5A" w:rsidRPr="00005D5A">
        <w:rPr>
          <w:rFonts w:ascii="Times New Roman" w:eastAsia="Times New Roman" w:hAnsi="Times New Roman"/>
          <w:bCs/>
          <w:sz w:val="20"/>
          <w:szCs w:val="20"/>
        </w:rPr>
        <w:t xml:space="preserve">  </w:t>
      </w:r>
    </w:p>
    <w:p w14:paraId="59A75C73" w14:textId="5D863314" w:rsidR="00FB0E68" w:rsidRDefault="00FB0E68" w:rsidP="00FB0E68">
      <w:pPr>
        <w:widowControl/>
        <w:tabs>
          <w:tab w:val="left" w:pos="1800"/>
        </w:tabs>
        <w:spacing w:before="120" w:after="0" w:line="240" w:lineRule="auto"/>
        <w:ind w:left="540"/>
        <w:rPr>
          <w:rFonts w:ascii="Times New Roman" w:eastAsia="Times New Roman" w:hAnsi="Times New Roman"/>
          <w:bCs/>
          <w:sz w:val="20"/>
          <w:szCs w:val="20"/>
        </w:rPr>
      </w:pPr>
      <w:r>
        <w:rPr>
          <w:rFonts w:ascii="Times New Roman" w:eastAsia="Times New Roman" w:hAnsi="Times New Roman"/>
          <w:bCs/>
          <w:sz w:val="20"/>
          <w:szCs w:val="20"/>
        </w:rPr>
        <w:t>Fish Toxicity:</w:t>
      </w:r>
      <w:r>
        <w:rPr>
          <w:rFonts w:ascii="Times New Roman" w:eastAsia="Times New Roman" w:hAnsi="Times New Roman"/>
          <w:bCs/>
          <w:sz w:val="20"/>
          <w:szCs w:val="20"/>
        </w:rPr>
        <w:tab/>
      </w:r>
      <w:r w:rsidRPr="002931B8">
        <w:rPr>
          <w:rFonts w:ascii="Times New Roman" w:eastAsia="Times New Roman" w:hAnsi="Times New Roman"/>
          <w:bCs/>
          <w:sz w:val="20"/>
          <w:szCs w:val="20"/>
        </w:rPr>
        <w:t>Rainbow trou</w:t>
      </w:r>
      <w:r>
        <w:rPr>
          <w:rFonts w:ascii="Times New Roman" w:eastAsia="Times New Roman" w:hAnsi="Times New Roman"/>
          <w:bCs/>
          <w:sz w:val="20"/>
          <w:szCs w:val="20"/>
        </w:rPr>
        <w:t>t (</w:t>
      </w:r>
      <w:r w:rsidRPr="00FB0E68">
        <w:rPr>
          <w:rFonts w:ascii="Times New Roman" w:eastAsia="Times New Roman" w:hAnsi="Times New Roman"/>
          <w:bCs/>
          <w:i/>
          <w:sz w:val="20"/>
          <w:szCs w:val="20"/>
        </w:rPr>
        <w:t>Oncorhynchus mykiss</w:t>
      </w:r>
      <w:r>
        <w:rPr>
          <w:rFonts w:ascii="Times New Roman" w:eastAsia="Times New Roman" w:hAnsi="Times New Roman"/>
          <w:bCs/>
          <w:sz w:val="20"/>
          <w:szCs w:val="20"/>
        </w:rPr>
        <w:t>)</w:t>
      </w:r>
      <w:r w:rsidRPr="002931B8">
        <w:rPr>
          <w:rFonts w:ascii="Times New Roman" w:eastAsia="Times New Roman" w:hAnsi="Times New Roman"/>
          <w:bCs/>
          <w:sz w:val="20"/>
          <w:szCs w:val="20"/>
        </w:rPr>
        <w:t xml:space="preserve"> </w:t>
      </w:r>
      <w:r w:rsidR="002931B8" w:rsidRPr="002931B8">
        <w:rPr>
          <w:rFonts w:ascii="Times New Roman" w:eastAsia="Times New Roman" w:hAnsi="Times New Roman"/>
          <w:bCs/>
          <w:sz w:val="20"/>
          <w:szCs w:val="20"/>
        </w:rPr>
        <w:t>LC50</w:t>
      </w:r>
      <w:r>
        <w:rPr>
          <w:rFonts w:ascii="Times New Roman" w:eastAsia="Times New Roman" w:hAnsi="Times New Roman"/>
          <w:bCs/>
          <w:sz w:val="20"/>
          <w:szCs w:val="20"/>
        </w:rPr>
        <w:t xml:space="preserve"> [static]: </w:t>
      </w:r>
      <w:r w:rsidR="004E65C2">
        <w:rPr>
          <w:rFonts w:ascii="Times New Roman" w:eastAsia="Times New Roman" w:hAnsi="Times New Roman"/>
          <w:bCs/>
          <w:sz w:val="20"/>
          <w:szCs w:val="20"/>
        </w:rPr>
        <w:t>16 to 19</w:t>
      </w:r>
      <w:r w:rsidR="004E65C2" w:rsidRPr="005C56E7">
        <w:rPr>
          <w:rFonts w:ascii="Times New Roman" w:hAnsi="Times New Roman"/>
          <w:sz w:val="20"/>
          <w:szCs w:val="20"/>
        </w:rPr>
        <w:t xml:space="preserve"> </w:t>
      </w:r>
      <w:r>
        <w:rPr>
          <w:rFonts w:ascii="Times New Roman" w:eastAsia="Times New Roman" w:hAnsi="Times New Roman"/>
          <w:bCs/>
          <w:sz w:val="20"/>
          <w:szCs w:val="20"/>
        </w:rPr>
        <w:t>µ</w:t>
      </w:r>
      <w:r w:rsidRPr="00FB0E68">
        <w:rPr>
          <w:rFonts w:ascii="Times New Roman" w:eastAsia="Times New Roman" w:hAnsi="Times New Roman"/>
          <w:bCs/>
          <w:sz w:val="20"/>
          <w:szCs w:val="20"/>
        </w:rPr>
        <w:t>g/L</w:t>
      </w:r>
      <w:r>
        <w:rPr>
          <w:rFonts w:ascii="Times New Roman" w:eastAsia="Times New Roman" w:hAnsi="Times New Roman"/>
          <w:bCs/>
          <w:sz w:val="20"/>
          <w:szCs w:val="20"/>
        </w:rPr>
        <w:t xml:space="preserve"> (</w:t>
      </w:r>
      <w:r w:rsidR="00F55694">
        <w:rPr>
          <w:rFonts w:ascii="Times New Roman" w:eastAsia="Times New Roman" w:hAnsi="Times New Roman"/>
          <w:bCs/>
          <w:sz w:val="20"/>
          <w:szCs w:val="20"/>
        </w:rPr>
        <w:t xml:space="preserve">96 </w:t>
      </w:r>
      <w:r>
        <w:rPr>
          <w:rFonts w:ascii="Times New Roman" w:eastAsia="Times New Roman" w:hAnsi="Times New Roman"/>
          <w:bCs/>
          <w:sz w:val="20"/>
          <w:szCs w:val="20"/>
        </w:rPr>
        <w:t>h)</w:t>
      </w:r>
    </w:p>
    <w:p w14:paraId="52B8BC27" w14:textId="2F2322C1" w:rsidR="004521E9" w:rsidRDefault="00FB0E68" w:rsidP="00FB0E68">
      <w:pPr>
        <w:widowControl/>
        <w:tabs>
          <w:tab w:val="left" w:pos="1800"/>
        </w:tabs>
        <w:spacing w:after="0" w:line="240" w:lineRule="auto"/>
        <w:ind w:left="547"/>
        <w:rPr>
          <w:rFonts w:ascii="Times New Roman" w:eastAsia="Times New Roman" w:hAnsi="Times New Roman"/>
          <w:bCs/>
          <w:sz w:val="20"/>
          <w:szCs w:val="20"/>
        </w:rPr>
      </w:pPr>
      <w:r>
        <w:rPr>
          <w:rFonts w:ascii="Times New Roman" w:eastAsia="Times New Roman" w:hAnsi="Times New Roman"/>
          <w:bCs/>
          <w:sz w:val="20"/>
          <w:szCs w:val="20"/>
        </w:rPr>
        <w:tab/>
        <w:t>Bluegill (</w:t>
      </w:r>
      <w:r w:rsidRPr="00FB0E68">
        <w:rPr>
          <w:rFonts w:ascii="Times New Roman" w:eastAsia="Times New Roman" w:hAnsi="Times New Roman"/>
          <w:bCs/>
          <w:i/>
          <w:sz w:val="20"/>
          <w:szCs w:val="20"/>
        </w:rPr>
        <w:t>Lepomis macrochirus</w:t>
      </w:r>
      <w:r>
        <w:rPr>
          <w:rFonts w:ascii="Times New Roman" w:eastAsia="Times New Roman" w:hAnsi="Times New Roman"/>
          <w:bCs/>
          <w:sz w:val="20"/>
          <w:szCs w:val="20"/>
        </w:rPr>
        <w:t xml:space="preserve">) </w:t>
      </w:r>
      <w:r w:rsidR="009C760A" w:rsidRPr="009C760A">
        <w:rPr>
          <w:rFonts w:ascii="Times New Roman" w:eastAsia="Times New Roman" w:hAnsi="Times New Roman"/>
          <w:bCs/>
          <w:sz w:val="20"/>
          <w:szCs w:val="20"/>
        </w:rPr>
        <w:t>LC50</w:t>
      </w:r>
      <w:r>
        <w:rPr>
          <w:rFonts w:ascii="Times New Roman" w:eastAsia="Times New Roman" w:hAnsi="Times New Roman"/>
          <w:bCs/>
          <w:sz w:val="20"/>
          <w:szCs w:val="20"/>
        </w:rPr>
        <w:t xml:space="preserve"> [static]: </w:t>
      </w:r>
      <w:r w:rsidR="005C56E7" w:rsidRPr="009C760A">
        <w:rPr>
          <w:rFonts w:ascii="Times New Roman" w:eastAsia="Times New Roman" w:hAnsi="Times New Roman"/>
          <w:bCs/>
          <w:sz w:val="20"/>
          <w:szCs w:val="20"/>
        </w:rPr>
        <w:t>2</w:t>
      </w:r>
      <w:r w:rsidR="005C56E7">
        <w:rPr>
          <w:rFonts w:ascii="Times New Roman" w:eastAsia="Times New Roman" w:hAnsi="Times New Roman"/>
          <w:bCs/>
          <w:sz w:val="20"/>
          <w:szCs w:val="20"/>
        </w:rPr>
        <w:t>3 to 28</w:t>
      </w:r>
      <w:r w:rsidR="005C56E7" w:rsidRPr="009C760A">
        <w:rPr>
          <w:rFonts w:ascii="Times New Roman" w:eastAsia="Times New Roman" w:hAnsi="Times New Roman"/>
          <w:bCs/>
          <w:sz w:val="20"/>
          <w:szCs w:val="20"/>
        </w:rPr>
        <w:t xml:space="preserve"> </w:t>
      </w:r>
      <w:r>
        <w:rPr>
          <w:rFonts w:ascii="Times New Roman" w:eastAsia="Times New Roman" w:hAnsi="Times New Roman"/>
          <w:bCs/>
          <w:sz w:val="20"/>
          <w:szCs w:val="20"/>
        </w:rPr>
        <w:t>µ</w:t>
      </w:r>
      <w:r w:rsidR="009C760A" w:rsidRPr="009C760A">
        <w:rPr>
          <w:rFonts w:ascii="Times New Roman" w:eastAsia="Times New Roman" w:hAnsi="Times New Roman"/>
          <w:bCs/>
          <w:sz w:val="20"/>
          <w:szCs w:val="20"/>
        </w:rPr>
        <w:t xml:space="preserve">g/L </w:t>
      </w:r>
      <w:r>
        <w:rPr>
          <w:rFonts w:ascii="Times New Roman" w:eastAsia="Times New Roman" w:hAnsi="Times New Roman"/>
          <w:bCs/>
          <w:sz w:val="20"/>
          <w:szCs w:val="20"/>
        </w:rPr>
        <w:t>(</w:t>
      </w:r>
      <w:r w:rsidR="009C760A" w:rsidRPr="009C760A">
        <w:rPr>
          <w:rFonts w:ascii="Times New Roman" w:eastAsia="Times New Roman" w:hAnsi="Times New Roman"/>
          <w:bCs/>
          <w:sz w:val="20"/>
          <w:szCs w:val="20"/>
        </w:rPr>
        <w:t>96 h</w:t>
      </w:r>
      <w:r>
        <w:rPr>
          <w:rFonts w:ascii="Times New Roman" w:eastAsia="Times New Roman" w:hAnsi="Times New Roman"/>
          <w:bCs/>
          <w:sz w:val="20"/>
          <w:szCs w:val="20"/>
        </w:rPr>
        <w:t>)</w:t>
      </w:r>
    </w:p>
    <w:p w14:paraId="71F90114" w14:textId="673AF73B" w:rsidR="005C56E7" w:rsidRPr="006E61C7" w:rsidRDefault="005C56E7" w:rsidP="00FB0E68">
      <w:pPr>
        <w:widowControl/>
        <w:tabs>
          <w:tab w:val="left" w:pos="1800"/>
        </w:tabs>
        <w:spacing w:after="0" w:line="240" w:lineRule="auto"/>
        <w:ind w:left="547"/>
        <w:rPr>
          <w:rFonts w:ascii="Times New Roman" w:eastAsia="Times New Roman" w:hAnsi="Times New Roman"/>
          <w:sz w:val="20"/>
          <w:szCs w:val="20"/>
        </w:rPr>
      </w:pPr>
      <w:r>
        <w:rPr>
          <w:rFonts w:ascii="Times New Roman" w:eastAsia="Times New Roman" w:hAnsi="Times New Roman"/>
          <w:bCs/>
          <w:sz w:val="20"/>
          <w:szCs w:val="20"/>
        </w:rPr>
        <w:t>Invertebrate Toxicity:  Water flea (</w:t>
      </w:r>
      <w:r w:rsidRPr="005C56E7">
        <w:rPr>
          <w:rFonts w:ascii="Times New Roman" w:eastAsia="Times New Roman" w:hAnsi="Times New Roman"/>
          <w:bCs/>
          <w:i/>
          <w:sz w:val="20"/>
          <w:szCs w:val="20"/>
        </w:rPr>
        <w:t>Daphnia magna</w:t>
      </w:r>
      <w:r>
        <w:rPr>
          <w:rFonts w:ascii="Times New Roman" w:eastAsia="Times New Roman" w:hAnsi="Times New Roman"/>
          <w:bCs/>
          <w:sz w:val="20"/>
          <w:szCs w:val="20"/>
        </w:rPr>
        <w:t>) EC50 [static]: 0.48 to 0.551 mg/L</w:t>
      </w:r>
      <w:r w:rsidR="00F55694">
        <w:rPr>
          <w:rFonts w:ascii="Times New Roman" w:eastAsia="Times New Roman" w:hAnsi="Times New Roman"/>
          <w:bCs/>
          <w:sz w:val="20"/>
          <w:szCs w:val="20"/>
        </w:rPr>
        <w:t xml:space="preserve"> </w:t>
      </w:r>
      <w:r w:rsidR="00F55694" w:rsidRPr="00F55694">
        <w:rPr>
          <w:rFonts w:ascii="Times New Roman" w:eastAsia="Times New Roman" w:hAnsi="Times New Roman"/>
          <w:bCs/>
          <w:sz w:val="20"/>
          <w:szCs w:val="20"/>
        </w:rPr>
        <w:t>(</w:t>
      </w:r>
      <w:r w:rsidR="00F55694">
        <w:rPr>
          <w:rFonts w:ascii="Times New Roman" w:eastAsia="Times New Roman" w:hAnsi="Times New Roman"/>
          <w:bCs/>
          <w:sz w:val="20"/>
          <w:szCs w:val="20"/>
        </w:rPr>
        <w:t xml:space="preserve">48 </w:t>
      </w:r>
      <w:r w:rsidR="00F55694" w:rsidRPr="00F55694">
        <w:rPr>
          <w:rFonts w:ascii="Times New Roman" w:eastAsia="Times New Roman" w:hAnsi="Times New Roman"/>
          <w:bCs/>
          <w:sz w:val="20"/>
          <w:szCs w:val="20"/>
        </w:rPr>
        <w:t>h)</w:t>
      </w:r>
    </w:p>
    <w:p w14:paraId="1416FA0A"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50830B41" w14:textId="73F19269" w:rsidR="004521E9" w:rsidRPr="00005D5A" w:rsidRDefault="004521E9" w:rsidP="009C760A">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9C760A" w:rsidRPr="009C760A">
        <w:rPr>
          <w:rFonts w:ascii="Times New Roman" w:eastAsia="Times New Roman" w:hAnsi="Times New Roman"/>
          <w:bCs/>
          <w:sz w:val="20"/>
          <w:szCs w:val="20"/>
        </w:rPr>
        <w:t>BCF value</w:t>
      </w:r>
      <w:r w:rsidR="00E678A4">
        <w:rPr>
          <w:rFonts w:ascii="Times New Roman" w:eastAsia="Times New Roman" w:hAnsi="Times New Roman"/>
          <w:bCs/>
          <w:sz w:val="20"/>
          <w:szCs w:val="20"/>
        </w:rPr>
        <w:t xml:space="preserve"> 168.66 (</w:t>
      </w:r>
      <w:r w:rsidR="005C56E7" w:rsidRPr="006C0496">
        <w:rPr>
          <w:rFonts w:ascii="Times New Roman" w:eastAsia="Times New Roman" w:hAnsi="Times New Roman"/>
          <w:bCs/>
          <w:sz w:val="20"/>
          <w:szCs w:val="20"/>
        </w:rPr>
        <w:t xml:space="preserve">1400 </w:t>
      </w:r>
      <w:r w:rsidR="00E678A4" w:rsidRPr="006C0496">
        <w:rPr>
          <w:rFonts w:ascii="Times New Roman" w:eastAsia="Times New Roman" w:hAnsi="Times New Roman"/>
          <w:bCs/>
          <w:sz w:val="20"/>
          <w:szCs w:val="20"/>
        </w:rPr>
        <w:t xml:space="preserve">fish </w:t>
      </w:r>
      <w:r w:rsidR="005C56E7" w:rsidRPr="006C0496">
        <w:rPr>
          <w:rFonts w:ascii="Times New Roman" w:eastAsia="Times New Roman" w:hAnsi="Times New Roman"/>
          <w:bCs/>
          <w:sz w:val="20"/>
          <w:szCs w:val="20"/>
        </w:rPr>
        <w:t>species</w:t>
      </w:r>
      <w:r w:rsidR="00E678A4">
        <w:rPr>
          <w:rFonts w:ascii="Times New Roman" w:eastAsia="Times New Roman" w:hAnsi="Times New Roman"/>
          <w:bCs/>
          <w:sz w:val="20"/>
          <w:szCs w:val="20"/>
        </w:rPr>
        <w:t>)</w:t>
      </w:r>
      <w:r w:rsidR="00FB0E68">
        <w:rPr>
          <w:rFonts w:ascii="Times New Roman" w:eastAsia="Times New Roman" w:hAnsi="Times New Roman"/>
          <w:bCs/>
          <w:sz w:val="20"/>
          <w:szCs w:val="20"/>
        </w:rPr>
        <w:t>.</w:t>
      </w:r>
      <w:r w:rsidR="009C760A" w:rsidRPr="009C760A">
        <w:rPr>
          <w:rFonts w:ascii="Times New Roman" w:eastAsia="Times New Roman" w:hAnsi="Times New Roman"/>
          <w:bCs/>
          <w:sz w:val="20"/>
          <w:szCs w:val="20"/>
        </w:rPr>
        <w:t xml:space="preserve"> </w:t>
      </w:r>
    </w:p>
    <w:p w14:paraId="4E538A3D" w14:textId="77777777" w:rsidR="004521E9" w:rsidRPr="00005D5A" w:rsidRDefault="004521E9" w:rsidP="00D320F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75EB26E4" w14:textId="77777777" w:rsidR="004521E9" w:rsidRDefault="004521E9" w:rsidP="00D320F5">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2042D" w14:paraId="035EBAF8" w14:textId="77777777" w:rsidTr="004521E9">
        <w:trPr>
          <w:trHeight w:hRule="exact" w:val="360"/>
        </w:trPr>
        <w:tc>
          <w:tcPr>
            <w:tcW w:w="9576" w:type="dxa"/>
            <w:vAlign w:val="center"/>
          </w:tcPr>
          <w:p w14:paraId="593FE5C6" w14:textId="77777777" w:rsidR="004521E9" w:rsidRPr="0082042D" w:rsidRDefault="004521E9"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13.</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z w:val="24"/>
                <w:szCs w:val="24"/>
              </w:rPr>
              <w:t>D</w:t>
            </w:r>
            <w:r w:rsidRPr="0082042D">
              <w:rPr>
                <w:rFonts w:ascii="Times New Roman" w:eastAsia="Times New Roman" w:hAnsi="Times New Roman"/>
                <w:b/>
                <w:bCs/>
                <w:spacing w:val="1"/>
                <w:sz w:val="19"/>
                <w:szCs w:val="19"/>
              </w:rPr>
              <w:t>I</w:t>
            </w:r>
            <w:r w:rsidRPr="0082042D">
              <w:rPr>
                <w:rFonts w:ascii="Times New Roman" w:eastAsia="Times New Roman" w:hAnsi="Times New Roman"/>
                <w:b/>
                <w:bCs/>
                <w:sz w:val="19"/>
                <w:szCs w:val="19"/>
              </w:rPr>
              <w:t>S</w:t>
            </w:r>
            <w:r w:rsidRPr="0082042D">
              <w:rPr>
                <w:rFonts w:ascii="Times New Roman" w:eastAsia="Times New Roman" w:hAnsi="Times New Roman"/>
                <w:b/>
                <w:bCs/>
                <w:spacing w:val="-1"/>
                <w:sz w:val="19"/>
                <w:szCs w:val="19"/>
              </w:rPr>
              <w:t>PO</w:t>
            </w:r>
            <w:r w:rsidRPr="0082042D">
              <w:rPr>
                <w:rFonts w:ascii="Times New Roman" w:eastAsia="Times New Roman" w:hAnsi="Times New Roman"/>
                <w:b/>
                <w:bCs/>
                <w:sz w:val="19"/>
                <w:szCs w:val="19"/>
              </w:rPr>
              <w:t>SAL</w:t>
            </w:r>
            <w:r w:rsidRPr="0082042D">
              <w:rPr>
                <w:rFonts w:ascii="Times New Roman" w:eastAsia="Times New Roman" w:hAnsi="Times New Roman"/>
                <w:b/>
                <w:bCs/>
                <w:spacing w:val="-7"/>
                <w:sz w:val="19"/>
                <w:szCs w:val="19"/>
              </w:rPr>
              <w:t xml:space="preserve"> </w:t>
            </w:r>
            <w:r w:rsidRPr="0082042D">
              <w:rPr>
                <w:rFonts w:ascii="Times New Roman" w:eastAsia="Times New Roman" w:hAnsi="Times New Roman"/>
                <w:b/>
                <w:bCs/>
                <w:sz w:val="24"/>
                <w:szCs w:val="24"/>
              </w:rPr>
              <w:t>C</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NS</w:t>
            </w:r>
            <w:r w:rsidRPr="0082042D">
              <w:rPr>
                <w:rFonts w:ascii="Times New Roman" w:eastAsia="Times New Roman" w:hAnsi="Times New Roman"/>
                <w:b/>
                <w:bCs/>
                <w:spacing w:val="1"/>
                <w:sz w:val="19"/>
                <w:szCs w:val="19"/>
              </w:rPr>
              <w:t>I</w:t>
            </w:r>
            <w:r w:rsidRPr="0082042D">
              <w:rPr>
                <w:rFonts w:ascii="Times New Roman" w:eastAsia="Times New Roman" w:hAnsi="Times New Roman"/>
                <w:b/>
                <w:bCs/>
                <w:sz w:val="19"/>
                <w:szCs w:val="19"/>
              </w:rPr>
              <w:t>D</w:t>
            </w:r>
            <w:r w:rsidRPr="0082042D">
              <w:rPr>
                <w:rFonts w:ascii="Times New Roman" w:eastAsia="Times New Roman" w:hAnsi="Times New Roman"/>
                <w:b/>
                <w:bCs/>
                <w:spacing w:val="1"/>
                <w:sz w:val="19"/>
                <w:szCs w:val="19"/>
              </w:rPr>
              <w:t>E</w:t>
            </w:r>
            <w:r w:rsidRPr="0082042D">
              <w:rPr>
                <w:rFonts w:ascii="Times New Roman" w:eastAsia="Times New Roman" w:hAnsi="Times New Roman"/>
                <w:b/>
                <w:bCs/>
                <w:sz w:val="19"/>
                <w:szCs w:val="19"/>
              </w:rPr>
              <w:t>RA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NS</w:t>
            </w:r>
          </w:p>
        </w:tc>
      </w:tr>
    </w:tbl>
    <w:p w14:paraId="64376DFE" w14:textId="1C633B56" w:rsidR="00D536DB" w:rsidRPr="0082042D" w:rsidRDefault="004521E9" w:rsidP="00D320F5">
      <w:pPr>
        <w:widowControl/>
        <w:spacing w:before="120" w:after="120" w:line="240" w:lineRule="auto"/>
        <w:jc w:val="both"/>
        <w:rPr>
          <w:rFonts w:ascii="Times New Roman" w:eastAsia="Times New Roman" w:hAnsi="Times New Roman"/>
          <w:sz w:val="20"/>
          <w:szCs w:val="20"/>
        </w:rPr>
      </w:pPr>
      <w:r w:rsidRPr="0082042D">
        <w:rPr>
          <w:rFonts w:ascii="Times New Roman" w:eastAsia="Times New Roman" w:hAnsi="Times New Roman"/>
          <w:b/>
          <w:bCs/>
          <w:sz w:val="20"/>
          <w:szCs w:val="20"/>
        </w:rPr>
        <w:t>W</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pacing w:val="1"/>
          <w:sz w:val="20"/>
          <w:szCs w:val="20"/>
        </w:rPr>
        <w:t>t</w:t>
      </w:r>
      <w:r w:rsidRPr="0082042D">
        <w:rPr>
          <w:rFonts w:ascii="Times New Roman" w:eastAsia="Times New Roman" w:hAnsi="Times New Roman"/>
          <w:b/>
          <w:bCs/>
          <w:sz w:val="20"/>
          <w:szCs w:val="20"/>
        </w:rPr>
        <w:t>e</w:t>
      </w:r>
      <w:r w:rsidRPr="0082042D">
        <w:rPr>
          <w:rFonts w:ascii="Times New Roman" w:eastAsia="Times New Roman" w:hAnsi="Times New Roman"/>
          <w:b/>
          <w:bCs/>
          <w:spacing w:val="5"/>
          <w:sz w:val="20"/>
          <w:szCs w:val="20"/>
        </w:rPr>
        <w:t xml:space="preserve"> </w:t>
      </w:r>
      <w:r w:rsidRPr="0082042D">
        <w:rPr>
          <w:rFonts w:ascii="Times New Roman" w:eastAsia="Times New Roman" w:hAnsi="Times New Roman"/>
          <w:b/>
          <w:bCs/>
          <w:sz w:val="20"/>
          <w:szCs w:val="20"/>
        </w:rPr>
        <w:t>Di</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z w:val="20"/>
          <w:szCs w:val="20"/>
        </w:rPr>
        <w:t>p</w:t>
      </w:r>
      <w:r w:rsidRPr="0082042D">
        <w:rPr>
          <w:rFonts w:ascii="Times New Roman" w:eastAsia="Times New Roman" w:hAnsi="Times New Roman"/>
          <w:b/>
          <w:bCs/>
          <w:spacing w:val="1"/>
          <w:sz w:val="20"/>
          <w:szCs w:val="20"/>
        </w:rPr>
        <w:t>o</w:t>
      </w:r>
      <w:r w:rsidRPr="0082042D">
        <w:rPr>
          <w:rFonts w:ascii="Times New Roman" w:eastAsia="Times New Roman" w:hAnsi="Times New Roman"/>
          <w:b/>
          <w:bCs/>
          <w:spacing w:val="-1"/>
          <w:sz w:val="20"/>
          <w:szCs w:val="20"/>
        </w:rPr>
        <w:t>s</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z w:val="20"/>
          <w:szCs w:val="20"/>
        </w:rPr>
        <w:t xml:space="preserve">l: </w:t>
      </w:r>
      <w:r w:rsidRPr="0082042D">
        <w:rPr>
          <w:rFonts w:ascii="Times New Roman" w:eastAsia="Times New Roman" w:hAnsi="Times New Roman"/>
          <w:b/>
          <w:bCs/>
          <w:spacing w:val="13"/>
          <w:sz w:val="20"/>
          <w:szCs w:val="20"/>
        </w:rPr>
        <w:t xml:space="preserve"> </w:t>
      </w:r>
      <w:r w:rsidR="009568A3" w:rsidRPr="0082042D">
        <w:rPr>
          <w:rFonts w:ascii="Times New Roman" w:eastAsia="Times New Roman" w:hAnsi="Times New Roman"/>
          <w:sz w:val="20"/>
          <w:szCs w:val="20"/>
        </w:rPr>
        <w:t>Dispose of waste in accordance with all applicable federal, state, and local regulations.</w:t>
      </w:r>
      <w:r w:rsidR="002A63CC">
        <w:rPr>
          <w:rFonts w:ascii="Times New Roman" w:eastAsia="Times New Roman" w:hAnsi="Times New Roman"/>
          <w:sz w:val="20"/>
          <w:szCs w:val="20"/>
        </w:rPr>
        <w:t xml:space="preserve">  Subject to disposal regulations: US EPA 40 CFR 262.  Hazardous Waste Numbers: U129; D013 for concentrations at or above 0.4 mg/L.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2042D" w14:paraId="7EE140CD" w14:textId="77777777" w:rsidTr="004521E9">
        <w:trPr>
          <w:trHeight w:hRule="exact" w:val="360"/>
        </w:trPr>
        <w:tc>
          <w:tcPr>
            <w:tcW w:w="9576" w:type="dxa"/>
            <w:vAlign w:val="center"/>
          </w:tcPr>
          <w:p w14:paraId="3D83A86D" w14:textId="77777777" w:rsidR="004521E9" w:rsidRPr="0082042D" w:rsidRDefault="004521E9"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14.</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pacing w:val="1"/>
                <w:sz w:val="24"/>
                <w:szCs w:val="24"/>
              </w:rPr>
              <w:t>T</w:t>
            </w:r>
            <w:r w:rsidRPr="0082042D">
              <w:rPr>
                <w:rFonts w:ascii="Times New Roman" w:eastAsia="Times New Roman" w:hAnsi="Times New Roman"/>
                <w:b/>
                <w:bCs/>
                <w:sz w:val="19"/>
                <w:szCs w:val="19"/>
              </w:rPr>
              <w:t>RANS</w:t>
            </w:r>
            <w:r w:rsidRPr="0082042D">
              <w:rPr>
                <w:rFonts w:ascii="Times New Roman" w:eastAsia="Times New Roman" w:hAnsi="Times New Roman"/>
                <w:b/>
                <w:bCs/>
                <w:spacing w:val="-1"/>
                <w:sz w:val="19"/>
                <w:szCs w:val="19"/>
              </w:rPr>
              <w:t>PO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T</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r w:rsidRPr="0082042D">
              <w:rPr>
                <w:rFonts w:ascii="Times New Roman" w:eastAsia="Times New Roman" w:hAnsi="Times New Roman"/>
                <w:b/>
                <w:bCs/>
                <w:spacing w:val="-16"/>
                <w:sz w:val="19"/>
                <w:szCs w:val="19"/>
              </w:rPr>
              <w:t xml:space="preserve"> </w:t>
            </w:r>
            <w:r w:rsidRPr="0082042D">
              <w:rPr>
                <w:rFonts w:ascii="Times New Roman" w:eastAsia="Times New Roman" w:hAnsi="Times New Roman"/>
                <w:b/>
                <w:bCs/>
                <w:sz w:val="24"/>
                <w:szCs w:val="24"/>
              </w:rPr>
              <w:t>I</w:t>
            </w:r>
            <w:r w:rsidRPr="0082042D">
              <w:rPr>
                <w:rFonts w:ascii="Times New Roman" w:eastAsia="Times New Roman" w:hAnsi="Times New Roman"/>
                <w:b/>
                <w:bCs/>
                <w:sz w:val="19"/>
                <w:szCs w:val="19"/>
              </w:rPr>
              <w:t>N</w:t>
            </w:r>
            <w:r w:rsidRPr="0082042D">
              <w:rPr>
                <w:rFonts w:ascii="Times New Roman" w:eastAsia="Times New Roman" w:hAnsi="Times New Roman"/>
                <w:b/>
                <w:bCs/>
                <w:spacing w:val="-1"/>
                <w:sz w:val="19"/>
                <w:szCs w:val="19"/>
              </w:rPr>
              <w:t>FO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M</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p>
        </w:tc>
      </w:tr>
    </w:tbl>
    <w:p w14:paraId="227FE532" w14:textId="6794077A" w:rsidR="00A13A72" w:rsidRPr="0082042D" w:rsidRDefault="004521E9" w:rsidP="00D320F5">
      <w:pPr>
        <w:widowControl/>
        <w:spacing w:before="120" w:after="120" w:line="240" w:lineRule="auto"/>
        <w:rPr>
          <w:rFonts w:ascii="Times New Roman" w:eastAsia="Times New Roman" w:hAnsi="Times New Roman"/>
          <w:bCs/>
          <w:sz w:val="20"/>
          <w:szCs w:val="20"/>
        </w:rPr>
      </w:pPr>
      <w:r w:rsidRPr="0082042D">
        <w:rPr>
          <w:rFonts w:ascii="Times New Roman" w:eastAsia="Times New Roman" w:hAnsi="Times New Roman"/>
          <w:b/>
          <w:bCs/>
          <w:sz w:val="20"/>
          <w:szCs w:val="20"/>
        </w:rPr>
        <w:t>U</w:t>
      </w:r>
      <w:r w:rsidRPr="0082042D">
        <w:rPr>
          <w:rFonts w:ascii="Times New Roman" w:eastAsia="Times New Roman" w:hAnsi="Times New Roman"/>
          <w:b/>
          <w:bCs/>
          <w:spacing w:val="1"/>
          <w:sz w:val="20"/>
          <w:szCs w:val="20"/>
        </w:rPr>
        <w:t>.</w:t>
      </w:r>
      <w:r w:rsidRPr="0082042D">
        <w:rPr>
          <w:rFonts w:ascii="Times New Roman" w:eastAsia="Times New Roman" w:hAnsi="Times New Roman"/>
          <w:b/>
          <w:bCs/>
          <w:sz w:val="20"/>
          <w:szCs w:val="20"/>
        </w:rPr>
        <w:t>S.</w:t>
      </w:r>
      <w:r w:rsidRPr="0082042D">
        <w:rPr>
          <w:rFonts w:ascii="Times New Roman" w:eastAsia="Times New Roman" w:hAnsi="Times New Roman"/>
          <w:b/>
          <w:bCs/>
          <w:spacing w:val="4"/>
          <w:sz w:val="20"/>
          <w:szCs w:val="20"/>
        </w:rPr>
        <w:t xml:space="preserve"> </w:t>
      </w:r>
      <w:r w:rsidRPr="0082042D">
        <w:rPr>
          <w:rFonts w:ascii="Times New Roman" w:eastAsia="Times New Roman" w:hAnsi="Times New Roman"/>
          <w:b/>
          <w:bCs/>
          <w:sz w:val="20"/>
          <w:szCs w:val="20"/>
        </w:rPr>
        <w:t>D</w:t>
      </w:r>
      <w:r w:rsidRPr="0082042D">
        <w:rPr>
          <w:rFonts w:ascii="Times New Roman" w:eastAsia="Times New Roman" w:hAnsi="Times New Roman"/>
          <w:b/>
          <w:bCs/>
          <w:spacing w:val="1"/>
          <w:sz w:val="20"/>
          <w:szCs w:val="20"/>
        </w:rPr>
        <w:t>O</w:t>
      </w:r>
      <w:r w:rsidRPr="0082042D">
        <w:rPr>
          <w:rFonts w:ascii="Times New Roman" w:eastAsia="Times New Roman" w:hAnsi="Times New Roman"/>
          <w:b/>
          <w:bCs/>
          <w:sz w:val="20"/>
          <w:szCs w:val="20"/>
        </w:rPr>
        <w:t>T</w:t>
      </w:r>
      <w:r w:rsidRPr="0082042D">
        <w:rPr>
          <w:rFonts w:ascii="Times New Roman" w:eastAsia="Times New Roman" w:hAnsi="Times New Roman"/>
          <w:b/>
          <w:bCs/>
          <w:spacing w:val="3"/>
          <w:sz w:val="20"/>
          <w:szCs w:val="20"/>
        </w:rPr>
        <w:t xml:space="preserve"> </w:t>
      </w:r>
      <w:r w:rsidRPr="0082042D">
        <w:rPr>
          <w:rFonts w:ascii="Times New Roman" w:eastAsia="Times New Roman" w:hAnsi="Times New Roman"/>
          <w:b/>
          <w:bCs/>
          <w:spacing w:val="1"/>
          <w:sz w:val="20"/>
          <w:szCs w:val="20"/>
        </w:rPr>
        <w:t>a</w:t>
      </w:r>
      <w:r w:rsidRPr="0082042D">
        <w:rPr>
          <w:rFonts w:ascii="Times New Roman" w:eastAsia="Times New Roman" w:hAnsi="Times New Roman"/>
          <w:b/>
          <w:bCs/>
          <w:sz w:val="20"/>
          <w:szCs w:val="20"/>
        </w:rPr>
        <w:t>nd</w:t>
      </w:r>
      <w:r w:rsidRPr="0082042D">
        <w:rPr>
          <w:rFonts w:ascii="Times New Roman" w:eastAsia="Times New Roman" w:hAnsi="Times New Roman"/>
          <w:b/>
          <w:bCs/>
          <w:spacing w:val="4"/>
          <w:sz w:val="20"/>
          <w:szCs w:val="20"/>
        </w:rPr>
        <w:t xml:space="preserve"> </w:t>
      </w:r>
      <w:r w:rsidRPr="0082042D">
        <w:rPr>
          <w:rFonts w:ascii="Times New Roman" w:eastAsia="Times New Roman" w:hAnsi="Times New Roman"/>
          <w:b/>
          <w:bCs/>
          <w:spacing w:val="-1"/>
          <w:sz w:val="20"/>
          <w:szCs w:val="20"/>
        </w:rPr>
        <w:t>I</w:t>
      </w:r>
      <w:r w:rsidRPr="0082042D">
        <w:rPr>
          <w:rFonts w:ascii="Times New Roman" w:eastAsia="Times New Roman" w:hAnsi="Times New Roman"/>
          <w:b/>
          <w:bCs/>
          <w:sz w:val="20"/>
          <w:szCs w:val="20"/>
        </w:rPr>
        <w:t>A</w:t>
      </w:r>
      <w:r w:rsidRPr="0082042D">
        <w:rPr>
          <w:rFonts w:ascii="Times New Roman" w:eastAsia="Times New Roman" w:hAnsi="Times New Roman"/>
          <w:b/>
          <w:bCs/>
          <w:spacing w:val="-1"/>
          <w:sz w:val="20"/>
          <w:szCs w:val="20"/>
        </w:rPr>
        <w:t>T</w:t>
      </w:r>
      <w:r w:rsidRPr="0082042D">
        <w:rPr>
          <w:rFonts w:ascii="Times New Roman" w:eastAsia="Times New Roman" w:hAnsi="Times New Roman"/>
          <w:b/>
          <w:bCs/>
          <w:sz w:val="20"/>
          <w:szCs w:val="20"/>
        </w:rPr>
        <w:t>A:</w:t>
      </w:r>
      <w:r w:rsidRPr="0082042D">
        <w:rPr>
          <w:rFonts w:ascii="Times New Roman" w:eastAsia="Times New Roman" w:hAnsi="Times New Roman"/>
          <w:bCs/>
          <w:sz w:val="20"/>
          <w:szCs w:val="20"/>
        </w:rPr>
        <w:t xml:space="preserve"> </w:t>
      </w:r>
      <w:r w:rsidR="00D66641">
        <w:rPr>
          <w:rFonts w:ascii="Times New Roman" w:eastAsia="Times New Roman" w:hAnsi="Times New Roman"/>
          <w:bCs/>
          <w:sz w:val="20"/>
          <w:szCs w:val="20"/>
        </w:rPr>
        <w:t>UN2761, Organochlorine pesticide, solid, toxic (lindane), 6.1, PG II, E4</w:t>
      </w:r>
      <w:r w:rsidR="00015F8E" w:rsidRPr="0082042D">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82042D" w14:paraId="5178DA01" w14:textId="77777777" w:rsidTr="003D5857">
        <w:trPr>
          <w:trHeight w:hRule="exact" w:val="360"/>
        </w:trPr>
        <w:tc>
          <w:tcPr>
            <w:tcW w:w="9576" w:type="dxa"/>
            <w:vAlign w:val="center"/>
          </w:tcPr>
          <w:p w14:paraId="1F887839" w14:textId="77777777" w:rsidR="003D5857" w:rsidRPr="0082042D" w:rsidRDefault="003D5857" w:rsidP="00D320F5">
            <w:pPr>
              <w:widowControl/>
              <w:spacing w:after="0" w:line="240" w:lineRule="auto"/>
              <w:rPr>
                <w:rFonts w:ascii="Times New Roman" w:eastAsia="Times New Roman" w:hAnsi="Times New Roman"/>
                <w:bCs/>
                <w:spacing w:val="1"/>
                <w:position w:val="-1"/>
                <w:sz w:val="20"/>
                <w:szCs w:val="20"/>
              </w:rPr>
            </w:pPr>
            <w:r w:rsidRPr="0082042D">
              <w:rPr>
                <w:rFonts w:ascii="Times New Roman" w:eastAsia="Times New Roman" w:hAnsi="Times New Roman"/>
                <w:b/>
                <w:bCs/>
                <w:sz w:val="24"/>
                <w:szCs w:val="24"/>
              </w:rPr>
              <w:t>15.</w:t>
            </w:r>
            <w:r w:rsidRPr="0082042D">
              <w:rPr>
                <w:rFonts w:ascii="Times New Roman" w:eastAsia="Times New Roman" w:hAnsi="Times New Roman"/>
                <w:b/>
                <w:bCs/>
                <w:spacing w:val="36"/>
                <w:sz w:val="24"/>
                <w:szCs w:val="24"/>
              </w:rPr>
              <w:t xml:space="preserve"> </w:t>
            </w:r>
            <w:r w:rsidRPr="0082042D">
              <w:rPr>
                <w:rFonts w:ascii="Times New Roman" w:eastAsia="Times New Roman" w:hAnsi="Times New Roman"/>
                <w:b/>
                <w:bCs/>
                <w:sz w:val="24"/>
                <w:szCs w:val="24"/>
              </w:rPr>
              <w:t>R</w:t>
            </w:r>
            <w:r w:rsidRPr="0082042D">
              <w:rPr>
                <w:rFonts w:ascii="Times New Roman" w:eastAsia="Times New Roman" w:hAnsi="Times New Roman"/>
                <w:b/>
                <w:bCs/>
                <w:spacing w:val="1"/>
                <w:sz w:val="19"/>
                <w:szCs w:val="19"/>
              </w:rPr>
              <w:t>E</w:t>
            </w:r>
            <w:r w:rsidRPr="0082042D">
              <w:rPr>
                <w:rFonts w:ascii="Times New Roman" w:eastAsia="Times New Roman" w:hAnsi="Times New Roman"/>
                <w:b/>
                <w:bCs/>
                <w:spacing w:val="-1"/>
                <w:sz w:val="19"/>
                <w:szCs w:val="19"/>
              </w:rPr>
              <w:t>G</w:t>
            </w:r>
            <w:r w:rsidRPr="0082042D">
              <w:rPr>
                <w:rFonts w:ascii="Times New Roman" w:eastAsia="Times New Roman" w:hAnsi="Times New Roman"/>
                <w:b/>
                <w:bCs/>
                <w:sz w:val="19"/>
                <w:szCs w:val="19"/>
              </w:rPr>
              <w:t>U</w:t>
            </w:r>
            <w:r w:rsidRPr="0082042D">
              <w:rPr>
                <w:rFonts w:ascii="Times New Roman" w:eastAsia="Times New Roman" w:hAnsi="Times New Roman"/>
                <w:b/>
                <w:bCs/>
                <w:spacing w:val="1"/>
                <w:sz w:val="19"/>
                <w:szCs w:val="19"/>
              </w:rPr>
              <w:t>L</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RY</w:t>
            </w:r>
            <w:r w:rsidRPr="0082042D">
              <w:rPr>
                <w:rFonts w:ascii="Times New Roman" w:eastAsia="Times New Roman" w:hAnsi="Times New Roman"/>
                <w:b/>
                <w:bCs/>
                <w:spacing w:val="-11"/>
                <w:sz w:val="19"/>
                <w:szCs w:val="19"/>
              </w:rPr>
              <w:t xml:space="preserve"> </w:t>
            </w:r>
            <w:r w:rsidRPr="0082042D">
              <w:rPr>
                <w:rFonts w:ascii="Times New Roman" w:eastAsia="Times New Roman" w:hAnsi="Times New Roman"/>
                <w:b/>
                <w:bCs/>
                <w:sz w:val="24"/>
                <w:szCs w:val="24"/>
              </w:rPr>
              <w:t>I</w:t>
            </w:r>
            <w:r w:rsidRPr="0082042D">
              <w:rPr>
                <w:rFonts w:ascii="Times New Roman" w:eastAsia="Times New Roman" w:hAnsi="Times New Roman"/>
                <w:b/>
                <w:bCs/>
                <w:sz w:val="19"/>
                <w:szCs w:val="19"/>
              </w:rPr>
              <w:t>N</w:t>
            </w:r>
            <w:r w:rsidRPr="0082042D">
              <w:rPr>
                <w:rFonts w:ascii="Times New Roman" w:eastAsia="Times New Roman" w:hAnsi="Times New Roman"/>
                <w:b/>
                <w:bCs/>
                <w:spacing w:val="-1"/>
                <w:sz w:val="19"/>
                <w:szCs w:val="19"/>
              </w:rPr>
              <w:t>FO</w:t>
            </w:r>
            <w:r w:rsidRPr="0082042D">
              <w:rPr>
                <w:rFonts w:ascii="Times New Roman" w:eastAsia="Times New Roman" w:hAnsi="Times New Roman"/>
                <w:b/>
                <w:bCs/>
                <w:sz w:val="19"/>
                <w:szCs w:val="19"/>
              </w:rPr>
              <w:t>R</w:t>
            </w:r>
            <w:r w:rsidRPr="0082042D">
              <w:rPr>
                <w:rFonts w:ascii="Times New Roman" w:eastAsia="Times New Roman" w:hAnsi="Times New Roman"/>
                <w:b/>
                <w:bCs/>
                <w:spacing w:val="1"/>
                <w:sz w:val="19"/>
                <w:szCs w:val="19"/>
              </w:rPr>
              <w:t>M</w:t>
            </w:r>
            <w:r w:rsidRPr="0082042D">
              <w:rPr>
                <w:rFonts w:ascii="Times New Roman" w:eastAsia="Times New Roman" w:hAnsi="Times New Roman"/>
                <w:b/>
                <w:bCs/>
                <w:sz w:val="19"/>
                <w:szCs w:val="19"/>
              </w:rPr>
              <w:t>A</w:t>
            </w:r>
            <w:r w:rsidRPr="0082042D">
              <w:rPr>
                <w:rFonts w:ascii="Times New Roman" w:eastAsia="Times New Roman" w:hAnsi="Times New Roman"/>
                <w:b/>
                <w:bCs/>
                <w:spacing w:val="1"/>
                <w:sz w:val="19"/>
                <w:szCs w:val="19"/>
              </w:rPr>
              <w:t>TI</w:t>
            </w:r>
            <w:r w:rsidRPr="0082042D">
              <w:rPr>
                <w:rFonts w:ascii="Times New Roman" w:eastAsia="Times New Roman" w:hAnsi="Times New Roman"/>
                <w:b/>
                <w:bCs/>
                <w:spacing w:val="-1"/>
                <w:sz w:val="19"/>
                <w:szCs w:val="19"/>
              </w:rPr>
              <w:t>O</w:t>
            </w:r>
            <w:r w:rsidRPr="0082042D">
              <w:rPr>
                <w:rFonts w:ascii="Times New Roman" w:eastAsia="Times New Roman" w:hAnsi="Times New Roman"/>
                <w:b/>
                <w:bCs/>
                <w:sz w:val="19"/>
                <w:szCs w:val="19"/>
              </w:rPr>
              <w:t>N</w:t>
            </w:r>
          </w:p>
        </w:tc>
      </w:tr>
    </w:tbl>
    <w:p w14:paraId="24503427" w14:textId="77777777" w:rsidR="00D536DB" w:rsidRPr="0082042D" w:rsidRDefault="00D536DB" w:rsidP="00D320F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82042D">
        <w:rPr>
          <w:rFonts w:ascii="Times New Roman" w:eastAsia="Times New Roman" w:hAnsi="Times New Roman"/>
          <w:b/>
          <w:bCs/>
          <w:sz w:val="20"/>
          <w:szCs w:val="20"/>
        </w:rPr>
        <w:t>U.S. Regulations:</w:t>
      </w:r>
    </w:p>
    <w:p w14:paraId="33ED8333" w14:textId="156E65F0" w:rsidR="00D536DB"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CERCLA Sections 102a/103 (40 CFR 302.4): </w:t>
      </w:r>
      <w:r w:rsidR="00CD0D71" w:rsidRPr="0082042D">
        <w:rPr>
          <w:rFonts w:ascii="Times New Roman" w:eastAsia="Times New Roman" w:hAnsi="Times New Roman"/>
          <w:sz w:val="20"/>
          <w:szCs w:val="20"/>
        </w:rPr>
        <w:t xml:space="preserve"> 1</w:t>
      </w:r>
      <w:r w:rsidR="00964053" w:rsidRPr="0082042D">
        <w:rPr>
          <w:rFonts w:ascii="Times New Roman" w:eastAsia="Times New Roman" w:hAnsi="Times New Roman"/>
          <w:bCs/>
          <w:sz w:val="20"/>
          <w:szCs w:val="20"/>
        </w:rPr>
        <w:t xml:space="preserve"> lb </w:t>
      </w:r>
      <w:r w:rsidR="00CD0D71" w:rsidRPr="0082042D">
        <w:rPr>
          <w:rFonts w:ascii="Times New Roman" w:eastAsia="Times New Roman" w:hAnsi="Times New Roman"/>
          <w:bCs/>
          <w:sz w:val="20"/>
          <w:szCs w:val="20"/>
        </w:rPr>
        <w:t>(0</w:t>
      </w:r>
      <w:r w:rsidR="00964053" w:rsidRPr="0082042D">
        <w:rPr>
          <w:rFonts w:ascii="Times New Roman" w:eastAsia="Times New Roman" w:hAnsi="Times New Roman"/>
          <w:bCs/>
          <w:sz w:val="20"/>
          <w:szCs w:val="20"/>
        </w:rPr>
        <w:t>.454 kg</w:t>
      </w:r>
      <w:r w:rsidR="00CD0D71" w:rsidRPr="0082042D">
        <w:rPr>
          <w:rFonts w:ascii="Times New Roman" w:eastAsia="Times New Roman" w:hAnsi="Times New Roman"/>
          <w:bCs/>
          <w:sz w:val="20"/>
          <w:szCs w:val="20"/>
        </w:rPr>
        <w:t>)</w:t>
      </w:r>
      <w:r w:rsidR="00964053" w:rsidRPr="0082042D">
        <w:rPr>
          <w:rFonts w:ascii="Times New Roman" w:eastAsia="Times New Roman" w:hAnsi="Times New Roman"/>
          <w:bCs/>
          <w:sz w:val="20"/>
          <w:szCs w:val="20"/>
        </w:rPr>
        <w:t xml:space="preserve"> final RQ</w:t>
      </w:r>
    </w:p>
    <w:p w14:paraId="39CF1CDC" w14:textId="17B24EE2"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302 (40 CFR 355.30):  </w:t>
      </w:r>
      <w:r w:rsidR="006B4152">
        <w:rPr>
          <w:rFonts w:ascii="Times New Roman" w:eastAsia="Times New Roman" w:hAnsi="Times New Roman"/>
          <w:bCs/>
          <w:sz w:val="20"/>
          <w:szCs w:val="20"/>
        </w:rPr>
        <w:t>1000 lb lower TPQ; 10 000 lb upper TPQ</w:t>
      </w:r>
      <w:r w:rsidR="00005D5A" w:rsidRPr="0082042D">
        <w:rPr>
          <w:rFonts w:ascii="Times New Roman" w:eastAsia="Times New Roman" w:hAnsi="Times New Roman"/>
          <w:bCs/>
          <w:sz w:val="20"/>
          <w:szCs w:val="20"/>
        </w:rPr>
        <w:t>.</w:t>
      </w:r>
    </w:p>
    <w:p w14:paraId="5992FBE3" w14:textId="2E88DF90"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304 (40 CFR 355.40):  </w:t>
      </w:r>
      <w:r w:rsidR="006B4152">
        <w:rPr>
          <w:rFonts w:ascii="Times New Roman" w:eastAsia="Times New Roman" w:hAnsi="Times New Roman"/>
          <w:bCs/>
          <w:sz w:val="20"/>
          <w:szCs w:val="20"/>
        </w:rPr>
        <w:t>1 lb EPCRA RQ</w:t>
      </w:r>
      <w:r w:rsidR="00005D5A" w:rsidRPr="0082042D">
        <w:rPr>
          <w:rFonts w:ascii="Times New Roman" w:eastAsia="Times New Roman" w:hAnsi="Times New Roman"/>
          <w:bCs/>
          <w:sz w:val="20"/>
          <w:szCs w:val="20"/>
        </w:rPr>
        <w:t>.</w:t>
      </w:r>
    </w:p>
    <w:p w14:paraId="76D616BE" w14:textId="53F56F47" w:rsidR="00005D5A" w:rsidRPr="0082042D"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82042D">
        <w:rPr>
          <w:rFonts w:ascii="Times New Roman" w:eastAsia="Times New Roman" w:hAnsi="Times New Roman"/>
          <w:sz w:val="20"/>
          <w:szCs w:val="20"/>
        </w:rPr>
        <w:t xml:space="preserve">SARA Title III Section 313 (40 CFR 372.65):  </w:t>
      </w:r>
      <w:r w:rsidR="006B4152">
        <w:rPr>
          <w:rFonts w:ascii="Times New Roman" w:eastAsia="Times New Roman" w:hAnsi="Times New Roman"/>
          <w:bCs/>
          <w:sz w:val="20"/>
          <w:szCs w:val="20"/>
        </w:rPr>
        <w:t>0.1 % de minimis concentration</w:t>
      </w:r>
      <w:r w:rsidR="00005D5A" w:rsidRPr="0082042D">
        <w:rPr>
          <w:rFonts w:ascii="Times New Roman" w:eastAsia="Times New Roman" w:hAnsi="Times New Roman"/>
          <w:bCs/>
          <w:sz w:val="20"/>
          <w:szCs w:val="20"/>
        </w:rPr>
        <w:t>.</w:t>
      </w:r>
    </w:p>
    <w:p w14:paraId="0E336AB7" w14:textId="77777777" w:rsidR="00005D5A" w:rsidRDefault="00D536DB" w:rsidP="00D320F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bCs/>
          <w:sz w:val="20"/>
          <w:szCs w:val="20"/>
        </w:rPr>
      </w:pPr>
      <w:r w:rsidRPr="0082042D">
        <w:rPr>
          <w:rFonts w:ascii="Times New Roman" w:eastAsia="Times New Roman" w:hAnsi="Times New Roman"/>
          <w:sz w:val="20"/>
          <w:szCs w:val="20"/>
        </w:rPr>
        <w:t xml:space="preserve">OSHA Process Safety (29 CFR 1910.119):  </w:t>
      </w:r>
      <w:r w:rsidR="00005D5A" w:rsidRPr="0082042D">
        <w:rPr>
          <w:rFonts w:ascii="Times New Roman" w:eastAsia="Times New Roman" w:hAnsi="Times New Roman"/>
          <w:bCs/>
          <w:sz w:val="20"/>
          <w:szCs w:val="20"/>
        </w:rPr>
        <w:t>Not regulated.</w:t>
      </w:r>
    </w:p>
    <w:p w14:paraId="003C95D5" w14:textId="2F4CBF1B" w:rsidR="00040F4E" w:rsidRDefault="00040F4E">
      <w:pPr>
        <w:widowControl/>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type="page"/>
      </w:r>
    </w:p>
    <w:p w14:paraId="6591B356" w14:textId="77777777" w:rsidR="00D536DB" w:rsidRPr="002B2021" w:rsidRDefault="00D536DB" w:rsidP="00D320F5">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lastRenderedPageBreak/>
        <w:t>SARA Title III Sections 311/312 Hazardous Categories (40 CFR 370.21):</w:t>
      </w:r>
    </w:p>
    <w:p w14:paraId="2199E7AD" w14:textId="380F9E25" w:rsidR="00D536DB" w:rsidRPr="002B2021"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364977">
        <w:rPr>
          <w:rFonts w:ascii="Times New Roman" w:eastAsia="Times New Roman" w:hAnsi="Times New Roman"/>
          <w:sz w:val="20"/>
          <w:szCs w:val="20"/>
        </w:rPr>
        <w:t>Yes</w:t>
      </w:r>
      <w:r w:rsidRPr="00521CB4">
        <w:rPr>
          <w:rFonts w:ascii="Times New Roman" w:eastAsia="Times New Roman" w:hAnsi="Times New Roman"/>
          <w:sz w:val="20"/>
          <w:szCs w:val="20"/>
        </w:rPr>
        <w:t>.</w:t>
      </w:r>
    </w:p>
    <w:p w14:paraId="28598DDF" w14:textId="7D2BBCAD"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3B0401">
        <w:rPr>
          <w:rFonts w:ascii="Times New Roman" w:eastAsia="Times New Roman" w:hAnsi="Times New Roman"/>
          <w:sz w:val="20"/>
          <w:szCs w:val="20"/>
        </w:rPr>
        <w:t>Yes</w:t>
      </w:r>
      <w:r w:rsidRPr="002B2021">
        <w:rPr>
          <w:rFonts w:ascii="Times New Roman" w:eastAsia="Times New Roman" w:hAnsi="Times New Roman"/>
          <w:sz w:val="20"/>
          <w:szCs w:val="20"/>
        </w:rPr>
        <w:t>.</w:t>
      </w:r>
    </w:p>
    <w:p w14:paraId="0EA47C6E"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06B67">
        <w:rPr>
          <w:rFonts w:ascii="Times New Roman" w:eastAsia="Times New Roman" w:hAnsi="Times New Roman"/>
          <w:sz w:val="20"/>
          <w:szCs w:val="20"/>
        </w:rPr>
        <w:t>No</w:t>
      </w:r>
      <w:r w:rsidR="0014771E">
        <w:rPr>
          <w:rFonts w:ascii="Times New Roman" w:eastAsia="Times New Roman" w:hAnsi="Times New Roman"/>
          <w:sz w:val="20"/>
          <w:szCs w:val="20"/>
        </w:rPr>
        <w:t>.</w:t>
      </w:r>
    </w:p>
    <w:p w14:paraId="57464853" w14:textId="77777777" w:rsidR="00D536DB" w:rsidRPr="00521CB4" w:rsidRDefault="00D536DB" w:rsidP="00D320F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3E51731E" w14:textId="77777777" w:rsidR="00D536DB" w:rsidRPr="00521CB4" w:rsidRDefault="00D536DB" w:rsidP="00D320F5">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55BA0D01" w14:textId="77777777" w:rsidR="00D536DB" w:rsidRPr="002B2021" w:rsidRDefault="00D536DB" w:rsidP="00040F4E">
      <w:pPr>
        <w:widowControl/>
        <w:spacing w:after="0" w:line="240" w:lineRule="auto"/>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5D91C7A9" w14:textId="7D26B03D" w:rsidR="00D536DB" w:rsidRPr="002B2021" w:rsidRDefault="00D536DB" w:rsidP="00964053">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964053" w:rsidRPr="00964053">
        <w:rPr>
          <w:rFonts w:ascii="Times New Roman" w:eastAsia="Times New Roman" w:hAnsi="Times New Roman"/>
          <w:sz w:val="20"/>
          <w:szCs w:val="20"/>
        </w:rPr>
        <w:t>WARNING!</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 xml:space="preserve"> This product contains a chemical </w:t>
      </w:r>
      <w:r w:rsidR="00964053">
        <w:rPr>
          <w:rFonts w:ascii="Times New Roman" w:eastAsia="Times New Roman" w:hAnsi="Times New Roman"/>
          <w:sz w:val="20"/>
          <w:szCs w:val="20"/>
        </w:rPr>
        <w:t>(</w:t>
      </w:r>
      <w:r w:rsidR="00364977">
        <w:rPr>
          <w:rFonts w:ascii="Times New Roman" w:eastAsia="Times New Roman" w:hAnsi="Times New Roman"/>
          <w:sz w:val="20"/>
          <w:szCs w:val="20"/>
        </w:rPr>
        <w:t>l</w:t>
      </w:r>
      <w:r w:rsidR="002A381F">
        <w:rPr>
          <w:rFonts w:ascii="Times New Roman" w:eastAsia="Times New Roman" w:hAnsi="Times New Roman"/>
          <w:sz w:val="20"/>
          <w:szCs w:val="20"/>
        </w:rPr>
        <w:t>indane</w:t>
      </w:r>
      <w:r w:rsidR="00964053">
        <w:rPr>
          <w:rFonts w:ascii="Times New Roman" w:eastAsia="Times New Roman" w:hAnsi="Times New Roman"/>
          <w:sz w:val="20"/>
          <w:szCs w:val="20"/>
        </w:rPr>
        <w:t xml:space="preserve">) </w:t>
      </w:r>
      <w:r w:rsidR="00964053" w:rsidRPr="00964053">
        <w:rPr>
          <w:rFonts w:ascii="Times New Roman" w:eastAsia="Times New Roman" w:hAnsi="Times New Roman"/>
          <w:sz w:val="20"/>
          <w:szCs w:val="20"/>
        </w:rPr>
        <w:t>known to the state of California to cause cancer</w:t>
      </w:r>
      <w:r w:rsidR="00866896">
        <w:rPr>
          <w:rFonts w:ascii="Times New Roman" w:eastAsia="Times New Roman" w:hAnsi="Times New Roman"/>
          <w:sz w:val="20"/>
          <w:szCs w:val="20"/>
        </w:rPr>
        <w:t>.</w:t>
      </w:r>
    </w:p>
    <w:p w14:paraId="3CA5989A" w14:textId="47256C85" w:rsidR="004521E9" w:rsidRPr="00521CB4" w:rsidRDefault="008E1B26" w:rsidP="00D320F5">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964053">
        <w:rPr>
          <w:rFonts w:ascii="Times New Roman" w:eastAsia="Times New Roman" w:hAnsi="Times New Roman"/>
          <w:bCs/>
          <w:sz w:val="20"/>
          <w:szCs w:val="20"/>
        </w:rPr>
        <w:t>L</w:t>
      </w:r>
      <w:r w:rsidR="0037216B">
        <w:rPr>
          <w:rFonts w:ascii="Times New Roman" w:eastAsia="Times New Roman" w:hAnsi="Times New Roman"/>
          <w:bCs/>
          <w:sz w:val="20"/>
          <w:szCs w:val="20"/>
        </w:rPr>
        <w:t>isted</w:t>
      </w:r>
      <w:r w:rsidR="00714D24" w:rsidRPr="002B2021">
        <w:rPr>
          <w:rFonts w:ascii="Times New Roman" w:eastAsia="Times New Roman" w:hAnsi="Times New Roman"/>
          <w:bCs/>
          <w:sz w:val="20"/>
          <w:szCs w:val="20"/>
        </w:rPr>
        <w:t>.</w:t>
      </w:r>
    </w:p>
    <w:p w14:paraId="37DC2F9A" w14:textId="4795F09C" w:rsidR="003D5857" w:rsidRPr="00521CB4"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866896">
        <w:rPr>
          <w:rFonts w:ascii="Times New Roman" w:eastAsia="Times New Roman" w:hAnsi="Times New Roman"/>
          <w:bCs/>
          <w:sz w:val="20"/>
          <w:szCs w:val="20"/>
        </w:rPr>
        <w:t>Lindane is l</w:t>
      </w:r>
      <w:r w:rsidR="00130CC0" w:rsidRPr="002B2021">
        <w:rPr>
          <w:rFonts w:ascii="Times New Roman" w:eastAsia="Times New Roman" w:hAnsi="Times New Roman"/>
          <w:bCs/>
          <w:sz w:val="20"/>
          <w:szCs w:val="20"/>
        </w:rPr>
        <w:t>isted.</w:t>
      </w:r>
    </w:p>
    <w:p w14:paraId="151AF0C1" w14:textId="77777777" w:rsidR="003D5857" w:rsidRPr="002B2021" w:rsidRDefault="003D5857" w:rsidP="00D320F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4592CC5E" w14:textId="77777777" w:rsidR="00632690" w:rsidRDefault="003D5857" w:rsidP="00D320F5">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p w14:paraId="37E0DD09" w14:textId="2A0C2951" w:rsidR="00582340" w:rsidRDefault="00582340" w:rsidP="00D320F5">
      <w:pPr>
        <w:widowControl/>
        <w:spacing w:after="0" w:line="240" w:lineRule="auto"/>
        <w:rPr>
          <w:rFonts w:ascii="Times New Roman" w:eastAsia="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28313C23" w14:textId="77777777" w:rsidTr="0067534E">
        <w:trPr>
          <w:trHeight w:hRule="exact" w:val="360"/>
        </w:trPr>
        <w:tc>
          <w:tcPr>
            <w:tcW w:w="9576" w:type="dxa"/>
            <w:vAlign w:val="center"/>
          </w:tcPr>
          <w:p w14:paraId="2BB70B17" w14:textId="77777777" w:rsidR="0067534E" w:rsidRDefault="0067534E" w:rsidP="00D320F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03DCC8D6" w14:textId="5D19A3F4" w:rsidR="00622AE4" w:rsidRPr="00DE0938" w:rsidRDefault="00622AE4" w:rsidP="00D320F5">
      <w:pPr>
        <w:widowControl/>
        <w:spacing w:before="120" w:after="0" w:line="240" w:lineRule="auto"/>
        <w:jc w:val="both"/>
        <w:rPr>
          <w:rFonts w:ascii="Times New Roman" w:eastAsia="Times New Roman" w:hAnsi="Times New Roman"/>
          <w:bCs/>
          <w:sz w:val="20"/>
          <w:szCs w:val="20"/>
        </w:rPr>
      </w:pPr>
      <w:r w:rsidRPr="00DE0938">
        <w:rPr>
          <w:rFonts w:ascii="Times New Roman" w:eastAsia="Times New Roman" w:hAnsi="Times New Roman"/>
          <w:b/>
          <w:bCs/>
          <w:sz w:val="20"/>
          <w:szCs w:val="20"/>
        </w:rPr>
        <w:t>Issue Date:</w:t>
      </w:r>
      <w:r w:rsidRPr="00DE0938">
        <w:rPr>
          <w:rFonts w:ascii="Times New Roman" w:eastAsia="Times New Roman" w:hAnsi="Times New Roman"/>
          <w:bCs/>
          <w:sz w:val="20"/>
          <w:szCs w:val="20"/>
        </w:rPr>
        <w:t xml:space="preserve">  </w:t>
      </w:r>
      <w:r w:rsidR="007B4247">
        <w:rPr>
          <w:rFonts w:ascii="Times New Roman" w:eastAsia="Times New Roman" w:hAnsi="Times New Roman"/>
          <w:bCs/>
          <w:sz w:val="20"/>
          <w:szCs w:val="20"/>
        </w:rPr>
        <w:t>05</w:t>
      </w:r>
      <w:r w:rsidR="007B4247" w:rsidRPr="00DE0938">
        <w:rPr>
          <w:rFonts w:ascii="Times New Roman" w:eastAsia="Times New Roman" w:hAnsi="Times New Roman"/>
          <w:bCs/>
          <w:sz w:val="20"/>
          <w:szCs w:val="20"/>
        </w:rPr>
        <w:t> </w:t>
      </w:r>
      <w:r w:rsidR="007B4247">
        <w:rPr>
          <w:rFonts w:ascii="Times New Roman" w:eastAsia="Times New Roman" w:hAnsi="Times New Roman"/>
          <w:bCs/>
          <w:sz w:val="20"/>
          <w:szCs w:val="20"/>
        </w:rPr>
        <w:t>June</w:t>
      </w:r>
      <w:r w:rsidR="00582340" w:rsidRPr="00DE0938">
        <w:rPr>
          <w:rFonts w:ascii="Times New Roman" w:eastAsia="Times New Roman" w:hAnsi="Times New Roman"/>
          <w:bCs/>
          <w:sz w:val="20"/>
          <w:szCs w:val="20"/>
        </w:rPr>
        <w:t> </w:t>
      </w:r>
      <w:r w:rsidR="00C703D7" w:rsidRPr="00DE0938">
        <w:rPr>
          <w:rFonts w:ascii="Times New Roman" w:eastAsia="Times New Roman" w:hAnsi="Times New Roman"/>
          <w:bCs/>
          <w:sz w:val="20"/>
          <w:szCs w:val="20"/>
        </w:rPr>
        <w:t>201</w:t>
      </w:r>
      <w:r w:rsidR="00AC244A" w:rsidRPr="00DE0938">
        <w:rPr>
          <w:rFonts w:ascii="Times New Roman" w:eastAsia="Times New Roman" w:hAnsi="Times New Roman"/>
          <w:bCs/>
          <w:sz w:val="20"/>
          <w:szCs w:val="20"/>
        </w:rPr>
        <w:t>5</w:t>
      </w:r>
    </w:p>
    <w:p w14:paraId="5AF11093" w14:textId="234E6064" w:rsidR="00F34B9D" w:rsidRPr="00DE0938" w:rsidRDefault="00622AE4" w:rsidP="005F19F4">
      <w:pPr>
        <w:widowControl/>
        <w:tabs>
          <w:tab w:val="left" w:pos="1080"/>
          <w:tab w:val="left" w:pos="1440"/>
          <w:tab w:val="left" w:pos="2160"/>
          <w:tab w:val="left" w:pos="2880"/>
          <w:tab w:val="left" w:pos="3600"/>
          <w:tab w:val="left" w:pos="4320"/>
          <w:tab w:val="left" w:pos="5040"/>
          <w:tab w:val="left" w:pos="5760"/>
          <w:tab w:val="left" w:pos="6491"/>
        </w:tabs>
        <w:spacing w:before="120" w:after="120" w:line="240" w:lineRule="auto"/>
        <w:ind w:left="1080" w:hanging="1080"/>
        <w:jc w:val="both"/>
        <w:rPr>
          <w:rFonts w:ascii="Times New Roman" w:eastAsia="Times New Roman" w:hAnsi="Times New Roman"/>
          <w:bCs/>
          <w:spacing w:val="1"/>
          <w:position w:val="-1"/>
          <w:sz w:val="20"/>
          <w:szCs w:val="20"/>
        </w:rPr>
      </w:pPr>
      <w:r w:rsidRPr="00DE0938">
        <w:rPr>
          <w:rFonts w:ascii="Times New Roman" w:eastAsia="Times New Roman" w:hAnsi="Times New Roman"/>
          <w:b/>
          <w:bCs/>
          <w:spacing w:val="1"/>
          <w:position w:val="-1"/>
          <w:sz w:val="20"/>
          <w:szCs w:val="20"/>
        </w:rPr>
        <w:t>Sources:</w:t>
      </w:r>
      <w:r w:rsidR="00537670" w:rsidRPr="00DE0938">
        <w:rPr>
          <w:rFonts w:ascii="Times New Roman" w:eastAsia="Times New Roman" w:hAnsi="Times New Roman"/>
          <w:bCs/>
          <w:spacing w:val="1"/>
          <w:position w:val="-1"/>
          <w:sz w:val="20"/>
          <w:szCs w:val="20"/>
        </w:rPr>
        <w:tab/>
      </w:r>
      <w:r w:rsidR="00F34B9D" w:rsidRPr="00DE0938">
        <w:rPr>
          <w:rFonts w:ascii="Times New Roman" w:eastAsia="Times New Roman" w:hAnsi="Times New Roman"/>
          <w:bCs/>
          <w:spacing w:val="1"/>
          <w:position w:val="-1"/>
          <w:sz w:val="20"/>
          <w:szCs w:val="20"/>
        </w:rPr>
        <w:t xml:space="preserve">ChemADVISOR, Inc., SDS </w:t>
      </w:r>
      <w:r w:rsidR="002A381F">
        <w:rPr>
          <w:rFonts w:ascii="Times New Roman" w:eastAsia="Times New Roman" w:hAnsi="Times New Roman"/>
          <w:bCs/>
          <w:i/>
          <w:spacing w:val="1"/>
          <w:position w:val="-1"/>
          <w:sz w:val="20"/>
          <w:szCs w:val="20"/>
        </w:rPr>
        <w:t>Lindane</w:t>
      </w:r>
      <w:r w:rsidR="00F34B9D" w:rsidRPr="00DE0938">
        <w:rPr>
          <w:rFonts w:ascii="Times New Roman" w:eastAsia="Times New Roman" w:hAnsi="Times New Roman"/>
          <w:bCs/>
          <w:spacing w:val="1"/>
          <w:position w:val="-1"/>
          <w:sz w:val="20"/>
          <w:szCs w:val="20"/>
        </w:rPr>
        <w:t>, 20 March 2015.</w:t>
      </w:r>
    </w:p>
    <w:p w14:paraId="205AE339" w14:textId="76E1CADC" w:rsidR="00F34B9D" w:rsidRDefault="00F34B9D" w:rsidP="005F19F4">
      <w:pPr>
        <w:widowControl/>
        <w:tabs>
          <w:tab w:val="left" w:pos="1080"/>
        </w:tabs>
        <w:spacing w:before="120" w:after="120" w:line="240" w:lineRule="auto"/>
        <w:ind w:left="1080" w:hanging="1080"/>
        <w:jc w:val="both"/>
        <w:rPr>
          <w:rFonts w:ascii="Times New Roman" w:eastAsia="Times New Roman" w:hAnsi="Times New Roman"/>
          <w:sz w:val="20"/>
          <w:szCs w:val="18"/>
        </w:rPr>
      </w:pPr>
      <w:r w:rsidRPr="002931B8">
        <w:rPr>
          <w:rFonts w:ascii="Times New Roman" w:eastAsia="Times New Roman" w:hAnsi="Times New Roman"/>
          <w:sz w:val="20"/>
          <w:szCs w:val="18"/>
        </w:rPr>
        <w:tab/>
      </w:r>
      <w:r w:rsidR="009F5F04" w:rsidRPr="009F5F04">
        <w:rPr>
          <w:rFonts w:ascii="Times New Roman" w:eastAsia="Times New Roman" w:hAnsi="Times New Roman"/>
          <w:sz w:val="20"/>
          <w:szCs w:val="18"/>
        </w:rPr>
        <w:t xml:space="preserve">Hazardous Substances Data Bank (HSDB), National Library of Medicine's TOXNET system, </w:t>
      </w:r>
      <w:r w:rsidR="00C27DEB">
        <w:rPr>
          <w:rFonts w:ascii="Times New Roman" w:eastAsia="Times New Roman" w:hAnsi="Times New Roman"/>
          <w:i/>
          <w:sz w:val="20"/>
          <w:szCs w:val="18"/>
        </w:rPr>
        <w:t xml:space="preserve">Lindane </w:t>
      </w:r>
      <w:r w:rsidR="009F5F04" w:rsidRPr="009F5F04">
        <w:rPr>
          <w:rFonts w:ascii="Times New Roman" w:eastAsia="Times New Roman" w:hAnsi="Times New Roman"/>
          <w:i/>
          <w:sz w:val="20"/>
          <w:szCs w:val="18"/>
        </w:rPr>
        <w:t>CAS</w:t>
      </w:r>
      <w:r w:rsidR="009F5F04">
        <w:rPr>
          <w:rFonts w:ascii="Times New Roman" w:eastAsia="Times New Roman" w:hAnsi="Times New Roman"/>
          <w:i/>
          <w:sz w:val="20"/>
          <w:szCs w:val="18"/>
        </w:rPr>
        <w:t> </w:t>
      </w:r>
      <w:r w:rsidR="009F5F04" w:rsidRPr="009F5F04">
        <w:rPr>
          <w:rFonts w:ascii="Times New Roman" w:eastAsia="Times New Roman" w:hAnsi="Times New Roman"/>
          <w:i/>
          <w:sz w:val="20"/>
          <w:szCs w:val="18"/>
        </w:rPr>
        <w:t xml:space="preserve">No. </w:t>
      </w:r>
      <w:r w:rsidR="00C27DEB">
        <w:rPr>
          <w:rFonts w:ascii="Times New Roman" w:eastAsia="Times New Roman" w:hAnsi="Times New Roman"/>
          <w:sz w:val="20"/>
          <w:szCs w:val="18"/>
        </w:rPr>
        <w:t>58-89-9</w:t>
      </w:r>
      <w:r w:rsidR="009F5F04" w:rsidRPr="009F5F04">
        <w:rPr>
          <w:rFonts w:ascii="Times New Roman" w:eastAsia="Times New Roman" w:hAnsi="Times New Roman"/>
          <w:sz w:val="20"/>
          <w:szCs w:val="18"/>
        </w:rPr>
        <w:t xml:space="preserve">; available at </w:t>
      </w:r>
      <w:hyperlink r:id="rId13" w:history="1">
        <w:r w:rsidR="009F5F04" w:rsidRPr="003506E1">
          <w:rPr>
            <w:rStyle w:val="Hyperlink"/>
            <w:rFonts w:ascii="Times New Roman" w:eastAsia="Times New Roman" w:hAnsi="Times New Roman"/>
            <w:color w:val="auto"/>
            <w:sz w:val="20"/>
            <w:szCs w:val="18"/>
            <w:u w:val="none"/>
          </w:rPr>
          <w:t>http://toxnet.nlm.nih.gov</w:t>
        </w:r>
      </w:hyperlink>
      <w:r w:rsidR="009F5F04" w:rsidRPr="009F5F04">
        <w:rPr>
          <w:rFonts w:ascii="Times New Roman" w:eastAsia="Times New Roman" w:hAnsi="Times New Roman"/>
          <w:sz w:val="20"/>
          <w:szCs w:val="18"/>
        </w:rPr>
        <w:t xml:space="preserve"> (accessed </w:t>
      </w:r>
      <w:r w:rsidR="007B4247">
        <w:rPr>
          <w:rFonts w:ascii="Times New Roman" w:eastAsia="Times New Roman" w:hAnsi="Times New Roman"/>
          <w:sz w:val="20"/>
          <w:szCs w:val="18"/>
        </w:rPr>
        <w:t>Jun</w:t>
      </w:r>
      <w:r w:rsidR="007B4247" w:rsidRPr="009F5F04">
        <w:rPr>
          <w:rFonts w:ascii="Times New Roman" w:eastAsia="Times New Roman" w:hAnsi="Times New Roman"/>
          <w:sz w:val="20"/>
          <w:szCs w:val="18"/>
        </w:rPr>
        <w:t xml:space="preserve"> </w:t>
      </w:r>
      <w:r w:rsidR="009F5F04" w:rsidRPr="009F5F04">
        <w:rPr>
          <w:rFonts w:ascii="Times New Roman" w:eastAsia="Times New Roman" w:hAnsi="Times New Roman"/>
          <w:sz w:val="20"/>
          <w:szCs w:val="18"/>
        </w:rPr>
        <w:t>2015).</w:t>
      </w:r>
    </w:p>
    <w:p w14:paraId="4F766A9D" w14:textId="212EDD62" w:rsidR="00515349" w:rsidRPr="005F19F4" w:rsidRDefault="002931B8" w:rsidP="005F19F4">
      <w:pPr>
        <w:widowControl/>
        <w:tabs>
          <w:tab w:val="left" w:pos="1080"/>
        </w:tabs>
        <w:spacing w:after="0" w:line="240" w:lineRule="auto"/>
        <w:ind w:left="1080" w:hanging="1080"/>
        <w:jc w:val="both"/>
        <w:rPr>
          <w:rFonts w:ascii="Times New Roman" w:eastAsia="Times New Roman" w:hAnsi="Times New Roman"/>
          <w:sz w:val="20"/>
          <w:szCs w:val="20"/>
        </w:rPr>
      </w:pPr>
      <w:r w:rsidRPr="002931B8">
        <w:rPr>
          <w:rFonts w:ascii="Times New Roman" w:eastAsia="Times New Roman" w:hAnsi="Times New Roman"/>
          <w:sz w:val="20"/>
          <w:szCs w:val="20"/>
        </w:rPr>
        <w:tab/>
      </w:r>
      <w:r w:rsidR="005F19F4" w:rsidRPr="005F19F4">
        <w:rPr>
          <w:rFonts w:ascii="Times New Roman" w:eastAsia="Times New Roman" w:hAnsi="Times New Roman"/>
          <w:sz w:val="20"/>
          <w:szCs w:val="20"/>
        </w:rPr>
        <w:t xml:space="preserve">U.S. Environmental Protection Agency (EPA), </w:t>
      </w:r>
      <w:r w:rsidR="00515349" w:rsidRPr="005F19F4">
        <w:rPr>
          <w:rFonts w:ascii="Times New Roman" w:eastAsia="Times New Roman" w:hAnsi="Times New Roman"/>
          <w:sz w:val="20"/>
          <w:szCs w:val="20"/>
        </w:rPr>
        <w:t>Technology Transfer Network Air Toxics Web Site</w:t>
      </w:r>
      <w:r w:rsidR="005F19F4" w:rsidRPr="005F19F4">
        <w:rPr>
          <w:rFonts w:ascii="Times New Roman" w:eastAsia="Times New Roman" w:hAnsi="Times New Roman"/>
          <w:sz w:val="20"/>
          <w:szCs w:val="20"/>
        </w:rPr>
        <w:t>,</w:t>
      </w:r>
    </w:p>
    <w:p w14:paraId="4AE512E4" w14:textId="4F304BD0" w:rsidR="00F34B9D" w:rsidRPr="005F19F4" w:rsidRDefault="005F19F4" w:rsidP="005F19F4">
      <w:pPr>
        <w:widowControl/>
        <w:tabs>
          <w:tab w:val="left" w:pos="1080"/>
        </w:tabs>
        <w:spacing w:after="0" w:line="240" w:lineRule="auto"/>
        <w:ind w:left="1080" w:hanging="1080"/>
        <w:jc w:val="both"/>
        <w:rPr>
          <w:rFonts w:ascii="Times New Roman" w:eastAsia="Times New Roman" w:hAnsi="Times New Roman"/>
          <w:sz w:val="20"/>
          <w:szCs w:val="20"/>
        </w:rPr>
      </w:pPr>
      <w:r w:rsidRPr="005F19F4">
        <w:rPr>
          <w:rFonts w:ascii="Times New Roman" w:eastAsia="Times New Roman" w:hAnsi="Times New Roman"/>
          <w:sz w:val="20"/>
          <w:szCs w:val="20"/>
        </w:rPr>
        <w:tab/>
      </w:r>
      <w:r w:rsidR="0070183D">
        <w:rPr>
          <w:rFonts w:ascii="Times New Roman" w:eastAsia="Times New Roman" w:hAnsi="Times New Roman"/>
          <w:sz w:val="20"/>
          <w:szCs w:val="20"/>
        </w:rPr>
        <w:t>Lindane (Gamma-Hexachlorocyclohexane)</w:t>
      </w:r>
      <w:r w:rsidRPr="005F19F4">
        <w:rPr>
          <w:rFonts w:ascii="Times New Roman" w:eastAsia="Times New Roman" w:hAnsi="Times New Roman"/>
          <w:sz w:val="20"/>
          <w:szCs w:val="20"/>
        </w:rPr>
        <w:t xml:space="preserve">; available at </w:t>
      </w:r>
      <w:hyperlink r:id="rId14" w:history="1">
        <w:r w:rsidR="00D8711B" w:rsidRPr="00EC6C02">
          <w:rPr>
            <w:rStyle w:val="Hyperlink"/>
            <w:rFonts w:ascii="Times New Roman" w:eastAsia="Times New Roman" w:hAnsi="Times New Roman"/>
            <w:color w:val="auto"/>
            <w:sz w:val="20"/>
            <w:szCs w:val="20"/>
            <w:u w:val="none"/>
          </w:rPr>
          <w:t>http://www.epa.gov/ttn/atw/hlthef/lindane.html</w:t>
        </w:r>
      </w:hyperlink>
      <w:r w:rsidRPr="00D8711B">
        <w:rPr>
          <w:rFonts w:ascii="Times New Roman" w:eastAsia="Times New Roman" w:hAnsi="Times New Roman"/>
          <w:sz w:val="20"/>
          <w:szCs w:val="20"/>
        </w:rPr>
        <w:t xml:space="preserve"> </w:t>
      </w:r>
      <w:r w:rsidRPr="005F19F4">
        <w:rPr>
          <w:rFonts w:ascii="Times New Roman" w:eastAsia="Times New Roman" w:hAnsi="Times New Roman"/>
          <w:sz w:val="20"/>
          <w:szCs w:val="20"/>
        </w:rPr>
        <w:t xml:space="preserve">(accessed </w:t>
      </w:r>
      <w:r w:rsidR="007B4247">
        <w:rPr>
          <w:rFonts w:ascii="Times New Roman" w:eastAsia="Times New Roman" w:hAnsi="Times New Roman"/>
          <w:sz w:val="20"/>
          <w:szCs w:val="20"/>
        </w:rPr>
        <w:t>Jun</w:t>
      </w:r>
      <w:r w:rsidR="007B4247" w:rsidRPr="005F19F4">
        <w:rPr>
          <w:rFonts w:ascii="Times New Roman" w:eastAsia="Times New Roman" w:hAnsi="Times New Roman"/>
          <w:sz w:val="20"/>
          <w:szCs w:val="20"/>
        </w:rPr>
        <w:t xml:space="preserve"> </w:t>
      </w:r>
      <w:r w:rsidRPr="005F19F4">
        <w:rPr>
          <w:rFonts w:ascii="Times New Roman" w:eastAsia="Times New Roman" w:hAnsi="Times New Roman"/>
          <w:sz w:val="20"/>
          <w:szCs w:val="20"/>
        </w:rPr>
        <w:t>2015).</w:t>
      </w:r>
    </w:p>
    <w:p w14:paraId="511295A2" w14:textId="77777777" w:rsidR="00F34B9D" w:rsidRDefault="00F34B9D" w:rsidP="00F34B9D">
      <w:pPr>
        <w:widowControl/>
        <w:tabs>
          <w:tab w:val="left" w:pos="990"/>
        </w:tabs>
        <w:spacing w:after="0" w:line="240" w:lineRule="auto"/>
        <w:ind w:left="1080" w:hanging="1080"/>
        <w:jc w:val="both"/>
        <w:rPr>
          <w:rFonts w:ascii="Times New Roman" w:eastAsia="Times New Roman" w:hAnsi="Times New Roman"/>
          <w:sz w:val="20"/>
          <w:szCs w:val="20"/>
        </w:rPr>
      </w:pPr>
    </w:p>
    <w:p w14:paraId="2DEB1068" w14:textId="77777777" w:rsidR="00590E21" w:rsidRDefault="00590E21" w:rsidP="00F34B9D">
      <w:pPr>
        <w:widowControl/>
        <w:spacing w:after="0" w:line="240" w:lineRule="auto"/>
        <w:rPr>
          <w:rFonts w:ascii="Times New Roman" w:eastAsia="Times New Roman" w:hAnsi="Times New Roman"/>
          <w:sz w:val="20"/>
          <w:szCs w:val="20"/>
        </w:rPr>
      </w:pPr>
    </w:p>
    <w:p w14:paraId="2DE12001" w14:textId="77777777" w:rsidR="00296E4D" w:rsidRDefault="002732BD" w:rsidP="00D320F5">
      <w:pPr>
        <w:widowControl/>
        <w:tabs>
          <w:tab w:val="left" w:pos="900"/>
          <w:tab w:val="left" w:pos="2900"/>
          <w:tab w:val="left" w:pos="3360"/>
          <w:tab w:val="left" w:pos="4780"/>
          <w:tab w:val="left" w:pos="5340"/>
        </w:tabs>
        <w:spacing w:before="120" w:after="120" w:line="240" w:lineRule="auto"/>
        <w:jc w:val="both"/>
        <w:rPr>
          <w:rFonts w:ascii="Times New Roman" w:hAnsi="Times New Roman"/>
          <w:b/>
          <w:sz w:val="20"/>
          <w:szCs w:val="20"/>
        </w:rPr>
      </w:pPr>
      <w:r w:rsidRPr="005E4F60">
        <w:rPr>
          <w:rFonts w:ascii="Times New Roman" w:hAnsi="Times New Roman"/>
          <w:b/>
          <w:sz w:val="20"/>
          <w:szCs w:val="20"/>
        </w:rPr>
        <w:t>Key of Acronyms:</w:t>
      </w: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013A6F" w:rsidRPr="00013A6F" w14:paraId="0622146E" w14:textId="77777777" w:rsidTr="006B4152">
        <w:trPr>
          <w:trHeight w:val="197"/>
        </w:trPr>
        <w:tc>
          <w:tcPr>
            <w:tcW w:w="1024" w:type="dxa"/>
          </w:tcPr>
          <w:p w14:paraId="30957F03"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ACGIH</w:t>
            </w:r>
          </w:p>
        </w:tc>
        <w:tc>
          <w:tcPr>
            <w:tcW w:w="3584" w:type="dxa"/>
          </w:tcPr>
          <w:p w14:paraId="723655DA"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American Conference of Governmental Industrial Hygienists</w:t>
            </w:r>
          </w:p>
        </w:tc>
        <w:tc>
          <w:tcPr>
            <w:tcW w:w="1051" w:type="dxa"/>
          </w:tcPr>
          <w:p w14:paraId="29887C24"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NRC</w:t>
            </w:r>
          </w:p>
        </w:tc>
        <w:tc>
          <w:tcPr>
            <w:tcW w:w="3542" w:type="dxa"/>
          </w:tcPr>
          <w:p w14:paraId="740F32F0"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Nuclear Regulatory Commission</w:t>
            </w:r>
          </w:p>
        </w:tc>
      </w:tr>
      <w:tr w:rsidR="00013A6F" w:rsidRPr="00013A6F" w14:paraId="5198C681" w14:textId="77777777" w:rsidTr="006B4152">
        <w:trPr>
          <w:trHeight w:val="144"/>
        </w:trPr>
        <w:tc>
          <w:tcPr>
            <w:tcW w:w="1024" w:type="dxa"/>
          </w:tcPr>
          <w:p w14:paraId="64768185"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ALI</w:t>
            </w:r>
          </w:p>
        </w:tc>
        <w:tc>
          <w:tcPr>
            <w:tcW w:w="3584" w:type="dxa"/>
          </w:tcPr>
          <w:p w14:paraId="3153C90C"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Annual Limit on Intake</w:t>
            </w:r>
          </w:p>
        </w:tc>
        <w:tc>
          <w:tcPr>
            <w:tcW w:w="1051" w:type="dxa"/>
          </w:tcPr>
          <w:p w14:paraId="7654A341"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NTP</w:t>
            </w:r>
            <w:r w:rsidRPr="00013A6F" w:rsidDel="00D91361">
              <w:rPr>
                <w:sz w:val="16"/>
                <w:szCs w:val="16"/>
              </w:rPr>
              <w:t xml:space="preserve"> </w:t>
            </w:r>
          </w:p>
        </w:tc>
        <w:tc>
          <w:tcPr>
            <w:tcW w:w="3542" w:type="dxa"/>
          </w:tcPr>
          <w:p w14:paraId="2807E2E9" w14:textId="77777777" w:rsidR="00013A6F" w:rsidRPr="00013A6F" w:rsidRDefault="00013A6F" w:rsidP="00D320F5">
            <w:pPr>
              <w:widowControl/>
              <w:spacing w:after="0" w:line="240" w:lineRule="auto"/>
              <w:ind w:right="-86"/>
              <w:rPr>
                <w:rFonts w:ascii="Calibri" w:eastAsia="Calibri" w:hAnsi="Calibri"/>
                <w:sz w:val="16"/>
                <w:szCs w:val="16"/>
              </w:rPr>
            </w:pPr>
            <w:r w:rsidRPr="00013A6F">
              <w:rPr>
                <w:sz w:val="16"/>
                <w:szCs w:val="16"/>
              </w:rPr>
              <w:t>National Toxicology Program</w:t>
            </w:r>
          </w:p>
        </w:tc>
      </w:tr>
      <w:tr w:rsidR="00013A6F" w:rsidRPr="00013A6F" w14:paraId="4DFFC5A1" w14:textId="77777777" w:rsidTr="006B4152">
        <w:trPr>
          <w:trHeight w:val="144"/>
        </w:trPr>
        <w:tc>
          <w:tcPr>
            <w:tcW w:w="1024" w:type="dxa"/>
          </w:tcPr>
          <w:p w14:paraId="6D04361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CAS</w:t>
            </w:r>
            <w:r w:rsidRPr="00013A6F" w:rsidDel="00D91361">
              <w:rPr>
                <w:sz w:val="16"/>
                <w:szCs w:val="16"/>
              </w:rPr>
              <w:t xml:space="preserve"> </w:t>
            </w:r>
          </w:p>
        </w:tc>
        <w:tc>
          <w:tcPr>
            <w:tcW w:w="3584" w:type="dxa"/>
          </w:tcPr>
          <w:p w14:paraId="559C6B3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Chemical Abstracts Service</w:t>
            </w:r>
            <w:r w:rsidRPr="00013A6F" w:rsidDel="00D91361">
              <w:rPr>
                <w:sz w:val="16"/>
                <w:szCs w:val="16"/>
              </w:rPr>
              <w:t xml:space="preserve"> </w:t>
            </w:r>
          </w:p>
        </w:tc>
        <w:tc>
          <w:tcPr>
            <w:tcW w:w="1051" w:type="dxa"/>
          </w:tcPr>
          <w:p w14:paraId="6CCA333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OSHA</w:t>
            </w:r>
            <w:r w:rsidRPr="00013A6F" w:rsidDel="00D91361">
              <w:rPr>
                <w:sz w:val="16"/>
                <w:szCs w:val="16"/>
              </w:rPr>
              <w:t xml:space="preserve"> </w:t>
            </w:r>
          </w:p>
        </w:tc>
        <w:tc>
          <w:tcPr>
            <w:tcW w:w="3542" w:type="dxa"/>
          </w:tcPr>
          <w:p w14:paraId="241B7F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Occupational Safety and Health Administration</w:t>
            </w:r>
            <w:r w:rsidRPr="00013A6F" w:rsidDel="00D91361">
              <w:rPr>
                <w:sz w:val="16"/>
                <w:szCs w:val="16"/>
              </w:rPr>
              <w:t xml:space="preserve"> </w:t>
            </w:r>
          </w:p>
        </w:tc>
      </w:tr>
      <w:tr w:rsidR="00013A6F" w:rsidRPr="00013A6F" w14:paraId="7806AABA" w14:textId="77777777" w:rsidTr="006B4152">
        <w:trPr>
          <w:trHeight w:val="144"/>
        </w:trPr>
        <w:tc>
          <w:tcPr>
            <w:tcW w:w="1024" w:type="dxa"/>
          </w:tcPr>
          <w:p w14:paraId="684DA12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CERCLA</w:t>
            </w:r>
            <w:r w:rsidRPr="00013A6F" w:rsidDel="00D91361">
              <w:rPr>
                <w:sz w:val="16"/>
                <w:szCs w:val="16"/>
              </w:rPr>
              <w:t xml:space="preserve"> </w:t>
            </w:r>
          </w:p>
        </w:tc>
        <w:tc>
          <w:tcPr>
            <w:tcW w:w="3584" w:type="dxa"/>
          </w:tcPr>
          <w:p w14:paraId="052B61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Comprehensive Environmental Response, Compensation, and Liability Act</w:t>
            </w:r>
            <w:r w:rsidRPr="00013A6F" w:rsidDel="00D91361">
              <w:rPr>
                <w:sz w:val="16"/>
                <w:szCs w:val="16"/>
              </w:rPr>
              <w:t xml:space="preserve"> </w:t>
            </w:r>
          </w:p>
        </w:tc>
        <w:tc>
          <w:tcPr>
            <w:tcW w:w="1051" w:type="dxa"/>
          </w:tcPr>
          <w:p w14:paraId="6C4A540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PEL</w:t>
            </w:r>
            <w:r w:rsidRPr="00013A6F" w:rsidDel="00D91361">
              <w:rPr>
                <w:sz w:val="16"/>
                <w:szCs w:val="16"/>
              </w:rPr>
              <w:t xml:space="preserve"> </w:t>
            </w:r>
          </w:p>
        </w:tc>
        <w:tc>
          <w:tcPr>
            <w:tcW w:w="3542" w:type="dxa"/>
          </w:tcPr>
          <w:p w14:paraId="7A85BF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Permissible Exposure Limit</w:t>
            </w:r>
          </w:p>
        </w:tc>
      </w:tr>
      <w:tr w:rsidR="00013A6F" w:rsidRPr="00013A6F" w14:paraId="6B7E1583" w14:textId="77777777" w:rsidTr="006B4152">
        <w:trPr>
          <w:trHeight w:val="144"/>
        </w:trPr>
        <w:tc>
          <w:tcPr>
            <w:tcW w:w="1024" w:type="dxa"/>
          </w:tcPr>
          <w:p w14:paraId="32D08F7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CFR</w:t>
            </w:r>
            <w:r w:rsidRPr="00013A6F" w:rsidDel="00D91361">
              <w:rPr>
                <w:sz w:val="16"/>
                <w:szCs w:val="16"/>
              </w:rPr>
              <w:t xml:space="preserve"> </w:t>
            </w:r>
          </w:p>
        </w:tc>
        <w:tc>
          <w:tcPr>
            <w:tcW w:w="3584" w:type="dxa"/>
          </w:tcPr>
          <w:p w14:paraId="061D9A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Code of Federal Regulations</w:t>
            </w:r>
            <w:r w:rsidRPr="00013A6F" w:rsidDel="00D91361">
              <w:rPr>
                <w:sz w:val="16"/>
                <w:szCs w:val="16"/>
              </w:rPr>
              <w:t xml:space="preserve"> </w:t>
            </w:r>
          </w:p>
        </w:tc>
        <w:tc>
          <w:tcPr>
            <w:tcW w:w="1051" w:type="dxa"/>
          </w:tcPr>
          <w:p w14:paraId="38B2B1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RCRA</w:t>
            </w:r>
            <w:r w:rsidRPr="00013A6F" w:rsidDel="00D91361">
              <w:rPr>
                <w:sz w:val="16"/>
                <w:szCs w:val="16"/>
              </w:rPr>
              <w:t xml:space="preserve"> </w:t>
            </w:r>
          </w:p>
        </w:tc>
        <w:tc>
          <w:tcPr>
            <w:tcW w:w="3542" w:type="dxa"/>
          </w:tcPr>
          <w:p w14:paraId="3A5F0CE2"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Resource Conservation and Recovery Act</w:t>
            </w:r>
            <w:r w:rsidRPr="00013A6F" w:rsidDel="00D91361">
              <w:rPr>
                <w:sz w:val="16"/>
                <w:szCs w:val="16"/>
              </w:rPr>
              <w:t xml:space="preserve"> </w:t>
            </w:r>
          </w:p>
        </w:tc>
      </w:tr>
      <w:tr w:rsidR="00013A6F" w:rsidRPr="00013A6F" w14:paraId="2A3CF42D" w14:textId="77777777" w:rsidTr="006B4152">
        <w:trPr>
          <w:trHeight w:val="144"/>
        </w:trPr>
        <w:tc>
          <w:tcPr>
            <w:tcW w:w="1024" w:type="dxa"/>
          </w:tcPr>
          <w:p w14:paraId="5F0C338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DOT</w:t>
            </w:r>
            <w:r w:rsidRPr="00013A6F" w:rsidDel="00D91361">
              <w:rPr>
                <w:sz w:val="16"/>
                <w:szCs w:val="16"/>
              </w:rPr>
              <w:t xml:space="preserve"> </w:t>
            </w:r>
          </w:p>
        </w:tc>
        <w:tc>
          <w:tcPr>
            <w:tcW w:w="3584" w:type="dxa"/>
          </w:tcPr>
          <w:p w14:paraId="7220D1D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Department of Transportation</w:t>
            </w:r>
            <w:r w:rsidRPr="00013A6F" w:rsidDel="00D91361">
              <w:rPr>
                <w:sz w:val="16"/>
                <w:szCs w:val="16"/>
              </w:rPr>
              <w:t xml:space="preserve"> </w:t>
            </w:r>
          </w:p>
        </w:tc>
        <w:tc>
          <w:tcPr>
            <w:tcW w:w="1051" w:type="dxa"/>
          </w:tcPr>
          <w:p w14:paraId="70205B6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REL</w:t>
            </w:r>
            <w:r w:rsidRPr="00013A6F" w:rsidDel="00D91361">
              <w:rPr>
                <w:sz w:val="16"/>
                <w:szCs w:val="16"/>
              </w:rPr>
              <w:t xml:space="preserve"> </w:t>
            </w:r>
          </w:p>
        </w:tc>
        <w:tc>
          <w:tcPr>
            <w:tcW w:w="3542" w:type="dxa"/>
          </w:tcPr>
          <w:p w14:paraId="2460A23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Recommended Exposure Limit</w:t>
            </w:r>
            <w:r w:rsidRPr="00013A6F" w:rsidDel="00D91361">
              <w:rPr>
                <w:sz w:val="16"/>
                <w:szCs w:val="16"/>
              </w:rPr>
              <w:t xml:space="preserve"> </w:t>
            </w:r>
          </w:p>
        </w:tc>
      </w:tr>
      <w:tr w:rsidR="00013A6F" w:rsidRPr="00013A6F" w14:paraId="3AC89BB8" w14:textId="77777777" w:rsidTr="006B4152">
        <w:trPr>
          <w:trHeight w:val="144"/>
        </w:trPr>
        <w:tc>
          <w:tcPr>
            <w:tcW w:w="1024" w:type="dxa"/>
          </w:tcPr>
          <w:p w14:paraId="7F70190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EC50</w:t>
            </w:r>
          </w:p>
        </w:tc>
        <w:tc>
          <w:tcPr>
            <w:tcW w:w="3584" w:type="dxa"/>
          </w:tcPr>
          <w:p w14:paraId="0A7DAB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Effective Concentration, 50 %</w:t>
            </w:r>
          </w:p>
        </w:tc>
        <w:tc>
          <w:tcPr>
            <w:tcW w:w="1051" w:type="dxa"/>
          </w:tcPr>
          <w:p w14:paraId="12333FE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RM</w:t>
            </w:r>
          </w:p>
        </w:tc>
        <w:tc>
          <w:tcPr>
            <w:tcW w:w="3542" w:type="dxa"/>
          </w:tcPr>
          <w:p w14:paraId="5327D9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Reference Material</w:t>
            </w:r>
          </w:p>
        </w:tc>
      </w:tr>
      <w:tr w:rsidR="00013A6F" w:rsidRPr="00013A6F" w14:paraId="0F1A4A26" w14:textId="77777777" w:rsidTr="006B4152">
        <w:trPr>
          <w:trHeight w:val="144"/>
        </w:trPr>
        <w:tc>
          <w:tcPr>
            <w:tcW w:w="1024" w:type="dxa"/>
          </w:tcPr>
          <w:p w14:paraId="3D0AAA8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EINECS</w:t>
            </w:r>
          </w:p>
        </w:tc>
        <w:tc>
          <w:tcPr>
            <w:tcW w:w="3584" w:type="dxa"/>
          </w:tcPr>
          <w:p w14:paraId="5D3CB7D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European Inventory of Existing Commercial Chemical Substances</w:t>
            </w:r>
            <w:r w:rsidRPr="00013A6F" w:rsidDel="00D91361">
              <w:rPr>
                <w:sz w:val="16"/>
                <w:szCs w:val="16"/>
              </w:rPr>
              <w:t xml:space="preserve"> </w:t>
            </w:r>
          </w:p>
        </w:tc>
        <w:tc>
          <w:tcPr>
            <w:tcW w:w="1051" w:type="dxa"/>
          </w:tcPr>
          <w:p w14:paraId="7D66635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RQ</w:t>
            </w:r>
            <w:r w:rsidRPr="00013A6F" w:rsidDel="00D91361">
              <w:rPr>
                <w:sz w:val="16"/>
                <w:szCs w:val="16"/>
              </w:rPr>
              <w:t xml:space="preserve"> </w:t>
            </w:r>
          </w:p>
        </w:tc>
        <w:tc>
          <w:tcPr>
            <w:tcW w:w="3542" w:type="dxa"/>
          </w:tcPr>
          <w:p w14:paraId="5BFCDF9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Reportable Quantity</w:t>
            </w:r>
            <w:r w:rsidRPr="00013A6F" w:rsidDel="00D91361">
              <w:rPr>
                <w:sz w:val="16"/>
                <w:szCs w:val="16"/>
              </w:rPr>
              <w:t xml:space="preserve"> </w:t>
            </w:r>
          </w:p>
        </w:tc>
      </w:tr>
      <w:tr w:rsidR="00013A6F" w:rsidRPr="00013A6F" w14:paraId="499FA50E" w14:textId="77777777" w:rsidTr="006B4152">
        <w:trPr>
          <w:trHeight w:val="144"/>
        </w:trPr>
        <w:tc>
          <w:tcPr>
            <w:tcW w:w="1024" w:type="dxa"/>
          </w:tcPr>
          <w:p w14:paraId="7E9B404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EPCRA</w:t>
            </w:r>
            <w:r w:rsidRPr="00013A6F" w:rsidDel="00D91361">
              <w:rPr>
                <w:sz w:val="16"/>
                <w:szCs w:val="16"/>
              </w:rPr>
              <w:t xml:space="preserve"> </w:t>
            </w:r>
          </w:p>
        </w:tc>
        <w:tc>
          <w:tcPr>
            <w:tcW w:w="3584" w:type="dxa"/>
          </w:tcPr>
          <w:p w14:paraId="24FF12D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Emergency Planning and Community Right-to-Know Act</w:t>
            </w:r>
            <w:r w:rsidRPr="00013A6F" w:rsidDel="00D91361">
              <w:rPr>
                <w:sz w:val="16"/>
                <w:szCs w:val="16"/>
              </w:rPr>
              <w:t xml:space="preserve"> </w:t>
            </w:r>
          </w:p>
        </w:tc>
        <w:tc>
          <w:tcPr>
            <w:tcW w:w="1051" w:type="dxa"/>
          </w:tcPr>
          <w:p w14:paraId="688334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RTECS</w:t>
            </w:r>
          </w:p>
        </w:tc>
        <w:tc>
          <w:tcPr>
            <w:tcW w:w="3542" w:type="dxa"/>
          </w:tcPr>
          <w:p w14:paraId="0C879D0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Registry of Toxic Effects of Chemical Substances</w:t>
            </w:r>
          </w:p>
        </w:tc>
      </w:tr>
      <w:tr w:rsidR="00013A6F" w:rsidRPr="00013A6F" w14:paraId="0491478C" w14:textId="77777777" w:rsidTr="006B4152">
        <w:trPr>
          <w:trHeight w:val="144"/>
        </w:trPr>
        <w:tc>
          <w:tcPr>
            <w:tcW w:w="1024" w:type="dxa"/>
          </w:tcPr>
          <w:p w14:paraId="0C8BD49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IARC</w:t>
            </w:r>
            <w:r w:rsidRPr="00013A6F" w:rsidDel="00D91361">
              <w:rPr>
                <w:sz w:val="16"/>
                <w:szCs w:val="16"/>
              </w:rPr>
              <w:t xml:space="preserve"> </w:t>
            </w:r>
          </w:p>
        </w:tc>
        <w:tc>
          <w:tcPr>
            <w:tcW w:w="3584" w:type="dxa"/>
          </w:tcPr>
          <w:p w14:paraId="6B66874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Agency for Research on Cancer</w:t>
            </w:r>
            <w:r w:rsidRPr="00013A6F" w:rsidDel="00D91361">
              <w:rPr>
                <w:sz w:val="16"/>
                <w:szCs w:val="16"/>
              </w:rPr>
              <w:t xml:space="preserve"> </w:t>
            </w:r>
          </w:p>
        </w:tc>
        <w:tc>
          <w:tcPr>
            <w:tcW w:w="1051" w:type="dxa"/>
          </w:tcPr>
          <w:p w14:paraId="5760AF5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SARA</w:t>
            </w:r>
            <w:r w:rsidRPr="00013A6F" w:rsidDel="00D91361">
              <w:rPr>
                <w:sz w:val="16"/>
                <w:szCs w:val="16"/>
              </w:rPr>
              <w:t xml:space="preserve"> </w:t>
            </w:r>
          </w:p>
        </w:tc>
        <w:tc>
          <w:tcPr>
            <w:tcW w:w="3542" w:type="dxa"/>
          </w:tcPr>
          <w:p w14:paraId="33349DA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Superfund Amendments and Reauthorization Act</w:t>
            </w:r>
            <w:r w:rsidRPr="00013A6F" w:rsidDel="00D91361">
              <w:rPr>
                <w:sz w:val="16"/>
                <w:szCs w:val="16"/>
              </w:rPr>
              <w:t xml:space="preserve"> </w:t>
            </w:r>
          </w:p>
        </w:tc>
      </w:tr>
      <w:tr w:rsidR="00013A6F" w:rsidRPr="00013A6F" w14:paraId="28AD99F1" w14:textId="77777777" w:rsidTr="006B4152">
        <w:trPr>
          <w:trHeight w:val="144"/>
        </w:trPr>
        <w:tc>
          <w:tcPr>
            <w:tcW w:w="1024" w:type="dxa"/>
          </w:tcPr>
          <w:p w14:paraId="54726F98"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IATA</w:t>
            </w:r>
            <w:r w:rsidRPr="00013A6F" w:rsidDel="00D91361">
              <w:rPr>
                <w:sz w:val="16"/>
                <w:szCs w:val="16"/>
              </w:rPr>
              <w:t xml:space="preserve"> </w:t>
            </w:r>
          </w:p>
        </w:tc>
        <w:tc>
          <w:tcPr>
            <w:tcW w:w="3584" w:type="dxa"/>
          </w:tcPr>
          <w:p w14:paraId="452FFAB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International Air Transportation Agency</w:t>
            </w:r>
            <w:r w:rsidRPr="00013A6F" w:rsidDel="00D91361">
              <w:rPr>
                <w:sz w:val="16"/>
                <w:szCs w:val="16"/>
              </w:rPr>
              <w:t xml:space="preserve"> </w:t>
            </w:r>
          </w:p>
        </w:tc>
        <w:tc>
          <w:tcPr>
            <w:tcW w:w="1051" w:type="dxa"/>
          </w:tcPr>
          <w:p w14:paraId="5CB2899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SCBA</w:t>
            </w:r>
            <w:r w:rsidRPr="00013A6F" w:rsidDel="00D91361">
              <w:rPr>
                <w:sz w:val="16"/>
                <w:szCs w:val="16"/>
              </w:rPr>
              <w:t xml:space="preserve"> </w:t>
            </w:r>
          </w:p>
        </w:tc>
        <w:tc>
          <w:tcPr>
            <w:tcW w:w="3542" w:type="dxa"/>
          </w:tcPr>
          <w:p w14:paraId="48560FE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Self</w:t>
            </w:r>
            <w:r w:rsidRPr="00013A6F">
              <w:rPr>
                <w:sz w:val="16"/>
                <w:szCs w:val="16"/>
              </w:rPr>
              <w:noBreakHyphen/>
              <w:t>Contained Breathing Apparatus</w:t>
            </w:r>
            <w:r w:rsidRPr="00013A6F" w:rsidDel="00D91361">
              <w:rPr>
                <w:sz w:val="16"/>
                <w:szCs w:val="16"/>
              </w:rPr>
              <w:t xml:space="preserve"> </w:t>
            </w:r>
          </w:p>
        </w:tc>
      </w:tr>
      <w:tr w:rsidR="00013A6F" w:rsidRPr="00013A6F" w14:paraId="09A88DAF" w14:textId="77777777" w:rsidTr="006B4152">
        <w:trPr>
          <w:trHeight w:val="144"/>
        </w:trPr>
        <w:tc>
          <w:tcPr>
            <w:tcW w:w="1024" w:type="dxa"/>
          </w:tcPr>
          <w:p w14:paraId="26F777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IDLH</w:t>
            </w:r>
            <w:r w:rsidRPr="00013A6F" w:rsidDel="00D91361">
              <w:rPr>
                <w:sz w:val="16"/>
                <w:szCs w:val="16"/>
              </w:rPr>
              <w:t xml:space="preserve"> </w:t>
            </w:r>
          </w:p>
        </w:tc>
        <w:tc>
          <w:tcPr>
            <w:tcW w:w="3584" w:type="dxa"/>
          </w:tcPr>
          <w:p w14:paraId="7EBB2D9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Immediately Dangerous to Life and Health</w:t>
            </w:r>
            <w:r w:rsidRPr="00013A6F" w:rsidDel="00D91361">
              <w:rPr>
                <w:sz w:val="16"/>
                <w:szCs w:val="16"/>
              </w:rPr>
              <w:t xml:space="preserve"> </w:t>
            </w:r>
          </w:p>
        </w:tc>
        <w:tc>
          <w:tcPr>
            <w:tcW w:w="1051" w:type="dxa"/>
          </w:tcPr>
          <w:p w14:paraId="6DCFDB7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SRM</w:t>
            </w:r>
            <w:r w:rsidRPr="00013A6F" w:rsidDel="00D91361">
              <w:rPr>
                <w:sz w:val="16"/>
                <w:szCs w:val="16"/>
              </w:rPr>
              <w:t xml:space="preserve"> </w:t>
            </w:r>
          </w:p>
        </w:tc>
        <w:tc>
          <w:tcPr>
            <w:tcW w:w="3542" w:type="dxa"/>
          </w:tcPr>
          <w:p w14:paraId="5A22F1F1"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Standard Reference Material</w:t>
            </w:r>
            <w:r w:rsidRPr="00013A6F" w:rsidDel="00D91361">
              <w:rPr>
                <w:sz w:val="16"/>
                <w:szCs w:val="16"/>
              </w:rPr>
              <w:t xml:space="preserve"> </w:t>
            </w:r>
          </w:p>
        </w:tc>
      </w:tr>
      <w:tr w:rsidR="00013A6F" w:rsidRPr="00013A6F" w14:paraId="01185DFC" w14:textId="77777777" w:rsidTr="006B4152">
        <w:trPr>
          <w:trHeight w:val="144"/>
        </w:trPr>
        <w:tc>
          <w:tcPr>
            <w:tcW w:w="1024" w:type="dxa"/>
          </w:tcPr>
          <w:p w14:paraId="225031F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LC50</w:t>
            </w:r>
          </w:p>
        </w:tc>
        <w:tc>
          <w:tcPr>
            <w:tcW w:w="3584" w:type="dxa"/>
          </w:tcPr>
          <w:p w14:paraId="79999DD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Concentration, 50 %</w:t>
            </w:r>
            <w:r w:rsidRPr="00013A6F" w:rsidDel="00D91361">
              <w:rPr>
                <w:sz w:val="16"/>
                <w:szCs w:val="16"/>
              </w:rPr>
              <w:t xml:space="preserve"> </w:t>
            </w:r>
          </w:p>
        </w:tc>
        <w:tc>
          <w:tcPr>
            <w:tcW w:w="1051" w:type="dxa"/>
          </w:tcPr>
          <w:p w14:paraId="1548CAB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STEL</w:t>
            </w:r>
            <w:r w:rsidRPr="00013A6F" w:rsidDel="00D91361">
              <w:rPr>
                <w:sz w:val="16"/>
                <w:szCs w:val="16"/>
              </w:rPr>
              <w:t xml:space="preserve"> </w:t>
            </w:r>
          </w:p>
        </w:tc>
        <w:tc>
          <w:tcPr>
            <w:tcW w:w="3542" w:type="dxa"/>
          </w:tcPr>
          <w:p w14:paraId="2494F21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Short Term Exposure Limit</w:t>
            </w:r>
            <w:r w:rsidRPr="00013A6F" w:rsidDel="00D91361">
              <w:rPr>
                <w:sz w:val="16"/>
                <w:szCs w:val="16"/>
              </w:rPr>
              <w:t xml:space="preserve"> </w:t>
            </w:r>
          </w:p>
        </w:tc>
      </w:tr>
      <w:tr w:rsidR="00013A6F" w:rsidRPr="00013A6F" w14:paraId="7BE58EC3" w14:textId="77777777" w:rsidTr="006B4152">
        <w:trPr>
          <w:trHeight w:val="144"/>
        </w:trPr>
        <w:tc>
          <w:tcPr>
            <w:tcW w:w="1024" w:type="dxa"/>
          </w:tcPr>
          <w:p w14:paraId="1EDA492B"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LD50</w:t>
            </w:r>
          </w:p>
        </w:tc>
        <w:tc>
          <w:tcPr>
            <w:tcW w:w="3584" w:type="dxa"/>
          </w:tcPr>
          <w:p w14:paraId="3735A81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Lethal Dose, 50 %</w:t>
            </w:r>
          </w:p>
        </w:tc>
        <w:tc>
          <w:tcPr>
            <w:tcW w:w="1051" w:type="dxa"/>
          </w:tcPr>
          <w:p w14:paraId="207DC1C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TLV</w:t>
            </w:r>
            <w:r w:rsidRPr="00013A6F" w:rsidDel="00D91361">
              <w:rPr>
                <w:sz w:val="16"/>
                <w:szCs w:val="16"/>
              </w:rPr>
              <w:t xml:space="preserve"> </w:t>
            </w:r>
          </w:p>
        </w:tc>
        <w:tc>
          <w:tcPr>
            <w:tcW w:w="3542" w:type="dxa"/>
          </w:tcPr>
          <w:p w14:paraId="137EA0A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Limit Value</w:t>
            </w:r>
            <w:r w:rsidRPr="00013A6F" w:rsidDel="00D91361">
              <w:rPr>
                <w:sz w:val="16"/>
                <w:szCs w:val="16"/>
              </w:rPr>
              <w:t xml:space="preserve"> </w:t>
            </w:r>
          </w:p>
        </w:tc>
      </w:tr>
      <w:tr w:rsidR="00013A6F" w:rsidRPr="00013A6F" w14:paraId="05AAE920" w14:textId="77777777" w:rsidTr="006B4152">
        <w:trPr>
          <w:trHeight w:val="144"/>
        </w:trPr>
        <w:tc>
          <w:tcPr>
            <w:tcW w:w="1024" w:type="dxa"/>
          </w:tcPr>
          <w:p w14:paraId="30A2D137"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LEL</w:t>
            </w:r>
            <w:r w:rsidRPr="00013A6F" w:rsidDel="00D91361">
              <w:rPr>
                <w:sz w:val="16"/>
                <w:szCs w:val="16"/>
              </w:rPr>
              <w:t xml:space="preserve"> </w:t>
            </w:r>
          </w:p>
        </w:tc>
        <w:tc>
          <w:tcPr>
            <w:tcW w:w="3584" w:type="dxa"/>
          </w:tcPr>
          <w:p w14:paraId="714106EA"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Lower Explosive Limit</w:t>
            </w:r>
            <w:r w:rsidRPr="00013A6F" w:rsidDel="00D91361">
              <w:rPr>
                <w:sz w:val="16"/>
                <w:szCs w:val="16"/>
              </w:rPr>
              <w:t xml:space="preserve"> </w:t>
            </w:r>
          </w:p>
        </w:tc>
        <w:tc>
          <w:tcPr>
            <w:tcW w:w="1051" w:type="dxa"/>
          </w:tcPr>
          <w:p w14:paraId="66B33A5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TPQ</w:t>
            </w:r>
            <w:r w:rsidRPr="00013A6F" w:rsidDel="00D91361">
              <w:rPr>
                <w:sz w:val="16"/>
                <w:szCs w:val="16"/>
              </w:rPr>
              <w:t xml:space="preserve"> </w:t>
            </w:r>
          </w:p>
        </w:tc>
        <w:tc>
          <w:tcPr>
            <w:tcW w:w="3542" w:type="dxa"/>
          </w:tcPr>
          <w:p w14:paraId="04D1F4D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Threshold Planning Quantity</w:t>
            </w:r>
            <w:r w:rsidRPr="00013A6F" w:rsidDel="00D91361">
              <w:rPr>
                <w:sz w:val="16"/>
                <w:szCs w:val="16"/>
              </w:rPr>
              <w:t xml:space="preserve"> </w:t>
            </w:r>
          </w:p>
        </w:tc>
      </w:tr>
      <w:tr w:rsidR="00013A6F" w:rsidRPr="00013A6F" w14:paraId="3F54AAAF" w14:textId="77777777" w:rsidTr="006B4152">
        <w:trPr>
          <w:trHeight w:val="144"/>
        </w:trPr>
        <w:tc>
          <w:tcPr>
            <w:tcW w:w="1024" w:type="dxa"/>
          </w:tcPr>
          <w:p w14:paraId="08BE1E43"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MSDS</w:t>
            </w:r>
            <w:r w:rsidRPr="00013A6F" w:rsidDel="00D91361">
              <w:rPr>
                <w:sz w:val="16"/>
                <w:szCs w:val="16"/>
              </w:rPr>
              <w:t xml:space="preserve"> </w:t>
            </w:r>
          </w:p>
        </w:tc>
        <w:tc>
          <w:tcPr>
            <w:tcW w:w="3584" w:type="dxa"/>
          </w:tcPr>
          <w:p w14:paraId="009B953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Material Safety Data Sheet</w:t>
            </w:r>
            <w:r w:rsidRPr="00013A6F" w:rsidDel="00D91361">
              <w:rPr>
                <w:sz w:val="16"/>
                <w:szCs w:val="16"/>
              </w:rPr>
              <w:t xml:space="preserve"> </w:t>
            </w:r>
          </w:p>
        </w:tc>
        <w:tc>
          <w:tcPr>
            <w:tcW w:w="1051" w:type="dxa"/>
          </w:tcPr>
          <w:p w14:paraId="6BB7D3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TSCA</w:t>
            </w:r>
            <w:r w:rsidRPr="00013A6F" w:rsidDel="00D91361">
              <w:rPr>
                <w:sz w:val="16"/>
                <w:szCs w:val="16"/>
              </w:rPr>
              <w:t xml:space="preserve"> </w:t>
            </w:r>
          </w:p>
        </w:tc>
        <w:tc>
          <w:tcPr>
            <w:tcW w:w="3542" w:type="dxa"/>
          </w:tcPr>
          <w:p w14:paraId="0645D04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Toxic Substances Control Act</w:t>
            </w:r>
            <w:r w:rsidRPr="00013A6F" w:rsidDel="00D91361">
              <w:rPr>
                <w:sz w:val="16"/>
                <w:szCs w:val="16"/>
              </w:rPr>
              <w:t xml:space="preserve"> </w:t>
            </w:r>
          </w:p>
        </w:tc>
      </w:tr>
      <w:tr w:rsidR="00013A6F" w:rsidRPr="00013A6F" w14:paraId="638F57E1" w14:textId="77777777" w:rsidTr="006B4152">
        <w:trPr>
          <w:trHeight w:val="144"/>
        </w:trPr>
        <w:tc>
          <w:tcPr>
            <w:tcW w:w="1024" w:type="dxa"/>
          </w:tcPr>
          <w:p w14:paraId="2E24C27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NFPA</w:t>
            </w:r>
            <w:r w:rsidRPr="00013A6F" w:rsidDel="00D91361">
              <w:rPr>
                <w:sz w:val="16"/>
                <w:szCs w:val="16"/>
              </w:rPr>
              <w:t xml:space="preserve"> </w:t>
            </w:r>
          </w:p>
        </w:tc>
        <w:tc>
          <w:tcPr>
            <w:tcW w:w="3584" w:type="dxa"/>
          </w:tcPr>
          <w:p w14:paraId="5344D5E6"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Fire Protection Association</w:t>
            </w:r>
            <w:r w:rsidRPr="00013A6F" w:rsidDel="00D91361">
              <w:rPr>
                <w:sz w:val="16"/>
                <w:szCs w:val="16"/>
              </w:rPr>
              <w:t xml:space="preserve"> </w:t>
            </w:r>
          </w:p>
        </w:tc>
        <w:tc>
          <w:tcPr>
            <w:tcW w:w="1051" w:type="dxa"/>
          </w:tcPr>
          <w:p w14:paraId="12CEB8C4"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TWA</w:t>
            </w:r>
            <w:r w:rsidRPr="00013A6F" w:rsidDel="00D91361">
              <w:rPr>
                <w:sz w:val="16"/>
                <w:szCs w:val="16"/>
              </w:rPr>
              <w:t xml:space="preserve"> </w:t>
            </w:r>
          </w:p>
        </w:tc>
        <w:tc>
          <w:tcPr>
            <w:tcW w:w="3542" w:type="dxa"/>
          </w:tcPr>
          <w:p w14:paraId="1F92F3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Time Weighted Average</w:t>
            </w:r>
            <w:r w:rsidRPr="00013A6F" w:rsidDel="00D91361">
              <w:rPr>
                <w:sz w:val="16"/>
                <w:szCs w:val="16"/>
              </w:rPr>
              <w:t xml:space="preserve"> </w:t>
            </w:r>
          </w:p>
        </w:tc>
      </w:tr>
      <w:tr w:rsidR="00013A6F" w:rsidRPr="00013A6F" w14:paraId="79A66527" w14:textId="77777777" w:rsidTr="006B4152">
        <w:trPr>
          <w:trHeight w:val="144"/>
        </w:trPr>
        <w:tc>
          <w:tcPr>
            <w:tcW w:w="1024" w:type="dxa"/>
          </w:tcPr>
          <w:p w14:paraId="0D2B40D0"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NIOSH</w:t>
            </w:r>
            <w:r w:rsidRPr="00013A6F" w:rsidDel="00D91361">
              <w:rPr>
                <w:sz w:val="16"/>
                <w:szCs w:val="16"/>
              </w:rPr>
              <w:t xml:space="preserve"> </w:t>
            </w:r>
          </w:p>
        </w:tc>
        <w:tc>
          <w:tcPr>
            <w:tcW w:w="3584" w:type="dxa"/>
          </w:tcPr>
          <w:p w14:paraId="4F621885"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for Occupational Safety and Health</w:t>
            </w:r>
            <w:r w:rsidRPr="00013A6F" w:rsidDel="00D91361">
              <w:rPr>
                <w:sz w:val="16"/>
                <w:szCs w:val="16"/>
              </w:rPr>
              <w:t xml:space="preserve"> </w:t>
            </w:r>
          </w:p>
        </w:tc>
        <w:tc>
          <w:tcPr>
            <w:tcW w:w="1051" w:type="dxa"/>
          </w:tcPr>
          <w:p w14:paraId="01537F8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UEL</w:t>
            </w:r>
            <w:r w:rsidRPr="00013A6F" w:rsidDel="00D91361">
              <w:rPr>
                <w:sz w:val="16"/>
                <w:szCs w:val="16"/>
              </w:rPr>
              <w:t xml:space="preserve"> </w:t>
            </w:r>
          </w:p>
        </w:tc>
        <w:tc>
          <w:tcPr>
            <w:tcW w:w="3542" w:type="dxa"/>
          </w:tcPr>
          <w:p w14:paraId="7B51513C"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Upper Explosive Limit</w:t>
            </w:r>
            <w:r w:rsidRPr="00013A6F" w:rsidDel="00D91361">
              <w:rPr>
                <w:sz w:val="16"/>
                <w:szCs w:val="16"/>
              </w:rPr>
              <w:t xml:space="preserve"> </w:t>
            </w:r>
          </w:p>
        </w:tc>
      </w:tr>
      <w:tr w:rsidR="00013A6F" w:rsidRPr="00013A6F" w14:paraId="52D0A176" w14:textId="77777777" w:rsidTr="00F34B9D">
        <w:trPr>
          <w:trHeight w:val="279"/>
        </w:trPr>
        <w:tc>
          <w:tcPr>
            <w:tcW w:w="1024" w:type="dxa"/>
          </w:tcPr>
          <w:p w14:paraId="7F83865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NIST</w:t>
            </w:r>
          </w:p>
        </w:tc>
        <w:tc>
          <w:tcPr>
            <w:tcW w:w="3584" w:type="dxa"/>
          </w:tcPr>
          <w:p w14:paraId="73C6D86E"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National Institute of Standards and Technology</w:t>
            </w:r>
          </w:p>
        </w:tc>
        <w:tc>
          <w:tcPr>
            <w:tcW w:w="1051" w:type="dxa"/>
          </w:tcPr>
          <w:p w14:paraId="2E69DFC9"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WHMIS</w:t>
            </w:r>
          </w:p>
        </w:tc>
        <w:tc>
          <w:tcPr>
            <w:tcW w:w="3542" w:type="dxa"/>
          </w:tcPr>
          <w:p w14:paraId="2EBAE42F" w14:textId="77777777" w:rsidR="00013A6F" w:rsidRPr="00013A6F" w:rsidRDefault="00013A6F" w:rsidP="00D320F5">
            <w:pPr>
              <w:widowControl/>
              <w:spacing w:after="0" w:line="240" w:lineRule="auto"/>
              <w:ind w:right="-90"/>
              <w:rPr>
                <w:rFonts w:ascii="Calibri" w:eastAsia="Calibri" w:hAnsi="Calibri"/>
                <w:sz w:val="16"/>
                <w:szCs w:val="16"/>
              </w:rPr>
            </w:pPr>
            <w:r w:rsidRPr="00013A6F">
              <w:rPr>
                <w:sz w:val="16"/>
                <w:szCs w:val="16"/>
              </w:rPr>
              <w:t>Workplace Hazardous Materials Information System</w:t>
            </w:r>
          </w:p>
        </w:tc>
      </w:tr>
    </w:tbl>
    <w:p w14:paraId="28CF0329" w14:textId="77777777" w:rsidR="00FA1478" w:rsidRPr="00F34B9D" w:rsidRDefault="00FA1478" w:rsidP="00F34B9D">
      <w:pPr>
        <w:widowControl/>
        <w:spacing w:after="0" w:line="240" w:lineRule="auto"/>
        <w:jc w:val="both"/>
        <w:rPr>
          <w:rFonts w:ascii="Times New Roman" w:eastAsia="Times New Roman" w:hAnsi="Times New Roman"/>
          <w:bCs/>
          <w:sz w:val="20"/>
          <w:szCs w:val="20"/>
        </w:rPr>
      </w:pPr>
    </w:p>
    <w:p w14:paraId="1BB51855" w14:textId="77777777" w:rsidR="00582340" w:rsidRPr="00F34B9D" w:rsidRDefault="00582340" w:rsidP="00F34B9D">
      <w:pPr>
        <w:widowControl/>
        <w:spacing w:after="0" w:line="240" w:lineRule="auto"/>
        <w:jc w:val="both"/>
        <w:rPr>
          <w:rFonts w:ascii="Times New Roman" w:eastAsia="Times New Roman" w:hAnsi="Times New Roman"/>
          <w:bCs/>
          <w:sz w:val="20"/>
          <w:szCs w:val="20"/>
        </w:rPr>
      </w:pPr>
    </w:p>
    <w:p w14:paraId="58CDFB76" w14:textId="6F00323D" w:rsidR="00537670" w:rsidRDefault="00BF5DD9" w:rsidP="00D320F5">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CC0B44">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sidR="00F34B9D">
        <w:rPr>
          <w:rFonts w:ascii="Times New Roman" w:eastAsia="Times New Roman" w:hAnsi="Times New Roman"/>
          <w:sz w:val="20"/>
          <w:szCs w:val="20"/>
        </w:rPr>
        <w:t xml:space="preserve">reference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w:t>
      </w:r>
      <w:r w:rsidR="00F34B9D">
        <w:rPr>
          <w:rFonts w:ascii="Times New Roman" w:eastAsia="Times New Roman" w:hAnsi="Times New Roman"/>
          <w:spacing w:val="-1"/>
          <w:sz w:val="20"/>
          <w:szCs w:val="20"/>
        </w:rPr>
        <w:t>Report of Investigation</w:t>
      </w:r>
      <w:r>
        <w:rPr>
          <w:rFonts w:ascii="Times New Roman" w:eastAsia="Times New Roman" w:hAnsi="Times New Roman"/>
          <w:sz w:val="20"/>
          <w:szCs w:val="20"/>
        </w:rPr>
        <w:t>.</w:t>
      </w:r>
    </w:p>
    <w:p w14:paraId="7134C2F2" w14:textId="1B52D3C0" w:rsidR="00E24579" w:rsidRPr="00714D24" w:rsidRDefault="001948EA" w:rsidP="00D320F5">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RM should ensure that the SDS in their possession is current. </w:t>
      </w:r>
      <w:r w:rsidR="00622909">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5"/>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51B0D" w14:textId="77777777" w:rsidR="00D51F20" w:rsidRDefault="00D51F20" w:rsidP="00E24579">
      <w:pPr>
        <w:spacing w:after="0" w:line="240" w:lineRule="auto"/>
      </w:pPr>
      <w:r>
        <w:separator/>
      </w:r>
    </w:p>
  </w:endnote>
  <w:endnote w:type="continuationSeparator" w:id="0">
    <w:p w14:paraId="7D64080D" w14:textId="77777777" w:rsidR="00D51F20" w:rsidRDefault="00D51F20"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CB39F" w14:textId="187F23BA" w:rsidR="006B4152" w:rsidRPr="005315D6" w:rsidRDefault="006B4152"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RM </w:t>
    </w:r>
    <w:r>
      <w:rPr>
        <w:rFonts w:ascii="Times New Roman" w:hAnsi="Times New Roman"/>
        <w:sz w:val="20"/>
        <w:szCs w:val="20"/>
      </w:rPr>
      <w:t>8466</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EA27F2">
      <w:rPr>
        <w:rStyle w:val="PageNumber"/>
        <w:rFonts w:ascii="Times New Roman" w:hAnsi="Times New Roman"/>
        <w:noProof/>
        <w:sz w:val="20"/>
        <w:szCs w:val="20"/>
      </w:rPr>
      <w:t>1</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EA27F2">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B8B3F" w14:textId="77777777" w:rsidR="00D51F20" w:rsidRDefault="00D51F20" w:rsidP="00E24579">
      <w:pPr>
        <w:spacing w:after="0" w:line="240" w:lineRule="auto"/>
      </w:pPr>
      <w:r>
        <w:separator/>
      </w:r>
    </w:p>
  </w:footnote>
  <w:footnote w:type="continuationSeparator" w:id="0">
    <w:p w14:paraId="08F1A297" w14:textId="77777777" w:rsidR="00D51F20" w:rsidRDefault="00D51F20"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16AB"/>
    <w:rsid w:val="000051F3"/>
    <w:rsid w:val="00005D5A"/>
    <w:rsid w:val="000062AB"/>
    <w:rsid w:val="00011CAC"/>
    <w:rsid w:val="00011E7E"/>
    <w:rsid w:val="000127AB"/>
    <w:rsid w:val="00013A6F"/>
    <w:rsid w:val="00015F8E"/>
    <w:rsid w:val="00016111"/>
    <w:rsid w:val="000216B7"/>
    <w:rsid w:val="00025571"/>
    <w:rsid w:val="000338D3"/>
    <w:rsid w:val="000342F4"/>
    <w:rsid w:val="0003460E"/>
    <w:rsid w:val="00037080"/>
    <w:rsid w:val="00040067"/>
    <w:rsid w:val="00040F4E"/>
    <w:rsid w:val="000425F7"/>
    <w:rsid w:val="0005067D"/>
    <w:rsid w:val="00051FB5"/>
    <w:rsid w:val="00052A14"/>
    <w:rsid w:val="00054A71"/>
    <w:rsid w:val="000614C4"/>
    <w:rsid w:val="00075BDC"/>
    <w:rsid w:val="0007601E"/>
    <w:rsid w:val="0008033C"/>
    <w:rsid w:val="000813CD"/>
    <w:rsid w:val="00081FFA"/>
    <w:rsid w:val="000856E4"/>
    <w:rsid w:val="000857E0"/>
    <w:rsid w:val="00085816"/>
    <w:rsid w:val="00094BF8"/>
    <w:rsid w:val="00095044"/>
    <w:rsid w:val="000B3DAC"/>
    <w:rsid w:val="000B5EB7"/>
    <w:rsid w:val="000B73D4"/>
    <w:rsid w:val="000B79EB"/>
    <w:rsid w:val="000C0534"/>
    <w:rsid w:val="000C5FB4"/>
    <w:rsid w:val="000D1109"/>
    <w:rsid w:val="000D31BB"/>
    <w:rsid w:val="000E147E"/>
    <w:rsid w:val="000E1EBF"/>
    <w:rsid w:val="000E3B6D"/>
    <w:rsid w:val="000E615A"/>
    <w:rsid w:val="000F1959"/>
    <w:rsid w:val="000F255D"/>
    <w:rsid w:val="000F3B89"/>
    <w:rsid w:val="000F3FFF"/>
    <w:rsid w:val="000F5325"/>
    <w:rsid w:val="000F5512"/>
    <w:rsid w:val="000F6D66"/>
    <w:rsid w:val="0010168B"/>
    <w:rsid w:val="00112C69"/>
    <w:rsid w:val="001248AA"/>
    <w:rsid w:val="0012572A"/>
    <w:rsid w:val="00125FD4"/>
    <w:rsid w:val="00130CC0"/>
    <w:rsid w:val="00143F8C"/>
    <w:rsid w:val="00144362"/>
    <w:rsid w:val="001443AC"/>
    <w:rsid w:val="00144ADE"/>
    <w:rsid w:val="00145AD5"/>
    <w:rsid w:val="0014771E"/>
    <w:rsid w:val="00150BAB"/>
    <w:rsid w:val="00151969"/>
    <w:rsid w:val="00152952"/>
    <w:rsid w:val="00152B7B"/>
    <w:rsid w:val="0015519D"/>
    <w:rsid w:val="00156D6E"/>
    <w:rsid w:val="00163066"/>
    <w:rsid w:val="00167AFD"/>
    <w:rsid w:val="00170E0B"/>
    <w:rsid w:val="00170F65"/>
    <w:rsid w:val="00172026"/>
    <w:rsid w:val="00175EFF"/>
    <w:rsid w:val="00176501"/>
    <w:rsid w:val="0018233E"/>
    <w:rsid w:val="001862E9"/>
    <w:rsid w:val="00186304"/>
    <w:rsid w:val="001930E9"/>
    <w:rsid w:val="00193FA9"/>
    <w:rsid w:val="001948EA"/>
    <w:rsid w:val="00194A53"/>
    <w:rsid w:val="00195127"/>
    <w:rsid w:val="00195830"/>
    <w:rsid w:val="0019668F"/>
    <w:rsid w:val="001978CA"/>
    <w:rsid w:val="001A0EA2"/>
    <w:rsid w:val="001A19D3"/>
    <w:rsid w:val="001B25DA"/>
    <w:rsid w:val="001B78DF"/>
    <w:rsid w:val="001C012A"/>
    <w:rsid w:val="001C4AA7"/>
    <w:rsid w:val="001C4F6D"/>
    <w:rsid w:val="001D013E"/>
    <w:rsid w:val="001D0D6B"/>
    <w:rsid w:val="001D2279"/>
    <w:rsid w:val="001D4ADF"/>
    <w:rsid w:val="001D7FE4"/>
    <w:rsid w:val="001E1EEB"/>
    <w:rsid w:val="001E2A54"/>
    <w:rsid w:val="001E7E32"/>
    <w:rsid w:val="001F29B7"/>
    <w:rsid w:val="001F4AA3"/>
    <w:rsid w:val="001F7438"/>
    <w:rsid w:val="00203853"/>
    <w:rsid w:val="00203A9F"/>
    <w:rsid w:val="00204C8A"/>
    <w:rsid w:val="00205567"/>
    <w:rsid w:val="00206AE7"/>
    <w:rsid w:val="0021642E"/>
    <w:rsid w:val="002237B1"/>
    <w:rsid w:val="00224515"/>
    <w:rsid w:val="002254BD"/>
    <w:rsid w:val="002279D2"/>
    <w:rsid w:val="002326AE"/>
    <w:rsid w:val="00232FEE"/>
    <w:rsid w:val="00234204"/>
    <w:rsid w:val="00241552"/>
    <w:rsid w:val="002416D8"/>
    <w:rsid w:val="00242591"/>
    <w:rsid w:val="00242FE9"/>
    <w:rsid w:val="00251D7B"/>
    <w:rsid w:val="00253EAF"/>
    <w:rsid w:val="002566D9"/>
    <w:rsid w:val="00262157"/>
    <w:rsid w:val="0026359D"/>
    <w:rsid w:val="002707E0"/>
    <w:rsid w:val="00271910"/>
    <w:rsid w:val="00271E21"/>
    <w:rsid w:val="002732BD"/>
    <w:rsid w:val="00274485"/>
    <w:rsid w:val="002762BE"/>
    <w:rsid w:val="0028318C"/>
    <w:rsid w:val="00291CB5"/>
    <w:rsid w:val="00292C37"/>
    <w:rsid w:val="002931B8"/>
    <w:rsid w:val="00295831"/>
    <w:rsid w:val="00296E4D"/>
    <w:rsid w:val="002A0775"/>
    <w:rsid w:val="002A169D"/>
    <w:rsid w:val="002A381F"/>
    <w:rsid w:val="002A3CAA"/>
    <w:rsid w:val="002A4B2C"/>
    <w:rsid w:val="002A63CC"/>
    <w:rsid w:val="002B2021"/>
    <w:rsid w:val="002B22C8"/>
    <w:rsid w:val="002B3137"/>
    <w:rsid w:val="002B4306"/>
    <w:rsid w:val="002B60F0"/>
    <w:rsid w:val="002C1186"/>
    <w:rsid w:val="002C2951"/>
    <w:rsid w:val="002C3A64"/>
    <w:rsid w:val="002C5045"/>
    <w:rsid w:val="002D25F6"/>
    <w:rsid w:val="002D63F4"/>
    <w:rsid w:val="002D649F"/>
    <w:rsid w:val="002D78B6"/>
    <w:rsid w:val="002F07EC"/>
    <w:rsid w:val="002F28B5"/>
    <w:rsid w:val="002F3AF7"/>
    <w:rsid w:val="00300895"/>
    <w:rsid w:val="00303CFF"/>
    <w:rsid w:val="003045F2"/>
    <w:rsid w:val="0030612C"/>
    <w:rsid w:val="003135B6"/>
    <w:rsid w:val="003156B0"/>
    <w:rsid w:val="0031663D"/>
    <w:rsid w:val="00326A67"/>
    <w:rsid w:val="00335978"/>
    <w:rsid w:val="00335DD7"/>
    <w:rsid w:val="003375EA"/>
    <w:rsid w:val="00341E61"/>
    <w:rsid w:val="00343B25"/>
    <w:rsid w:val="00345BDB"/>
    <w:rsid w:val="003466CD"/>
    <w:rsid w:val="003468EC"/>
    <w:rsid w:val="003502C6"/>
    <w:rsid w:val="003506E1"/>
    <w:rsid w:val="00350823"/>
    <w:rsid w:val="00351C12"/>
    <w:rsid w:val="00364977"/>
    <w:rsid w:val="00371ED3"/>
    <w:rsid w:val="0037216B"/>
    <w:rsid w:val="0037222D"/>
    <w:rsid w:val="003727AC"/>
    <w:rsid w:val="003738E1"/>
    <w:rsid w:val="003756D8"/>
    <w:rsid w:val="00376BF1"/>
    <w:rsid w:val="003821B3"/>
    <w:rsid w:val="00383F47"/>
    <w:rsid w:val="0039599D"/>
    <w:rsid w:val="0039690E"/>
    <w:rsid w:val="003A068B"/>
    <w:rsid w:val="003A0717"/>
    <w:rsid w:val="003A083C"/>
    <w:rsid w:val="003B0401"/>
    <w:rsid w:val="003B2C06"/>
    <w:rsid w:val="003B54FB"/>
    <w:rsid w:val="003C76DF"/>
    <w:rsid w:val="003C786B"/>
    <w:rsid w:val="003D5857"/>
    <w:rsid w:val="003D6279"/>
    <w:rsid w:val="003E2700"/>
    <w:rsid w:val="003E5A7F"/>
    <w:rsid w:val="003F476F"/>
    <w:rsid w:val="00401166"/>
    <w:rsid w:val="004021D2"/>
    <w:rsid w:val="00404335"/>
    <w:rsid w:val="00405269"/>
    <w:rsid w:val="0041189F"/>
    <w:rsid w:val="00422E63"/>
    <w:rsid w:val="00424C7F"/>
    <w:rsid w:val="004250A6"/>
    <w:rsid w:val="00427144"/>
    <w:rsid w:val="0043249C"/>
    <w:rsid w:val="0043380E"/>
    <w:rsid w:val="0044174A"/>
    <w:rsid w:val="0044226E"/>
    <w:rsid w:val="004438FC"/>
    <w:rsid w:val="00443FBC"/>
    <w:rsid w:val="00444104"/>
    <w:rsid w:val="004457B0"/>
    <w:rsid w:val="00445DB4"/>
    <w:rsid w:val="00450AAA"/>
    <w:rsid w:val="00450AD0"/>
    <w:rsid w:val="004521E9"/>
    <w:rsid w:val="004528A1"/>
    <w:rsid w:val="00454319"/>
    <w:rsid w:val="00455695"/>
    <w:rsid w:val="00455A83"/>
    <w:rsid w:val="00455DEA"/>
    <w:rsid w:val="004563C5"/>
    <w:rsid w:val="00466137"/>
    <w:rsid w:val="004746CD"/>
    <w:rsid w:val="00474DF2"/>
    <w:rsid w:val="00476257"/>
    <w:rsid w:val="00476880"/>
    <w:rsid w:val="0047798B"/>
    <w:rsid w:val="00483307"/>
    <w:rsid w:val="0048419A"/>
    <w:rsid w:val="004930A3"/>
    <w:rsid w:val="00493484"/>
    <w:rsid w:val="00494A4E"/>
    <w:rsid w:val="004A54CE"/>
    <w:rsid w:val="004A6E3F"/>
    <w:rsid w:val="004B1DEE"/>
    <w:rsid w:val="004C5BAD"/>
    <w:rsid w:val="004D12D6"/>
    <w:rsid w:val="004D3BFD"/>
    <w:rsid w:val="004D5D98"/>
    <w:rsid w:val="004D65C2"/>
    <w:rsid w:val="004D7018"/>
    <w:rsid w:val="004E06D8"/>
    <w:rsid w:val="004E54F3"/>
    <w:rsid w:val="004E5DB2"/>
    <w:rsid w:val="004E5DCE"/>
    <w:rsid w:val="004E65C2"/>
    <w:rsid w:val="004E734D"/>
    <w:rsid w:val="004E7C12"/>
    <w:rsid w:val="004E7CC2"/>
    <w:rsid w:val="004F0C5D"/>
    <w:rsid w:val="004F10DA"/>
    <w:rsid w:val="004F1C1D"/>
    <w:rsid w:val="004F46FD"/>
    <w:rsid w:val="004F76D5"/>
    <w:rsid w:val="00500B18"/>
    <w:rsid w:val="0050110A"/>
    <w:rsid w:val="00510CBD"/>
    <w:rsid w:val="00515349"/>
    <w:rsid w:val="00517108"/>
    <w:rsid w:val="00521CB4"/>
    <w:rsid w:val="005302E6"/>
    <w:rsid w:val="005315D6"/>
    <w:rsid w:val="005318BF"/>
    <w:rsid w:val="00534548"/>
    <w:rsid w:val="00534CFF"/>
    <w:rsid w:val="00537670"/>
    <w:rsid w:val="005401AD"/>
    <w:rsid w:val="00552162"/>
    <w:rsid w:val="0055271F"/>
    <w:rsid w:val="005550E0"/>
    <w:rsid w:val="005561C0"/>
    <w:rsid w:val="00556719"/>
    <w:rsid w:val="00565AA3"/>
    <w:rsid w:val="00577A76"/>
    <w:rsid w:val="00577B3D"/>
    <w:rsid w:val="0058100B"/>
    <w:rsid w:val="00582340"/>
    <w:rsid w:val="005832A5"/>
    <w:rsid w:val="00584A22"/>
    <w:rsid w:val="00584C8B"/>
    <w:rsid w:val="0058529F"/>
    <w:rsid w:val="0058564D"/>
    <w:rsid w:val="00585970"/>
    <w:rsid w:val="00590E21"/>
    <w:rsid w:val="005918FB"/>
    <w:rsid w:val="00592E01"/>
    <w:rsid w:val="005932F5"/>
    <w:rsid w:val="005937F6"/>
    <w:rsid w:val="00595A47"/>
    <w:rsid w:val="005A257B"/>
    <w:rsid w:val="005A73FE"/>
    <w:rsid w:val="005B0FBD"/>
    <w:rsid w:val="005C4419"/>
    <w:rsid w:val="005C56E7"/>
    <w:rsid w:val="005D0F87"/>
    <w:rsid w:val="005D13C8"/>
    <w:rsid w:val="005D3405"/>
    <w:rsid w:val="005D4139"/>
    <w:rsid w:val="005D632D"/>
    <w:rsid w:val="005D6F01"/>
    <w:rsid w:val="005E0A42"/>
    <w:rsid w:val="005E4F60"/>
    <w:rsid w:val="005F19F4"/>
    <w:rsid w:val="005F2E32"/>
    <w:rsid w:val="005F2EB3"/>
    <w:rsid w:val="005F37E8"/>
    <w:rsid w:val="005F656F"/>
    <w:rsid w:val="005F7AEB"/>
    <w:rsid w:val="00600C7C"/>
    <w:rsid w:val="006025E1"/>
    <w:rsid w:val="00603CC6"/>
    <w:rsid w:val="00606535"/>
    <w:rsid w:val="00607624"/>
    <w:rsid w:val="00614F01"/>
    <w:rsid w:val="00620718"/>
    <w:rsid w:val="00622880"/>
    <w:rsid w:val="00622909"/>
    <w:rsid w:val="00622AE4"/>
    <w:rsid w:val="00622BAB"/>
    <w:rsid w:val="00623C6E"/>
    <w:rsid w:val="006251CA"/>
    <w:rsid w:val="006255F3"/>
    <w:rsid w:val="00625ED8"/>
    <w:rsid w:val="00632690"/>
    <w:rsid w:val="00632742"/>
    <w:rsid w:val="00633925"/>
    <w:rsid w:val="00634778"/>
    <w:rsid w:val="00642C12"/>
    <w:rsid w:val="00643E10"/>
    <w:rsid w:val="0064486D"/>
    <w:rsid w:val="00645989"/>
    <w:rsid w:val="006528A7"/>
    <w:rsid w:val="006548D9"/>
    <w:rsid w:val="0065564D"/>
    <w:rsid w:val="00655EC3"/>
    <w:rsid w:val="00661972"/>
    <w:rsid w:val="00661CCC"/>
    <w:rsid w:val="0066464E"/>
    <w:rsid w:val="0066486F"/>
    <w:rsid w:val="00666059"/>
    <w:rsid w:val="006662F0"/>
    <w:rsid w:val="0067534E"/>
    <w:rsid w:val="00676966"/>
    <w:rsid w:val="006821C7"/>
    <w:rsid w:val="0068405F"/>
    <w:rsid w:val="00687AD2"/>
    <w:rsid w:val="00690EF9"/>
    <w:rsid w:val="0069128F"/>
    <w:rsid w:val="00693E96"/>
    <w:rsid w:val="00695328"/>
    <w:rsid w:val="00696DE6"/>
    <w:rsid w:val="006A07F8"/>
    <w:rsid w:val="006A30C3"/>
    <w:rsid w:val="006A7CE0"/>
    <w:rsid w:val="006B276B"/>
    <w:rsid w:val="006B4152"/>
    <w:rsid w:val="006B5ECD"/>
    <w:rsid w:val="006B712E"/>
    <w:rsid w:val="006B7920"/>
    <w:rsid w:val="006C0496"/>
    <w:rsid w:val="006C412A"/>
    <w:rsid w:val="006D0F29"/>
    <w:rsid w:val="006D24D9"/>
    <w:rsid w:val="006D43EE"/>
    <w:rsid w:val="006D5220"/>
    <w:rsid w:val="006E5E61"/>
    <w:rsid w:val="006E61C7"/>
    <w:rsid w:val="006E63AD"/>
    <w:rsid w:val="006F0F73"/>
    <w:rsid w:val="0070183D"/>
    <w:rsid w:val="007036EB"/>
    <w:rsid w:val="00706B67"/>
    <w:rsid w:val="007109A5"/>
    <w:rsid w:val="00710FAA"/>
    <w:rsid w:val="00711245"/>
    <w:rsid w:val="00714D24"/>
    <w:rsid w:val="00717B98"/>
    <w:rsid w:val="00721E4C"/>
    <w:rsid w:val="0072264A"/>
    <w:rsid w:val="007237E2"/>
    <w:rsid w:val="0073011E"/>
    <w:rsid w:val="00730686"/>
    <w:rsid w:val="0073150A"/>
    <w:rsid w:val="007315EF"/>
    <w:rsid w:val="00733B44"/>
    <w:rsid w:val="00733F40"/>
    <w:rsid w:val="007415EA"/>
    <w:rsid w:val="00743478"/>
    <w:rsid w:val="007502B5"/>
    <w:rsid w:val="00756C01"/>
    <w:rsid w:val="007574D4"/>
    <w:rsid w:val="0076440D"/>
    <w:rsid w:val="0076543A"/>
    <w:rsid w:val="007666FB"/>
    <w:rsid w:val="00783F68"/>
    <w:rsid w:val="00784040"/>
    <w:rsid w:val="00786C84"/>
    <w:rsid w:val="00792487"/>
    <w:rsid w:val="007975C5"/>
    <w:rsid w:val="007A176A"/>
    <w:rsid w:val="007A5D32"/>
    <w:rsid w:val="007B169F"/>
    <w:rsid w:val="007B22F6"/>
    <w:rsid w:val="007B4247"/>
    <w:rsid w:val="007B56D0"/>
    <w:rsid w:val="007B7DAF"/>
    <w:rsid w:val="007C1034"/>
    <w:rsid w:val="007C78E5"/>
    <w:rsid w:val="007C7F6E"/>
    <w:rsid w:val="007D4A25"/>
    <w:rsid w:val="007D6D9F"/>
    <w:rsid w:val="007D7D32"/>
    <w:rsid w:val="007E107C"/>
    <w:rsid w:val="007E3104"/>
    <w:rsid w:val="007E335A"/>
    <w:rsid w:val="007E6EDD"/>
    <w:rsid w:val="007F1A23"/>
    <w:rsid w:val="007F5046"/>
    <w:rsid w:val="007F5C40"/>
    <w:rsid w:val="007F660E"/>
    <w:rsid w:val="00810B8B"/>
    <w:rsid w:val="00814629"/>
    <w:rsid w:val="00814DE3"/>
    <w:rsid w:val="008154F9"/>
    <w:rsid w:val="00817765"/>
    <w:rsid w:val="00817A01"/>
    <w:rsid w:val="0082042D"/>
    <w:rsid w:val="00821095"/>
    <w:rsid w:val="00831593"/>
    <w:rsid w:val="00831DDA"/>
    <w:rsid w:val="00834BA4"/>
    <w:rsid w:val="008354ED"/>
    <w:rsid w:val="00836AE5"/>
    <w:rsid w:val="00836B33"/>
    <w:rsid w:val="00844575"/>
    <w:rsid w:val="00851D06"/>
    <w:rsid w:val="0085326E"/>
    <w:rsid w:val="00854974"/>
    <w:rsid w:val="008578FD"/>
    <w:rsid w:val="00863AF1"/>
    <w:rsid w:val="00864677"/>
    <w:rsid w:val="008660ED"/>
    <w:rsid w:val="008665F3"/>
    <w:rsid w:val="00866896"/>
    <w:rsid w:val="008707BD"/>
    <w:rsid w:val="008709CE"/>
    <w:rsid w:val="00871FF6"/>
    <w:rsid w:val="008751A2"/>
    <w:rsid w:val="00877B64"/>
    <w:rsid w:val="00880580"/>
    <w:rsid w:val="00881C3C"/>
    <w:rsid w:val="00886C5A"/>
    <w:rsid w:val="008925FA"/>
    <w:rsid w:val="00892672"/>
    <w:rsid w:val="00893F73"/>
    <w:rsid w:val="00896726"/>
    <w:rsid w:val="008A060D"/>
    <w:rsid w:val="008A101A"/>
    <w:rsid w:val="008A179D"/>
    <w:rsid w:val="008A1A3C"/>
    <w:rsid w:val="008A33F3"/>
    <w:rsid w:val="008A5184"/>
    <w:rsid w:val="008B70F0"/>
    <w:rsid w:val="008B724B"/>
    <w:rsid w:val="008B7934"/>
    <w:rsid w:val="008C0905"/>
    <w:rsid w:val="008C1AC3"/>
    <w:rsid w:val="008C38ED"/>
    <w:rsid w:val="008C407A"/>
    <w:rsid w:val="008C6064"/>
    <w:rsid w:val="008C684F"/>
    <w:rsid w:val="008D16C4"/>
    <w:rsid w:val="008D455C"/>
    <w:rsid w:val="008E0386"/>
    <w:rsid w:val="008E1A8B"/>
    <w:rsid w:val="008E1B26"/>
    <w:rsid w:val="008E3EC6"/>
    <w:rsid w:val="008F646B"/>
    <w:rsid w:val="008F7B1B"/>
    <w:rsid w:val="00901614"/>
    <w:rsid w:val="00902F44"/>
    <w:rsid w:val="00902FE3"/>
    <w:rsid w:val="009037A7"/>
    <w:rsid w:val="009040EB"/>
    <w:rsid w:val="0090699C"/>
    <w:rsid w:val="00906D2F"/>
    <w:rsid w:val="00910EA2"/>
    <w:rsid w:val="00911A75"/>
    <w:rsid w:val="00915962"/>
    <w:rsid w:val="009175D1"/>
    <w:rsid w:val="00931BB0"/>
    <w:rsid w:val="00935858"/>
    <w:rsid w:val="00942D37"/>
    <w:rsid w:val="00942F31"/>
    <w:rsid w:val="0094501A"/>
    <w:rsid w:val="00947FED"/>
    <w:rsid w:val="00953EFC"/>
    <w:rsid w:val="00955D54"/>
    <w:rsid w:val="009568A3"/>
    <w:rsid w:val="00957A04"/>
    <w:rsid w:val="00957B26"/>
    <w:rsid w:val="00964053"/>
    <w:rsid w:val="0096785B"/>
    <w:rsid w:val="00971EDC"/>
    <w:rsid w:val="00977539"/>
    <w:rsid w:val="00981AAE"/>
    <w:rsid w:val="0098347B"/>
    <w:rsid w:val="0099505F"/>
    <w:rsid w:val="009B0E1E"/>
    <w:rsid w:val="009B7881"/>
    <w:rsid w:val="009C1029"/>
    <w:rsid w:val="009C4AFD"/>
    <w:rsid w:val="009C760A"/>
    <w:rsid w:val="009C799D"/>
    <w:rsid w:val="009D2951"/>
    <w:rsid w:val="009D2B8E"/>
    <w:rsid w:val="009D6100"/>
    <w:rsid w:val="009E0D2E"/>
    <w:rsid w:val="009E33CE"/>
    <w:rsid w:val="009E3DC7"/>
    <w:rsid w:val="009E5BA8"/>
    <w:rsid w:val="009F18A8"/>
    <w:rsid w:val="009F3C46"/>
    <w:rsid w:val="009F49E7"/>
    <w:rsid w:val="009F5230"/>
    <w:rsid w:val="009F5F04"/>
    <w:rsid w:val="009F6B0C"/>
    <w:rsid w:val="00A00A2B"/>
    <w:rsid w:val="00A01339"/>
    <w:rsid w:val="00A0266C"/>
    <w:rsid w:val="00A02D37"/>
    <w:rsid w:val="00A11B28"/>
    <w:rsid w:val="00A13A72"/>
    <w:rsid w:val="00A148AB"/>
    <w:rsid w:val="00A14B09"/>
    <w:rsid w:val="00A203EB"/>
    <w:rsid w:val="00A2056E"/>
    <w:rsid w:val="00A26DBF"/>
    <w:rsid w:val="00A275D2"/>
    <w:rsid w:val="00A33E0F"/>
    <w:rsid w:val="00A35645"/>
    <w:rsid w:val="00A45A14"/>
    <w:rsid w:val="00A47B0A"/>
    <w:rsid w:val="00A50A78"/>
    <w:rsid w:val="00A5395F"/>
    <w:rsid w:val="00A54F76"/>
    <w:rsid w:val="00A56380"/>
    <w:rsid w:val="00A61AAA"/>
    <w:rsid w:val="00A61CD8"/>
    <w:rsid w:val="00A6748B"/>
    <w:rsid w:val="00A73159"/>
    <w:rsid w:val="00A85552"/>
    <w:rsid w:val="00A911CD"/>
    <w:rsid w:val="00A91680"/>
    <w:rsid w:val="00A93FFD"/>
    <w:rsid w:val="00A940B2"/>
    <w:rsid w:val="00A9523D"/>
    <w:rsid w:val="00AA58EC"/>
    <w:rsid w:val="00AA6AC2"/>
    <w:rsid w:val="00AB4A6C"/>
    <w:rsid w:val="00AB552F"/>
    <w:rsid w:val="00AB6A8B"/>
    <w:rsid w:val="00AC1826"/>
    <w:rsid w:val="00AC23EF"/>
    <w:rsid w:val="00AC244A"/>
    <w:rsid w:val="00AC35F3"/>
    <w:rsid w:val="00AD050B"/>
    <w:rsid w:val="00AD6D0A"/>
    <w:rsid w:val="00AD718C"/>
    <w:rsid w:val="00AE38D5"/>
    <w:rsid w:val="00AE77D0"/>
    <w:rsid w:val="00AF322A"/>
    <w:rsid w:val="00AF488F"/>
    <w:rsid w:val="00AF7E1C"/>
    <w:rsid w:val="00B0155D"/>
    <w:rsid w:val="00B10F6D"/>
    <w:rsid w:val="00B124D7"/>
    <w:rsid w:val="00B1513E"/>
    <w:rsid w:val="00B15A12"/>
    <w:rsid w:val="00B16840"/>
    <w:rsid w:val="00B173FB"/>
    <w:rsid w:val="00B177FF"/>
    <w:rsid w:val="00B26213"/>
    <w:rsid w:val="00B3185E"/>
    <w:rsid w:val="00B33652"/>
    <w:rsid w:val="00B448C3"/>
    <w:rsid w:val="00B45C19"/>
    <w:rsid w:val="00B4602F"/>
    <w:rsid w:val="00B5083F"/>
    <w:rsid w:val="00B546AD"/>
    <w:rsid w:val="00B54925"/>
    <w:rsid w:val="00B54B62"/>
    <w:rsid w:val="00B55CD5"/>
    <w:rsid w:val="00B56A4E"/>
    <w:rsid w:val="00B64B2E"/>
    <w:rsid w:val="00B732D8"/>
    <w:rsid w:val="00B7647E"/>
    <w:rsid w:val="00B806CF"/>
    <w:rsid w:val="00B824E8"/>
    <w:rsid w:val="00B82E15"/>
    <w:rsid w:val="00B8435D"/>
    <w:rsid w:val="00B8718F"/>
    <w:rsid w:val="00B874FA"/>
    <w:rsid w:val="00B87CE3"/>
    <w:rsid w:val="00B91B33"/>
    <w:rsid w:val="00B97681"/>
    <w:rsid w:val="00B97847"/>
    <w:rsid w:val="00BA67FC"/>
    <w:rsid w:val="00BA6843"/>
    <w:rsid w:val="00BB0995"/>
    <w:rsid w:val="00BB14A2"/>
    <w:rsid w:val="00BB55E8"/>
    <w:rsid w:val="00BC5C79"/>
    <w:rsid w:val="00BD0059"/>
    <w:rsid w:val="00BE09C9"/>
    <w:rsid w:val="00BE0F0A"/>
    <w:rsid w:val="00BE779B"/>
    <w:rsid w:val="00BF0592"/>
    <w:rsid w:val="00BF1707"/>
    <w:rsid w:val="00BF230B"/>
    <w:rsid w:val="00BF5DD9"/>
    <w:rsid w:val="00BF5FB6"/>
    <w:rsid w:val="00BF6022"/>
    <w:rsid w:val="00BF62C5"/>
    <w:rsid w:val="00BF72CB"/>
    <w:rsid w:val="00BF7D48"/>
    <w:rsid w:val="00C0190D"/>
    <w:rsid w:val="00C01E66"/>
    <w:rsid w:val="00C0272D"/>
    <w:rsid w:val="00C045E3"/>
    <w:rsid w:val="00C10B4B"/>
    <w:rsid w:val="00C10BCF"/>
    <w:rsid w:val="00C10E6A"/>
    <w:rsid w:val="00C131D0"/>
    <w:rsid w:val="00C1391B"/>
    <w:rsid w:val="00C13DBB"/>
    <w:rsid w:val="00C142BE"/>
    <w:rsid w:val="00C206D5"/>
    <w:rsid w:val="00C24A78"/>
    <w:rsid w:val="00C253FE"/>
    <w:rsid w:val="00C277A8"/>
    <w:rsid w:val="00C27D84"/>
    <w:rsid w:val="00C27DEB"/>
    <w:rsid w:val="00C30FD3"/>
    <w:rsid w:val="00C31479"/>
    <w:rsid w:val="00C36E46"/>
    <w:rsid w:val="00C3759D"/>
    <w:rsid w:val="00C40E05"/>
    <w:rsid w:val="00C4543C"/>
    <w:rsid w:val="00C508A0"/>
    <w:rsid w:val="00C51450"/>
    <w:rsid w:val="00C54ACA"/>
    <w:rsid w:val="00C562AA"/>
    <w:rsid w:val="00C60430"/>
    <w:rsid w:val="00C63267"/>
    <w:rsid w:val="00C661E3"/>
    <w:rsid w:val="00C66C97"/>
    <w:rsid w:val="00C703D7"/>
    <w:rsid w:val="00C723CD"/>
    <w:rsid w:val="00C746A1"/>
    <w:rsid w:val="00C804C1"/>
    <w:rsid w:val="00C83E59"/>
    <w:rsid w:val="00C84E3B"/>
    <w:rsid w:val="00C85562"/>
    <w:rsid w:val="00C87866"/>
    <w:rsid w:val="00C87FA4"/>
    <w:rsid w:val="00C91840"/>
    <w:rsid w:val="00CA0D43"/>
    <w:rsid w:val="00CA2D25"/>
    <w:rsid w:val="00CA42D2"/>
    <w:rsid w:val="00CB0063"/>
    <w:rsid w:val="00CB4087"/>
    <w:rsid w:val="00CC037B"/>
    <w:rsid w:val="00CC0B44"/>
    <w:rsid w:val="00CC3F2F"/>
    <w:rsid w:val="00CC5F1A"/>
    <w:rsid w:val="00CC65BE"/>
    <w:rsid w:val="00CC6C33"/>
    <w:rsid w:val="00CD0D71"/>
    <w:rsid w:val="00CD0FFB"/>
    <w:rsid w:val="00CE0AF7"/>
    <w:rsid w:val="00CF4205"/>
    <w:rsid w:val="00CF5A57"/>
    <w:rsid w:val="00CF6BA4"/>
    <w:rsid w:val="00CF712B"/>
    <w:rsid w:val="00D01FF3"/>
    <w:rsid w:val="00D03028"/>
    <w:rsid w:val="00D03D0A"/>
    <w:rsid w:val="00D05E52"/>
    <w:rsid w:val="00D16BF0"/>
    <w:rsid w:val="00D2295A"/>
    <w:rsid w:val="00D23B04"/>
    <w:rsid w:val="00D25DBF"/>
    <w:rsid w:val="00D26595"/>
    <w:rsid w:val="00D320F5"/>
    <w:rsid w:val="00D3347C"/>
    <w:rsid w:val="00D33E8B"/>
    <w:rsid w:val="00D34188"/>
    <w:rsid w:val="00D409AB"/>
    <w:rsid w:val="00D41BAC"/>
    <w:rsid w:val="00D42A67"/>
    <w:rsid w:val="00D51F20"/>
    <w:rsid w:val="00D536DB"/>
    <w:rsid w:val="00D55B8D"/>
    <w:rsid w:val="00D60A36"/>
    <w:rsid w:val="00D61695"/>
    <w:rsid w:val="00D66641"/>
    <w:rsid w:val="00D70C8B"/>
    <w:rsid w:val="00D73BA0"/>
    <w:rsid w:val="00D754E5"/>
    <w:rsid w:val="00D77265"/>
    <w:rsid w:val="00D85520"/>
    <w:rsid w:val="00D85E12"/>
    <w:rsid w:val="00D86CFF"/>
    <w:rsid w:val="00D870A3"/>
    <w:rsid w:val="00D8711B"/>
    <w:rsid w:val="00D90F89"/>
    <w:rsid w:val="00D93384"/>
    <w:rsid w:val="00DA4142"/>
    <w:rsid w:val="00DA4ACF"/>
    <w:rsid w:val="00DA5A17"/>
    <w:rsid w:val="00DB53D1"/>
    <w:rsid w:val="00DB683D"/>
    <w:rsid w:val="00DB72C0"/>
    <w:rsid w:val="00DB756D"/>
    <w:rsid w:val="00DB7A9C"/>
    <w:rsid w:val="00DC0227"/>
    <w:rsid w:val="00DC1232"/>
    <w:rsid w:val="00DC3629"/>
    <w:rsid w:val="00DC38A1"/>
    <w:rsid w:val="00DC6B5D"/>
    <w:rsid w:val="00DD38F6"/>
    <w:rsid w:val="00DD5098"/>
    <w:rsid w:val="00DD5D65"/>
    <w:rsid w:val="00DE0938"/>
    <w:rsid w:val="00DE2CB0"/>
    <w:rsid w:val="00DE31FD"/>
    <w:rsid w:val="00DE64B4"/>
    <w:rsid w:val="00DF05FF"/>
    <w:rsid w:val="00DF36DB"/>
    <w:rsid w:val="00DF4BB2"/>
    <w:rsid w:val="00E014A4"/>
    <w:rsid w:val="00E01681"/>
    <w:rsid w:val="00E02297"/>
    <w:rsid w:val="00E02561"/>
    <w:rsid w:val="00E063FA"/>
    <w:rsid w:val="00E06A19"/>
    <w:rsid w:val="00E1552D"/>
    <w:rsid w:val="00E15806"/>
    <w:rsid w:val="00E1672A"/>
    <w:rsid w:val="00E174A7"/>
    <w:rsid w:val="00E1791E"/>
    <w:rsid w:val="00E2314F"/>
    <w:rsid w:val="00E24579"/>
    <w:rsid w:val="00E31138"/>
    <w:rsid w:val="00E37538"/>
    <w:rsid w:val="00E41B6E"/>
    <w:rsid w:val="00E434E1"/>
    <w:rsid w:val="00E440AC"/>
    <w:rsid w:val="00E523E6"/>
    <w:rsid w:val="00E620ED"/>
    <w:rsid w:val="00E6407B"/>
    <w:rsid w:val="00E678A4"/>
    <w:rsid w:val="00E70BDD"/>
    <w:rsid w:val="00E7130C"/>
    <w:rsid w:val="00E742F4"/>
    <w:rsid w:val="00E81BD0"/>
    <w:rsid w:val="00E82901"/>
    <w:rsid w:val="00E84BFE"/>
    <w:rsid w:val="00E870D8"/>
    <w:rsid w:val="00E87111"/>
    <w:rsid w:val="00E91344"/>
    <w:rsid w:val="00E93DD1"/>
    <w:rsid w:val="00EA0DE2"/>
    <w:rsid w:val="00EA27F2"/>
    <w:rsid w:val="00EA2B11"/>
    <w:rsid w:val="00EA4470"/>
    <w:rsid w:val="00EB216E"/>
    <w:rsid w:val="00EB5E4A"/>
    <w:rsid w:val="00EB5EA5"/>
    <w:rsid w:val="00EB7190"/>
    <w:rsid w:val="00EB78CB"/>
    <w:rsid w:val="00EC0948"/>
    <w:rsid w:val="00EC2C72"/>
    <w:rsid w:val="00EC6C02"/>
    <w:rsid w:val="00ED04E4"/>
    <w:rsid w:val="00ED5B65"/>
    <w:rsid w:val="00EE1BE2"/>
    <w:rsid w:val="00EE1F37"/>
    <w:rsid w:val="00EF0F7C"/>
    <w:rsid w:val="00EF3786"/>
    <w:rsid w:val="00EF4006"/>
    <w:rsid w:val="00EF761A"/>
    <w:rsid w:val="00F0571F"/>
    <w:rsid w:val="00F057E8"/>
    <w:rsid w:val="00F05827"/>
    <w:rsid w:val="00F0667C"/>
    <w:rsid w:val="00F1590F"/>
    <w:rsid w:val="00F15DCE"/>
    <w:rsid w:val="00F16C1A"/>
    <w:rsid w:val="00F20041"/>
    <w:rsid w:val="00F2490E"/>
    <w:rsid w:val="00F313B1"/>
    <w:rsid w:val="00F31B16"/>
    <w:rsid w:val="00F3381A"/>
    <w:rsid w:val="00F34B9D"/>
    <w:rsid w:val="00F4046F"/>
    <w:rsid w:val="00F4079E"/>
    <w:rsid w:val="00F40D90"/>
    <w:rsid w:val="00F4373E"/>
    <w:rsid w:val="00F55694"/>
    <w:rsid w:val="00F56B48"/>
    <w:rsid w:val="00F6032E"/>
    <w:rsid w:val="00F61AD7"/>
    <w:rsid w:val="00F63663"/>
    <w:rsid w:val="00F655EB"/>
    <w:rsid w:val="00F656A2"/>
    <w:rsid w:val="00F67CCA"/>
    <w:rsid w:val="00F7444F"/>
    <w:rsid w:val="00F74AF4"/>
    <w:rsid w:val="00F7593E"/>
    <w:rsid w:val="00F77B13"/>
    <w:rsid w:val="00F9110C"/>
    <w:rsid w:val="00F92DAA"/>
    <w:rsid w:val="00FA1478"/>
    <w:rsid w:val="00FA5DC8"/>
    <w:rsid w:val="00FA746E"/>
    <w:rsid w:val="00FB0E68"/>
    <w:rsid w:val="00FB1952"/>
    <w:rsid w:val="00FB7719"/>
    <w:rsid w:val="00FC3C8B"/>
    <w:rsid w:val="00FC5A98"/>
    <w:rsid w:val="00FC7D09"/>
    <w:rsid w:val="00FD40D7"/>
    <w:rsid w:val="00FD4B73"/>
    <w:rsid w:val="00FD5524"/>
    <w:rsid w:val="00FD6E3E"/>
    <w:rsid w:val="00FE152A"/>
    <w:rsid w:val="00FE74E3"/>
    <w:rsid w:val="00FE783A"/>
    <w:rsid w:val="00F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B931A"/>
  <w15:docId w15:val="{9C37115B-DDEE-4225-91AC-A88F924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13A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064"/>
    <w:pPr>
      <w:widowControl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224216630">
      <w:bodyDiv w:val="1"/>
      <w:marLeft w:val="0"/>
      <w:marRight w:val="0"/>
      <w:marTop w:val="0"/>
      <w:marBottom w:val="0"/>
      <w:divBdr>
        <w:top w:val="none" w:sz="0" w:space="0" w:color="auto"/>
        <w:left w:val="none" w:sz="0" w:space="0" w:color="auto"/>
        <w:bottom w:val="none" w:sz="0" w:space="0" w:color="auto"/>
        <w:right w:val="none" w:sz="0" w:space="0" w:color="auto"/>
      </w:divBdr>
    </w:div>
    <w:div w:id="2062820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xnet.nlm.nih.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epa.gov/ttn/atw/hlthef/linda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5E548-B8FE-4F3C-971A-7FF20E5D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16198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Shuggars, Thomas P.</cp:lastModifiedBy>
  <cp:revision>4</cp:revision>
  <cp:lastPrinted>2015-05-19T12:24:00Z</cp:lastPrinted>
  <dcterms:created xsi:type="dcterms:W3CDTF">2015-06-05T12:38:00Z</dcterms:created>
  <dcterms:modified xsi:type="dcterms:W3CDTF">2015-06-05T13:23:00Z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