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79E" w:rsidRPr="00ED034D" w:rsidRDefault="00B55CD5" w:rsidP="006B75AB">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7E3647EE" wp14:editId="0372766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rsidR="006F0F73" w:rsidRPr="00ED034D" w:rsidRDefault="00371875" w:rsidP="006B75AB">
      <w:pPr>
        <w:widowControl/>
        <w:ind w:left="2246"/>
        <w:jc w:val="right"/>
        <w:rPr>
          <w:rFonts w:eastAsia="Times New Roman"/>
          <w:bCs/>
          <w:sz w:val="24"/>
          <w:szCs w:val="24"/>
        </w:rPr>
      </w:pPr>
      <w:bookmarkStart w:id="0" w:name="IssueDate"/>
      <w:r>
        <w:rPr>
          <w:rFonts w:eastAsia="Times New Roman"/>
          <w:bCs/>
          <w:sz w:val="24"/>
          <w:szCs w:val="24"/>
        </w:rPr>
        <w:t>0</w:t>
      </w:r>
      <w:r w:rsidR="00AC6BD1">
        <w:rPr>
          <w:rFonts w:eastAsia="Times New Roman"/>
          <w:bCs/>
          <w:sz w:val="24"/>
          <w:szCs w:val="24"/>
        </w:rPr>
        <w:t>8</w:t>
      </w:r>
      <w:r>
        <w:rPr>
          <w:rFonts w:eastAsia="Times New Roman"/>
          <w:bCs/>
          <w:sz w:val="24"/>
          <w:szCs w:val="24"/>
        </w:rPr>
        <w:t xml:space="preserve"> April</w:t>
      </w:r>
      <w:r w:rsidR="002065AA" w:rsidRPr="00ED034D">
        <w:rPr>
          <w:rFonts w:eastAsia="Times New Roman"/>
          <w:bCs/>
          <w:sz w:val="24"/>
          <w:szCs w:val="24"/>
        </w:rPr>
        <w:t> 201</w:t>
      </w:r>
      <w:bookmarkEnd w:id="0"/>
      <w:r w:rsidR="004D35E2">
        <w:rPr>
          <w:rFonts w:eastAsia="Times New Roman"/>
          <w:bCs/>
          <w:sz w:val="24"/>
          <w:szCs w:val="24"/>
        </w:rPr>
        <w:t>4</w:t>
      </w:r>
    </w:p>
    <w:p w:rsidR="006F0F73" w:rsidRPr="00ED034D" w:rsidRDefault="006F0F73" w:rsidP="006B75AB">
      <w:pPr>
        <w:widowControl/>
        <w:ind w:left="2246" w:right="-14"/>
        <w:jc w:val="right"/>
        <w:rPr>
          <w:rFonts w:eastAsia="Times New Roman"/>
          <w:bCs/>
          <w:sz w:val="24"/>
          <w:szCs w:val="24"/>
        </w:rPr>
      </w:pPr>
    </w:p>
    <w:p w:rsidR="00E24579" w:rsidRPr="00ED034D" w:rsidRDefault="00BF5DD9" w:rsidP="006B75AB">
      <w:pPr>
        <w:widowControl/>
        <w:ind w:left="2242" w:right="2104"/>
        <w:jc w:val="center"/>
        <w:rPr>
          <w:rFonts w:eastAsia="Times New Roman"/>
          <w:sz w:val="32"/>
          <w:szCs w:val="32"/>
        </w:rPr>
      </w:pPr>
      <w:r w:rsidRPr="00ED034D">
        <w:rPr>
          <w:rFonts w:eastAsia="Times New Roman"/>
          <w:b/>
          <w:bCs/>
          <w:sz w:val="32"/>
          <w:szCs w:val="32"/>
        </w:rPr>
        <w:t>SA</w:t>
      </w:r>
      <w:r w:rsidRPr="00ED034D">
        <w:rPr>
          <w:rFonts w:eastAsia="Times New Roman"/>
          <w:b/>
          <w:bCs/>
          <w:spacing w:val="-1"/>
          <w:sz w:val="32"/>
          <w:szCs w:val="32"/>
        </w:rPr>
        <w:t>F</w:t>
      </w:r>
      <w:r w:rsidRPr="00ED034D">
        <w:rPr>
          <w:rFonts w:eastAsia="Times New Roman"/>
          <w:b/>
          <w:bCs/>
          <w:spacing w:val="1"/>
          <w:sz w:val="32"/>
          <w:szCs w:val="32"/>
        </w:rPr>
        <w:t>ET</w:t>
      </w:r>
      <w:r w:rsidRPr="00ED034D">
        <w:rPr>
          <w:rFonts w:eastAsia="Times New Roman"/>
          <w:b/>
          <w:bCs/>
          <w:sz w:val="32"/>
          <w:szCs w:val="32"/>
        </w:rPr>
        <w:t>Y</w:t>
      </w:r>
      <w:r w:rsidRPr="00ED034D">
        <w:rPr>
          <w:rFonts w:eastAsia="Times New Roman"/>
          <w:b/>
          <w:bCs/>
          <w:spacing w:val="-14"/>
          <w:sz w:val="32"/>
          <w:szCs w:val="32"/>
        </w:rPr>
        <w:t xml:space="preserve"> </w:t>
      </w:r>
      <w:r w:rsidRPr="00ED034D">
        <w:rPr>
          <w:rFonts w:eastAsia="Times New Roman"/>
          <w:b/>
          <w:bCs/>
          <w:sz w:val="32"/>
          <w:szCs w:val="32"/>
        </w:rPr>
        <w:t>DA</w:t>
      </w:r>
      <w:r w:rsidRPr="00ED034D">
        <w:rPr>
          <w:rFonts w:eastAsia="Times New Roman"/>
          <w:b/>
          <w:bCs/>
          <w:spacing w:val="1"/>
          <w:sz w:val="32"/>
          <w:szCs w:val="32"/>
        </w:rPr>
        <w:t>T</w:t>
      </w:r>
      <w:r w:rsidRPr="00ED034D">
        <w:rPr>
          <w:rFonts w:eastAsia="Times New Roman"/>
          <w:b/>
          <w:bCs/>
          <w:sz w:val="32"/>
          <w:szCs w:val="32"/>
        </w:rPr>
        <w:t>A</w:t>
      </w:r>
      <w:r w:rsidRPr="00ED034D">
        <w:rPr>
          <w:rFonts w:eastAsia="Times New Roman"/>
          <w:b/>
          <w:bCs/>
          <w:spacing w:val="-10"/>
          <w:sz w:val="32"/>
          <w:szCs w:val="32"/>
        </w:rPr>
        <w:t xml:space="preserve"> </w:t>
      </w:r>
      <w:r w:rsidRPr="00ED034D">
        <w:rPr>
          <w:rFonts w:eastAsia="Times New Roman"/>
          <w:b/>
          <w:bCs/>
          <w:w w:val="99"/>
          <w:sz w:val="32"/>
          <w:szCs w:val="32"/>
        </w:rPr>
        <w:t>S</w:t>
      </w:r>
      <w:r w:rsidRPr="00ED034D">
        <w:rPr>
          <w:rFonts w:eastAsia="Times New Roman"/>
          <w:b/>
          <w:bCs/>
          <w:spacing w:val="-1"/>
          <w:w w:val="99"/>
          <w:sz w:val="32"/>
          <w:szCs w:val="32"/>
        </w:rPr>
        <w:t>H</w:t>
      </w:r>
      <w:r w:rsidRPr="00ED034D">
        <w:rPr>
          <w:rFonts w:eastAsia="Times New Roman"/>
          <w:b/>
          <w:bCs/>
          <w:spacing w:val="1"/>
          <w:w w:val="99"/>
          <w:sz w:val="32"/>
          <w:szCs w:val="32"/>
        </w:rPr>
        <w:t>EE</w:t>
      </w:r>
      <w:r w:rsidRPr="00ED034D">
        <w:rPr>
          <w:rFonts w:eastAsia="Times New Roman"/>
          <w:b/>
          <w:bCs/>
          <w:w w:val="99"/>
          <w:sz w:val="32"/>
          <w:szCs w:val="32"/>
        </w:rPr>
        <w:t>T</w:t>
      </w:r>
    </w:p>
    <w:p w:rsidR="00D60A36" w:rsidRPr="00ED034D" w:rsidRDefault="00D60A36" w:rsidP="006B75AB">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D60A36" w:rsidRPr="00ED034D" w:rsidTr="00D60A36">
        <w:trPr>
          <w:trHeight w:hRule="exact" w:val="360"/>
        </w:trPr>
        <w:tc>
          <w:tcPr>
            <w:tcW w:w="9576" w:type="dxa"/>
            <w:vAlign w:val="center"/>
          </w:tcPr>
          <w:p w:rsidR="00D60A36" w:rsidRPr="00ED034D" w:rsidRDefault="00D60A36" w:rsidP="006B75AB">
            <w:pPr>
              <w:keepNext/>
              <w:widowControl/>
              <w:rPr>
                <w:sz w:val="24"/>
                <w:szCs w:val="24"/>
              </w:rPr>
            </w:pPr>
            <w:r w:rsidRPr="00ED034D">
              <w:rPr>
                <w:rFonts w:eastAsia="Times New Roman"/>
                <w:b/>
                <w:bCs/>
                <w:sz w:val="24"/>
                <w:szCs w:val="24"/>
              </w:rPr>
              <w:t>1.</w:t>
            </w:r>
            <w:r w:rsidRPr="00ED034D">
              <w:rPr>
                <w:rFonts w:eastAsia="Times New Roman"/>
                <w:b/>
                <w:bCs/>
                <w:spacing w:val="36"/>
                <w:sz w:val="24"/>
                <w:szCs w:val="24"/>
              </w:rPr>
              <w:t xml:space="preserve"> </w:t>
            </w:r>
            <w:r w:rsidRPr="00ED034D">
              <w:rPr>
                <w:rFonts w:eastAsia="Times New Roman"/>
                <w:b/>
                <w:bCs/>
                <w:smallCaps/>
                <w:spacing w:val="1"/>
                <w:sz w:val="24"/>
                <w:szCs w:val="24"/>
              </w:rPr>
              <w:t>S</w:t>
            </w:r>
            <w:r w:rsidR="00D90F89" w:rsidRPr="00ED034D">
              <w:rPr>
                <w:rFonts w:eastAsia="Times New Roman"/>
                <w:b/>
                <w:bCs/>
                <w:smallCaps/>
                <w:sz w:val="24"/>
                <w:szCs w:val="24"/>
              </w:rPr>
              <w:t>ubstance and Source Identification</w:t>
            </w:r>
            <w:r w:rsidR="00D90F89" w:rsidRPr="00ED034D">
              <w:rPr>
                <w:rFonts w:eastAsia="Times New Roman"/>
                <w:bCs/>
                <w:smallCaps/>
                <w:sz w:val="24"/>
                <w:szCs w:val="24"/>
              </w:rPr>
              <w:t xml:space="preserve"> </w:t>
            </w:r>
          </w:p>
        </w:tc>
      </w:tr>
    </w:tbl>
    <w:p w:rsidR="00150BAB" w:rsidRPr="00ED034D" w:rsidRDefault="007666FB" w:rsidP="006B75AB">
      <w:pPr>
        <w:widowControl/>
        <w:tabs>
          <w:tab w:val="left" w:pos="5440"/>
        </w:tabs>
        <w:spacing w:before="120"/>
        <w:rPr>
          <w:rFonts w:eastAsia="Times New Roman"/>
          <w:b/>
          <w:bCs/>
          <w:spacing w:val="1"/>
        </w:rPr>
      </w:pPr>
      <w:r w:rsidRPr="00ED034D">
        <w:rPr>
          <w:rFonts w:eastAsia="Times New Roman"/>
          <w:b/>
          <w:bCs/>
          <w:spacing w:val="1"/>
          <w:szCs w:val="20"/>
        </w:rPr>
        <w:t>P</w:t>
      </w:r>
      <w:r w:rsidR="00150BAB" w:rsidRPr="00ED034D">
        <w:rPr>
          <w:rFonts w:eastAsia="Times New Roman"/>
          <w:b/>
          <w:bCs/>
          <w:spacing w:val="1"/>
          <w:szCs w:val="20"/>
        </w:rPr>
        <w:t xml:space="preserve">roduct </w:t>
      </w:r>
      <w:r w:rsidR="00B124D7" w:rsidRPr="00ED034D">
        <w:rPr>
          <w:rFonts w:eastAsia="Times New Roman"/>
          <w:b/>
          <w:bCs/>
          <w:spacing w:val="1"/>
          <w:szCs w:val="20"/>
        </w:rPr>
        <w:t>Identifier</w:t>
      </w:r>
    </w:p>
    <w:p w:rsidR="001A0E78" w:rsidRPr="00ED034D" w:rsidRDefault="0073316A" w:rsidP="006B75AB">
      <w:pPr>
        <w:pStyle w:val="ListParagraph"/>
        <w:widowControl/>
        <w:tabs>
          <w:tab w:val="left" w:pos="5440"/>
        </w:tabs>
        <w:ind w:left="36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Nu</w:t>
      </w:r>
      <w:r w:rsidR="00150BAB" w:rsidRPr="00ED034D">
        <w:rPr>
          <w:rFonts w:eastAsia="Times New Roman"/>
          <w:b/>
          <w:bCs/>
          <w:spacing w:val="3"/>
          <w:szCs w:val="20"/>
        </w:rPr>
        <w:t>m</w:t>
      </w:r>
      <w:r w:rsidR="00150BAB" w:rsidRPr="00ED034D">
        <w:rPr>
          <w:rFonts w:eastAsia="Times New Roman"/>
          <w:b/>
          <w:bCs/>
          <w:spacing w:val="1"/>
          <w:szCs w:val="20"/>
        </w:rPr>
        <w:t>b</w:t>
      </w:r>
      <w:r w:rsidR="00150BAB" w:rsidRPr="00ED034D">
        <w:rPr>
          <w:rFonts w:eastAsia="Times New Roman"/>
          <w:b/>
          <w:bCs/>
          <w:spacing w:val="-1"/>
          <w:szCs w:val="20"/>
        </w:rPr>
        <w:t>er</w:t>
      </w:r>
      <w:r w:rsidR="00150BAB" w:rsidRPr="00ED034D">
        <w:rPr>
          <w:rFonts w:eastAsia="Times New Roman"/>
          <w:b/>
          <w:bCs/>
          <w:szCs w:val="20"/>
        </w:rPr>
        <w:t>:</w:t>
      </w:r>
      <w:r w:rsidR="00150BAB" w:rsidRPr="00ED034D">
        <w:rPr>
          <w:rFonts w:eastAsia="Times New Roman"/>
          <w:bCs/>
          <w:spacing w:val="46"/>
          <w:szCs w:val="20"/>
        </w:rPr>
        <w:t xml:space="preserve"> </w:t>
      </w:r>
      <w:r w:rsidR="00E7608D" w:rsidRPr="00ED034D">
        <w:rPr>
          <w:rFonts w:eastAsia="Times New Roman"/>
          <w:bCs/>
          <w:szCs w:val="20"/>
        </w:rPr>
        <w:t xml:space="preserve"> </w:t>
      </w:r>
      <w:r w:rsidR="00BB2D50">
        <w:rPr>
          <w:rFonts w:eastAsia="Times New Roman"/>
          <w:bCs/>
          <w:szCs w:val="20"/>
        </w:rPr>
        <w:t>1</w:t>
      </w:r>
      <w:r w:rsidR="001D7C54">
        <w:rPr>
          <w:rFonts w:eastAsia="Times New Roman"/>
          <w:bCs/>
          <w:szCs w:val="20"/>
        </w:rPr>
        <w:t>13</w:t>
      </w:r>
      <w:bookmarkStart w:id="1" w:name="_GoBack"/>
      <w:bookmarkEnd w:id="1"/>
      <w:r w:rsidR="00AF6E2C">
        <w:rPr>
          <w:rFonts w:eastAsia="Times New Roman"/>
          <w:bCs/>
          <w:szCs w:val="20"/>
        </w:rPr>
        <w:t>b</w:t>
      </w:r>
    </w:p>
    <w:p w:rsidR="00150BAB" w:rsidRPr="00AF6E2C" w:rsidRDefault="0073316A" w:rsidP="006B75AB">
      <w:pPr>
        <w:pStyle w:val="ListParagraph"/>
        <w:widowControl/>
        <w:tabs>
          <w:tab w:val="left" w:pos="5440"/>
        </w:tabs>
        <w:ind w:left="36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Na</w:t>
      </w:r>
      <w:r w:rsidR="00150BAB" w:rsidRPr="00ED034D">
        <w:rPr>
          <w:rFonts w:eastAsia="Times New Roman"/>
          <w:b/>
          <w:bCs/>
          <w:spacing w:val="3"/>
          <w:szCs w:val="20"/>
        </w:rPr>
        <w:t>m</w:t>
      </w:r>
      <w:r w:rsidR="00150BAB" w:rsidRPr="00ED034D">
        <w:rPr>
          <w:rFonts w:eastAsia="Times New Roman"/>
          <w:b/>
          <w:bCs/>
          <w:spacing w:val="-1"/>
          <w:szCs w:val="20"/>
        </w:rPr>
        <w:t>e</w:t>
      </w:r>
      <w:r w:rsidR="00150BAB" w:rsidRPr="00ED034D">
        <w:rPr>
          <w:rFonts w:eastAsia="Times New Roman"/>
          <w:b/>
          <w:bCs/>
          <w:szCs w:val="20"/>
        </w:rPr>
        <w:t>:</w:t>
      </w:r>
      <w:r w:rsidR="00E7608D" w:rsidRPr="00ED034D">
        <w:rPr>
          <w:rFonts w:eastAsia="Times New Roman"/>
          <w:bCs/>
          <w:szCs w:val="20"/>
        </w:rPr>
        <w:t xml:space="preserve">  </w:t>
      </w:r>
      <w:r w:rsidR="00AF6E2C" w:rsidRPr="00AF6E2C">
        <w:rPr>
          <w:rFonts w:eastAsia="Times New Roman"/>
          <w:bCs/>
          <w:szCs w:val="20"/>
        </w:rPr>
        <w:t>Zinc Concentrate</w:t>
      </w:r>
    </w:p>
    <w:p w:rsidR="00B21766" w:rsidRDefault="004C5973" w:rsidP="00B21766">
      <w:pPr>
        <w:pStyle w:val="ListParagraph"/>
        <w:widowControl/>
        <w:tabs>
          <w:tab w:val="left" w:pos="3150"/>
        </w:tabs>
        <w:ind w:left="360"/>
        <w:rPr>
          <w:rFonts w:eastAsia="Times New Roman"/>
          <w:bCs/>
          <w:szCs w:val="20"/>
        </w:rPr>
      </w:pPr>
      <w:r w:rsidRPr="00ED034D">
        <w:rPr>
          <w:rFonts w:eastAsia="Times New Roman"/>
          <w:b/>
          <w:bCs/>
          <w:szCs w:val="20"/>
        </w:rPr>
        <w:t>Other Means of Identification:</w:t>
      </w:r>
    </w:p>
    <w:p w:rsidR="00150BAB" w:rsidRPr="00D77265" w:rsidRDefault="00150BAB" w:rsidP="006B75AB">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rsidR="00E7608D" w:rsidRPr="006E6A17" w:rsidRDefault="00ED034D" w:rsidP="006B75AB">
      <w:pPr>
        <w:widowControl/>
        <w:ind w:left="360"/>
        <w:rPr>
          <w:szCs w:val="20"/>
        </w:rPr>
      </w:pPr>
      <w:r w:rsidRPr="009A5181">
        <w:t>T</w:t>
      </w:r>
      <w:r w:rsidR="004D35E2" w:rsidRPr="009A5181">
        <w:t xml:space="preserve">his </w:t>
      </w:r>
      <w:r w:rsidR="00BB2D50" w:rsidRPr="00BB2D50">
        <w:t xml:space="preserve">Standard Reference Material (SRM) is </w:t>
      </w:r>
      <w:r w:rsidR="00AF6E2C" w:rsidRPr="00AF6E2C">
        <w:t>intended primarily for use in the analysis of zinc sulfide ores and concentrates.  SRM 113b is in the form of a fine powder, and is packaged in an inert argon atmosphere to prevent air oxidation of the material, which would lead to changes in the certified values over time.  A unit of SRM 113b consists of a bottle containing 100 g of the powdered concentrate</w:t>
      </w:r>
      <w:r w:rsidRPr="009A5181">
        <w:t>.</w:t>
      </w:r>
    </w:p>
    <w:p w:rsidR="00150BAB" w:rsidRPr="00D77265" w:rsidRDefault="00150BAB" w:rsidP="006B75AB">
      <w:pPr>
        <w:widowControl/>
        <w:tabs>
          <w:tab w:val="left" w:pos="5440"/>
        </w:tabs>
        <w:spacing w:before="12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Standard Reference Materials Program</w:t>
            </w:r>
          </w:p>
        </w:tc>
        <w:tc>
          <w:tcPr>
            <w:tcW w:w="423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100 Bureau Drive, Stop 2300</w:t>
            </w:r>
          </w:p>
        </w:tc>
        <w:tc>
          <w:tcPr>
            <w:tcW w:w="4230" w:type="dxa"/>
          </w:tcPr>
          <w:p w:rsidR="00193FA9" w:rsidRPr="00193FA9" w:rsidRDefault="00193FA9" w:rsidP="006B75AB">
            <w:pPr>
              <w:widowControl/>
              <w:tabs>
                <w:tab w:val="left" w:pos="-360"/>
                <w:tab w:val="left" w:pos="178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Gaithersburg, Maryland 20899-2300</w:t>
            </w:r>
          </w:p>
        </w:tc>
        <w:tc>
          <w:tcPr>
            <w:tcW w:w="4230" w:type="dxa"/>
          </w:tcPr>
          <w:p w:rsidR="00193FA9" w:rsidRPr="00193FA9" w:rsidRDefault="00193FA9" w:rsidP="006B75AB">
            <w:pPr>
              <w:widowControl/>
              <w:tabs>
                <w:tab w:val="left" w:pos="-360"/>
                <w:tab w:val="left" w:pos="52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p>
        </w:tc>
        <w:tc>
          <w:tcPr>
            <w:tcW w:w="4230" w:type="dxa"/>
          </w:tcPr>
          <w:p w:rsidR="00193FA9" w:rsidRPr="00193FA9" w:rsidRDefault="00193FA9" w:rsidP="006B75AB">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Telephone:  301-975-2200</w:t>
            </w:r>
          </w:p>
        </w:tc>
        <w:tc>
          <w:tcPr>
            <w:tcW w:w="4230" w:type="dxa"/>
          </w:tcPr>
          <w:p w:rsidR="00193FA9" w:rsidRPr="00193FA9" w:rsidRDefault="00193FA9" w:rsidP="006B75AB">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r w:rsidRPr="00193FA9">
              <w:rPr>
                <w:rFonts w:eastAsia="Times New Roman"/>
                <w:szCs w:val="20"/>
              </w:rPr>
              <w:t>Emergency Telephone ChemTrec:</w:t>
            </w: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FAX:  301-948-3730</w:t>
            </w:r>
          </w:p>
        </w:tc>
        <w:tc>
          <w:tcPr>
            <w:tcW w:w="4230" w:type="dxa"/>
          </w:tcPr>
          <w:p w:rsidR="00193FA9" w:rsidRPr="00193FA9" w:rsidRDefault="00193FA9" w:rsidP="002A4B34">
            <w:pPr>
              <w:widowControl/>
              <w:tabs>
                <w:tab w:val="decimal" w:pos="522"/>
              </w:tabs>
              <w:overflowPunct w:val="0"/>
              <w:autoSpaceDE w:val="0"/>
              <w:autoSpaceDN w:val="0"/>
              <w:adjustRightInd w:val="0"/>
              <w:spacing w:before="100" w:beforeAutospacing="1" w:line="228" w:lineRule="auto"/>
              <w:ind w:left="252"/>
              <w:textAlignment w:val="baseline"/>
              <w:rPr>
                <w:rFonts w:eastAsia="Times New Roman"/>
                <w:szCs w:val="20"/>
              </w:rPr>
            </w:pPr>
            <w:r w:rsidRPr="00193FA9">
              <w:rPr>
                <w:rFonts w:eastAsia="Times New Roman"/>
                <w:szCs w:val="20"/>
              </w:rPr>
              <w:t>1-800-424-9300 (North America)</w:t>
            </w: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 xml:space="preserve">E-mail:  </w:t>
            </w:r>
            <w:hyperlink r:id="rId10" w:history="1">
              <w:r w:rsidR="00981AAE" w:rsidRPr="007F0D83">
                <w:rPr>
                  <w:rStyle w:val="Hyperlink"/>
                  <w:rFonts w:eastAsia="Times New Roman"/>
                  <w:szCs w:val="20"/>
                </w:rPr>
                <w:t>SRMMSDS@nist.gov</w:t>
              </w:r>
            </w:hyperlink>
          </w:p>
        </w:tc>
        <w:tc>
          <w:tcPr>
            <w:tcW w:w="4230" w:type="dxa"/>
          </w:tcPr>
          <w:p w:rsidR="00193FA9" w:rsidRPr="00193FA9" w:rsidRDefault="00193FA9" w:rsidP="002A4B34">
            <w:pPr>
              <w:widowControl/>
              <w:tabs>
                <w:tab w:val="decimal" w:pos="522"/>
              </w:tabs>
              <w:overflowPunct w:val="0"/>
              <w:autoSpaceDE w:val="0"/>
              <w:autoSpaceDN w:val="0"/>
              <w:adjustRightInd w:val="0"/>
              <w:spacing w:before="100" w:beforeAutospacing="1" w:line="228" w:lineRule="auto"/>
              <w:ind w:left="252"/>
              <w:textAlignment w:val="baseline"/>
              <w:rPr>
                <w:rFonts w:eastAsia="Times New Roman"/>
                <w:szCs w:val="20"/>
              </w:rPr>
            </w:pPr>
            <w:r w:rsidRPr="00193FA9">
              <w:rPr>
                <w:rFonts w:eastAsia="Times New Roman"/>
                <w:szCs w:val="20"/>
              </w:rPr>
              <w:t>+1-703-527-3887 (International)</w:t>
            </w: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Pr>
                <w:rFonts w:eastAsia="Times New Roman"/>
                <w:szCs w:val="20"/>
              </w:rPr>
              <w:t xml:space="preserve">Website:  </w:t>
            </w:r>
            <w:hyperlink r:id="rId11" w:history="1">
              <w:r w:rsidR="00981AAE" w:rsidRPr="007F0D83">
                <w:rPr>
                  <w:rStyle w:val="Hyperlink"/>
                  <w:rFonts w:eastAsia="Times New Roman"/>
                  <w:szCs w:val="20"/>
                </w:rPr>
                <w:t>http://www.nist.gov/srm</w:t>
              </w:r>
            </w:hyperlink>
          </w:p>
        </w:tc>
        <w:tc>
          <w:tcPr>
            <w:tcW w:w="4230" w:type="dxa"/>
          </w:tcPr>
          <w:p w:rsidR="00193FA9" w:rsidRPr="00193FA9" w:rsidRDefault="00193FA9" w:rsidP="006B75AB">
            <w:pPr>
              <w:widowControl/>
              <w:tabs>
                <w:tab w:val="left" w:pos="-360"/>
                <w:tab w:val="left" w:pos="97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bl>
    <w:p w:rsidR="00915962" w:rsidRPr="00193FA9" w:rsidRDefault="00915962" w:rsidP="006B75AB">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2B22C8" w:rsidTr="002B22C8">
        <w:trPr>
          <w:trHeight w:hRule="exact" w:val="360"/>
        </w:trPr>
        <w:tc>
          <w:tcPr>
            <w:tcW w:w="9576" w:type="dxa"/>
            <w:vAlign w:val="center"/>
          </w:tcPr>
          <w:p w:rsidR="002B22C8" w:rsidRDefault="002B22C8" w:rsidP="006B75AB">
            <w:pPr>
              <w:keepNext/>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1C4F6D" w:rsidRPr="00D15C78" w:rsidRDefault="002B22C8" w:rsidP="006B75AB">
      <w:pPr>
        <w:widowControl/>
        <w:spacing w:before="120"/>
        <w:rPr>
          <w:rFonts w:eastAsia="Times New Roman"/>
          <w:b/>
          <w:bCs/>
          <w:szCs w:val="20"/>
        </w:rPr>
      </w:pPr>
      <w:r w:rsidRPr="00D15C78">
        <w:rPr>
          <w:rFonts w:eastAsia="Times New Roman"/>
          <w:b/>
          <w:bCs/>
          <w:szCs w:val="20"/>
        </w:rPr>
        <w:t>Classification</w:t>
      </w:r>
    </w:p>
    <w:p w:rsidR="00485F2F" w:rsidRPr="00485F2F" w:rsidRDefault="00485F2F" w:rsidP="00485F2F">
      <w:pPr>
        <w:widowControl/>
        <w:tabs>
          <w:tab w:val="left" w:pos="2250"/>
          <w:tab w:val="left" w:pos="5310"/>
        </w:tabs>
        <w:ind w:left="360"/>
        <w:rPr>
          <w:rFonts w:eastAsia="Times New Roman"/>
          <w:bCs/>
          <w:szCs w:val="20"/>
        </w:rPr>
      </w:pPr>
      <w:r w:rsidRPr="00485F2F">
        <w:rPr>
          <w:rFonts w:eastAsia="Times New Roman"/>
          <w:b/>
          <w:bCs/>
          <w:szCs w:val="20"/>
        </w:rPr>
        <w:t>Physical Hazard:</w:t>
      </w:r>
      <w:r w:rsidRPr="00485F2F">
        <w:rPr>
          <w:rFonts w:eastAsia="Times New Roman"/>
          <w:bCs/>
          <w:szCs w:val="20"/>
        </w:rPr>
        <w:tab/>
        <w:t>Not classified.</w:t>
      </w:r>
    </w:p>
    <w:p w:rsidR="00485F2F" w:rsidRPr="00485F2F" w:rsidRDefault="00485F2F" w:rsidP="006F7DC7">
      <w:pPr>
        <w:widowControl/>
        <w:tabs>
          <w:tab w:val="left" w:pos="2250"/>
          <w:tab w:val="left" w:pos="5310"/>
        </w:tabs>
        <w:ind w:left="360"/>
        <w:rPr>
          <w:rFonts w:eastAsia="Times New Roman"/>
          <w:bCs/>
          <w:szCs w:val="20"/>
        </w:rPr>
      </w:pPr>
      <w:r w:rsidRPr="00485F2F">
        <w:rPr>
          <w:rFonts w:eastAsia="Times New Roman"/>
          <w:b/>
          <w:bCs/>
          <w:szCs w:val="20"/>
        </w:rPr>
        <w:t>Health Hazard:</w:t>
      </w:r>
      <w:r w:rsidRPr="00485F2F">
        <w:rPr>
          <w:rFonts w:eastAsia="Times New Roman"/>
          <w:bCs/>
          <w:szCs w:val="20"/>
        </w:rPr>
        <w:tab/>
        <w:t>Carcinogenic</w:t>
      </w:r>
      <w:r w:rsidRPr="00485F2F">
        <w:rPr>
          <w:rFonts w:eastAsia="Times New Roman"/>
          <w:bCs/>
          <w:szCs w:val="20"/>
        </w:rPr>
        <w:tab/>
        <w:t>Category</w:t>
      </w:r>
      <w:r w:rsidR="00AE2248">
        <w:rPr>
          <w:rFonts w:eastAsia="Times New Roman"/>
          <w:bCs/>
          <w:szCs w:val="20"/>
        </w:rPr>
        <w:t> </w:t>
      </w:r>
      <w:r w:rsidRPr="00485F2F">
        <w:rPr>
          <w:rFonts w:eastAsia="Times New Roman"/>
          <w:bCs/>
          <w:szCs w:val="20"/>
        </w:rPr>
        <w:t>1</w:t>
      </w:r>
      <w:r w:rsidR="00AE2248">
        <w:rPr>
          <w:rFonts w:eastAsia="Times New Roman"/>
          <w:bCs/>
          <w:szCs w:val="20"/>
        </w:rPr>
        <w:t>A</w:t>
      </w:r>
    </w:p>
    <w:p w:rsidR="00485F2F" w:rsidRPr="00485F2F" w:rsidRDefault="00485F2F" w:rsidP="00485F2F">
      <w:pPr>
        <w:widowControl/>
        <w:tabs>
          <w:tab w:val="left" w:pos="2250"/>
          <w:tab w:val="left" w:pos="5310"/>
        </w:tabs>
        <w:ind w:left="1714"/>
        <w:rPr>
          <w:rFonts w:eastAsia="Times New Roman"/>
          <w:bCs/>
          <w:szCs w:val="20"/>
        </w:rPr>
      </w:pPr>
      <w:r w:rsidRPr="00485F2F">
        <w:rPr>
          <w:rFonts w:eastAsia="Times New Roman"/>
          <w:bCs/>
          <w:szCs w:val="20"/>
        </w:rPr>
        <w:tab/>
        <w:t>Reproductive Toxicity</w:t>
      </w:r>
      <w:r w:rsidRPr="00485F2F">
        <w:rPr>
          <w:rFonts w:eastAsia="Times New Roman"/>
          <w:bCs/>
          <w:szCs w:val="20"/>
        </w:rPr>
        <w:tab/>
        <w:t>Category 1A</w:t>
      </w:r>
    </w:p>
    <w:p w:rsidR="00485F2F" w:rsidRPr="00485F2F" w:rsidRDefault="00485F2F" w:rsidP="00485F2F">
      <w:pPr>
        <w:widowControl/>
        <w:tabs>
          <w:tab w:val="left" w:pos="2250"/>
          <w:tab w:val="left" w:pos="5310"/>
        </w:tabs>
        <w:ind w:left="1714"/>
        <w:rPr>
          <w:rFonts w:eastAsia="Times New Roman"/>
          <w:bCs/>
          <w:szCs w:val="20"/>
        </w:rPr>
      </w:pPr>
      <w:r w:rsidRPr="00485F2F">
        <w:rPr>
          <w:rFonts w:eastAsia="Times New Roman"/>
          <w:bCs/>
          <w:szCs w:val="20"/>
        </w:rPr>
        <w:tab/>
        <w:t xml:space="preserve">STOT, Repeated Exposure </w:t>
      </w:r>
      <w:r w:rsidRPr="00485F2F">
        <w:rPr>
          <w:rFonts w:eastAsia="Times New Roman"/>
          <w:bCs/>
          <w:szCs w:val="20"/>
        </w:rPr>
        <w:tab/>
        <w:t>Category 2</w:t>
      </w:r>
    </w:p>
    <w:p w:rsidR="00485F2F" w:rsidRPr="00485F2F" w:rsidRDefault="00485F2F" w:rsidP="00485F2F">
      <w:pPr>
        <w:widowControl/>
        <w:tabs>
          <w:tab w:val="left" w:pos="1890"/>
          <w:tab w:val="left" w:pos="6120"/>
        </w:tabs>
        <w:ind w:left="360"/>
        <w:rPr>
          <w:rFonts w:eastAsia="Times New Roman"/>
          <w:b/>
          <w:bCs/>
          <w:szCs w:val="20"/>
        </w:rPr>
      </w:pPr>
      <w:r w:rsidRPr="00485F2F">
        <w:rPr>
          <w:rFonts w:eastAsia="Times New Roman"/>
          <w:b/>
          <w:bCs/>
          <w:szCs w:val="20"/>
        </w:rPr>
        <w:t>Label Elements</w:t>
      </w:r>
    </w:p>
    <w:p w:rsidR="00485F2F" w:rsidRPr="00485F2F" w:rsidRDefault="00485F2F" w:rsidP="00485F2F">
      <w:pPr>
        <w:widowControl/>
        <w:tabs>
          <w:tab w:val="left" w:pos="2740"/>
          <w:tab w:val="left" w:pos="4540"/>
          <w:tab w:val="left" w:pos="6340"/>
        </w:tabs>
        <w:ind w:left="360"/>
        <w:rPr>
          <w:rFonts w:eastAsia="Times New Roman"/>
          <w:b/>
          <w:bCs/>
          <w:szCs w:val="20"/>
        </w:rPr>
      </w:pPr>
      <w:r w:rsidRPr="00485F2F">
        <w:rPr>
          <w:rFonts w:eastAsia="Times New Roman"/>
          <w:b/>
          <w:bCs/>
          <w:szCs w:val="20"/>
        </w:rPr>
        <w:t xml:space="preserve">Symbol </w:t>
      </w:r>
    </w:p>
    <w:p w:rsidR="00485F2F" w:rsidRPr="00485F2F" w:rsidRDefault="00D15C78" w:rsidP="00485F2F">
      <w:pPr>
        <w:widowControl/>
        <w:tabs>
          <w:tab w:val="left" w:pos="2740"/>
          <w:tab w:val="left" w:pos="4540"/>
          <w:tab w:val="left" w:pos="6340"/>
        </w:tabs>
        <w:ind w:left="634"/>
        <w:rPr>
          <w:rFonts w:eastAsia="Times New Roman"/>
          <w:b/>
          <w:bCs/>
          <w:szCs w:val="20"/>
        </w:rPr>
      </w:pPr>
      <w:r w:rsidRPr="00485F2F">
        <w:rPr>
          <w:noProof/>
        </w:rPr>
        <w:drawing>
          <wp:inline distT="0" distB="0" distL="0" distR="0" wp14:anchorId="59358B36" wp14:editId="762A7420">
            <wp:extent cx="731520" cy="731520"/>
            <wp:effectExtent l="0" t="0" r="0" b="0"/>
            <wp:docPr id="6"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731520" cy="731520"/>
                    </a:xfrm>
                    <a:prstGeom prst="rect">
                      <a:avLst/>
                    </a:prstGeom>
                  </pic:spPr>
                </pic:pic>
              </a:graphicData>
            </a:graphic>
          </wp:inline>
        </w:drawing>
      </w:r>
    </w:p>
    <w:p w:rsidR="00485F2F" w:rsidRPr="00485F2F" w:rsidRDefault="00485F2F" w:rsidP="00024A88">
      <w:pPr>
        <w:widowControl/>
        <w:tabs>
          <w:tab w:val="left" w:pos="2740"/>
          <w:tab w:val="left" w:pos="4540"/>
          <w:tab w:val="left" w:pos="6340"/>
        </w:tabs>
        <w:spacing w:before="120"/>
        <w:ind w:left="360"/>
        <w:rPr>
          <w:szCs w:val="20"/>
        </w:rPr>
      </w:pPr>
      <w:r w:rsidRPr="00485F2F">
        <w:rPr>
          <w:rFonts w:eastAsia="Times New Roman"/>
          <w:b/>
          <w:bCs/>
          <w:szCs w:val="20"/>
        </w:rPr>
        <w:t>Signal Word</w:t>
      </w:r>
      <w:r w:rsidR="00024A88">
        <w:rPr>
          <w:rFonts w:eastAsia="Times New Roman"/>
          <w:b/>
          <w:bCs/>
          <w:szCs w:val="20"/>
        </w:rPr>
        <w:t>:</w:t>
      </w:r>
      <w:r w:rsidR="00024A88">
        <w:rPr>
          <w:rFonts w:eastAsia="Times New Roman"/>
          <w:bCs/>
          <w:szCs w:val="20"/>
        </w:rPr>
        <w:t xml:space="preserve">  </w:t>
      </w:r>
      <w:r w:rsidRPr="00485F2F">
        <w:rPr>
          <w:szCs w:val="20"/>
        </w:rPr>
        <w:t>DANGER</w:t>
      </w:r>
    </w:p>
    <w:p w:rsidR="00485F2F" w:rsidRPr="00485F2F" w:rsidRDefault="00485F2F" w:rsidP="00485F2F">
      <w:pPr>
        <w:widowControl/>
        <w:tabs>
          <w:tab w:val="left" w:pos="2740"/>
          <w:tab w:val="left" w:pos="4540"/>
          <w:tab w:val="left" w:pos="6340"/>
        </w:tabs>
        <w:spacing w:before="120"/>
        <w:ind w:left="360"/>
        <w:rPr>
          <w:rFonts w:eastAsia="Times New Roman"/>
          <w:b/>
          <w:bCs/>
          <w:szCs w:val="20"/>
        </w:rPr>
      </w:pPr>
      <w:r w:rsidRPr="00485F2F">
        <w:rPr>
          <w:rFonts w:eastAsia="Times New Roman"/>
          <w:b/>
          <w:bCs/>
          <w:szCs w:val="20"/>
        </w:rPr>
        <w:t xml:space="preserve">Hazard Statement(s) </w:t>
      </w:r>
    </w:p>
    <w:p w:rsidR="00485F2F" w:rsidRPr="00EC0D27" w:rsidRDefault="00485F2F" w:rsidP="00485F2F">
      <w:pPr>
        <w:widowControl/>
        <w:tabs>
          <w:tab w:val="left" w:pos="1620"/>
        </w:tabs>
        <w:ind w:left="360"/>
        <w:rPr>
          <w:szCs w:val="20"/>
        </w:rPr>
      </w:pPr>
      <w:r w:rsidRPr="00EC0D27">
        <w:rPr>
          <w:szCs w:val="20"/>
        </w:rPr>
        <w:t>H350</w:t>
      </w:r>
      <w:r w:rsidRPr="00EC0D27">
        <w:rPr>
          <w:szCs w:val="20"/>
        </w:rPr>
        <w:tab/>
        <w:t>May cause cancer through inhalation.</w:t>
      </w:r>
    </w:p>
    <w:p w:rsidR="00485F2F" w:rsidRPr="00EC0D27" w:rsidRDefault="00485F2F" w:rsidP="00485F2F">
      <w:pPr>
        <w:widowControl/>
        <w:tabs>
          <w:tab w:val="left" w:pos="1620"/>
        </w:tabs>
        <w:ind w:left="360"/>
        <w:rPr>
          <w:rFonts w:eastAsia="Times New Roman"/>
          <w:bCs/>
          <w:szCs w:val="20"/>
        </w:rPr>
      </w:pPr>
      <w:r w:rsidRPr="00EC0D27">
        <w:rPr>
          <w:rFonts w:eastAsia="Times New Roman"/>
          <w:bCs/>
          <w:szCs w:val="20"/>
        </w:rPr>
        <w:t>H360</w:t>
      </w:r>
      <w:r w:rsidRPr="00EC0D27">
        <w:rPr>
          <w:rFonts w:eastAsia="Times New Roman"/>
          <w:bCs/>
          <w:szCs w:val="20"/>
        </w:rPr>
        <w:tab/>
        <w:t>May damage fertility or the unborn child.</w:t>
      </w:r>
    </w:p>
    <w:p w:rsidR="00485F2F" w:rsidRPr="00EC0D27" w:rsidRDefault="00485F2F" w:rsidP="00485F2F">
      <w:pPr>
        <w:widowControl/>
        <w:tabs>
          <w:tab w:val="left" w:pos="1620"/>
        </w:tabs>
        <w:ind w:left="1620" w:hanging="1260"/>
        <w:rPr>
          <w:rFonts w:eastAsia="Times New Roman"/>
          <w:bCs/>
          <w:szCs w:val="20"/>
        </w:rPr>
      </w:pPr>
      <w:r w:rsidRPr="00EC0D27">
        <w:rPr>
          <w:rFonts w:eastAsia="Times New Roman"/>
          <w:bCs/>
          <w:szCs w:val="20"/>
        </w:rPr>
        <w:t>H373</w:t>
      </w:r>
      <w:r w:rsidRPr="00EC0D27">
        <w:rPr>
          <w:rFonts w:eastAsia="Times New Roman"/>
          <w:bCs/>
          <w:szCs w:val="20"/>
        </w:rPr>
        <w:tab/>
        <w:t>May causes damage to organs through prolonged or repeated exposure.</w:t>
      </w:r>
    </w:p>
    <w:p w:rsidR="00485F2F" w:rsidRPr="00EC0D27" w:rsidRDefault="00485F2F" w:rsidP="00485F2F">
      <w:pPr>
        <w:widowControl/>
        <w:spacing w:before="120"/>
        <w:ind w:left="360"/>
        <w:rPr>
          <w:rFonts w:eastAsia="Times New Roman"/>
          <w:b/>
          <w:bCs/>
          <w:szCs w:val="20"/>
        </w:rPr>
      </w:pPr>
      <w:r w:rsidRPr="00EC0D27">
        <w:rPr>
          <w:rFonts w:eastAsia="Times New Roman"/>
          <w:b/>
          <w:bCs/>
          <w:szCs w:val="20"/>
        </w:rPr>
        <w:t>Precautionary Statement(s)</w:t>
      </w:r>
    </w:p>
    <w:p w:rsidR="00485F2F" w:rsidRPr="00EC0D27" w:rsidRDefault="00485F2F" w:rsidP="00E459F9">
      <w:pPr>
        <w:widowControl/>
        <w:tabs>
          <w:tab w:val="left" w:pos="1620"/>
        </w:tabs>
        <w:ind w:left="360"/>
        <w:rPr>
          <w:rFonts w:eastAsia="Times New Roman"/>
          <w:bCs/>
          <w:szCs w:val="20"/>
        </w:rPr>
      </w:pPr>
      <w:r w:rsidRPr="00EC0D27">
        <w:rPr>
          <w:rFonts w:eastAsia="Times New Roman"/>
          <w:bCs/>
          <w:szCs w:val="20"/>
        </w:rPr>
        <w:t>P201</w:t>
      </w:r>
      <w:r w:rsidRPr="00EC0D27">
        <w:rPr>
          <w:rFonts w:eastAsia="Times New Roman"/>
          <w:bCs/>
          <w:szCs w:val="20"/>
        </w:rPr>
        <w:tab/>
        <w:t>Obtain special instructions before use.</w:t>
      </w:r>
    </w:p>
    <w:p w:rsidR="00485F2F" w:rsidRPr="00EC0D27" w:rsidRDefault="00485F2F" w:rsidP="00E459F9">
      <w:pPr>
        <w:widowControl/>
        <w:tabs>
          <w:tab w:val="left" w:pos="1620"/>
        </w:tabs>
        <w:ind w:left="360"/>
        <w:rPr>
          <w:rFonts w:eastAsia="Times New Roman"/>
          <w:bCs/>
          <w:szCs w:val="20"/>
        </w:rPr>
      </w:pPr>
      <w:r w:rsidRPr="00EC0D27">
        <w:rPr>
          <w:rFonts w:eastAsia="Times New Roman"/>
          <w:bCs/>
          <w:szCs w:val="20"/>
        </w:rPr>
        <w:t>P202</w:t>
      </w:r>
      <w:r w:rsidRPr="00EC0D27">
        <w:rPr>
          <w:rFonts w:eastAsia="Times New Roman"/>
          <w:bCs/>
          <w:szCs w:val="20"/>
        </w:rPr>
        <w:tab/>
        <w:t>Do not handle until all safety precautions have been read and understood.</w:t>
      </w:r>
    </w:p>
    <w:p w:rsidR="00485F2F" w:rsidRPr="00EC0D27" w:rsidRDefault="00485F2F" w:rsidP="00E459F9">
      <w:pPr>
        <w:widowControl/>
        <w:tabs>
          <w:tab w:val="left" w:pos="1620"/>
        </w:tabs>
        <w:ind w:left="360"/>
        <w:rPr>
          <w:rFonts w:eastAsia="Times New Roman"/>
          <w:bCs/>
          <w:szCs w:val="20"/>
        </w:rPr>
      </w:pPr>
      <w:r w:rsidRPr="00EC0D27">
        <w:rPr>
          <w:rFonts w:eastAsia="Times New Roman"/>
          <w:bCs/>
          <w:szCs w:val="20"/>
        </w:rPr>
        <w:t>P260</w:t>
      </w:r>
      <w:r w:rsidRPr="00EC0D27">
        <w:rPr>
          <w:rFonts w:eastAsia="Times New Roman"/>
          <w:bCs/>
          <w:szCs w:val="20"/>
        </w:rPr>
        <w:tab/>
        <w:t xml:space="preserve">Do not breathe </w:t>
      </w:r>
      <w:r w:rsidR="00D15C78" w:rsidRPr="00EC0D27">
        <w:rPr>
          <w:rFonts w:eastAsia="Times New Roman"/>
          <w:bCs/>
          <w:szCs w:val="20"/>
        </w:rPr>
        <w:t>dust</w:t>
      </w:r>
      <w:r w:rsidRPr="00EC0D27">
        <w:rPr>
          <w:rFonts w:eastAsia="Times New Roman"/>
          <w:bCs/>
          <w:szCs w:val="20"/>
        </w:rPr>
        <w:t>.</w:t>
      </w:r>
    </w:p>
    <w:p w:rsidR="00485F2F" w:rsidRPr="00EC0D27" w:rsidRDefault="00485F2F" w:rsidP="00EC0D27">
      <w:pPr>
        <w:widowControl/>
        <w:tabs>
          <w:tab w:val="left" w:pos="1620"/>
        </w:tabs>
        <w:spacing w:after="120"/>
        <w:ind w:left="360"/>
        <w:rPr>
          <w:rFonts w:eastAsia="Times New Roman"/>
          <w:bCs/>
          <w:szCs w:val="20"/>
        </w:rPr>
      </w:pPr>
      <w:r w:rsidRPr="00EC0D27">
        <w:rPr>
          <w:rFonts w:eastAsia="Times New Roman"/>
          <w:bCs/>
          <w:szCs w:val="20"/>
        </w:rPr>
        <w:t>P280</w:t>
      </w:r>
      <w:r w:rsidRPr="00EC0D27">
        <w:rPr>
          <w:rFonts w:eastAsia="Times New Roman"/>
          <w:bCs/>
          <w:szCs w:val="20"/>
        </w:rPr>
        <w:tab/>
        <w:t xml:space="preserve">Wear protective gloves, protective clothing, </w:t>
      </w:r>
      <w:r w:rsidR="00916493" w:rsidRPr="00EC0D27">
        <w:rPr>
          <w:rFonts w:eastAsia="Times New Roman"/>
          <w:bCs/>
          <w:szCs w:val="20"/>
        </w:rPr>
        <w:t xml:space="preserve">and </w:t>
      </w:r>
      <w:r w:rsidRPr="00EC0D27">
        <w:rPr>
          <w:rFonts w:eastAsia="Times New Roman"/>
          <w:bCs/>
          <w:szCs w:val="20"/>
        </w:rPr>
        <w:t>eye protection.</w:t>
      </w:r>
    </w:p>
    <w:p w:rsidR="00485F2F" w:rsidRPr="00D15C78" w:rsidRDefault="00485F2F" w:rsidP="00E459F9">
      <w:pPr>
        <w:widowControl/>
        <w:tabs>
          <w:tab w:val="left" w:pos="1620"/>
        </w:tabs>
        <w:ind w:left="360"/>
        <w:rPr>
          <w:rFonts w:eastAsia="Times New Roman"/>
          <w:bCs/>
          <w:szCs w:val="20"/>
        </w:rPr>
      </w:pPr>
      <w:r w:rsidRPr="00EC0D27">
        <w:rPr>
          <w:rFonts w:eastAsia="Times New Roman"/>
          <w:bCs/>
          <w:szCs w:val="20"/>
        </w:rPr>
        <w:t>P</w:t>
      </w:r>
      <w:r w:rsidR="00D15C78" w:rsidRPr="00EC0D27">
        <w:rPr>
          <w:rFonts w:eastAsia="Times New Roman"/>
          <w:bCs/>
          <w:szCs w:val="20"/>
        </w:rPr>
        <w:t>308+P313</w:t>
      </w:r>
      <w:r w:rsidRPr="00EC0D27">
        <w:rPr>
          <w:rFonts w:eastAsia="Times New Roman"/>
          <w:bCs/>
          <w:szCs w:val="20"/>
        </w:rPr>
        <w:tab/>
      </w:r>
      <w:r w:rsidR="00D15C78" w:rsidRPr="00EC0D27">
        <w:rPr>
          <w:rFonts w:eastAsia="Times New Roman"/>
          <w:bCs/>
          <w:szCs w:val="20"/>
        </w:rPr>
        <w:t>If expose</w:t>
      </w:r>
      <w:r w:rsidR="003E040C" w:rsidRPr="00EC0D27">
        <w:rPr>
          <w:rFonts w:eastAsia="Times New Roman"/>
          <w:bCs/>
          <w:szCs w:val="20"/>
        </w:rPr>
        <w:t>d</w:t>
      </w:r>
      <w:r w:rsidR="00D15C78" w:rsidRPr="00EC0D27">
        <w:rPr>
          <w:rFonts w:eastAsia="Times New Roman"/>
          <w:bCs/>
          <w:szCs w:val="20"/>
        </w:rPr>
        <w:t xml:space="preserve"> or concerned:  Get medical attention</w:t>
      </w:r>
      <w:r w:rsidRPr="00EC0D27">
        <w:rPr>
          <w:rFonts w:eastAsia="Times New Roman"/>
          <w:bCs/>
          <w:szCs w:val="20"/>
        </w:rPr>
        <w:t>.</w:t>
      </w:r>
    </w:p>
    <w:p w:rsidR="00485F2F" w:rsidRPr="00D15C78" w:rsidRDefault="00485F2F" w:rsidP="00EC0D27">
      <w:pPr>
        <w:widowControl/>
        <w:tabs>
          <w:tab w:val="left" w:pos="1620"/>
        </w:tabs>
        <w:spacing w:before="120" w:after="120"/>
        <w:ind w:firstLine="360"/>
        <w:rPr>
          <w:rFonts w:eastAsia="Times New Roman"/>
          <w:bCs/>
          <w:szCs w:val="20"/>
        </w:rPr>
      </w:pPr>
      <w:r w:rsidRPr="00D15C78">
        <w:rPr>
          <w:rFonts w:eastAsia="Times New Roman"/>
          <w:bCs/>
          <w:szCs w:val="20"/>
        </w:rPr>
        <w:t>P405</w:t>
      </w:r>
      <w:r w:rsidRPr="00D15C78">
        <w:rPr>
          <w:rFonts w:eastAsia="Times New Roman"/>
          <w:bCs/>
          <w:szCs w:val="20"/>
        </w:rPr>
        <w:tab/>
        <w:t>Store locked up.</w:t>
      </w:r>
    </w:p>
    <w:p w:rsidR="00485F2F" w:rsidRPr="00485F2F" w:rsidRDefault="00485F2F" w:rsidP="00EC0D27">
      <w:pPr>
        <w:widowControl/>
        <w:tabs>
          <w:tab w:val="left" w:pos="1620"/>
        </w:tabs>
        <w:spacing w:before="120" w:after="120"/>
        <w:ind w:left="360"/>
        <w:rPr>
          <w:rFonts w:eastAsia="Times New Roman"/>
          <w:bCs/>
          <w:szCs w:val="20"/>
        </w:rPr>
      </w:pPr>
      <w:r w:rsidRPr="00D15C78">
        <w:rPr>
          <w:rFonts w:eastAsia="Times New Roman"/>
          <w:bCs/>
          <w:szCs w:val="20"/>
        </w:rPr>
        <w:t>P501</w:t>
      </w:r>
      <w:r w:rsidRPr="00D15C78">
        <w:rPr>
          <w:rFonts w:eastAsia="Times New Roman"/>
          <w:bCs/>
          <w:szCs w:val="20"/>
        </w:rPr>
        <w:tab/>
        <w:t>Dispose of contents and container according to local regulations.</w:t>
      </w:r>
    </w:p>
    <w:p w:rsidR="00485F2F" w:rsidRPr="00485F2F" w:rsidRDefault="00485F2F" w:rsidP="00024A88">
      <w:pPr>
        <w:widowControl/>
        <w:spacing w:after="120"/>
        <w:ind w:left="360"/>
        <w:rPr>
          <w:rFonts w:eastAsia="Times New Roman"/>
          <w:b/>
          <w:bCs/>
          <w:szCs w:val="20"/>
        </w:rPr>
      </w:pPr>
      <w:r w:rsidRPr="00485F2F">
        <w:rPr>
          <w:rFonts w:eastAsia="Times New Roman"/>
          <w:b/>
          <w:bCs/>
          <w:szCs w:val="20"/>
        </w:rPr>
        <w:t>Hazards Not Otherwise Classified:</w:t>
      </w:r>
      <w:r w:rsidRPr="00485F2F">
        <w:rPr>
          <w:rFonts w:eastAsia="Times New Roman"/>
          <w:bCs/>
          <w:szCs w:val="20"/>
        </w:rPr>
        <w:t xml:space="preserve">  Not applicable.</w:t>
      </w:r>
    </w:p>
    <w:p w:rsidR="00485F2F" w:rsidRPr="00485F2F" w:rsidRDefault="00485F2F" w:rsidP="00024A88">
      <w:pPr>
        <w:widowControl/>
        <w:tabs>
          <w:tab w:val="left" w:pos="2740"/>
          <w:tab w:val="left" w:pos="4540"/>
          <w:tab w:val="left" w:pos="6340"/>
        </w:tabs>
        <w:spacing w:after="120"/>
        <w:ind w:left="360"/>
        <w:rPr>
          <w:rFonts w:eastAsia="Times New Roman"/>
          <w:b/>
          <w:bCs/>
          <w:szCs w:val="20"/>
        </w:rPr>
      </w:pPr>
      <w:r w:rsidRPr="00485F2F">
        <w:rPr>
          <w:rFonts w:eastAsia="Times New Roman"/>
          <w:b/>
          <w:bCs/>
          <w:szCs w:val="20"/>
        </w:rPr>
        <w:t>Ingredients(s) with Unknown Acute Toxicity:</w:t>
      </w:r>
      <w:r w:rsidRPr="00485F2F">
        <w:rPr>
          <w:rFonts w:eastAsia="Times New Roman"/>
          <w:bCs/>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371ED3" w:rsidTr="00371ED3">
        <w:trPr>
          <w:trHeight w:hRule="exact" w:val="360"/>
        </w:trPr>
        <w:tc>
          <w:tcPr>
            <w:tcW w:w="9576" w:type="dxa"/>
            <w:vAlign w:val="center"/>
          </w:tcPr>
          <w:p w:rsidR="00371ED3" w:rsidRPr="00944226" w:rsidRDefault="00371ED3" w:rsidP="006B75AB">
            <w:pPr>
              <w:keepNext/>
              <w:widowControl/>
              <w:rPr>
                <w:rFonts w:eastAsia="Times New Roman"/>
                <w:sz w:val="18"/>
                <w:szCs w:val="18"/>
              </w:rPr>
            </w:pPr>
            <w:r w:rsidRPr="00944226">
              <w:rPr>
                <w:rFonts w:eastAsia="Times New Roman"/>
                <w:b/>
                <w:bCs/>
                <w:szCs w:val="20"/>
              </w:rPr>
              <w:lastRenderedPageBreak/>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rsidR="00BB0995" w:rsidRPr="00F353D7" w:rsidRDefault="00BB0995" w:rsidP="006B75AB">
      <w:pPr>
        <w:widowControl/>
        <w:spacing w:before="120"/>
        <w:rPr>
          <w:rFonts w:eastAsia="Times New Roman"/>
          <w:bCs/>
          <w:spacing w:val="1"/>
          <w:szCs w:val="20"/>
        </w:rPr>
      </w:pPr>
      <w:r w:rsidRPr="00371ED3">
        <w:rPr>
          <w:rFonts w:eastAsia="Times New Roman"/>
          <w:b/>
          <w:bCs/>
          <w:szCs w:val="20"/>
        </w:rPr>
        <w:t>Sub</w:t>
      </w:r>
      <w:r w:rsidRPr="00371ED3">
        <w:rPr>
          <w:rFonts w:eastAsia="Times New Roman"/>
          <w:b/>
          <w:bCs/>
          <w:spacing w:val="-1"/>
          <w:szCs w:val="20"/>
        </w:rPr>
        <w:t>s</w:t>
      </w:r>
      <w:r w:rsidRPr="00371ED3">
        <w:rPr>
          <w:rFonts w:eastAsia="Times New Roman"/>
          <w:b/>
          <w:bCs/>
          <w:spacing w:val="1"/>
          <w:szCs w:val="20"/>
        </w:rPr>
        <w:t>ta</w:t>
      </w:r>
      <w:r w:rsidRPr="00371ED3">
        <w:rPr>
          <w:rFonts w:eastAsia="Times New Roman"/>
          <w:b/>
          <w:bCs/>
          <w:szCs w:val="20"/>
        </w:rPr>
        <w:t>nce:</w:t>
      </w:r>
      <w:r w:rsidR="00F353D7">
        <w:rPr>
          <w:rFonts w:eastAsia="Times New Roman"/>
          <w:bCs/>
          <w:spacing w:val="1"/>
          <w:szCs w:val="20"/>
        </w:rPr>
        <w:t xml:space="preserve">  </w:t>
      </w:r>
      <w:r w:rsidR="00AF6E2C" w:rsidRPr="00AF6E2C">
        <w:rPr>
          <w:rFonts w:eastAsia="Times New Roman"/>
          <w:spacing w:val="2"/>
          <w:szCs w:val="20"/>
        </w:rPr>
        <w:t>Zinc concentrate</w:t>
      </w:r>
    </w:p>
    <w:p w:rsidR="00B173FB" w:rsidRPr="00873ACA" w:rsidRDefault="00BB0995" w:rsidP="00C02FE6">
      <w:pPr>
        <w:keepNext/>
        <w:widowControl/>
        <w:spacing w:before="60" w:after="120"/>
        <w:rPr>
          <w:rFonts w:eastAsia="Times New Roman"/>
          <w:spacing w:val="-1"/>
          <w:szCs w:val="20"/>
        </w:rPr>
      </w:pPr>
      <w:r w:rsidRPr="00873ACA">
        <w:rPr>
          <w:rFonts w:eastAsia="Times New Roman"/>
          <w:b/>
          <w:bCs/>
          <w:spacing w:val="1"/>
          <w:szCs w:val="20"/>
        </w:rPr>
        <w:t>Ot</w:t>
      </w:r>
      <w:r w:rsidRPr="00873ACA">
        <w:rPr>
          <w:rFonts w:eastAsia="Times New Roman"/>
          <w:b/>
          <w:bCs/>
          <w:szCs w:val="20"/>
        </w:rPr>
        <w:t>her</w:t>
      </w:r>
      <w:r w:rsidRPr="00873ACA">
        <w:rPr>
          <w:rFonts w:eastAsia="Times New Roman"/>
          <w:b/>
          <w:bCs/>
          <w:spacing w:val="13"/>
          <w:szCs w:val="20"/>
        </w:rPr>
        <w:t xml:space="preserve"> </w:t>
      </w:r>
      <w:r w:rsidRPr="00873ACA">
        <w:rPr>
          <w:rFonts w:eastAsia="Times New Roman"/>
          <w:b/>
          <w:bCs/>
          <w:szCs w:val="20"/>
        </w:rPr>
        <w:t>De</w:t>
      </w:r>
      <w:r w:rsidRPr="00873ACA">
        <w:rPr>
          <w:rFonts w:eastAsia="Times New Roman"/>
          <w:b/>
          <w:bCs/>
          <w:spacing w:val="-1"/>
          <w:szCs w:val="20"/>
        </w:rPr>
        <w:t>s</w:t>
      </w:r>
      <w:r w:rsidRPr="00873ACA">
        <w:rPr>
          <w:rFonts w:eastAsia="Times New Roman"/>
          <w:b/>
          <w:bCs/>
          <w:szCs w:val="20"/>
        </w:rPr>
        <w:t>i</w:t>
      </w:r>
      <w:r w:rsidRPr="00873ACA">
        <w:rPr>
          <w:rFonts w:eastAsia="Times New Roman"/>
          <w:b/>
          <w:bCs/>
          <w:spacing w:val="1"/>
          <w:szCs w:val="20"/>
        </w:rPr>
        <w:t>g</w:t>
      </w:r>
      <w:r w:rsidRPr="00873ACA">
        <w:rPr>
          <w:rFonts w:eastAsia="Times New Roman"/>
          <w:b/>
          <w:bCs/>
          <w:szCs w:val="20"/>
        </w:rPr>
        <w:t>n</w:t>
      </w:r>
      <w:r w:rsidRPr="00873ACA">
        <w:rPr>
          <w:rFonts w:eastAsia="Times New Roman"/>
          <w:b/>
          <w:bCs/>
          <w:spacing w:val="1"/>
          <w:szCs w:val="20"/>
        </w:rPr>
        <w:t>at</w:t>
      </w:r>
      <w:r w:rsidRPr="00873ACA">
        <w:rPr>
          <w:rFonts w:eastAsia="Times New Roman"/>
          <w:b/>
          <w:bCs/>
          <w:szCs w:val="20"/>
        </w:rPr>
        <w:t>i</w:t>
      </w:r>
      <w:r w:rsidRPr="00873ACA">
        <w:rPr>
          <w:rFonts w:eastAsia="Times New Roman"/>
          <w:b/>
          <w:bCs/>
          <w:spacing w:val="1"/>
          <w:szCs w:val="20"/>
        </w:rPr>
        <w:t>o</w:t>
      </w:r>
      <w:r w:rsidRPr="00873ACA">
        <w:rPr>
          <w:rFonts w:eastAsia="Times New Roman"/>
          <w:b/>
          <w:bCs/>
          <w:szCs w:val="20"/>
        </w:rPr>
        <w:t>n</w:t>
      </w:r>
      <w:r w:rsidRPr="00873ACA">
        <w:rPr>
          <w:rFonts w:eastAsia="Times New Roman"/>
          <w:b/>
          <w:bCs/>
          <w:spacing w:val="-1"/>
          <w:szCs w:val="20"/>
        </w:rPr>
        <w:t>s:</w:t>
      </w:r>
      <w:r w:rsidRPr="00873ACA">
        <w:rPr>
          <w:rFonts w:eastAsia="Times New Roman"/>
          <w:spacing w:val="-1"/>
          <w:szCs w:val="20"/>
        </w:rPr>
        <w:t xml:space="preserve"> </w:t>
      </w:r>
      <w:r w:rsidR="00E76DFD" w:rsidRPr="00873ACA">
        <w:rPr>
          <w:rFonts w:eastAsia="Times New Roman"/>
          <w:spacing w:val="-1"/>
          <w:szCs w:val="20"/>
        </w:rPr>
        <w:t xml:space="preserve"> </w:t>
      </w:r>
      <w:r w:rsidR="00AF6E2C" w:rsidRPr="00873ACA">
        <w:rPr>
          <w:rFonts w:eastAsia="Times New Roman"/>
          <w:spacing w:val="-1"/>
          <w:szCs w:val="20"/>
        </w:rPr>
        <w:t>Zinc sulfide ore</w:t>
      </w:r>
      <w:r w:rsidR="00873ACA" w:rsidRPr="00873ACA">
        <w:rPr>
          <w:rFonts w:eastAsia="Times New Roman"/>
          <w:spacing w:val="-1"/>
          <w:szCs w:val="20"/>
        </w:rPr>
        <w:t>;</w:t>
      </w:r>
      <w:r w:rsidR="00AF6E2C" w:rsidRPr="00873ACA">
        <w:rPr>
          <w:rFonts w:eastAsia="Times New Roman"/>
          <w:spacing w:val="-1"/>
          <w:szCs w:val="20"/>
        </w:rPr>
        <w:t xml:space="preserve"> zinc sulphide ore</w:t>
      </w:r>
    </w:p>
    <w:p w:rsidR="00CE79C7" w:rsidRPr="00873ACA" w:rsidRDefault="00CE79C7" w:rsidP="00CE79C7">
      <w:pPr>
        <w:widowControl/>
        <w:overflowPunct w:val="0"/>
        <w:autoSpaceDE w:val="0"/>
        <w:autoSpaceDN w:val="0"/>
        <w:adjustRightInd w:val="0"/>
        <w:spacing w:before="120" w:after="120"/>
        <w:textAlignment w:val="baseline"/>
        <w:rPr>
          <w:rFonts w:eastAsia="Times New Roman"/>
          <w:spacing w:val="1"/>
          <w:szCs w:val="20"/>
        </w:rPr>
      </w:pPr>
      <w:r w:rsidRPr="00873ACA">
        <w:rPr>
          <w:rFonts w:eastAsia="Times New Roman"/>
          <w:b/>
          <w:bCs/>
          <w:szCs w:val="20"/>
        </w:rPr>
        <w:t>NOTE:</w:t>
      </w:r>
      <w:r w:rsidRPr="00873ACA">
        <w:rPr>
          <w:rFonts w:eastAsia="Times New Roman"/>
          <w:bCs/>
          <w:szCs w:val="20"/>
        </w:rPr>
        <w:t xml:space="preserve">  Components are listed in compliance</w:t>
      </w:r>
      <w:r w:rsidR="00AF6E2C" w:rsidRPr="00873ACA">
        <w:rPr>
          <w:rFonts w:eastAsia="Times New Roman"/>
          <w:bCs/>
          <w:szCs w:val="20"/>
        </w:rPr>
        <w:t xml:space="preserve"> with OSHA’s 29 CFR 1910.1200; t</w:t>
      </w:r>
      <w:r w:rsidRPr="00873ACA">
        <w:rPr>
          <w:rFonts w:eastAsia="Times New Roman"/>
          <w:bCs/>
          <w:szCs w:val="20"/>
        </w:rPr>
        <w:t xml:space="preserve">he actual effects may differ from the individual components.  For actual values, see the NIST </w:t>
      </w:r>
      <w:r w:rsidR="007053CB" w:rsidRPr="00873ACA">
        <w:rPr>
          <w:rFonts w:eastAsia="Times New Roman"/>
          <w:bCs/>
          <w:szCs w:val="20"/>
        </w:rPr>
        <w:t>Certificate of Analysis</w:t>
      </w:r>
      <w:r w:rsidRPr="00873ACA">
        <w:rPr>
          <w:rFonts w:eastAsia="Times New Roman"/>
          <w:bCs/>
          <w:szCs w:val="20"/>
        </w:rPr>
        <w:t>.</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30"/>
        <w:gridCol w:w="1800"/>
        <w:gridCol w:w="2970"/>
      </w:tblGrid>
      <w:tr w:rsidR="00B173FB" w:rsidRPr="00873ACA" w:rsidTr="001C1C87">
        <w:trPr>
          <w:trHeight w:val="576"/>
        </w:trPr>
        <w:tc>
          <w:tcPr>
            <w:tcW w:w="3168" w:type="dxa"/>
          </w:tcPr>
          <w:p w:rsidR="00B173FB" w:rsidRPr="00873ACA" w:rsidRDefault="00EC0D27" w:rsidP="00EC0D27">
            <w:pPr>
              <w:widowControl/>
              <w:rPr>
                <w:rFonts w:eastAsia="Times New Roman"/>
                <w:sz w:val="18"/>
                <w:szCs w:val="18"/>
              </w:rPr>
            </w:pPr>
            <w:r>
              <w:rPr>
                <w:rFonts w:eastAsia="Times New Roman"/>
                <w:b/>
                <w:bCs/>
                <w:szCs w:val="20"/>
              </w:rPr>
              <w:t>Main</w:t>
            </w:r>
            <w:r w:rsidR="00620718" w:rsidRPr="00873ACA">
              <w:rPr>
                <w:rFonts w:eastAsia="Times New Roman"/>
                <w:b/>
                <w:bCs/>
                <w:szCs w:val="20"/>
              </w:rPr>
              <w:t xml:space="preserve"> </w:t>
            </w:r>
            <w:r w:rsidR="00B173FB" w:rsidRPr="00873ACA">
              <w:rPr>
                <w:rFonts w:eastAsia="Times New Roman"/>
                <w:b/>
                <w:bCs/>
                <w:szCs w:val="20"/>
              </w:rPr>
              <w:t>C</w:t>
            </w:r>
            <w:r w:rsidR="00B173FB" w:rsidRPr="00873ACA">
              <w:rPr>
                <w:rFonts w:eastAsia="Times New Roman"/>
                <w:b/>
                <w:bCs/>
                <w:spacing w:val="1"/>
                <w:szCs w:val="20"/>
              </w:rPr>
              <w:t>o</w:t>
            </w:r>
            <w:r w:rsidR="00B173FB" w:rsidRPr="00873ACA">
              <w:rPr>
                <w:rFonts w:eastAsia="Times New Roman"/>
                <w:b/>
                <w:bCs/>
                <w:spacing w:val="-5"/>
                <w:szCs w:val="20"/>
              </w:rPr>
              <w:t>m</w:t>
            </w:r>
            <w:r w:rsidR="00B173FB" w:rsidRPr="00873ACA">
              <w:rPr>
                <w:rFonts w:eastAsia="Times New Roman"/>
                <w:b/>
                <w:bCs/>
                <w:szCs w:val="20"/>
              </w:rPr>
              <w:t>p</w:t>
            </w:r>
            <w:r w:rsidR="00B173FB" w:rsidRPr="00873ACA">
              <w:rPr>
                <w:rFonts w:eastAsia="Times New Roman"/>
                <w:b/>
                <w:bCs/>
                <w:spacing w:val="1"/>
                <w:szCs w:val="20"/>
              </w:rPr>
              <w:t>o</w:t>
            </w:r>
            <w:r w:rsidR="00B173FB" w:rsidRPr="00873ACA">
              <w:rPr>
                <w:rFonts w:eastAsia="Times New Roman"/>
                <w:b/>
                <w:bCs/>
                <w:szCs w:val="20"/>
              </w:rPr>
              <w:t>nent</w:t>
            </w:r>
          </w:p>
        </w:tc>
        <w:tc>
          <w:tcPr>
            <w:tcW w:w="1530" w:type="dxa"/>
          </w:tcPr>
          <w:p w:rsidR="00B173FB" w:rsidRPr="00873ACA" w:rsidRDefault="00B173FB" w:rsidP="006B75AB">
            <w:pPr>
              <w:widowControl/>
              <w:tabs>
                <w:tab w:val="center" w:pos="1089"/>
              </w:tabs>
              <w:jc w:val="center"/>
              <w:rPr>
                <w:rFonts w:eastAsia="Times New Roman"/>
                <w:sz w:val="18"/>
                <w:szCs w:val="18"/>
              </w:rPr>
            </w:pPr>
            <w:r w:rsidRPr="00873ACA">
              <w:rPr>
                <w:rFonts w:eastAsia="Times New Roman"/>
                <w:b/>
                <w:bCs/>
                <w:szCs w:val="20"/>
              </w:rPr>
              <w:t>CAS</w:t>
            </w:r>
            <w:r w:rsidRPr="00873ACA">
              <w:rPr>
                <w:rFonts w:eastAsia="Times New Roman"/>
                <w:b/>
                <w:bCs/>
                <w:spacing w:val="-4"/>
                <w:szCs w:val="20"/>
              </w:rPr>
              <w:t xml:space="preserve"> </w:t>
            </w:r>
            <w:r w:rsidRPr="00873ACA">
              <w:rPr>
                <w:rFonts w:eastAsia="Times New Roman"/>
                <w:b/>
                <w:bCs/>
                <w:szCs w:val="20"/>
              </w:rPr>
              <w:t>Nu</w:t>
            </w:r>
            <w:r w:rsidRPr="00873ACA">
              <w:rPr>
                <w:rFonts w:eastAsia="Times New Roman"/>
                <w:b/>
                <w:bCs/>
                <w:spacing w:val="-5"/>
                <w:szCs w:val="20"/>
              </w:rPr>
              <w:t>m</w:t>
            </w:r>
            <w:r w:rsidRPr="00873ACA">
              <w:rPr>
                <w:rFonts w:eastAsia="Times New Roman"/>
                <w:b/>
                <w:bCs/>
                <w:szCs w:val="20"/>
              </w:rPr>
              <w:t>ber</w:t>
            </w:r>
          </w:p>
        </w:tc>
        <w:tc>
          <w:tcPr>
            <w:tcW w:w="1800" w:type="dxa"/>
          </w:tcPr>
          <w:p w:rsidR="00B173FB" w:rsidRPr="00873ACA" w:rsidRDefault="00B173FB" w:rsidP="006B75AB">
            <w:pPr>
              <w:widowControl/>
              <w:jc w:val="center"/>
              <w:rPr>
                <w:rFonts w:eastAsia="Times New Roman"/>
                <w:sz w:val="18"/>
                <w:szCs w:val="18"/>
              </w:rPr>
            </w:pPr>
            <w:r w:rsidRPr="00873ACA">
              <w:rPr>
                <w:rFonts w:eastAsia="Times New Roman"/>
                <w:b/>
                <w:bCs/>
                <w:spacing w:val="-1"/>
                <w:szCs w:val="20"/>
              </w:rPr>
              <w:t>E</w:t>
            </w:r>
            <w:r w:rsidRPr="00873ACA">
              <w:rPr>
                <w:rFonts w:eastAsia="Times New Roman"/>
                <w:b/>
                <w:bCs/>
                <w:szCs w:val="20"/>
              </w:rPr>
              <w:t>C</w:t>
            </w:r>
            <w:r w:rsidRPr="00873ACA">
              <w:rPr>
                <w:rFonts w:eastAsia="Times New Roman"/>
                <w:b/>
                <w:bCs/>
                <w:spacing w:val="-2"/>
                <w:szCs w:val="20"/>
              </w:rPr>
              <w:t xml:space="preserve"> </w:t>
            </w:r>
            <w:r w:rsidRPr="00873ACA">
              <w:rPr>
                <w:rFonts w:eastAsia="Times New Roman"/>
                <w:b/>
                <w:bCs/>
                <w:szCs w:val="20"/>
              </w:rPr>
              <w:t>Nu</w:t>
            </w:r>
            <w:r w:rsidRPr="00873ACA">
              <w:rPr>
                <w:rFonts w:eastAsia="Times New Roman"/>
                <w:b/>
                <w:bCs/>
                <w:spacing w:val="-5"/>
                <w:szCs w:val="20"/>
              </w:rPr>
              <w:t>m</w:t>
            </w:r>
            <w:r w:rsidRPr="00873ACA">
              <w:rPr>
                <w:rFonts w:eastAsia="Times New Roman"/>
                <w:b/>
                <w:bCs/>
                <w:szCs w:val="20"/>
              </w:rPr>
              <w:t>ber</w:t>
            </w:r>
            <w:r w:rsidRPr="00873ACA">
              <w:rPr>
                <w:rFonts w:eastAsia="Times New Roman"/>
                <w:szCs w:val="20"/>
              </w:rPr>
              <w:br/>
            </w:r>
            <w:r w:rsidRPr="00873ACA">
              <w:rPr>
                <w:rFonts w:eastAsia="Times New Roman"/>
                <w:b/>
                <w:bCs/>
                <w:spacing w:val="1"/>
                <w:szCs w:val="20"/>
              </w:rPr>
              <w:t>(</w:t>
            </w:r>
            <w:r w:rsidRPr="00873ACA">
              <w:rPr>
                <w:rFonts w:eastAsia="Times New Roman"/>
                <w:b/>
                <w:bCs/>
                <w:spacing w:val="-1"/>
                <w:szCs w:val="20"/>
              </w:rPr>
              <w:t>EI</w:t>
            </w:r>
            <w:r w:rsidRPr="00873ACA">
              <w:rPr>
                <w:rFonts w:eastAsia="Times New Roman"/>
                <w:b/>
                <w:bCs/>
                <w:szCs w:val="20"/>
              </w:rPr>
              <w:t>N</w:t>
            </w:r>
            <w:r w:rsidRPr="00873ACA">
              <w:rPr>
                <w:rFonts w:eastAsia="Times New Roman"/>
                <w:b/>
                <w:bCs/>
                <w:spacing w:val="-1"/>
                <w:szCs w:val="20"/>
              </w:rPr>
              <w:t>E</w:t>
            </w:r>
            <w:r w:rsidRPr="00873ACA">
              <w:rPr>
                <w:rFonts w:eastAsia="Times New Roman"/>
                <w:b/>
                <w:bCs/>
                <w:szCs w:val="20"/>
              </w:rPr>
              <w:t>CS)</w:t>
            </w:r>
          </w:p>
        </w:tc>
        <w:tc>
          <w:tcPr>
            <w:tcW w:w="2970" w:type="dxa"/>
          </w:tcPr>
          <w:p w:rsidR="00B173FB" w:rsidRPr="00873ACA" w:rsidRDefault="00B173FB" w:rsidP="00AA55EE">
            <w:pPr>
              <w:widowControl/>
              <w:jc w:val="center"/>
              <w:rPr>
                <w:rFonts w:eastAsia="Times New Roman"/>
                <w:b/>
                <w:bCs/>
                <w:szCs w:val="20"/>
              </w:rPr>
            </w:pPr>
            <w:r w:rsidRPr="00873ACA">
              <w:rPr>
                <w:rFonts w:eastAsia="Times New Roman"/>
                <w:b/>
                <w:bCs/>
                <w:szCs w:val="20"/>
              </w:rPr>
              <w:t>N</w:t>
            </w:r>
            <w:r w:rsidRPr="00873ACA">
              <w:rPr>
                <w:rFonts w:eastAsia="Times New Roman"/>
                <w:b/>
                <w:bCs/>
                <w:spacing w:val="1"/>
                <w:szCs w:val="20"/>
              </w:rPr>
              <w:t>o</w:t>
            </w:r>
            <w:r w:rsidRPr="00873ACA">
              <w:rPr>
                <w:rFonts w:eastAsia="Times New Roman"/>
                <w:b/>
                <w:bCs/>
                <w:spacing w:val="-5"/>
                <w:szCs w:val="20"/>
              </w:rPr>
              <w:t>m</w:t>
            </w:r>
            <w:r w:rsidRPr="00873ACA">
              <w:rPr>
                <w:rFonts w:eastAsia="Times New Roman"/>
                <w:b/>
                <w:bCs/>
                <w:szCs w:val="20"/>
              </w:rPr>
              <w:t>in</w:t>
            </w:r>
            <w:r w:rsidRPr="00873ACA">
              <w:rPr>
                <w:rFonts w:eastAsia="Times New Roman"/>
                <w:b/>
                <w:bCs/>
                <w:spacing w:val="1"/>
                <w:szCs w:val="20"/>
              </w:rPr>
              <w:t>a</w:t>
            </w:r>
            <w:r w:rsidRPr="00873ACA">
              <w:rPr>
                <w:rFonts w:eastAsia="Times New Roman"/>
                <w:b/>
                <w:bCs/>
                <w:szCs w:val="20"/>
              </w:rPr>
              <w:t>l</w:t>
            </w:r>
            <w:r w:rsidRPr="00873ACA">
              <w:rPr>
                <w:rFonts w:eastAsia="Times New Roman"/>
                <w:b/>
                <w:bCs/>
                <w:spacing w:val="-7"/>
                <w:szCs w:val="20"/>
              </w:rPr>
              <w:t xml:space="preserve"> </w:t>
            </w:r>
            <w:r w:rsidRPr="00873ACA">
              <w:rPr>
                <w:rFonts w:eastAsia="Times New Roman"/>
                <w:b/>
                <w:bCs/>
                <w:spacing w:val="4"/>
                <w:szCs w:val="20"/>
              </w:rPr>
              <w:t>M</w:t>
            </w:r>
            <w:r w:rsidRPr="00873ACA">
              <w:rPr>
                <w:rFonts w:eastAsia="Times New Roman"/>
                <w:b/>
                <w:bCs/>
                <w:spacing w:val="1"/>
                <w:szCs w:val="20"/>
              </w:rPr>
              <w:t>a</w:t>
            </w:r>
            <w:r w:rsidRPr="00873ACA">
              <w:rPr>
                <w:rFonts w:eastAsia="Times New Roman"/>
                <w:b/>
                <w:bCs/>
                <w:spacing w:val="-1"/>
                <w:szCs w:val="20"/>
              </w:rPr>
              <w:t>s</w:t>
            </w:r>
            <w:r w:rsidRPr="00873ACA">
              <w:rPr>
                <w:rFonts w:eastAsia="Times New Roman"/>
                <w:b/>
                <w:bCs/>
                <w:szCs w:val="20"/>
              </w:rPr>
              <w:t>s</w:t>
            </w:r>
            <w:r w:rsidRPr="00873ACA">
              <w:rPr>
                <w:rFonts w:eastAsia="Times New Roman"/>
                <w:b/>
                <w:bCs/>
                <w:spacing w:val="-4"/>
                <w:szCs w:val="20"/>
              </w:rPr>
              <w:t xml:space="preserve"> </w:t>
            </w:r>
            <w:r w:rsidR="008435DD" w:rsidRPr="00873ACA">
              <w:rPr>
                <w:rFonts w:eastAsia="Times New Roman"/>
                <w:b/>
                <w:bCs/>
                <w:w w:val="99"/>
                <w:szCs w:val="20"/>
              </w:rPr>
              <w:t>C</w:t>
            </w:r>
            <w:r w:rsidR="008435DD" w:rsidRPr="00873ACA">
              <w:rPr>
                <w:rFonts w:eastAsia="Times New Roman"/>
                <w:b/>
                <w:bCs/>
                <w:spacing w:val="1"/>
                <w:w w:val="99"/>
                <w:szCs w:val="20"/>
              </w:rPr>
              <w:t>o</w:t>
            </w:r>
            <w:r w:rsidR="008435DD" w:rsidRPr="00873ACA">
              <w:rPr>
                <w:rFonts w:eastAsia="Times New Roman"/>
                <w:b/>
                <w:bCs/>
                <w:w w:val="99"/>
                <w:szCs w:val="20"/>
              </w:rPr>
              <w:t>ncen</w:t>
            </w:r>
            <w:r w:rsidR="008435DD" w:rsidRPr="00873ACA">
              <w:rPr>
                <w:rFonts w:eastAsia="Times New Roman"/>
                <w:b/>
                <w:bCs/>
                <w:spacing w:val="1"/>
                <w:w w:val="99"/>
                <w:szCs w:val="20"/>
              </w:rPr>
              <w:t>t</w:t>
            </w:r>
            <w:r w:rsidR="008435DD" w:rsidRPr="00873ACA">
              <w:rPr>
                <w:rFonts w:eastAsia="Times New Roman"/>
                <w:b/>
                <w:bCs/>
                <w:w w:val="99"/>
                <w:szCs w:val="20"/>
              </w:rPr>
              <w:t>r</w:t>
            </w:r>
            <w:r w:rsidR="008435DD" w:rsidRPr="00873ACA">
              <w:rPr>
                <w:rFonts w:eastAsia="Times New Roman"/>
                <w:b/>
                <w:bCs/>
                <w:spacing w:val="1"/>
                <w:w w:val="99"/>
                <w:szCs w:val="20"/>
              </w:rPr>
              <w:t>at</w:t>
            </w:r>
            <w:r w:rsidR="008435DD" w:rsidRPr="00873ACA">
              <w:rPr>
                <w:rFonts w:eastAsia="Times New Roman"/>
                <w:b/>
                <w:bCs/>
                <w:w w:val="99"/>
                <w:szCs w:val="20"/>
              </w:rPr>
              <w:t>i</w:t>
            </w:r>
            <w:r w:rsidR="008435DD" w:rsidRPr="00873ACA">
              <w:rPr>
                <w:rFonts w:eastAsia="Times New Roman"/>
                <w:b/>
                <w:bCs/>
                <w:spacing w:val="1"/>
                <w:w w:val="99"/>
                <w:szCs w:val="20"/>
              </w:rPr>
              <w:t>o</w:t>
            </w:r>
            <w:r w:rsidR="008435DD" w:rsidRPr="00873ACA">
              <w:rPr>
                <w:rFonts w:eastAsia="Times New Roman"/>
                <w:b/>
                <w:bCs/>
                <w:w w:val="99"/>
                <w:szCs w:val="20"/>
              </w:rPr>
              <w:t xml:space="preserve">n </w:t>
            </w:r>
            <w:r w:rsidRPr="00873ACA">
              <w:rPr>
                <w:rFonts w:eastAsia="Times New Roman"/>
                <w:b/>
                <w:bCs/>
                <w:szCs w:val="20"/>
              </w:rPr>
              <w:br/>
            </w:r>
            <w:r w:rsidRPr="00873ACA">
              <w:rPr>
                <w:rFonts w:eastAsia="Times New Roman"/>
                <w:b/>
                <w:bCs/>
                <w:spacing w:val="1"/>
                <w:w w:val="99"/>
                <w:szCs w:val="20"/>
              </w:rPr>
              <w:t>(</w:t>
            </w:r>
            <w:r w:rsidRPr="00873ACA">
              <w:rPr>
                <w:rFonts w:eastAsia="Times New Roman"/>
                <w:b/>
                <w:bCs/>
                <w:w w:val="99"/>
                <w:szCs w:val="20"/>
              </w:rPr>
              <w:t>%)</w:t>
            </w:r>
          </w:p>
        </w:tc>
      </w:tr>
      <w:tr w:rsidR="00F353D7" w:rsidRPr="00873ACA" w:rsidTr="001C1C87">
        <w:trPr>
          <w:trHeight w:val="288"/>
        </w:trPr>
        <w:tc>
          <w:tcPr>
            <w:tcW w:w="3168" w:type="dxa"/>
          </w:tcPr>
          <w:p w:rsidR="00F353D7" w:rsidRPr="00873ACA" w:rsidRDefault="00726780" w:rsidP="00F733AF">
            <w:pPr>
              <w:widowControl/>
              <w:rPr>
                <w:rFonts w:eastAsia="Times New Roman"/>
                <w:spacing w:val="2"/>
                <w:szCs w:val="20"/>
              </w:rPr>
            </w:pPr>
            <w:r w:rsidRPr="00873ACA">
              <w:rPr>
                <w:rFonts w:eastAsia="Times New Roman"/>
                <w:spacing w:val="2"/>
                <w:szCs w:val="20"/>
              </w:rPr>
              <w:t xml:space="preserve">Zinc </w:t>
            </w:r>
            <w:r w:rsidR="00F733AF">
              <w:rPr>
                <w:rFonts w:eastAsia="Times New Roman"/>
                <w:spacing w:val="2"/>
                <w:szCs w:val="20"/>
              </w:rPr>
              <w:t>concentrate</w:t>
            </w:r>
          </w:p>
        </w:tc>
        <w:tc>
          <w:tcPr>
            <w:tcW w:w="1530" w:type="dxa"/>
          </w:tcPr>
          <w:p w:rsidR="00F353D7" w:rsidRPr="00873ACA" w:rsidRDefault="00873ACA" w:rsidP="00873ACA">
            <w:pPr>
              <w:widowControl/>
              <w:tabs>
                <w:tab w:val="right" w:pos="1062"/>
              </w:tabs>
              <w:jc w:val="center"/>
              <w:rPr>
                <w:rFonts w:eastAsia="Times New Roman"/>
                <w:spacing w:val="1"/>
                <w:szCs w:val="20"/>
              </w:rPr>
            </w:pPr>
            <w:r w:rsidRPr="00873ACA">
              <w:rPr>
                <w:rFonts w:eastAsia="Times New Roman"/>
                <w:spacing w:val="1"/>
                <w:szCs w:val="20"/>
              </w:rPr>
              <w:t>not applicable</w:t>
            </w:r>
          </w:p>
        </w:tc>
        <w:tc>
          <w:tcPr>
            <w:tcW w:w="1800" w:type="dxa"/>
          </w:tcPr>
          <w:p w:rsidR="00F353D7" w:rsidRPr="00873ACA" w:rsidRDefault="00873ACA" w:rsidP="008A5F10">
            <w:pPr>
              <w:widowControl/>
              <w:jc w:val="center"/>
              <w:rPr>
                <w:rFonts w:eastAsia="Times New Roman"/>
                <w:spacing w:val="1"/>
                <w:szCs w:val="20"/>
              </w:rPr>
            </w:pPr>
            <w:r w:rsidRPr="00873ACA">
              <w:rPr>
                <w:rFonts w:eastAsia="Times New Roman"/>
                <w:spacing w:val="1"/>
                <w:szCs w:val="20"/>
              </w:rPr>
              <w:t>not applicable</w:t>
            </w:r>
          </w:p>
        </w:tc>
        <w:tc>
          <w:tcPr>
            <w:tcW w:w="2970" w:type="dxa"/>
          </w:tcPr>
          <w:p w:rsidR="00F353D7" w:rsidRPr="00AC6BD1" w:rsidRDefault="00942E95" w:rsidP="00AC6BD1">
            <w:pPr>
              <w:tabs>
                <w:tab w:val="decimal" w:pos="1433"/>
              </w:tabs>
            </w:pPr>
            <w:r w:rsidRPr="00AC6BD1">
              <w:t>100</w:t>
            </w:r>
          </w:p>
        </w:tc>
      </w:tr>
      <w:tr w:rsidR="00EC0D27" w:rsidRPr="00873ACA" w:rsidTr="00EC0D27">
        <w:trPr>
          <w:trHeight w:val="324"/>
        </w:trPr>
        <w:tc>
          <w:tcPr>
            <w:tcW w:w="9468" w:type="dxa"/>
            <w:gridSpan w:val="4"/>
            <w:vAlign w:val="center"/>
          </w:tcPr>
          <w:p w:rsidR="00EC0D27" w:rsidRPr="00EC0D27" w:rsidRDefault="00EC0D27" w:rsidP="00EC0D27">
            <w:pPr>
              <w:widowControl/>
              <w:tabs>
                <w:tab w:val="decimal" w:pos="1433"/>
              </w:tabs>
              <w:jc w:val="left"/>
              <w:rPr>
                <w:rFonts w:eastAsia="Times New Roman"/>
                <w:i/>
                <w:spacing w:val="1"/>
                <w:w w:val="99"/>
                <w:szCs w:val="20"/>
              </w:rPr>
            </w:pPr>
            <w:r w:rsidRPr="00EC0D27">
              <w:rPr>
                <w:rFonts w:eastAsia="Times New Roman"/>
                <w:bCs/>
                <w:i/>
                <w:spacing w:val="2"/>
                <w:szCs w:val="20"/>
              </w:rPr>
              <w:t xml:space="preserve">Individual Components of Zinc Concentrate in SRM </w:t>
            </w:r>
            <w:r>
              <w:rPr>
                <w:rFonts w:eastAsia="Times New Roman"/>
                <w:bCs/>
                <w:i/>
                <w:spacing w:val="2"/>
                <w:szCs w:val="20"/>
              </w:rPr>
              <w:t>113b</w:t>
            </w:r>
          </w:p>
        </w:tc>
      </w:tr>
      <w:tr w:rsidR="00873ACA" w:rsidRPr="00873ACA" w:rsidTr="001C1C87">
        <w:trPr>
          <w:trHeight w:val="288"/>
        </w:trPr>
        <w:tc>
          <w:tcPr>
            <w:tcW w:w="3168" w:type="dxa"/>
            <w:vAlign w:val="bottom"/>
          </w:tcPr>
          <w:p w:rsidR="00873ACA" w:rsidRPr="00873ACA" w:rsidRDefault="00873ACA" w:rsidP="007103AC">
            <w:pPr>
              <w:ind w:left="270"/>
              <w:rPr>
                <w:bCs/>
              </w:rPr>
            </w:pPr>
            <w:r w:rsidRPr="00873ACA">
              <w:rPr>
                <w:bCs/>
              </w:rPr>
              <w:t>Zinc sulfide</w:t>
            </w:r>
            <w:r w:rsidR="007103AC">
              <w:rPr>
                <w:bCs/>
              </w:rPr>
              <w:t xml:space="preserve"> (</w:t>
            </w:r>
            <w:proofErr w:type="spellStart"/>
            <w:r w:rsidR="007103AC">
              <w:rPr>
                <w:bCs/>
              </w:rPr>
              <w:t>ZnS</w:t>
            </w:r>
            <w:proofErr w:type="spellEnd"/>
            <w:r w:rsidR="007103AC">
              <w:rPr>
                <w:bCs/>
              </w:rPr>
              <w:t>)</w:t>
            </w:r>
          </w:p>
        </w:tc>
        <w:tc>
          <w:tcPr>
            <w:tcW w:w="1530" w:type="dxa"/>
            <w:vAlign w:val="bottom"/>
          </w:tcPr>
          <w:p w:rsidR="00873ACA" w:rsidRPr="00873ACA" w:rsidRDefault="00873ACA" w:rsidP="00873ACA">
            <w:pPr>
              <w:jc w:val="center"/>
              <w:rPr>
                <w:bCs/>
              </w:rPr>
            </w:pPr>
            <w:r w:rsidRPr="00873ACA">
              <w:rPr>
                <w:bCs/>
              </w:rPr>
              <w:t>1314-98-3</w:t>
            </w:r>
          </w:p>
        </w:tc>
        <w:tc>
          <w:tcPr>
            <w:tcW w:w="1800" w:type="dxa"/>
            <w:vAlign w:val="bottom"/>
          </w:tcPr>
          <w:p w:rsidR="00873ACA" w:rsidRPr="00873ACA" w:rsidRDefault="00873ACA" w:rsidP="00873ACA">
            <w:pPr>
              <w:jc w:val="center"/>
              <w:rPr>
                <w:bCs/>
              </w:rPr>
            </w:pPr>
            <w:r w:rsidRPr="00873ACA">
              <w:rPr>
                <w:bCs/>
              </w:rPr>
              <w:t>215-251-3</w:t>
            </w:r>
          </w:p>
        </w:tc>
        <w:tc>
          <w:tcPr>
            <w:tcW w:w="2970" w:type="dxa"/>
            <w:vAlign w:val="bottom"/>
          </w:tcPr>
          <w:p w:rsidR="00873ACA" w:rsidRPr="00873ACA" w:rsidRDefault="00873ACA" w:rsidP="00873ACA">
            <w:pPr>
              <w:tabs>
                <w:tab w:val="decimal" w:pos="1362"/>
              </w:tabs>
              <w:rPr>
                <w:bCs/>
              </w:rPr>
            </w:pPr>
            <w:r w:rsidRPr="00873ACA">
              <w:rPr>
                <w:bCs/>
              </w:rPr>
              <w:t>83.8</w:t>
            </w:r>
          </w:p>
        </w:tc>
      </w:tr>
      <w:tr w:rsidR="00873ACA" w:rsidRPr="00873ACA" w:rsidTr="001C1C87">
        <w:trPr>
          <w:trHeight w:val="288"/>
        </w:trPr>
        <w:tc>
          <w:tcPr>
            <w:tcW w:w="3168" w:type="dxa"/>
            <w:vAlign w:val="bottom"/>
          </w:tcPr>
          <w:p w:rsidR="00873ACA" w:rsidRPr="00873ACA" w:rsidRDefault="00873ACA" w:rsidP="00873ACA">
            <w:pPr>
              <w:ind w:left="270"/>
              <w:rPr>
                <w:bCs/>
              </w:rPr>
            </w:pPr>
            <w:r w:rsidRPr="00873ACA">
              <w:rPr>
                <w:bCs/>
              </w:rPr>
              <w:t>Iron sulfide</w:t>
            </w:r>
            <w:r w:rsidR="007103AC">
              <w:rPr>
                <w:bCs/>
              </w:rPr>
              <w:t xml:space="preserve"> (</w:t>
            </w:r>
            <w:proofErr w:type="spellStart"/>
            <w:r w:rsidR="007103AC">
              <w:rPr>
                <w:bCs/>
              </w:rPr>
              <w:t>FeS</w:t>
            </w:r>
            <w:proofErr w:type="spellEnd"/>
            <w:r w:rsidR="007103AC">
              <w:rPr>
                <w:bCs/>
              </w:rPr>
              <w:t>)</w:t>
            </w:r>
          </w:p>
        </w:tc>
        <w:tc>
          <w:tcPr>
            <w:tcW w:w="1530" w:type="dxa"/>
            <w:vAlign w:val="bottom"/>
          </w:tcPr>
          <w:p w:rsidR="00873ACA" w:rsidRPr="00873ACA" w:rsidRDefault="00873ACA" w:rsidP="00873ACA">
            <w:pPr>
              <w:jc w:val="center"/>
              <w:rPr>
                <w:bCs/>
              </w:rPr>
            </w:pPr>
            <w:r w:rsidRPr="00873ACA">
              <w:rPr>
                <w:bCs/>
              </w:rPr>
              <w:t>1317-37-9</w:t>
            </w:r>
          </w:p>
        </w:tc>
        <w:tc>
          <w:tcPr>
            <w:tcW w:w="1800" w:type="dxa"/>
            <w:vAlign w:val="bottom"/>
          </w:tcPr>
          <w:p w:rsidR="00873ACA" w:rsidRPr="00873ACA" w:rsidRDefault="00873ACA" w:rsidP="00873ACA">
            <w:pPr>
              <w:jc w:val="center"/>
              <w:rPr>
                <w:bCs/>
              </w:rPr>
            </w:pPr>
            <w:r w:rsidRPr="00873ACA">
              <w:rPr>
                <w:bCs/>
              </w:rPr>
              <w:t>215-268-6</w:t>
            </w:r>
          </w:p>
        </w:tc>
        <w:tc>
          <w:tcPr>
            <w:tcW w:w="2970" w:type="dxa"/>
            <w:vAlign w:val="bottom"/>
          </w:tcPr>
          <w:p w:rsidR="00873ACA" w:rsidRPr="00873ACA" w:rsidRDefault="00873ACA" w:rsidP="00873ACA">
            <w:pPr>
              <w:tabs>
                <w:tab w:val="decimal" w:pos="1362"/>
              </w:tabs>
              <w:rPr>
                <w:bCs/>
              </w:rPr>
            </w:pPr>
            <w:r w:rsidRPr="00873ACA">
              <w:rPr>
                <w:bCs/>
              </w:rPr>
              <w:t>3.5</w:t>
            </w:r>
          </w:p>
        </w:tc>
      </w:tr>
      <w:tr w:rsidR="00873ACA" w:rsidRPr="00873ACA" w:rsidTr="001C1C87">
        <w:trPr>
          <w:trHeight w:val="288"/>
        </w:trPr>
        <w:tc>
          <w:tcPr>
            <w:tcW w:w="3168" w:type="dxa"/>
            <w:vAlign w:val="bottom"/>
          </w:tcPr>
          <w:p w:rsidR="00873ACA" w:rsidRPr="00873ACA" w:rsidRDefault="00873ACA" w:rsidP="007103AC">
            <w:pPr>
              <w:ind w:left="270"/>
              <w:rPr>
                <w:bCs/>
              </w:rPr>
            </w:pPr>
            <w:r w:rsidRPr="00873ACA">
              <w:rPr>
                <w:bCs/>
              </w:rPr>
              <w:t>Lead sulfide</w:t>
            </w:r>
            <w:r w:rsidR="007103AC">
              <w:rPr>
                <w:bCs/>
              </w:rPr>
              <w:t xml:space="preserve"> (</w:t>
            </w:r>
            <w:proofErr w:type="spellStart"/>
            <w:r w:rsidR="007103AC">
              <w:rPr>
                <w:bCs/>
              </w:rPr>
              <w:t>PbS</w:t>
            </w:r>
            <w:proofErr w:type="spellEnd"/>
            <w:r w:rsidR="007103AC">
              <w:rPr>
                <w:bCs/>
              </w:rPr>
              <w:t>)</w:t>
            </w:r>
          </w:p>
        </w:tc>
        <w:tc>
          <w:tcPr>
            <w:tcW w:w="1530" w:type="dxa"/>
            <w:vAlign w:val="bottom"/>
          </w:tcPr>
          <w:p w:rsidR="00873ACA" w:rsidRPr="00873ACA" w:rsidRDefault="00873ACA" w:rsidP="00873ACA">
            <w:pPr>
              <w:jc w:val="center"/>
              <w:rPr>
                <w:bCs/>
              </w:rPr>
            </w:pPr>
            <w:r w:rsidRPr="00873ACA">
              <w:rPr>
                <w:bCs/>
              </w:rPr>
              <w:t>1314-87-0</w:t>
            </w:r>
          </w:p>
        </w:tc>
        <w:tc>
          <w:tcPr>
            <w:tcW w:w="1800" w:type="dxa"/>
            <w:vAlign w:val="bottom"/>
          </w:tcPr>
          <w:p w:rsidR="00873ACA" w:rsidRPr="00873ACA" w:rsidRDefault="00873ACA" w:rsidP="00873ACA">
            <w:pPr>
              <w:jc w:val="center"/>
              <w:rPr>
                <w:bCs/>
              </w:rPr>
            </w:pPr>
            <w:r w:rsidRPr="00873ACA">
              <w:rPr>
                <w:bCs/>
              </w:rPr>
              <w:t>215-246-6</w:t>
            </w:r>
          </w:p>
        </w:tc>
        <w:tc>
          <w:tcPr>
            <w:tcW w:w="2970" w:type="dxa"/>
            <w:vAlign w:val="bottom"/>
          </w:tcPr>
          <w:p w:rsidR="00873ACA" w:rsidRPr="00873ACA" w:rsidRDefault="00873ACA" w:rsidP="00873ACA">
            <w:pPr>
              <w:tabs>
                <w:tab w:val="decimal" w:pos="1362"/>
              </w:tabs>
              <w:rPr>
                <w:bCs/>
              </w:rPr>
            </w:pPr>
            <w:r w:rsidRPr="00873ACA">
              <w:rPr>
                <w:bCs/>
              </w:rPr>
              <w:t>2.4</w:t>
            </w:r>
          </w:p>
        </w:tc>
      </w:tr>
      <w:tr w:rsidR="00873ACA" w:rsidTr="001C1C87">
        <w:trPr>
          <w:trHeight w:val="288"/>
        </w:trPr>
        <w:tc>
          <w:tcPr>
            <w:tcW w:w="3168" w:type="dxa"/>
            <w:vAlign w:val="bottom"/>
          </w:tcPr>
          <w:p w:rsidR="00873ACA" w:rsidRPr="00873ACA" w:rsidRDefault="00873ACA" w:rsidP="00873ACA">
            <w:pPr>
              <w:ind w:left="270"/>
              <w:rPr>
                <w:bCs/>
              </w:rPr>
            </w:pPr>
            <w:r w:rsidRPr="00873ACA">
              <w:rPr>
                <w:bCs/>
              </w:rPr>
              <w:t>Cadmium sulfide</w:t>
            </w:r>
            <w:r w:rsidR="007103AC">
              <w:rPr>
                <w:bCs/>
              </w:rPr>
              <w:t xml:space="preserve"> (</w:t>
            </w:r>
            <w:proofErr w:type="spellStart"/>
            <w:r w:rsidR="007103AC">
              <w:rPr>
                <w:bCs/>
              </w:rPr>
              <w:t>CdS</w:t>
            </w:r>
            <w:proofErr w:type="spellEnd"/>
            <w:r w:rsidR="007103AC">
              <w:rPr>
                <w:bCs/>
              </w:rPr>
              <w:t>)</w:t>
            </w:r>
          </w:p>
        </w:tc>
        <w:tc>
          <w:tcPr>
            <w:tcW w:w="1530" w:type="dxa"/>
            <w:vAlign w:val="bottom"/>
          </w:tcPr>
          <w:p w:rsidR="00873ACA" w:rsidRPr="00873ACA" w:rsidRDefault="00873ACA" w:rsidP="00873ACA">
            <w:pPr>
              <w:jc w:val="center"/>
              <w:rPr>
                <w:bCs/>
              </w:rPr>
            </w:pPr>
            <w:r w:rsidRPr="00873ACA">
              <w:rPr>
                <w:bCs/>
              </w:rPr>
              <w:t>1306-23-6</w:t>
            </w:r>
          </w:p>
        </w:tc>
        <w:tc>
          <w:tcPr>
            <w:tcW w:w="1800" w:type="dxa"/>
            <w:vAlign w:val="bottom"/>
          </w:tcPr>
          <w:p w:rsidR="00873ACA" w:rsidRPr="00873ACA" w:rsidRDefault="00873ACA" w:rsidP="00873ACA">
            <w:pPr>
              <w:jc w:val="center"/>
              <w:rPr>
                <w:bCs/>
              </w:rPr>
            </w:pPr>
            <w:r w:rsidRPr="00873ACA">
              <w:rPr>
                <w:bCs/>
              </w:rPr>
              <w:t>215-147-8</w:t>
            </w:r>
          </w:p>
        </w:tc>
        <w:tc>
          <w:tcPr>
            <w:tcW w:w="2970" w:type="dxa"/>
            <w:vAlign w:val="bottom"/>
          </w:tcPr>
          <w:p w:rsidR="00873ACA" w:rsidRPr="00737F86" w:rsidRDefault="00873ACA" w:rsidP="00873ACA">
            <w:pPr>
              <w:tabs>
                <w:tab w:val="decimal" w:pos="1362"/>
              </w:tabs>
              <w:rPr>
                <w:bCs/>
              </w:rPr>
            </w:pPr>
            <w:r w:rsidRPr="00873ACA">
              <w:rPr>
                <w:bCs/>
              </w:rPr>
              <w:t>1.4</w:t>
            </w:r>
          </w:p>
        </w:tc>
      </w:tr>
    </w:tbl>
    <w:p w:rsidR="001C1C87" w:rsidRDefault="001C1C87"/>
    <w:tbl>
      <w:tblPr>
        <w:tblStyle w:val="TableGrid"/>
        <w:tblW w:w="9576" w:type="dxa"/>
        <w:tblBorders>
          <w:left w:val="none" w:sz="0" w:space="0" w:color="auto"/>
          <w:right w:val="none" w:sz="0" w:space="0" w:color="auto"/>
        </w:tblBorders>
        <w:tblLook w:val="04A0" w:firstRow="1" w:lastRow="0" w:firstColumn="1" w:lastColumn="0" w:noHBand="0" w:noVBand="1"/>
      </w:tblPr>
      <w:tblGrid>
        <w:gridCol w:w="9576"/>
      </w:tblGrid>
      <w:tr w:rsidR="00B173FB" w:rsidRPr="00362EDA" w:rsidTr="004C6781">
        <w:trPr>
          <w:trHeight w:hRule="exact" w:val="360"/>
        </w:trPr>
        <w:tc>
          <w:tcPr>
            <w:tcW w:w="9576" w:type="dxa"/>
            <w:vAlign w:val="center"/>
          </w:tcPr>
          <w:p w:rsidR="00B173FB" w:rsidRPr="00362EDA" w:rsidRDefault="00B173FB" w:rsidP="007053CB">
            <w:pPr>
              <w:keepNext/>
              <w:widowControl/>
              <w:rPr>
                <w:rFonts w:eastAsia="Times New Roman"/>
                <w:sz w:val="18"/>
                <w:szCs w:val="18"/>
              </w:rPr>
            </w:pPr>
            <w:r w:rsidRPr="00362EDA">
              <w:rPr>
                <w:rFonts w:eastAsia="Times New Roman"/>
                <w:b/>
                <w:bCs/>
                <w:sz w:val="24"/>
                <w:szCs w:val="24"/>
              </w:rPr>
              <w:t>4.</w:t>
            </w:r>
            <w:r w:rsidRPr="00362EDA">
              <w:rPr>
                <w:rFonts w:eastAsia="Times New Roman"/>
                <w:b/>
                <w:bCs/>
                <w:spacing w:val="36"/>
                <w:sz w:val="24"/>
                <w:szCs w:val="24"/>
              </w:rPr>
              <w:t xml:space="preserve"> </w:t>
            </w:r>
            <w:r w:rsidRPr="00362EDA">
              <w:rPr>
                <w:rFonts w:eastAsia="Times New Roman"/>
                <w:b/>
                <w:bCs/>
                <w:spacing w:val="-3"/>
                <w:sz w:val="24"/>
                <w:szCs w:val="24"/>
              </w:rPr>
              <w:t>F</w:t>
            </w:r>
            <w:r w:rsidRPr="00362EDA">
              <w:rPr>
                <w:rFonts w:eastAsia="Times New Roman"/>
                <w:b/>
                <w:bCs/>
                <w:spacing w:val="1"/>
                <w:sz w:val="19"/>
                <w:szCs w:val="19"/>
              </w:rPr>
              <w:t>I</w:t>
            </w:r>
            <w:r w:rsidRPr="00362EDA">
              <w:rPr>
                <w:rFonts w:eastAsia="Times New Roman"/>
                <w:b/>
                <w:bCs/>
                <w:sz w:val="19"/>
                <w:szCs w:val="19"/>
              </w:rPr>
              <w:t>RST</w:t>
            </w:r>
            <w:r w:rsidRPr="00362EDA">
              <w:rPr>
                <w:rFonts w:eastAsia="Times New Roman"/>
                <w:b/>
                <w:bCs/>
                <w:spacing w:val="-3"/>
                <w:sz w:val="19"/>
                <w:szCs w:val="19"/>
              </w:rPr>
              <w:t xml:space="preserve"> </w:t>
            </w:r>
            <w:r w:rsidRPr="00362EDA">
              <w:rPr>
                <w:rFonts w:eastAsia="Times New Roman"/>
                <w:b/>
                <w:bCs/>
                <w:sz w:val="24"/>
                <w:szCs w:val="24"/>
              </w:rPr>
              <w:t>A</w:t>
            </w:r>
            <w:r w:rsidRPr="00362EDA">
              <w:rPr>
                <w:rFonts w:eastAsia="Times New Roman"/>
                <w:b/>
                <w:bCs/>
                <w:spacing w:val="1"/>
                <w:sz w:val="19"/>
                <w:szCs w:val="19"/>
              </w:rPr>
              <w:t>I</w:t>
            </w:r>
            <w:r w:rsidRPr="00362EDA">
              <w:rPr>
                <w:rFonts w:eastAsia="Times New Roman"/>
                <w:b/>
                <w:bCs/>
                <w:sz w:val="19"/>
                <w:szCs w:val="19"/>
              </w:rPr>
              <w:t>D</w:t>
            </w:r>
            <w:r w:rsidRPr="00362EDA">
              <w:rPr>
                <w:rFonts w:eastAsia="Times New Roman"/>
                <w:b/>
                <w:bCs/>
                <w:spacing w:val="-2"/>
                <w:sz w:val="19"/>
                <w:szCs w:val="19"/>
              </w:rPr>
              <w:t xml:space="preserve"> </w:t>
            </w:r>
            <w:r w:rsidRPr="00362EDA">
              <w:rPr>
                <w:rFonts w:eastAsia="Times New Roman"/>
                <w:b/>
                <w:bCs/>
                <w:spacing w:val="-1"/>
                <w:sz w:val="24"/>
                <w:szCs w:val="24"/>
              </w:rPr>
              <w:t>M</w:t>
            </w:r>
            <w:r w:rsidRPr="00362EDA">
              <w:rPr>
                <w:rFonts w:eastAsia="Times New Roman"/>
                <w:b/>
                <w:bCs/>
                <w:spacing w:val="1"/>
                <w:sz w:val="19"/>
                <w:szCs w:val="19"/>
              </w:rPr>
              <w:t>E</w:t>
            </w:r>
            <w:r w:rsidRPr="00362EDA">
              <w:rPr>
                <w:rFonts w:eastAsia="Times New Roman"/>
                <w:b/>
                <w:bCs/>
                <w:sz w:val="19"/>
                <w:szCs w:val="19"/>
              </w:rPr>
              <w:t>ASUR</w:t>
            </w:r>
            <w:r w:rsidRPr="00362EDA">
              <w:rPr>
                <w:rFonts w:eastAsia="Times New Roman"/>
                <w:b/>
                <w:bCs/>
                <w:spacing w:val="1"/>
                <w:sz w:val="19"/>
                <w:szCs w:val="19"/>
              </w:rPr>
              <w:t>E</w:t>
            </w:r>
            <w:r w:rsidRPr="00362EDA">
              <w:rPr>
                <w:rFonts w:eastAsia="Times New Roman"/>
                <w:b/>
                <w:bCs/>
                <w:sz w:val="19"/>
                <w:szCs w:val="19"/>
              </w:rPr>
              <w:t>S</w:t>
            </w:r>
          </w:p>
        </w:tc>
      </w:tr>
    </w:tbl>
    <w:p w:rsidR="00C508A0" w:rsidRPr="00362EDA" w:rsidRDefault="00BB0995" w:rsidP="007053CB">
      <w:pPr>
        <w:keepNext/>
        <w:widowControl/>
        <w:spacing w:before="120" w:after="120"/>
        <w:rPr>
          <w:rFonts w:eastAsia="Times New Roman"/>
          <w:b/>
          <w:bCs/>
          <w:spacing w:val="-1"/>
          <w:szCs w:val="20"/>
        </w:rPr>
      </w:pPr>
      <w:r w:rsidRPr="00362EDA">
        <w:rPr>
          <w:rFonts w:eastAsia="Times New Roman"/>
          <w:b/>
          <w:bCs/>
          <w:spacing w:val="-1"/>
          <w:szCs w:val="20"/>
        </w:rPr>
        <w:t>Description of First</w:t>
      </w:r>
      <w:r w:rsidR="00C508A0" w:rsidRPr="00362EDA">
        <w:rPr>
          <w:rFonts w:eastAsia="Times New Roman"/>
          <w:b/>
          <w:bCs/>
          <w:spacing w:val="-1"/>
          <w:szCs w:val="20"/>
        </w:rPr>
        <w:t xml:space="preserve"> Aid Measures</w:t>
      </w:r>
      <w:r w:rsidRPr="00362EDA">
        <w:rPr>
          <w:rFonts w:eastAsia="Times New Roman"/>
          <w:b/>
          <w:bCs/>
          <w:spacing w:val="-1"/>
          <w:szCs w:val="20"/>
        </w:rPr>
        <w:t xml:space="preserve"> </w:t>
      </w:r>
    </w:p>
    <w:p w:rsidR="00C508A0" w:rsidRPr="00362EDA" w:rsidRDefault="00BF5DD9" w:rsidP="007053CB">
      <w:pPr>
        <w:keepNext/>
        <w:widowControl/>
        <w:spacing w:after="120"/>
        <w:ind w:left="360"/>
        <w:rPr>
          <w:rFonts w:eastAsia="Times New Roman"/>
          <w:bCs/>
          <w:szCs w:val="20"/>
        </w:rPr>
      </w:pPr>
      <w:r w:rsidRPr="00362EDA">
        <w:rPr>
          <w:rFonts w:eastAsia="Times New Roman"/>
          <w:b/>
          <w:bCs/>
          <w:spacing w:val="-1"/>
          <w:szCs w:val="20"/>
        </w:rPr>
        <w:t>I</w:t>
      </w:r>
      <w:r w:rsidRPr="00362EDA">
        <w:rPr>
          <w:rFonts w:eastAsia="Times New Roman"/>
          <w:b/>
          <w:bCs/>
          <w:szCs w:val="20"/>
        </w:rPr>
        <w:t>nh</w:t>
      </w:r>
      <w:r w:rsidRPr="00362EDA">
        <w:rPr>
          <w:rFonts w:eastAsia="Times New Roman"/>
          <w:b/>
          <w:bCs/>
          <w:spacing w:val="1"/>
          <w:szCs w:val="20"/>
        </w:rPr>
        <w:t>a</w:t>
      </w:r>
      <w:r w:rsidRPr="00362EDA">
        <w:rPr>
          <w:rFonts w:eastAsia="Times New Roman"/>
          <w:b/>
          <w:bCs/>
          <w:szCs w:val="20"/>
        </w:rPr>
        <w:t>l</w:t>
      </w:r>
      <w:r w:rsidRPr="00362EDA">
        <w:rPr>
          <w:rFonts w:eastAsia="Times New Roman"/>
          <w:b/>
          <w:bCs/>
          <w:spacing w:val="1"/>
          <w:szCs w:val="20"/>
        </w:rPr>
        <w:t>at</w:t>
      </w:r>
      <w:r w:rsidRPr="00362EDA">
        <w:rPr>
          <w:rFonts w:eastAsia="Times New Roman"/>
          <w:b/>
          <w:bCs/>
          <w:szCs w:val="20"/>
        </w:rPr>
        <w:t>i</w:t>
      </w:r>
      <w:r w:rsidRPr="00362EDA">
        <w:rPr>
          <w:rFonts w:eastAsia="Times New Roman"/>
          <w:b/>
          <w:bCs/>
          <w:spacing w:val="1"/>
          <w:szCs w:val="20"/>
        </w:rPr>
        <w:t>o</w:t>
      </w:r>
      <w:r w:rsidRPr="00362EDA">
        <w:rPr>
          <w:rFonts w:eastAsia="Times New Roman"/>
          <w:b/>
          <w:bCs/>
          <w:szCs w:val="20"/>
        </w:rPr>
        <w:t>n:</w:t>
      </w:r>
      <w:r w:rsidRPr="00362EDA">
        <w:rPr>
          <w:rFonts w:eastAsia="Times New Roman"/>
          <w:bCs/>
          <w:szCs w:val="20"/>
        </w:rPr>
        <w:t xml:space="preserve"> </w:t>
      </w:r>
      <w:r w:rsidR="00795575" w:rsidRPr="00362EDA">
        <w:rPr>
          <w:rFonts w:eastAsia="Times New Roman"/>
          <w:bCs/>
          <w:szCs w:val="20"/>
        </w:rPr>
        <w:t xml:space="preserve"> If adverse effects occur, remove to</w:t>
      </w:r>
      <w:r w:rsidR="00BD1DB2" w:rsidRPr="00362EDA">
        <w:rPr>
          <w:rFonts w:eastAsia="Times New Roman"/>
          <w:bCs/>
          <w:szCs w:val="20"/>
        </w:rPr>
        <w:t xml:space="preserve"> </w:t>
      </w:r>
      <w:r w:rsidR="00795575" w:rsidRPr="00362EDA">
        <w:rPr>
          <w:rFonts w:eastAsia="Times New Roman"/>
          <w:bCs/>
          <w:szCs w:val="20"/>
        </w:rPr>
        <w:t xml:space="preserve">uncontaminated area.  </w:t>
      </w:r>
      <w:r w:rsidR="00BD1DB2" w:rsidRPr="00362EDA">
        <w:rPr>
          <w:rFonts w:eastAsia="Times New Roman"/>
          <w:bCs/>
          <w:szCs w:val="20"/>
        </w:rPr>
        <w:t>Give artificial respiration if not breathing</w:t>
      </w:r>
      <w:r w:rsidR="00795575" w:rsidRPr="00362EDA">
        <w:rPr>
          <w:rFonts w:eastAsia="Times New Roman"/>
          <w:bCs/>
          <w:szCs w:val="20"/>
        </w:rPr>
        <w:t>.  Seek immediate medical attention.</w:t>
      </w:r>
    </w:p>
    <w:p w:rsidR="00C508A0" w:rsidRPr="00362EDA" w:rsidRDefault="00BF5DD9" w:rsidP="00BD1DB2">
      <w:pPr>
        <w:widowControl/>
        <w:spacing w:after="120"/>
        <w:ind w:left="360"/>
        <w:rPr>
          <w:rFonts w:eastAsia="Times New Roman"/>
          <w:bCs/>
          <w:szCs w:val="20"/>
        </w:rPr>
      </w:pPr>
      <w:r w:rsidRPr="00362EDA">
        <w:rPr>
          <w:rFonts w:eastAsia="Times New Roman"/>
          <w:b/>
          <w:bCs/>
          <w:szCs w:val="20"/>
        </w:rPr>
        <w:t>S</w:t>
      </w:r>
      <w:r w:rsidRPr="00362EDA">
        <w:rPr>
          <w:rFonts w:eastAsia="Times New Roman"/>
          <w:b/>
          <w:bCs/>
          <w:spacing w:val="-3"/>
          <w:szCs w:val="20"/>
        </w:rPr>
        <w:t>k</w:t>
      </w:r>
      <w:r w:rsidRPr="00362EDA">
        <w:rPr>
          <w:rFonts w:eastAsia="Times New Roman"/>
          <w:b/>
          <w:bCs/>
          <w:szCs w:val="20"/>
        </w:rPr>
        <w:t>in</w:t>
      </w:r>
      <w:r w:rsidRPr="00362EDA">
        <w:rPr>
          <w:rFonts w:eastAsia="Times New Roman"/>
          <w:b/>
          <w:bCs/>
          <w:spacing w:val="-4"/>
          <w:szCs w:val="20"/>
        </w:rPr>
        <w:t xml:space="preserve"> </w:t>
      </w:r>
      <w:r w:rsidRPr="00362EDA">
        <w:rPr>
          <w:rFonts w:eastAsia="Times New Roman"/>
          <w:b/>
          <w:bCs/>
          <w:szCs w:val="20"/>
        </w:rPr>
        <w:t>C</w:t>
      </w:r>
      <w:r w:rsidRPr="00362EDA">
        <w:rPr>
          <w:rFonts w:eastAsia="Times New Roman"/>
          <w:b/>
          <w:bCs/>
          <w:spacing w:val="1"/>
          <w:szCs w:val="20"/>
        </w:rPr>
        <w:t>o</w:t>
      </w:r>
      <w:r w:rsidRPr="00362EDA">
        <w:rPr>
          <w:rFonts w:eastAsia="Times New Roman"/>
          <w:b/>
          <w:bCs/>
          <w:szCs w:val="20"/>
        </w:rPr>
        <w:t>n</w:t>
      </w:r>
      <w:r w:rsidRPr="00362EDA">
        <w:rPr>
          <w:rFonts w:eastAsia="Times New Roman"/>
          <w:b/>
          <w:bCs/>
          <w:spacing w:val="1"/>
          <w:szCs w:val="20"/>
        </w:rPr>
        <w:t>ta</w:t>
      </w:r>
      <w:r w:rsidRPr="00362EDA">
        <w:rPr>
          <w:rFonts w:eastAsia="Times New Roman"/>
          <w:b/>
          <w:bCs/>
          <w:szCs w:val="20"/>
        </w:rPr>
        <w:t>c</w:t>
      </w:r>
      <w:r w:rsidRPr="00362EDA">
        <w:rPr>
          <w:rFonts w:eastAsia="Times New Roman"/>
          <w:b/>
          <w:bCs/>
          <w:spacing w:val="1"/>
          <w:szCs w:val="20"/>
        </w:rPr>
        <w:t>t</w:t>
      </w:r>
      <w:r w:rsidRPr="00362EDA">
        <w:rPr>
          <w:rFonts w:eastAsia="Times New Roman"/>
          <w:b/>
          <w:bCs/>
          <w:szCs w:val="20"/>
        </w:rPr>
        <w:t>:</w:t>
      </w:r>
      <w:r w:rsidRPr="00362EDA">
        <w:rPr>
          <w:rFonts w:eastAsia="Times New Roman"/>
          <w:bCs/>
          <w:szCs w:val="20"/>
        </w:rPr>
        <w:t xml:space="preserve"> </w:t>
      </w:r>
      <w:r w:rsidR="00795575" w:rsidRPr="00362EDA">
        <w:rPr>
          <w:rFonts w:eastAsia="Times New Roman"/>
          <w:bCs/>
          <w:szCs w:val="20"/>
        </w:rPr>
        <w:t xml:space="preserve"> </w:t>
      </w:r>
      <w:r w:rsidR="00BD1DB2" w:rsidRPr="00362EDA">
        <w:rPr>
          <w:rFonts w:eastAsia="Times New Roman"/>
          <w:bCs/>
          <w:szCs w:val="20"/>
        </w:rPr>
        <w:t>Wash skin with soap and water for at least 15 minutes</w:t>
      </w:r>
      <w:r w:rsidR="00362EDA" w:rsidRPr="00362EDA">
        <w:rPr>
          <w:rFonts w:eastAsia="Times New Roman"/>
          <w:bCs/>
          <w:szCs w:val="20"/>
        </w:rPr>
        <w:t>.</w:t>
      </w:r>
      <w:r w:rsidR="00BD1DB2" w:rsidRPr="00362EDA">
        <w:rPr>
          <w:rFonts w:eastAsia="Times New Roman"/>
          <w:bCs/>
          <w:szCs w:val="20"/>
        </w:rPr>
        <w:t xml:space="preserve">  Thoroughly clean and dry contaminated clothing and shoes before reuse</w:t>
      </w:r>
      <w:r w:rsidR="00944226" w:rsidRPr="00362EDA">
        <w:t>.</w:t>
      </w:r>
    </w:p>
    <w:p w:rsidR="00C508A0" w:rsidRPr="00362EDA" w:rsidRDefault="00BF5DD9" w:rsidP="00BD1DB2">
      <w:pPr>
        <w:widowControl/>
        <w:spacing w:after="120"/>
        <w:ind w:left="360"/>
        <w:rPr>
          <w:rFonts w:eastAsia="Times New Roman"/>
          <w:bCs/>
          <w:szCs w:val="20"/>
        </w:rPr>
      </w:pPr>
      <w:r w:rsidRPr="00362EDA">
        <w:rPr>
          <w:rFonts w:eastAsia="Times New Roman"/>
          <w:b/>
          <w:bCs/>
          <w:spacing w:val="-1"/>
          <w:szCs w:val="20"/>
        </w:rPr>
        <w:t>E</w:t>
      </w:r>
      <w:r w:rsidRPr="00362EDA">
        <w:rPr>
          <w:rFonts w:eastAsia="Times New Roman"/>
          <w:b/>
          <w:bCs/>
          <w:spacing w:val="1"/>
          <w:szCs w:val="20"/>
        </w:rPr>
        <w:t>y</w:t>
      </w:r>
      <w:r w:rsidRPr="00362EDA">
        <w:rPr>
          <w:rFonts w:eastAsia="Times New Roman"/>
          <w:b/>
          <w:bCs/>
          <w:szCs w:val="20"/>
        </w:rPr>
        <w:t>e</w:t>
      </w:r>
      <w:r w:rsidRPr="00362EDA">
        <w:rPr>
          <w:rFonts w:eastAsia="Times New Roman"/>
          <w:b/>
          <w:bCs/>
          <w:spacing w:val="-2"/>
          <w:szCs w:val="20"/>
        </w:rPr>
        <w:t xml:space="preserve"> </w:t>
      </w:r>
      <w:r w:rsidRPr="00362EDA">
        <w:rPr>
          <w:rFonts w:eastAsia="Times New Roman"/>
          <w:b/>
          <w:bCs/>
          <w:szCs w:val="20"/>
        </w:rPr>
        <w:t>C</w:t>
      </w:r>
      <w:r w:rsidRPr="00362EDA">
        <w:rPr>
          <w:rFonts w:eastAsia="Times New Roman"/>
          <w:b/>
          <w:bCs/>
          <w:spacing w:val="1"/>
          <w:szCs w:val="20"/>
        </w:rPr>
        <w:t>o</w:t>
      </w:r>
      <w:r w:rsidRPr="00362EDA">
        <w:rPr>
          <w:rFonts w:eastAsia="Times New Roman"/>
          <w:b/>
          <w:bCs/>
          <w:szCs w:val="20"/>
        </w:rPr>
        <w:t>n</w:t>
      </w:r>
      <w:r w:rsidRPr="00362EDA">
        <w:rPr>
          <w:rFonts w:eastAsia="Times New Roman"/>
          <w:b/>
          <w:bCs/>
          <w:spacing w:val="1"/>
          <w:szCs w:val="20"/>
        </w:rPr>
        <w:t>ta</w:t>
      </w:r>
      <w:r w:rsidRPr="00362EDA">
        <w:rPr>
          <w:rFonts w:eastAsia="Times New Roman"/>
          <w:b/>
          <w:bCs/>
          <w:szCs w:val="20"/>
        </w:rPr>
        <w:t>c</w:t>
      </w:r>
      <w:r w:rsidRPr="00362EDA">
        <w:rPr>
          <w:rFonts w:eastAsia="Times New Roman"/>
          <w:b/>
          <w:bCs/>
          <w:spacing w:val="1"/>
          <w:szCs w:val="20"/>
        </w:rPr>
        <w:t>t</w:t>
      </w:r>
      <w:r w:rsidRPr="00362EDA">
        <w:rPr>
          <w:rFonts w:eastAsia="Times New Roman"/>
          <w:b/>
          <w:bCs/>
          <w:szCs w:val="20"/>
        </w:rPr>
        <w:t>:</w:t>
      </w:r>
      <w:r w:rsidR="00795575" w:rsidRPr="00362EDA">
        <w:rPr>
          <w:rFonts w:eastAsia="Times New Roman"/>
          <w:bCs/>
          <w:szCs w:val="20"/>
        </w:rPr>
        <w:t xml:space="preserve">  </w:t>
      </w:r>
      <w:r w:rsidR="00362EDA" w:rsidRPr="00362EDA">
        <w:rPr>
          <w:szCs w:val="20"/>
        </w:rPr>
        <w:t>Immediately flush eyes, including under the eyelids with copious amounts of water for at least 15 minutes.  Seek immediate medical attention</w:t>
      </w:r>
      <w:r w:rsidR="00795575" w:rsidRPr="00362EDA">
        <w:rPr>
          <w:szCs w:val="20"/>
        </w:rPr>
        <w:t>.</w:t>
      </w:r>
    </w:p>
    <w:p w:rsidR="00E24579" w:rsidRPr="00362EDA" w:rsidRDefault="00BF5DD9" w:rsidP="00BD1DB2">
      <w:pPr>
        <w:widowControl/>
        <w:spacing w:after="120"/>
        <w:ind w:left="360"/>
        <w:rPr>
          <w:rFonts w:eastAsia="Times New Roman"/>
          <w:bCs/>
          <w:szCs w:val="20"/>
        </w:rPr>
      </w:pPr>
      <w:r w:rsidRPr="00362EDA">
        <w:rPr>
          <w:rFonts w:eastAsia="Times New Roman"/>
          <w:b/>
          <w:bCs/>
          <w:spacing w:val="-1"/>
          <w:szCs w:val="20"/>
        </w:rPr>
        <w:t>I</w:t>
      </w:r>
      <w:r w:rsidRPr="00362EDA">
        <w:rPr>
          <w:rFonts w:eastAsia="Times New Roman"/>
          <w:b/>
          <w:bCs/>
          <w:szCs w:val="20"/>
        </w:rPr>
        <w:t>n</w:t>
      </w:r>
      <w:r w:rsidRPr="00362EDA">
        <w:rPr>
          <w:rFonts w:eastAsia="Times New Roman"/>
          <w:b/>
          <w:bCs/>
          <w:spacing w:val="1"/>
          <w:szCs w:val="20"/>
        </w:rPr>
        <w:t>g</w:t>
      </w:r>
      <w:r w:rsidRPr="00362EDA">
        <w:rPr>
          <w:rFonts w:eastAsia="Times New Roman"/>
          <w:b/>
          <w:bCs/>
          <w:szCs w:val="20"/>
        </w:rPr>
        <w:t>e</w:t>
      </w:r>
      <w:r w:rsidRPr="00362EDA">
        <w:rPr>
          <w:rFonts w:eastAsia="Times New Roman"/>
          <w:b/>
          <w:bCs/>
          <w:spacing w:val="-1"/>
          <w:szCs w:val="20"/>
        </w:rPr>
        <w:t>s</w:t>
      </w:r>
      <w:r w:rsidRPr="00362EDA">
        <w:rPr>
          <w:rFonts w:eastAsia="Times New Roman"/>
          <w:b/>
          <w:bCs/>
          <w:spacing w:val="1"/>
          <w:szCs w:val="20"/>
        </w:rPr>
        <w:t>t</w:t>
      </w:r>
      <w:r w:rsidRPr="00362EDA">
        <w:rPr>
          <w:rFonts w:eastAsia="Times New Roman"/>
          <w:b/>
          <w:bCs/>
          <w:szCs w:val="20"/>
        </w:rPr>
        <w:t>i</w:t>
      </w:r>
      <w:r w:rsidRPr="00362EDA">
        <w:rPr>
          <w:rFonts w:eastAsia="Times New Roman"/>
          <w:b/>
          <w:bCs/>
          <w:spacing w:val="1"/>
          <w:szCs w:val="20"/>
        </w:rPr>
        <w:t>o</w:t>
      </w:r>
      <w:r w:rsidRPr="00362EDA">
        <w:rPr>
          <w:rFonts w:eastAsia="Times New Roman"/>
          <w:b/>
          <w:bCs/>
          <w:szCs w:val="20"/>
        </w:rPr>
        <w:t>n:</w:t>
      </w:r>
      <w:r w:rsidR="00795575" w:rsidRPr="00362EDA">
        <w:rPr>
          <w:rFonts w:eastAsia="Times New Roman"/>
          <w:bCs/>
          <w:szCs w:val="20"/>
        </w:rPr>
        <w:t xml:space="preserve">  </w:t>
      </w:r>
      <w:r w:rsidR="00362EDA" w:rsidRPr="00362EDA">
        <w:rPr>
          <w:rFonts w:eastAsia="Times New Roman"/>
          <w:bCs/>
          <w:szCs w:val="20"/>
        </w:rPr>
        <w:t>If a large amount is swallowed, seek immediate medical attention.</w:t>
      </w:r>
    </w:p>
    <w:p w:rsidR="00FC2284" w:rsidRPr="00362EDA" w:rsidRDefault="002D63F4" w:rsidP="00625E5E">
      <w:pPr>
        <w:widowControl/>
        <w:spacing w:before="120" w:after="120"/>
        <w:rPr>
          <w:rFonts w:eastAsia="Times New Roman"/>
          <w:bCs/>
          <w:szCs w:val="20"/>
        </w:rPr>
      </w:pPr>
      <w:r w:rsidRPr="00362EDA">
        <w:rPr>
          <w:rFonts w:eastAsia="Times New Roman"/>
          <w:b/>
          <w:bCs/>
          <w:szCs w:val="20"/>
        </w:rPr>
        <w:t xml:space="preserve">Most Important Symptoms/Effects, </w:t>
      </w:r>
      <w:r w:rsidR="00FC2284" w:rsidRPr="00362EDA">
        <w:rPr>
          <w:rFonts w:eastAsia="Times New Roman"/>
          <w:b/>
          <w:bCs/>
          <w:szCs w:val="20"/>
        </w:rPr>
        <w:t>A</w:t>
      </w:r>
      <w:r w:rsidRPr="00362EDA">
        <w:rPr>
          <w:rFonts w:eastAsia="Times New Roman"/>
          <w:b/>
          <w:bCs/>
          <w:szCs w:val="20"/>
        </w:rPr>
        <w:t xml:space="preserve">cute and </w:t>
      </w:r>
      <w:r w:rsidR="00FC2284" w:rsidRPr="00362EDA">
        <w:rPr>
          <w:rFonts w:eastAsia="Times New Roman"/>
          <w:b/>
          <w:bCs/>
          <w:szCs w:val="20"/>
        </w:rPr>
        <w:t>D</w:t>
      </w:r>
      <w:r w:rsidRPr="00362EDA">
        <w:rPr>
          <w:rFonts w:eastAsia="Times New Roman"/>
          <w:b/>
          <w:bCs/>
          <w:szCs w:val="20"/>
        </w:rPr>
        <w:t>elayed</w:t>
      </w:r>
      <w:r w:rsidR="00BD1DB2" w:rsidRPr="00362EDA">
        <w:rPr>
          <w:rFonts w:eastAsia="Times New Roman"/>
          <w:b/>
          <w:bCs/>
          <w:szCs w:val="20"/>
        </w:rPr>
        <w:t>:</w:t>
      </w:r>
      <w:r w:rsidR="007053CB" w:rsidRPr="00362EDA">
        <w:rPr>
          <w:rFonts w:eastAsia="Times New Roman"/>
          <w:bCs/>
          <w:szCs w:val="20"/>
        </w:rPr>
        <w:t xml:space="preserve">  </w:t>
      </w:r>
      <w:r w:rsidR="00362EDA" w:rsidRPr="00362EDA">
        <w:rPr>
          <w:rFonts w:eastAsia="Times New Roman"/>
          <w:bCs/>
          <w:szCs w:val="20"/>
        </w:rPr>
        <w:t>Respiratory tract irritation, skin irritation, and eye irritation</w:t>
      </w:r>
      <w:r w:rsidR="00AE2248">
        <w:rPr>
          <w:rFonts w:eastAsia="Times New Roman"/>
          <w:bCs/>
          <w:szCs w:val="20"/>
        </w:rPr>
        <w:t>, abnormal lung function, kidney damage, and cancer</w:t>
      </w:r>
      <w:r w:rsidR="00362EDA" w:rsidRPr="00362EDA">
        <w:rPr>
          <w:rFonts w:eastAsia="Times New Roman"/>
          <w:bCs/>
          <w:szCs w:val="20"/>
        </w:rPr>
        <w:t>.</w:t>
      </w:r>
    </w:p>
    <w:p w:rsidR="002D63F4" w:rsidRPr="00362EDA" w:rsidRDefault="002D63F4" w:rsidP="00625E5E">
      <w:pPr>
        <w:widowControl/>
        <w:spacing w:after="120"/>
        <w:rPr>
          <w:rFonts w:eastAsia="Times New Roman"/>
          <w:bCs/>
          <w:szCs w:val="20"/>
        </w:rPr>
      </w:pPr>
      <w:r w:rsidRPr="00362EDA">
        <w:rPr>
          <w:rFonts w:eastAsia="Times New Roman"/>
          <w:b/>
          <w:bCs/>
          <w:szCs w:val="20"/>
        </w:rPr>
        <w:t>Indication of any immediate medical attention and special treatment needed, if necessary</w:t>
      </w:r>
      <w:r w:rsidR="004521E9" w:rsidRPr="00362EDA">
        <w:rPr>
          <w:rFonts w:eastAsia="Times New Roman"/>
          <w:b/>
          <w:bCs/>
          <w:szCs w:val="20"/>
        </w:rPr>
        <w:t>:</w:t>
      </w:r>
      <w:r w:rsidR="004521E9" w:rsidRPr="00362EDA">
        <w:rPr>
          <w:rFonts w:eastAsia="Times New Roman"/>
          <w:bCs/>
          <w:szCs w:val="20"/>
        </w:rPr>
        <w:t xml:space="preserve">  </w:t>
      </w:r>
      <w:r w:rsidR="0028318C" w:rsidRPr="00362EDA">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RPr="00362EDA" w:rsidTr="001D7FE4">
        <w:trPr>
          <w:trHeight w:hRule="exact" w:val="360"/>
        </w:trPr>
        <w:tc>
          <w:tcPr>
            <w:tcW w:w="9576" w:type="dxa"/>
            <w:vAlign w:val="center"/>
          </w:tcPr>
          <w:p w:rsidR="001D7FE4" w:rsidRPr="00362EDA" w:rsidRDefault="001D7FE4" w:rsidP="00625E5E">
            <w:pPr>
              <w:keepNext/>
              <w:widowControl/>
              <w:rPr>
                <w:rFonts w:eastAsia="Times New Roman"/>
                <w:b/>
                <w:bCs/>
                <w:szCs w:val="20"/>
              </w:rPr>
            </w:pPr>
            <w:r w:rsidRPr="00362EDA">
              <w:rPr>
                <w:rFonts w:eastAsia="Times New Roman"/>
                <w:b/>
                <w:bCs/>
                <w:sz w:val="24"/>
                <w:szCs w:val="24"/>
              </w:rPr>
              <w:t>5.</w:t>
            </w:r>
            <w:r w:rsidRPr="00362EDA">
              <w:rPr>
                <w:rFonts w:eastAsia="Times New Roman"/>
                <w:b/>
                <w:bCs/>
                <w:spacing w:val="36"/>
                <w:sz w:val="24"/>
                <w:szCs w:val="24"/>
              </w:rPr>
              <w:t xml:space="preserve"> </w:t>
            </w:r>
            <w:r w:rsidRPr="00362EDA">
              <w:rPr>
                <w:rFonts w:eastAsia="Times New Roman"/>
                <w:b/>
                <w:bCs/>
                <w:spacing w:val="-3"/>
                <w:sz w:val="24"/>
                <w:szCs w:val="24"/>
              </w:rPr>
              <w:t>F</w:t>
            </w:r>
            <w:r w:rsidRPr="00362EDA">
              <w:rPr>
                <w:rFonts w:eastAsia="Times New Roman"/>
                <w:b/>
                <w:bCs/>
                <w:spacing w:val="1"/>
                <w:sz w:val="19"/>
                <w:szCs w:val="19"/>
              </w:rPr>
              <w:t>I</w:t>
            </w:r>
            <w:r w:rsidRPr="00362EDA">
              <w:rPr>
                <w:rFonts w:eastAsia="Times New Roman"/>
                <w:b/>
                <w:bCs/>
                <w:sz w:val="19"/>
                <w:szCs w:val="19"/>
              </w:rPr>
              <w:t>RE</w:t>
            </w:r>
            <w:r w:rsidRPr="00362EDA">
              <w:rPr>
                <w:rFonts w:eastAsia="Times New Roman"/>
                <w:b/>
                <w:bCs/>
                <w:spacing w:val="-2"/>
                <w:sz w:val="19"/>
                <w:szCs w:val="19"/>
              </w:rPr>
              <w:t xml:space="preserve"> </w:t>
            </w:r>
            <w:r w:rsidRPr="00362EDA">
              <w:rPr>
                <w:rFonts w:eastAsia="Times New Roman"/>
                <w:b/>
                <w:bCs/>
                <w:spacing w:val="-3"/>
                <w:sz w:val="24"/>
                <w:szCs w:val="24"/>
              </w:rPr>
              <w:t>F</w:t>
            </w:r>
            <w:r w:rsidRPr="00362EDA">
              <w:rPr>
                <w:rFonts w:eastAsia="Times New Roman"/>
                <w:b/>
                <w:bCs/>
                <w:spacing w:val="1"/>
                <w:sz w:val="19"/>
                <w:szCs w:val="19"/>
              </w:rPr>
              <w:t>I</w:t>
            </w:r>
            <w:r w:rsidRPr="00362EDA">
              <w:rPr>
                <w:rFonts w:eastAsia="Times New Roman"/>
                <w:b/>
                <w:bCs/>
                <w:spacing w:val="-1"/>
                <w:sz w:val="19"/>
                <w:szCs w:val="19"/>
              </w:rPr>
              <w:t>GH</w:t>
            </w:r>
            <w:r w:rsidRPr="00362EDA">
              <w:rPr>
                <w:rFonts w:eastAsia="Times New Roman"/>
                <w:b/>
                <w:bCs/>
                <w:spacing w:val="1"/>
                <w:sz w:val="19"/>
                <w:szCs w:val="19"/>
              </w:rPr>
              <w:t>TI</w:t>
            </w:r>
            <w:r w:rsidRPr="00362EDA">
              <w:rPr>
                <w:rFonts w:eastAsia="Times New Roman"/>
                <w:b/>
                <w:bCs/>
                <w:sz w:val="19"/>
                <w:szCs w:val="19"/>
              </w:rPr>
              <w:t>NG</w:t>
            </w:r>
            <w:r w:rsidRPr="00362EDA">
              <w:rPr>
                <w:rFonts w:eastAsia="Times New Roman"/>
                <w:b/>
                <w:bCs/>
                <w:spacing w:val="-9"/>
                <w:sz w:val="19"/>
                <w:szCs w:val="19"/>
              </w:rPr>
              <w:t xml:space="preserve"> </w:t>
            </w:r>
            <w:r w:rsidRPr="00362EDA">
              <w:rPr>
                <w:rFonts w:eastAsia="Times New Roman"/>
                <w:b/>
                <w:bCs/>
                <w:spacing w:val="-1"/>
                <w:sz w:val="24"/>
                <w:szCs w:val="24"/>
              </w:rPr>
              <w:t>M</w:t>
            </w:r>
            <w:r w:rsidRPr="00362EDA">
              <w:rPr>
                <w:rFonts w:eastAsia="Times New Roman"/>
                <w:b/>
                <w:bCs/>
                <w:spacing w:val="1"/>
                <w:sz w:val="19"/>
                <w:szCs w:val="19"/>
              </w:rPr>
              <w:t>E</w:t>
            </w:r>
            <w:r w:rsidRPr="00362EDA">
              <w:rPr>
                <w:rFonts w:eastAsia="Times New Roman"/>
                <w:b/>
                <w:bCs/>
                <w:sz w:val="19"/>
                <w:szCs w:val="19"/>
              </w:rPr>
              <w:t>ASUR</w:t>
            </w:r>
            <w:r w:rsidRPr="00362EDA">
              <w:rPr>
                <w:rFonts w:eastAsia="Times New Roman"/>
                <w:b/>
                <w:bCs/>
                <w:spacing w:val="1"/>
                <w:sz w:val="19"/>
                <w:szCs w:val="19"/>
              </w:rPr>
              <w:t>E</w:t>
            </w:r>
            <w:r w:rsidRPr="00362EDA">
              <w:rPr>
                <w:rFonts w:eastAsia="Times New Roman"/>
                <w:b/>
                <w:bCs/>
                <w:sz w:val="19"/>
                <w:szCs w:val="19"/>
              </w:rPr>
              <w:t>S</w:t>
            </w:r>
          </w:p>
        </w:tc>
      </w:tr>
    </w:tbl>
    <w:p w:rsidR="001248AA" w:rsidRPr="00362EDA" w:rsidRDefault="001248AA" w:rsidP="00625E5E">
      <w:pPr>
        <w:keepNext/>
        <w:widowControl/>
        <w:spacing w:before="120" w:after="120"/>
        <w:rPr>
          <w:rFonts w:eastAsia="Times New Roman"/>
          <w:bCs/>
          <w:spacing w:val="-1"/>
          <w:szCs w:val="20"/>
        </w:rPr>
      </w:pPr>
      <w:r w:rsidRPr="00362EDA">
        <w:rPr>
          <w:rFonts w:eastAsia="Times New Roman"/>
          <w:b/>
          <w:bCs/>
          <w:spacing w:val="-1"/>
          <w:szCs w:val="20"/>
        </w:rPr>
        <w:t>Fire and Explosion Hazards:</w:t>
      </w:r>
      <w:r w:rsidR="00FC2284" w:rsidRPr="00362EDA">
        <w:rPr>
          <w:rFonts w:eastAsia="Times New Roman"/>
          <w:bCs/>
          <w:spacing w:val="-1"/>
          <w:szCs w:val="20"/>
        </w:rPr>
        <w:t xml:space="preserve">  </w:t>
      </w:r>
      <w:r w:rsidR="00BD1DB2" w:rsidRPr="00362EDA">
        <w:rPr>
          <w:rFonts w:eastAsia="Times New Roman"/>
          <w:bCs/>
          <w:spacing w:val="-1"/>
          <w:szCs w:val="20"/>
        </w:rPr>
        <w:t xml:space="preserve">Negligible </w:t>
      </w:r>
      <w:r w:rsidR="00FC2284" w:rsidRPr="00362EDA">
        <w:rPr>
          <w:szCs w:val="20"/>
        </w:rPr>
        <w:t>fire hazard.</w:t>
      </w:r>
      <w:r w:rsidR="0076501C" w:rsidRPr="00362EDA">
        <w:rPr>
          <w:szCs w:val="20"/>
        </w:rPr>
        <w:t xml:space="preserve">  </w:t>
      </w:r>
      <w:r w:rsidR="0076501C" w:rsidRPr="00362EDA">
        <w:rPr>
          <w:rFonts w:eastAsia="Times New Roman"/>
          <w:bCs/>
          <w:spacing w:val="-1"/>
          <w:szCs w:val="20"/>
        </w:rPr>
        <w:t>See Section 9, “Physical and Chemical Properties” for flammability properties.</w:t>
      </w:r>
    </w:p>
    <w:p w:rsidR="006251CA" w:rsidRPr="00362EDA" w:rsidRDefault="00676966" w:rsidP="0042250E">
      <w:pPr>
        <w:keepNext/>
        <w:keepLines/>
        <w:widowControl/>
        <w:spacing w:before="60"/>
        <w:rPr>
          <w:rFonts w:eastAsia="Times New Roman"/>
          <w:b/>
          <w:bCs/>
          <w:szCs w:val="20"/>
        </w:rPr>
      </w:pPr>
      <w:r w:rsidRPr="00362EDA">
        <w:rPr>
          <w:rFonts w:eastAsia="Times New Roman"/>
          <w:b/>
          <w:bCs/>
          <w:spacing w:val="-1"/>
          <w:szCs w:val="20"/>
        </w:rPr>
        <w:t>Extinguishing Media</w:t>
      </w:r>
    </w:p>
    <w:p w:rsidR="00E93DD1" w:rsidRPr="00362EDA" w:rsidRDefault="00E93DD1" w:rsidP="0042250E">
      <w:pPr>
        <w:keepNext/>
        <w:keepLines/>
        <w:widowControl/>
        <w:tabs>
          <w:tab w:val="left" w:pos="360"/>
        </w:tabs>
        <w:spacing w:before="60"/>
        <w:rPr>
          <w:rFonts w:eastAsia="Times New Roman"/>
          <w:bCs/>
          <w:szCs w:val="20"/>
        </w:rPr>
      </w:pPr>
      <w:r w:rsidRPr="00362EDA">
        <w:rPr>
          <w:rFonts w:eastAsia="Times New Roman"/>
          <w:b/>
          <w:bCs/>
          <w:szCs w:val="20"/>
        </w:rPr>
        <w:tab/>
      </w:r>
      <w:r w:rsidR="0028318C" w:rsidRPr="00362EDA">
        <w:rPr>
          <w:rFonts w:eastAsia="Times New Roman"/>
          <w:bCs/>
          <w:szCs w:val="20"/>
        </w:rPr>
        <w:t>Suitable:</w:t>
      </w:r>
      <w:r w:rsidR="00FC2284" w:rsidRPr="00362EDA">
        <w:rPr>
          <w:rFonts w:eastAsia="Times New Roman"/>
          <w:bCs/>
          <w:szCs w:val="20"/>
        </w:rPr>
        <w:t xml:space="preserve">  </w:t>
      </w:r>
      <w:r w:rsidR="00BD1DB2" w:rsidRPr="00362EDA">
        <w:rPr>
          <w:color w:val="000000"/>
          <w:szCs w:val="20"/>
        </w:rPr>
        <w:t>Use extinguishing agents appropriate for surrounding fire</w:t>
      </w:r>
      <w:r w:rsidR="00FC2284" w:rsidRPr="00362EDA">
        <w:rPr>
          <w:color w:val="000000"/>
          <w:szCs w:val="20"/>
        </w:rPr>
        <w:t>.</w:t>
      </w:r>
    </w:p>
    <w:p w:rsidR="00E93DD1" w:rsidRPr="00362EDA" w:rsidRDefault="0028318C" w:rsidP="00625E5E">
      <w:pPr>
        <w:keepNext/>
        <w:keepLines/>
        <w:widowControl/>
        <w:tabs>
          <w:tab w:val="left" w:pos="360"/>
        </w:tabs>
        <w:spacing w:before="60" w:after="120"/>
        <w:rPr>
          <w:rFonts w:eastAsia="Times New Roman"/>
          <w:bCs/>
          <w:szCs w:val="20"/>
        </w:rPr>
      </w:pPr>
      <w:r w:rsidRPr="00362EDA">
        <w:rPr>
          <w:rFonts w:eastAsia="Times New Roman"/>
          <w:bCs/>
          <w:szCs w:val="20"/>
        </w:rPr>
        <w:tab/>
        <w:t>Unsuitable:</w:t>
      </w:r>
      <w:r w:rsidR="00FC2284" w:rsidRPr="00362EDA">
        <w:rPr>
          <w:rFonts w:eastAsia="Times New Roman"/>
          <w:bCs/>
          <w:szCs w:val="20"/>
        </w:rPr>
        <w:t xml:space="preserve">  </w:t>
      </w:r>
      <w:r w:rsidR="008A5F10" w:rsidRPr="00362EDA">
        <w:rPr>
          <w:rFonts w:eastAsia="Times New Roman"/>
          <w:bCs/>
          <w:szCs w:val="20"/>
        </w:rPr>
        <w:t>None</w:t>
      </w:r>
      <w:r w:rsidR="00B07DA6" w:rsidRPr="00362EDA">
        <w:rPr>
          <w:rFonts w:eastAsia="Times New Roman"/>
          <w:bCs/>
          <w:szCs w:val="20"/>
        </w:rPr>
        <w:t xml:space="preserve"> listed.</w:t>
      </w:r>
    </w:p>
    <w:p w:rsidR="00E24579" w:rsidRPr="00362EDA" w:rsidRDefault="00676966" w:rsidP="00625E5E">
      <w:pPr>
        <w:widowControl/>
        <w:spacing w:before="60" w:after="120"/>
        <w:rPr>
          <w:rFonts w:eastAsia="Times New Roman"/>
          <w:szCs w:val="20"/>
        </w:rPr>
      </w:pPr>
      <w:r w:rsidRPr="00362EDA">
        <w:rPr>
          <w:rFonts w:eastAsia="Times New Roman"/>
          <w:b/>
          <w:bCs/>
          <w:spacing w:val="1"/>
          <w:szCs w:val="20"/>
        </w:rPr>
        <w:t>Specific Hazards Arising from the Chemical:</w:t>
      </w:r>
      <w:r w:rsidR="0028318C" w:rsidRPr="00362EDA">
        <w:rPr>
          <w:rFonts w:eastAsia="Times New Roman"/>
          <w:bCs/>
          <w:szCs w:val="20"/>
        </w:rPr>
        <w:t xml:space="preserve">  </w:t>
      </w:r>
      <w:r w:rsidR="00944226" w:rsidRPr="00362EDA">
        <w:t>Not applicable.</w:t>
      </w:r>
    </w:p>
    <w:p w:rsidR="006D10B0" w:rsidRPr="00362EDA" w:rsidRDefault="00F057E8" w:rsidP="00625E5E">
      <w:pPr>
        <w:widowControl/>
        <w:spacing w:before="60" w:after="120"/>
      </w:pPr>
      <w:r w:rsidRPr="00362EDA">
        <w:rPr>
          <w:rFonts w:eastAsia="Times New Roman"/>
          <w:b/>
          <w:bCs/>
          <w:spacing w:val="1"/>
          <w:szCs w:val="20"/>
        </w:rPr>
        <w:t xml:space="preserve">Special Protective Equipment and Precautions for </w:t>
      </w:r>
      <w:r w:rsidR="00BF5DD9" w:rsidRPr="00362EDA">
        <w:rPr>
          <w:rFonts w:eastAsia="Times New Roman"/>
          <w:b/>
          <w:bCs/>
          <w:spacing w:val="1"/>
          <w:szCs w:val="20"/>
        </w:rPr>
        <w:t>F</w:t>
      </w:r>
      <w:r w:rsidR="00BF5DD9" w:rsidRPr="00362EDA">
        <w:rPr>
          <w:rFonts w:eastAsia="Times New Roman"/>
          <w:b/>
          <w:bCs/>
          <w:szCs w:val="20"/>
        </w:rPr>
        <w:t>ire</w:t>
      </w:r>
      <w:r w:rsidRPr="00362EDA">
        <w:rPr>
          <w:rFonts w:eastAsia="Times New Roman"/>
          <w:b/>
          <w:bCs/>
          <w:szCs w:val="20"/>
        </w:rPr>
        <w:t>-Fighters</w:t>
      </w:r>
      <w:r w:rsidR="00BF5DD9" w:rsidRPr="00362EDA">
        <w:rPr>
          <w:rFonts w:eastAsia="Times New Roman"/>
          <w:b/>
          <w:bCs/>
          <w:szCs w:val="20"/>
        </w:rPr>
        <w:t>:</w:t>
      </w:r>
      <w:r w:rsidR="006D10B0" w:rsidRPr="00362EDA">
        <w:rPr>
          <w:color w:val="000000"/>
        </w:rPr>
        <w:t xml:space="preserve"> </w:t>
      </w:r>
      <w:r w:rsidR="00B84C4C" w:rsidRPr="00362EDA">
        <w:rPr>
          <w:color w:val="000000"/>
        </w:rPr>
        <w:t xml:space="preserve"> </w:t>
      </w:r>
      <w:r w:rsidR="006D10B0" w:rsidRPr="00362EDA">
        <w:rPr>
          <w:color w:val="000000"/>
        </w:rPr>
        <w:t>Move c</w:t>
      </w:r>
      <w:r w:rsidR="00944226" w:rsidRPr="00362EDA">
        <w:rPr>
          <w:color w:val="000000"/>
        </w:rPr>
        <w:t>ontainer</w:t>
      </w:r>
      <w:r w:rsidR="006D10B0" w:rsidRPr="00362EDA">
        <w:rPr>
          <w:color w:val="000000"/>
        </w:rPr>
        <w:t xml:space="preserve"> from fire area if it can be done without personal risk.  A</w:t>
      </w:r>
      <w:r w:rsidR="006D10B0" w:rsidRPr="00362EDA">
        <w:t>void inhalation of material or combustion by</w:t>
      </w:r>
      <w:r w:rsidR="006D10B0" w:rsidRPr="00362EDA">
        <w:noBreakHyphen/>
        <w:t>products.  Wear full protective clothing and NIOSH</w:t>
      </w:r>
      <w:r w:rsidR="006D10B0" w:rsidRPr="00362EDA">
        <w:noBreakHyphen/>
        <w:t>approved self</w:t>
      </w:r>
      <w:r w:rsidR="006D10B0" w:rsidRPr="00362EDA">
        <w:noBreakHyphen/>
        <w:t>contained breathing apparatus (SCBA).</w:t>
      </w:r>
    </w:p>
    <w:p w:rsidR="00170F65" w:rsidRPr="00D603A8" w:rsidRDefault="000D31BB" w:rsidP="00CA1914">
      <w:pPr>
        <w:keepNext/>
        <w:widowControl/>
        <w:spacing w:before="60" w:after="60"/>
        <w:rPr>
          <w:rFonts w:eastAsia="Times New Roman"/>
          <w:bCs/>
          <w:szCs w:val="20"/>
        </w:rPr>
      </w:pPr>
      <w:r w:rsidRPr="00D603A8">
        <w:rPr>
          <w:rFonts w:eastAsia="Times New Roman"/>
          <w:b/>
          <w:bCs/>
          <w:szCs w:val="20"/>
        </w:rPr>
        <w:t>N</w:t>
      </w:r>
      <w:r w:rsidRPr="00D603A8">
        <w:rPr>
          <w:rFonts w:eastAsia="Times New Roman"/>
          <w:b/>
          <w:bCs/>
          <w:spacing w:val="1"/>
          <w:szCs w:val="20"/>
        </w:rPr>
        <w:t>FP</w:t>
      </w:r>
      <w:r w:rsidRPr="00D603A8">
        <w:rPr>
          <w:rFonts w:eastAsia="Times New Roman"/>
          <w:b/>
          <w:bCs/>
          <w:szCs w:val="20"/>
        </w:rPr>
        <w:t>A</w:t>
      </w:r>
      <w:r w:rsidRPr="00D603A8">
        <w:rPr>
          <w:rFonts w:eastAsia="Times New Roman"/>
          <w:b/>
          <w:bCs/>
          <w:spacing w:val="-4"/>
          <w:szCs w:val="20"/>
        </w:rPr>
        <w:t xml:space="preserve"> </w:t>
      </w:r>
      <w:r w:rsidRPr="00D603A8">
        <w:rPr>
          <w:rFonts w:eastAsia="Times New Roman"/>
          <w:b/>
          <w:bCs/>
          <w:szCs w:val="20"/>
        </w:rPr>
        <w:t>R</w:t>
      </w:r>
      <w:r w:rsidRPr="00D603A8">
        <w:rPr>
          <w:rFonts w:eastAsia="Times New Roman"/>
          <w:b/>
          <w:bCs/>
          <w:spacing w:val="1"/>
          <w:szCs w:val="20"/>
        </w:rPr>
        <w:t>at</w:t>
      </w:r>
      <w:r w:rsidRPr="00D603A8">
        <w:rPr>
          <w:rFonts w:eastAsia="Times New Roman"/>
          <w:b/>
          <w:bCs/>
          <w:szCs w:val="20"/>
        </w:rPr>
        <w:t>in</w:t>
      </w:r>
      <w:r w:rsidRPr="00D603A8">
        <w:rPr>
          <w:rFonts w:eastAsia="Times New Roman"/>
          <w:b/>
          <w:bCs/>
          <w:spacing w:val="1"/>
          <w:szCs w:val="20"/>
        </w:rPr>
        <w:t>g</w:t>
      </w:r>
      <w:r w:rsidRPr="00D603A8">
        <w:rPr>
          <w:rFonts w:eastAsia="Times New Roman"/>
          <w:b/>
          <w:bCs/>
          <w:szCs w:val="20"/>
        </w:rPr>
        <w:t>s</w:t>
      </w:r>
      <w:r w:rsidRPr="00D603A8">
        <w:rPr>
          <w:rFonts w:eastAsia="Times New Roman"/>
          <w:b/>
          <w:bCs/>
          <w:spacing w:val="-7"/>
          <w:szCs w:val="20"/>
        </w:rPr>
        <w:t xml:space="preserve"> </w:t>
      </w:r>
      <w:r w:rsidR="00170F65" w:rsidRPr="00D603A8">
        <w:rPr>
          <w:szCs w:val="20"/>
        </w:rPr>
        <w:t>(0 = Minimal; 1 = Slight; 2 = Moderate; 3 = Serious; 4 = Severe)</w:t>
      </w:r>
    </w:p>
    <w:p w:rsidR="00170F65" w:rsidRPr="00D603A8" w:rsidRDefault="00170F65" w:rsidP="00C82019">
      <w:pPr>
        <w:widowControl/>
        <w:tabs>
          <w:tab w:val="left" w:pos="360"/>
          <w:tab w:val="left" w:pos="2160"/>
          <w:tab w:val="left" w:pos="3600"/>
        </w:tabs>
        <w:spacing w:before="60" w:after="120"/>
        <w:rPr>
          <w:szCs w:val="20"/>
        </w:rPr>
      </w:pPr>
      <w:r w:rsidRPr="00D603A8">
        <w:rPr>
          <w:rFonts w:eastAsia="Times New Roman"/>
          <w:szCs w:val="20"/>
        </w:rPr>
        <w:tab/>
      </w:r>
      <w:r w:rsidR="000D31BB" w:rsidRPr="00D603A8">
        <w:rPr>
          <w:rFonts w:eastAsia="Times New Roman"/>
          <w:szCs w:val="20"/>
        </w:rPr>
        <w:t xml:space="preserve">Health = </w:t>
      </w:r>
      <w:r w:rsidR="0073316A" w:rsidRPr="00D603A8">
        <w:rPr>
          <w:szCs w:val="20"/>
        </w:rPr>
        <w:t>1</w:t>
      </w:r>
      <w:r w:rsidR="000D31BB" w:rsidRPr="00D603A8">
        <w:rPr>
          <w:rFonts w:eastAsia="Times New Roman"/>
          <w:szCs w:val="20"/>
        </w:rPr>
        <w:tab/>
        <w:t>Fi</w:t>
      </w:r>
      <w:r w:rsidR="000D31BB" w:rsidRPr="00D603A8">
        <w:rPr>
          <w:rFonts w:eastAsia="Times New Roman"/>
          <w:spacing w:val="1"/>
          <w:szCs w:val="20"/>
        </w:rPr>
        <w:t>r</w:t>
      </w:r>
      <w:r w:rsidR="000D31BB" w:rsidRPr="00D603A8">
        <w:rPr>
          <w:rFonts w:eastAsia="Times New Roman"/>
          <w:szCs w:val="20"/>
        </w:rPr>
        <w:t>e</w:t>
      </w:r>
      <w:r w:rsidR="000D31BB" w:rsidRPr="00D603A8">
        <w:rPr>
          <w:rFonts w:eastAsia="Times New Roman"/>
          <w:spacing w:val="-2"/>
          <w:szCs w:val="20"/>
        </w:rPr>
        <w:t xml:space="preserve"> </w:t>
      </w:r>
      <w:r w:rsidR="000D31BB" w:rsidRPr="00D603A8">
        <w:rPr>
          <w:rFonts w:eastAsia="Times New Roman"/>
          <w:szCs w:val="20"/>
        </w:rPr>
        <w:t xml:space="preserve">= </w:t>
      </w:r>
      <w:r w:rsidR="004739D2" w:rsidRPr="00D603A8">
        <w:rPr>
          <w:szCs w:val="20"/>
        </w:rPr>
        <w:t>0</w:t>
      </w:r>
      <w:r w:rsidR="000D31BB" w:rsidRPr="00D603A8">
        <w:rPr>
          <w:rFonts w:eastAsia="Times New Roman"/>
          <w:szCs w:val="20"/>
        </w:rPr>
        <w:tab/>
      </w:r>
      <w:r w:rsidR="000D31BB" w:rsidRPr="00D603A8">
        <w:rPr>
          <w:rFonts w:eastAsia="Times New Roman"/>
          <w:spacing w:val="-1"/>
          <w:szCs w:val="20"/>
        </w:rPr>
        <w:t>R</w:t>
      </w:r>
      <w:r w:rsidR="000D31BB" w:rsidRPr="00D603A8">
        <w:rPr>
          <w:rFonts w:eastAsia="Times New Roman"/>
          <w:szCs w:val="20"/>
        </w:rPr>
        <w:t>eacti</w:t>
      </w:r>
      <w:r w:rsidR="000D31BB" w:rsidRPr="00D603A8">
        <w:rPr>
          <w:rFonts w:eastAsia="Times New Roman"/>
          <w:spacing w:val="-1"/>
          <w:szCs w:val="20"/>
        </w:rPr>
        <w:t>v</w:t>
      </w:r>
      <w:r w:rsidR="000D31BB" w:rsidRPr="00D603A8">
        <w:rPr>
          <w:rFonts w:eastAsia="Times New Roman"/>
          <w:szCs w:val="20"/>
        </w:rPr>
        <w:t>ity</w:t>
      </w:r>
      <w:r w:rsidR="000D31BB" w:rsidRPr="00D603A8">
        <w:rPr>
          <w:rFonts w:eastAsia="Times New Roman"/>
          <w:spacing w:val="-11"/>
          <w:szCs w:val="20"/>
        </w:rPr>
        <w:t xml:space="preserve"> </w:t>
      </w:r>
      <w:r w:rsidR="000D31BB" w:rsidRPr="00D603A8">
        <w:rPr>
          <w:rFonts w:eastAsia="Times New Roman"/>
          <w:szCs w:val="20"/>
        </w:rPr>
        <w:t xml:space="preserve">= </w:t>
      </w:r>
      <w:r w:rsidR="000D31BB" w:rsidRPr="00D603A8">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RPr="00D603A8" w:rsidTr="001D7FE4">
        <w:trPr>
          <w:trHeight w:hRule="exact" w:val="360"/>
        </w:trPr>
        <w:tc>
          <w:tcPr>
            <w:tcW w:w="9576" w:type="dxa"/>
            <w:vAlign w:val="center"/>
          </w:tcPr>
          <w:p w:rsidR="001D7FE4" w:rsidRPr="00D603A8" w:rsidRDefault="001D7FE4" w:rsidP="006B75AB">
            <w:pPr>
              <w:keepNext/>
              <w:widowControl/>
              <w:rPr>
                <w:rFonts w:eastAsia="Times New Roman"/>
                <w:szCs w:val="20"/>
              </w:rPr>
            </w:pPr>
            <w:r w:rsidRPr="00D603A8">
              <w:rPr>
                <w:rFonts w:eastAsia="Times New Roman"/>
                <w:b/>
                <w:bCs/>
                <w:position w:val="-1"/>
                <w:sz w:val="24"/>
                <w:szCs w:val="24"/>
              </w:rPr>
              <w:t>6.</w:t>
            </w:r>
            <w:r w:rsidRPr="00D603A8">
              <w:rPr>
                <w:rFonts w:eastAsia="Times New Roman"/>
                <w:b/>
                <w:bCs/>
                <w:spacing w:val="36"/>
                <w:position w:val="-1"/>
                <w:sz w:val="24"/>
                <w:szCs w:val="24"/>
              </w:rPr>
              <w:t xml:space="preserve"> </w:t>
            </w:r>
            <w:r w:rsidRPr="00D603A8">
              <w:rPr>
                <w:rFonts w:eastAsia="Times New Roman"/>
                <w:b/>
                <w:bCs/>
                <w:position w:val="-1"/>
                <w:sz w:val="24"/>
                <w:szCs w:val="24"/>
              </w:rPr>
              <w:t>A</w:t>
            </w:r>
            <w:r w:rsidRPr="00D603A8">
              <w:rPr>
                <w:rFonts w:eastAsia="Times New Roman"/>
                <w:b/>
                <w:bCs/>
                <w:position w:val="-1"/>
                <w:sz w:val="19"/>
                <w:szCs w:val="19"/>
              </w:rPr>
              <w:t>CC</w:t>
            </w:r>
            <w:r w:rsidRPr="00D603A8">
              <w:rPr>
                <w:rFonts w:eastAsia="Times New Roman"/>
                <w:b/>
                <w:bCs/>
                <w:spacing w:val="1"/>
                <w:position w:val="-1"/>
                <w:sz w:val="19"/>
                <w:szCs w:val="19"/>
              </w:rPr>
              <w:t>I</w:t>
            </w:r>
            <w:r w:rsidRPr="00D603A8">
              <w:rPr>
                <w:rFonts w:eastAsia="Times New Roman"/>
                <w:b/>
                <w:bCs/>
                <w:position w:val="-1"/>
                <w:sz w:val="19"/>
                <w:szCs w:val="19"/>
              </w:rPr>
              <w:t>D</w:t>
            </w:r>
            <w:r w:rsidRPr="00D603A8">
              <w:rPr>
                <w:rFonts w:eastAsia="Times New Roman"/>
                <w:b/>
                <w:bCs/>
                <w:spacing w:val="1"/>
                <w:position w:val="-1"/>
                <w:sz w:val="19"/>
                <w:szCs w:val="19"/>
              </w:rPr>
              <w:t>E</w:t>
            </w:r>
            <w:r w:rsidRPr="00D603A8">
              <w:rPr>
                <w:rFonts w:eastAsia="Times New Roman"/>
                <w:b/>
                <w:bCs/>
                <w:position w:val="-1"/>
                <w:sz w:val="19"/>
                <w:szCs w:val="19"/>
              </w:rPr>
              <w:t>N</w:t>
            </w:r>
            <w:r w:rsidRPr="00D603A8">
              <w:rPr>
                <w:rFonts w:eastAsia="Times New Roman"/>
                <w:b/>
                <w:bCs/>
                <w:spacing w:val="1"/>
                <w:position w:val="-1"/>
                <w:sz w:val="19"/>
                <w:szCs w:val="19"/>
              </w:rPr>
              <w:t>T</w:t>
            </w:r>
            <w:r w:rsidRPr="00D603A8">
              <w:rPr>
                <w:rFonts w:eastAsia="Times New Roman"/>
                <w:b/>
                <w:bCs/>
                <w:position w:val="-1"/>
                <w:sz w:val="19"/>
                <w:szCs w:val="19"/>
              </w:rPr>
              <w:t>AL</w:t>
            </w:r>
            <w:r w:rsidRPr="00D603A8">
              <w:rPr>
                <w:rFonts w:eastAsia="Times New Roman"/>
                <w:b/>
                <w:bCs/>
                <w:spacing w:val="-9"/>
                <w:position w:val="-1"/>
                <w:sz w:val="19"/>
                <w:szCs w:val="19"/>
              </w:rPr>
              <w:t xml:space="preserve"> </w:t>
            </w:r>
            <w:r w:rsidRPr="00D603A8">
              <w:rPr>
                <w:rFonts w:eastAsia="Times New Roman"/>
                <w:b/>
                <w:bCs/>
                <w:position w:val="-1"/>
                <w:sz w:val="24"/>
                <w:szCs w:val="24"/>
              </w:rPr>
              <w:t>R</w:t>
            </w:r>
            <w:r w:rsidRPr="00D603A8">
              <w:rPr>
                <w:rFonts w:eastAsia="Times New Roman"/>
                <w:b/>
                <w:bCs/>
                <w:spacing w:val="1"/>
                <w:position w:val="-1"/>
                <w:sz w:val="19"/>
                <w:szCs w:val="19"/>
              </w:rPr>
              <w:t>ELE</w:t>
            </w:r>
            <w:r w:rsidRPr="00D603A8">
              <w:rPr>
                <w:rFonts w:eastAsia="Times New Roman"/>
                <w:b/>
                <w:bCs/>
                <w:position w:val="-1"/>
                <w:sz w:val="19"/>
                <w:szCs w:val="19"/>
              </w:rPr>
              <w:t>ASE</w:t>
            </w:r>
            <w:r w:rsidRPr="00D603A8">
              <w:rPr>
                <w:rFonts w:eastAsia="Times New Roman"/>
                <w:b/>
                <w:bCs/>
                <w:spacing w:val="-6"/>
                <w:position w:val="-1"/>
                <w:sz w:val="19"/>
                <w:szCs w:val="19"/>
              </w:rPr>
              <w:t xml:space="preserve"> </w:t>
            </w:r>
            <w:r w:rsidRPr="00D603A8">
              <w:rPr>
                <w:rFonts w:eastAsia="Times New Roman"/>
                <w:b/>
                <w:bCs/>
                <w:spacing w:val="-1"/>
                <w:position w:val="-1"/>
                <w:sz w:val="24"/>
                <w:szCs w:val="24"/>
              </w:rPr>
              <w:t>M</w:t>
            </w:r>
            <w:r w:rsidRPr="00D603A8">
              <w:rPr>
                <w:rFonts w:eastAsia="Times New Roman"/>
                <w:b/>
                <w:bCs/>
                <w:spacing w:val="1"/>
                <w:position w:val="-1"/>
                <w:sz w:val="19"/>
                <w:szCs w:val="19"/>
              </w:rPr>
              <w:t>E</w:t>
            </w:r>
            <w:r w:rsidRPr="00D603A8">
              <w:rPr>
                <w:rFonts w:eastAsia="Times New Roman"/>
                <w:b/>
                <w:bCs/>
                <w:position w:val="-1"/>
                <w:sz w:val="19"/>
                <w:szCs w:val="19"/>
              </w:rPr>
              <w:t>ASUR</w:t>
            </w:r>
            <w:r w:rsidRPr="00D603A8">
              <w:rPr>
                <w:rFonts w:eastAsia="Times New Roman"/>
                <w:b/>
                <w:bCs/>
                <w:spacing w:val="1"/>
                <w:position w:val="-1"/>
                <w:sz w:val="19"/>
                <w:szCs w:val="19"/>
              </w:rPr>
              <w:t>E</w:t>
            </w:r>
            <w:r w:rsidRPr="00D603A8">
              <w:rPr>
                <w:rFonts w:eastAsia="Times New Roman"/>
                <w:b/>
                <w:bCs/>
                <w:position w:val="-1"/>
                <w:sz w:val="19"/>
                <w:szCs w:val="19"/>
              </w:rPr>
              <w:t>S</w:t>
            </w:r>
          </w:p>
        </w:tc>
      </w:tr>
    </w:tbl>
    <w:p w:rsidR="001D7FE4" w:rsidRPr="00D603A8" w:rsidRDefault="001D7FE4" w:rsidP="000801C9">
      <w:pPr>
        <w:widowControl/>
        <w:spacing w:before="120" w:after="120"/>
        <w:rPr>
          <w:rFonts w:eastAsia="Times New Roman"/>
          <w:bCs/>
          <w:spacing w:val="1"/>
          <w:szCs w:val="20"/>
        </w:rPr>
      </w:pPr>
      <w:r w:rsidRPr="00D603A8">
        <w:rPr>
          <w:rFonts w:eastAsia="Times New Roman"/>
          <w:b/>
          <w:bCs/>
          <w:spacing w:val="1"/>
          <w:szCs w:val="20"/>
        </w:rPr>
        <w:t>Personal Precautions, Protective Equipment and Emergency Procedures</w:t>
      </w:r>
      <w:r w:rsidR="00BA10D3" w:rsidRPr="00D603A8">
        <w:rPr>
          <w:rFonts w:eastAsia="Times New Roman"/>
          <w:b/>
          <w:bCs/>
          <w:spacing w:val="1"/>
          <w:szCs w:val="20"/>
        </w:rPr>
        <w:t>:</w:t>
      </w:r>
      <w:r w:rsidR="00BA10D3" w:rsidRPr="00D603A8">
        <w:t xml:space="preserve">  </w:t>
      </w:r>
      <w:r w:rsidR="0076501C" w:rsidRPr="00D603A8">
        <w:rPr>
          <w:rFonts w:eastAsia="Times New Roman"/>
          <w:bCs/>
          <w:spacing w:val="1"/>
          <w:szCs w:val="20"/>
        </w:rPr>
        <w:t>Use suitable protective equipment; see Section 8, “Exposure Controls and Personal Protection”</w:t>
      </w:r>
      <w:r w:rsidR="00BA10D3" w:rsidRPr="00D603A8">
        <w:t xml:space="preserve">.  </w:t>
      </w:r>
      <w:r w:rsidR="000801C9" w:rsidRPr="00D603A8">
        <w:t xml:space="preserve">Subject to California Safe Drinking Water and Toxic Enforcement Act of 1986 (Proposition 65).  </w:t>
      </w:r>
      <w:r w:rsidR="0076501C" w:rsidRPr="00D603A8">
        <w:t>Keep out of waters supplies and sewers.</w:t>
      </w:r>
    </w:p>
    <w:p w:rsidR="001D7FE4" w:rsidRPr="00D603A8" w:rsidRDefault="001D7FE4" w:rsidP="004739D2">
      <w:pPr>
        <w:widowControl/>
        <w:autoSpaceDE w:val="0"/>
        <w:autoSpaceDN w:val="0"/>
        <w:adjustRightInd w:val="0"/>
        <w:spacing w:before="120" w:after="120"/>
        <w:rPr>
          <w:szCs w:val="20"/>
        </w:rPr>
      </w:pPr>
      <w:r w:rsidRPr="00D603A8">
        <w:rPr>
          <w:rFonts w:eastAsia="Times New Roman"/>
          <w:b/>
          <w:bCs/>
          <w:spacing w:val="1"/>
          <w:szCs w:val="20"/>
        </w:rPr>
        <w:t>Methods and Materials for Containment and Clean up</w:t>
      </w:r>
      <w:r w:rsidR="00BA10D3" w:rsidRPr="00D603A8">
        <w:rPr>
          <w:rFonts w:eastAsia="Times New Roman"/>
          <w:b/>
          <w:bCs/>
          <w:spacing w:val="1"/>
          <w:szCs w:val="20"/>
        </w:rPr>
        <w:t>:</w:t>
      </w:r>
      <w:r w:rsidR="00BA10D3" w:rsidRPr="00D603A8">
        <w:rPr>
          <w:rFonts w:eastAsia="Times New Roman"/>
          <w:bCs/>
          <w:spacing w:val="1"/>
          <w:szCs w:val="20"/>
        </w:rPr>
        <w:t xml:space="preserve">  </w:t>
      </w:r>
      <w:r w:rsidR="004739D2" w:rsidRPr="00D603A8">
        <w:rPr>
          <w:szCs w:val="20"/>
        </w:rPr>
        <w:t>Collect spilled material in appropriate container for disposal.  Avoid generating dust.  Clean up residue with a high-efficiency particulate filter vacuum.</w:t>
      </w:r>
      <w:r w:rsidR="000801C9" w:rsidRPr="00D603A8">
        <w:rPr>
          <w:szCs w:val="20"/>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RPr="00D603A8" w:rsidTr="001D7FE4">
        <w:trPr>
          <w:trHeight w:hRule="exact" w:val="360"/>
        </w:trPr>
        <w:tc>
          <w:tcPr>
            <w:tcW w:w="9576" w:type="dxa"/>
            <w:vAlign w:val="center"/>
          </w:tcPr>
          <w:p w:rsidR="001D7FE4" w:rsidRPr="00D603A8" w:rsidRDefault="001D7FE4" w:rsidP="006B75AB">
            <w:pPr>
              <w:keepNext/>
              <w:widowControl/>
              <w:rPr>
                <w:rFonts w:eastAsia="Times New Roman"/>
                <w:szCs w:val="20"/>
              </w:rPr>
            </w:pPr>
            <w:r w:rsidRPr="00D603A8">
              <w:rPr>
                <w:rFonts w:eastAsia="Times New Roman"/>
                <w:b/>
                <w:bCs/>
                <w:sz w:val="24"/>
                <w:szCs w:val="24"/>
              </w:rPr>
              <w:lastRenderedPageBreak/>
              <w:t>7.</w:t>
            </w:r>
            <w:r w:rsidRPr="00D603A8">
              <w:rPr>
                <w:rFonts w:eastAsia="Times New Roman"/>
                <w:b/>
                <w:bCs/>
                <w:spacing w:val="36"/>
                <w:sz w:val="24"/>
                <w:szCs w:val="24"/>
              </w:rPr>
              <w:t xml:space="preserve"> </w:t>
            </w:r>
            <w:r w:rsidRPr="00D603A8">
              <w:rPr>
                <w:rFonts w:eastAsia="Times New Roman"/>
                <w:b/>
                <w:bCs/>
                <w:sz w:val="24"/>
                <w:szCs w:val="24"/>
              </w:rPr>
              <w:t>H</w:t>
            </w:r>
            <w:r w:rsidRPr="00D603A8">
              <w:rPr>
                <w:rFonts w:eastAsia="Times New Roman"/>
                <w:b/>
                <w:bCs/>
                <w:sz w:val="19"/>
                <w:szCs w:val="19"/>
              </w:rPr>
              <w:t>AND</w:t>
            </w:r>
            <w:r w:rsidRPr="00D603A8">
              <w:rPr>
                <w:rFonts w:eastAsia="Times New Roman"/>
                <w:b/>
                <w:bCs/>
                <w:spacing w:val="1"/>
                <w:sz w:val="19"/>
                <w:szCs w:val="19"/>
              </w:rPr>
              <w:t>LI</w:t>
            </w:r>
            <w:r w:rsidRPr="00D603A8">
              <w:rPr>
                <w:rFonts w:eastAsia="Times New Roman"/>
                <w:b/>
                <w:bCs/>
                <w:sz w:val="19"/>
                <w:szCs w:val="19"/>
              </w:rPr>
              <w:t>NG</w:t>
            </w:r>
            <w:r w:rsidRPr="00D603A8">
              <w:rPr>
                <w:rFonts w:eastAsia="Times New Roman"/>
                <w:b/>
                <w:bCs/>
                <w:spacing w:val="-10"/>
                <w:sz w:val="19"/>
                <w:szCs w:val="19"/>
              </w:rPr>
              <w:t xml:space="preserve"> </w:t>
            </w:r>
            <w:r w:rsidRPr="00D603A8">
              <w:rPr>
                <w:rFonts w:eastAsia="Times New Roman"/>
                <w:b/>
                <w:bCs/>
                <w:sz w:val="19"/>
                <w:szCs w:val="19"/>
              </w:rPr>
              <w:t>AND</w:t>
            </w:r>
            <w:r w:rsidRPr="00D603A8">
              <w:rPr>
                <w:rFonts w:eastAsia="Times New Roman"/>
                <w:b/>
                <w:bCs/>
                <w:spacing w:val="-3"/>
                <w:sz w:val="19"/>
                <w:szCs w:val="19"/>
              </w:rPr>
              <w:t xml:space="preserve"> </w:t>
            </w:r>
            <w:r w:rsidRPr="00D603A8">
              <w:rPr>
                <w:rFonts w:eastAsia="Times New Roman"/>
                <w:b/>
                <w:bCs/>
                <w:spacing w:val="1"/>
                <w:sz w:val="24"/>
                <w:szCs w:val="24"/>
              </w:rPr>
              <w:t>S</w:t>
            </w:r>
            <w:r w:rsidRPr="00D603A8">
              <w:rPr>
                <w:rFonts w:eastAsia="Times New Roman"/>
                <w:b/>
                <w:bCs/>
                <w:spacing w:val="1"/>
                <w:sz w:val="19"/>
                <w:szCs w:val="19"/>
              </w:rPr>
              <w:t>T</w:t>
            </w:r>
            <w:r w:rsidRPr="00D603A8">
              <w:rPr>
                <w:rFonts w:eastAsia="Times New Roman"/>
                <w:b/>
                <w:bCs/>
                <w:spacing w:val="-1"/>
                <w:sz w:val="19"/>
                <w:szCs w:val="19"/>
              </w:rPr>
              <w:t>O</w:t>
            </w:r>
            <w:r w:rsidRPr="00D603A8">
              <w:rPr>
                <w:rFonts w:eastAsia="Times New Roman"/>
                <w:b/>
                <w:bCs/>
                <w:sz w:val="19"/>
                <w:szCs w:val="19"/>
              </w:rPr>
              <w:t>RA</w:t>
            </w:r>
            <w:r w:rsidRPr="00D603A8">
              <w:rPr>
                <w:rFonts w:eastAsia="Times New Roman"/>
                <w:b/>
                <w:bCs/>
                <w:spacing w:val="-1"/>
                <w:sz w:val="19"/>
                <w:szCs w:val="19"/>
              </w:rPr>
              <w:t>GE</w:t>
            </w:r>
          </w:p>
        </w:tc>
      </w:tr>
    </w:tbl>
    <w:p w:rsidR="001D7FE4" w:rsidRPr="00D603A8" w:rsidRDefault="001D7FE4" w:rsidP="00625E5E">
      <w:pPr>
        <w:widowControl/>
        <w:spacing w:before="120" w:after="120"/>
        <w:rPr>
          <w:rFonts w:eastAsia="Times New Roman"/>
          <w:szCs w:val="20"/>
        </w:rPr>
      </w:pPr>
      <w:r w:rsidRPr="00D603A8">
        <w:rPr>
          <w:rFonts w:eastAsia="Times New Roman"/>
          <w:b/>
          <w:bCs/>
          <w:position w:val="-1"/>
          <w:szCs w:val="20"/>
        </w:rPr>
        <w:t>S</w:t>
      </w:r>
      <w:r w:rsidRPr="00D603A8">
        <w:rPr>
          <w:rFonts w:eastAsia="Times New Roman"/>
          <w:b/>
          <w:bCs/>
          <w:spacing w:val="1"/>
          <w:position w:val="-1"/>
          <w:szCs w:val="20"/>
        </w:rPr>
        <w:t>af</w:t>
      </w:r>
      <w:r w:rsidRPr="00D603A8">
        <w:rPr>
          <w:rFonts w:eastAsia="Times New Roman"/>
          <w:b/>
          <w:bCs/>
          <w:position w:val="-1"/>
          <w:szCs w:val="20"/>
        </w:rPr>
        <w:t>e</w:t>
      </w:r>
      <w:r w:rsidRPr="00D603A8">
        <w:rPr>
          <w:rFonts w:eastAsia="Times New Roman"/>
          <w:b/>
          <w:bCs/>
          <w:spacing w:val="-3"/>
          <w:position w:val="-1"/>
          <w:szCs w:val="20"/>
        </w:rPr>
        <w:t xml:space="preserve"> </w:t>
      </w:r>
      <w:r w:rsidRPr="00D603A8">
        <w:rPr>
          <w:rFonts w:eastAsia="Times New Roman"/>
          <w:b/>
          <w:bCs/>
          <w:spacing w:val="1"/>
          <w:position w:val="-1"/>
          <w:szCs w:val="20"/>
        </w:rPr>
        <w:t>Ha</w:t>
      </w:r>
      <w:r w:rsidRPr="00D603A8">
        <w:rPr>
          <w:rFonts w:eastAsia="Times New Roman"/>
          <w:b/>
          <w:bCs/>
          <w:position w:val="-1"/>
          <w:szCs w:val="20"/>
        </w:rPr>
        <w:t>ndling</w:t>
      </w:r>
      <w:r w:rsidRPr="00D603A8">
        <w:rPr>
          <w:rFonts w:eastAsia="Times New Roman"/>
          <w:b/>
          <w:bCs/>
          <w:spacing w:val="-6"/>
          <w:position w:val="-1"/>
          <w:szCs w:val="20"/>
        </w:rPr>
        <w:t xml:space="preserve"> </w:t>
      </w:r>
      <w:r w:rsidRPr="00D603A8">
        <w:rPr>
          <w:rFonts w:eastAsia="Times New Roman"/>
          <w:b/>
          <w:bCs/>
          <w:spacing w:val="1"/>
          <w:position w:val="-1"/>
          <w:szCs w:val="20"/>
        </w:rPr>
        <w:t>P</w:t>
      </w:r>
      <w:r w:rsidRPr="00D603A8">
        <w:rPr>
          <w:rFonts w:eastAsia="Times New Roman"/>
          <w:b/>
          <w:bCs/>
          <w:position w:val="-1"/>
          <w:szCs w:val="20"/>
        </w:rPr>
        <w:t>rec</w:t>
      </w:r>
      <w:r w:rsidRPr="00D603A8">
        <w:rPr>
          <w:rFonts w:eastAsia="Times New Roman"/>
          <w:b/>
          <w:bCs/>
          <w:spacing w:val="1"/>
          <w:position w:val="-1"/>
          <w:szCs w:val="20"/>
        </w:rPr>
        <w:t>a</w:t>
      </w:r>
      <w:r w:rsidRPr="00D603A8">
        <w:rPr>
          <w:rFonts w:eastAsia="Times New Roman"/>
          <w:b/>
          <w:bCs/>
          <w:position w:val="-1"/>
          <w:szCs w:val="20"/>
        </w:rPr>
        <w:t>u</w:t>
      </w:r>
      <w:r w:rsidRPr="00D603A8">
        <w:rPr>
          <w:rFonts w:eastAsia="Times New Roman"/>
          <w:b/>
          <w:bCs/>
          <w:spacing w:val="1"/>
          <w:position w:val="-1"/>
          <w:szCs w:val="20"/>
        </w:rPr>
        <w:t>t</w:t>
      </w:r>
      <w:r w:rsidRPr="00D603A8">
        <w:rPr>
          <w:rFonts w:eastAsia="Times New Roman"/>
          <w:b/>
          <w:bCs/>
          <w:position w:val="-1"/>
          <w:szCs w:val="20"/>
        </w:rPr>
        <w:t>i</w:t>
      </w:r>
      <w:r w:rsidRPr="00D603A8">
        <w:rPr>
          <w:rFonts w:eastAsia="Times New Roman"/>
          <w:b/>
          <w:bCs/>
          <w:spacing w:val="1"/>
          <w:position w:val="-1"/>
          <w:szCs w:val="20"/>
        </w:rPr>
        <w:t>o</w:t>
      </w:r>
      <w:r w:rsidRPr="00D603A8">
        <w:rPr>
          <w:rFonts w:eastAsia="Times New Roman"/>
          <w:b/>
          <w:bCs/>
          <w:position w:val="-1"/>
          <w:szCs w:val="20"/>
        </w:rPr>
        <w:t>n</w:t>
      </w:r>
      <w:r w:rsidRPr="00D603A8">
        <w:rPr>
          <w:rFonts w:eastAsia="Times New Roman"/>
          <w:b/>
          <w:bCs/>
          <w:spacing w:val="-1"/>
          <w:position w:val="-1"/>
          <w:szCs w:val="20"/>
        </w:rPr>
        <w:t>s</w:t>
      </w:r>
      <w:r w:rsidRPr="00D603A8">
        <w:rPr>
          <w:rFonts w:eastAsia="Times New Roman"/>
          <w:b/>
          <w:bCs/>
          <w:position w:val="-1"/>
          <w:szCs w:val="20"/>
        </w:rPr>
        <w:t>:</w:t>
      </w:r>
      <w:r w:rsidR="00BA10D3" w:rsidRPr="00D603A8">
        <w:rPr>
          <w:rFonts w:eastAsia="Times New Roman"/>
          <w:bCs/>
          <w:position w:val="-1"/>
          <w:szCs w:val="20"/>
        </w:rPr>
        <w:t xml:space="preserve">  </w:t>
      </w:r>
      <w:r w:rsidR="004739D2" w:rsidRPr="00D603A8">
        <w:rPr>
          <w:rFonts w:eastAsia="Times New Roman"/>
          <w:bCs/>
          <w:position w:val="-1"/>
          <w:szCs w:val="20"/>
        </w:rPr>
        <w:t xml:space="preserve">Avoid generating dust.  </w:t>
      </w:r>
      <w:r w:rsidR="00BA10D3" w:rsidRPr="00D603A8">
        <w:t>See Section 8, “Exposure Controls and Personal Protection”.</w:t>
      </w:r>
    </w:p>
    <w:p w:rsidR="00A31815" w:rsidRPr="00D603A8" w:rsidRDefault="001D7FE4" w:rsidP="004739D2">
      <w:pPr>
        <w:widowControl/>
        <w:tabs>
          <w:tab w:val="left" w:pos="-360"/>
        </w:tabs>
        <w:spacing w:before="120" w:after="120"/>
      </w:pPr>
      <w:r w:rsidRPr="00D603A8">
        <w:rPr>
          <w:rFonts w:eastAsia="Times New Roman"/>
          <w:b/>
          <w:bCs/>
          <w:szCs w:val="20"/>
        </w:rPr>
        <w:t>S</w:t>
      </w:r>
      <w:r w:rsidRPr="00D603A8">
        <w:rPr>
          <w:rFonts w:eastAsia="Times New Roman"/>
          <w:b/>
          <w:bCs/>
          <w:spacing w:val="1"/>
          <w:szCs w:val="20"/>
        </w:rPr>
        <w:t>to</w:t>
      </w:r>
      <w:r w:rsidRPr="00D603A8">
        <w:rPr>
          <w:rFonts w:eastAsia="Times New Roman"/>
          <w:b/>
          <w:bCs/>
          <w:szCs w:val="20"/>
        </w:rPr>
        <w:t>r</w:t>
      </w:r>
      <w:r w:rsidRPr="00D603A8">
        <w:rPr>
          <w:rFonts w:eastAsia="Times New Roman"/>
          <w:b/>
          <w:bCs/>
          <w:spacing w:val="1"/>
          <w:szCs w:val="20"/>
        </w:rPr>
        <w:t>ag</w:t>
      </w:r>
      <w:r w:rsidRPr="00D603A8">
        <w:rPr>
          <w:rFonts w:eastAsia="Times New Roman"/>
          <w:b/>
          <w:bCs/>
          <w:szCs w:val="20"/>
        </w:rPr>
        <w:t>e and Incompatible Materials:</w:t>
      </w:r>
      <w:r w:rsidRPr="00D603A8">
        <w:rPr>
          <w:rFonts w:eastAsia="Times New Roman"/>
          <w:bCs/>
          <w:spacing w:val="-6"/>
          <w:szCs w:val="20"/>
        </w:rPr>
        <w:t xml:space="preserve">  </w:t>
      </w:r>
      <w:r w:rsidR="004739D2" w:rsidRPr="00D603A8">
        <w:rPr>
          <w:rFonts w:eastAsia="Times New Roman"/>
          <w:bCs/>
          <w:spacing w:val="-6"/>
          <w:szCs w:val="20"/>
        </w:rPr>
        <w:t>Store and handle in accordance with all current regulations and standards.</w:t>
      </w:r>
      <w:r w:rsidR="004355ED" w:rsidRPr="00D603A8">
        <w:t xml:space="preserve">  </w:t>
      </w:r>
      <w:r w:rsidR="000B4BD9" w:rsidRPr="00D603A8">
        <w:t>Keep separated from incompatible substances (</w:t>
      </w:r>
      <w:r w:rsidR="00BE72A9" w:rsidRPr="00D603A8">
        <w:t>See Section 10, “Stability and Reactivity”</w:t>
      </w:r>
      <w:r w:rsidR="000B4BD9" w:rsidRPr="00D603A8">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RPr="00873ACA" w:rsidTr="001D7FE4">
        <w:tc>
          <w:tcPr>
            <w:tcW w:w="9576" w:type="dxa"/>
            <w:vAlign w:val="center"/>
          </w:tcPr>
          <w:p w:rsidR="001D7FE4" w:rsidRPr="00D603A8" w:rsidRDefault="001D7FE4" w:rsidP="006B75AB">
            <w:pPr>
              <w:keepNext/>
              <w:widowControl/>
              <w:rPr>
                <w:rFonts w:eastAsia="Times New Roman"/>
                <w:sz w:val="19"/>
                <w:szCs w:val="19"/>
              </w:rPr>
            </w:pPr>
            <w:r w:rsidRPr="00D603A8">
              <w:rPr>
                <w:rFonts w:eastAsia="Times New Roman"/>
                <w:b/>
                <w:bCs/>
                <w:sz w:val="24"/>
                <w:szCs w:val="24"/>
              </w:rPr>
              <w:t>8.</w:t>
            </w:r>
            <w:r w:rsidRPr="00D603A8">
              <w:rPr>
                <w:rFonts w:eastAsia="Times New Roman"/>
                <w:b/>
                <w:bCs/>
                <w:spacing w:val="36"/>
                <w:sz w:val="24"/>
                <w:szCs w:val="24"/>
              </w:rPr>
              <w:t xml:space="preserve"> </w:t>
            </w:r>
            <w:r w:rsidRPr="00D603A8">
              <w:rPr>
                <w:rFonts w:eastAsia="Times New Roman"/>
                <w:b/>
                <w:bCs/>
                <w:spacing w:val="1"/>
                <w:sz w:val="24"/>
                <w:szCs w:val="24"/>
              </w:rPr>
              <w:t>E</w:t>
            </w:r>
            <w:r w:rsidRPr="00D603A8">
              <w:rPr>
                <w:rFonts w:eastAsia="Times New Roman"/>
                <w:b/>
                <w:bCs/>
                <w:spacing w:val="-2"/>
                <w:sz w:val="19"/>
                <w:szCs w:val="19"/>
              </w:rPr>
              <w:t>X</w:t>
            </w:r>
            <w:r w:rsidRPr="00D603A8">
              <w:rPr>
                <w:rFonts w:eastAsia="Times New Roman"/>
                <w:b/>
                <w:bCs/>
                <w:spacing w:val="-1"/>
                <w:sz w:val="19"/>
                <w:szCs w:val="19"/>
              </w:rPr>
              <w:t>PO</w:t>
            </w:r>
            <w:r w:rsidRPr="00D603A8">
              <w:rPr>
                <w:rFonts w:eastAsia="Times New Roman"/>
                <w:b/>
                <w:bCs/>
                <w:sz w:val="19"/>
                <w:szCs w:val="19"/>
              </w:rPr>
              <w:t>SURE</w:t>
            </w:r>
            <w:r w:rsidRPr="00D603A8">
              <w:rPr>
                <w:rFonts w:eastAsia="Times New Roman"/>
                <w:b/>
                <w:bCs/>
                <w:spacing w:val="-8"/>
                <w:sz w:val="19"/>
                <w:szCs w:val="19"/>
              </w:rPr>
              <w:t xml:space="preserve"> </w:t>
            </w:r>
            <w:r w:rsidRPr="00D603A8">
              <w:rPr>
                <w:rFonts w:eastAsia="Times New Roman"/>
                <w:b/>
                <w:bCs/>
                <w:sz w:val="24"/>
                <w:szCs w:val="24"/>
              </w:rPr>
              <w:t>C</w:t>
            </w:r>
            <w:r w:rsidRPr="00D603A8">
              <w:rPr>
                <w:rFonts w:eastAsia="Times New Roman"/>
                <w:b/>
                <w:bCs/>
                <w:spacing w:val="-1"/>
                <w:sz w:val="19"/>
                <w:szCs w:val="19"/>
              </w:rPr>
              <w:t>O</w:t>
            </w:r>
            <w:r w:rsidRPr="00D603A8">
              <w:rPr>
                <w:rFonts w:eastAsia="Times New Roman"/>
                <w:b/>
                <w:bCs/>
                <w:sz w:val="19"/>
                <w:szCs w:val="19"/>
              </w:rPr>
              <w:t>N</w:t>
            </w:r>
            <w:r w:rsidRPr="00D603A8">
              <w:rPr>
                <w:rFonts w:eastAsia="Times New Roman"/>
                <w:b/>
                <w:bCs/>
                <w:spacing w:val="1"/>
                <w:sz w:val="19"/>
                <w:szCs w:val="19"/>
              </w:rPr>
              <w:t>T</w:t>
            </w:r>
            <w:r w:rsidRPr="00D603A8">
              <w:rPr>
                <w:rFonts w:eastAsia="Times New Roman"/>
                <w:b/>
                <w:bCs/>
                <w:sz w:val="19"/>
                <w:szCs w:val="19"/>
              </w:rPr>
              <w:t>R</w:t>
            </w:r>
            <w:r w:rsidRPr="00D603A8">
              <w:rPr>
                <w:rFonts w:eastAsia="Times New Roman"/>
                <w:b/>
                <w:bCs/>
                <w:spacing w:val="-1"/>
                <w:sz w:val="19"/>
                <w:szCs w:val="19"/>
              </w:rPr>
              <w:t>O</w:t>
            </w:r>
            <w:r w:rsidRPr="00D603A8">
              <w:rPr>
                <w:rFonts w:eastAsia="Times New Roman"/>
                <w:b/>
                <w:bCs/>
                <w:spacing w:val="1"/>
                <w:sz w:val="19"/>
                <w:szCs w:val="19"/>
              </w:rPr>
              <w:t>L</w:t>
            </w:r>
            <w:r w:rsidRPr="00D603A8">
              <w:rPr>
                <w:rFonts w:eastAsia="Times New Roman"/>
                <w:b/>
                <w:bCs/>
                <w:sz w:val="19"/>
                <w:szCs w:val="19"/>
              </w:rPr>
              <w:t>S</w:t>
            </w:r>
            <w:r w:rsidRPr="00D603A8">
              <w:rPr>
                <w:rFonts w:eastAsia="Times New Roman"/>
                <w:b/>
                <w:bCs/>
                <w:spacing w:val="-8"/>
                <w:sz w:val="19"/>
                <w:szCs w:val="19"/>
              </w:rPr>
              <w:t xml:space="preserve"> </w:t>
            </w:r>
            <w:r w:rsidRPr="00D603A8">
              <w:rPr>
                <w:rFonts w:eastAsia="Times New Roman"/>
                <w:b/>
                <w:bCs/>
                <w:sz w:val="19"/>
                <w:szCs w:val="19"/>
              </w:rPr>
              <w:t>AND</w:t>
            </w:r>
            <w:r w:rsidRPr="00D603A8">
              <w:rPr>
                <w:rFonts w:eastAsia="Times New Roman"/>
                <w:b/>
                <w:bCs/>
                <w:spacing w:val="-3"/>
                <w:sz w:val="19"/>
                <w:szCs w:val="19"/>
              </w:rPr>
              <w:t xml:space="preserve"> </w:t>
            </w:r>
            <w:r w:rsidRPr="00D603A8">
              <w:rPr>
                <w:rFonts w:eastAsia="Times New Roman"/>
                <w:b/>
                <w:bCs/>
                <w:spacing w:val="-3"/>
                <w:sz w:val="24"/>
                <w:szCs w:val="24"/>
              </w:rPr>
              <w:t>P</w:t>
            </w:r>
            <w:r w:rsidRPr="00D603A8">
              <w:rPr>
                <w:rFonts w:eastAsia="Times New Roman"/>
                <w:b/>
                <w:bCs/>
                <w:spacing w:val="1"/>
                <w:sz w:val="19"/>
                <w:szCs w:val="19"/>
              </w:rPr>
              <w:t>E</w:t>
            </w:r>
            <w:r w:rsidRPr="00D603A8">
              <w:rPr>
                <w:rFonts w:eastAsia="Times New Roman"/>
                <w:b/>
                <w:bCs/>
                <w:sz w:val="19"/>
                <w:szCs w:val="19"/>
              </w:rPr>
              <w:t>RS</w:t>
            </w:r>
            <w:r w:rsidRPr="00D603A8">
              <w:rPr>
                <w:rFonts w:eastAsia="Times New Roman"/>
                <w:b/>
                <w:bCs/>
                <w:spacing w:val="-1"/>
                <w:sz w:val="19"/>
                <w:szCs w:val="19"/>
              </w:rPr>
              <w:t>O</w:t>
            </w:r>
            <w:r w:rsidRPr="00D603A8">
              <w:rPr>
                <w:rFonts w:eastAsia="Times New Roman"/>
                <w:b/>
                <w:bCs/>
                <w:sz w:val="19"/>
                <w:szCs w:val="19"/>
              </w:rPr>
              <w:t>NAL</w:t>
            </w:r>
            <w:r w:rsidRPr="00D603A8">
              <w:rPr>
                <w:rFonts w:eastAsia="Times New Roman"/>
                <w:b/>
                <w:bCs/>
                <w:spacing w:val="-8"/>
                <w:sz w:val="19"/>
                <w:szCs w:val="19"/>
              </w:rPr>
              <w:t xml:space="preserve"> </w:t>
            </w:r>
            <w:r w:rsidRPr="00D603A8">
              <w:rPr>
                <w:rFonts w:eastAsia="Times New Roman"/>
                <w:b/>
                <w:bCs/>
                <w:spacing w:val="-3"/>
                <w:sz w:val="24"/>
                <w:szCs w:val="24"/>
              </w:rPr>
              <w:t>P</w:t>
            </w:r>
            <w:r w:rsidRPr="00D603A8">
              <w:rPr>
                <w:rFonts w:eastAsia="Times New Roman"/>
                <w:b/>
                <w:bCs/>
                <w:sz w:val="19"/>
                <w:szCs w:val="19"/>
              </w:rPr>
              <w:t>R</w:t>
            </w:r>
            <w:r w:rsidRPr="00D603A8">
              <w:rPr>
                <w:rFonts w:eastAsia="Times New Roman"/>
                <w:b/>
                <w:bCs/>
                <w:spacing w:val="-1"/>
                <w:sz w:val="19"/>
                <w:szCs w:val="19"/>
              </w:rPr>
              <w:t>O</w:t>
            </w:r>
            <w:r w:rsidRPr="00D603A8">
              <w:rPr>
                <w:rFonts w:eastAsia="Times New Roman"/>
                <w:b/>
                <w:bCs/>
                <w:spacing w:val="1"/>
                <w:sz w:val="19"/>
                <w:szCs w:val="19"/>
              </w:rPr>
              <w:t>TE</w:t>
            </w:r>
            <w:r w:rsidRPr="00D603A8">
              <w:rPr>
                <w:rFonts w:eastAsia="Times New Roman"/>
                <w:b/>
                <w:bCs/>
                <w:sz w:val="19"/>
                <w:szCs w:val="19"/>
              </w:rPr>
              <w:t>C</w:t>
            </w:r>
            <w:r w:rsidRPr="00D603A8">
              <w:rPr>
                <w:rFonts w:eastAsia="Times New Roman"/>
                <w:b/>
                <w:bCs/>
                <w:spacing w:val="1"/>
                <w:sz w:val="19"/>
                <w:szCs w:val="19"/>
              </w:rPr>
              <w:t>TI</w:t>
            </w:r>
            <w:r w:rsidRPr="00D603A8">
              <w:rPr>
                <w:rFonts w:eastAsia="Times New Roman"/>
                <w:b/>
                <w:bCs/>
                <w:spacing w:val="-1"/>
                <w:sz w:val="19"/>
                <w:szCs w:val="19"/>
              </w:rPr>
              <w:t>O</w:t>
            </w:r>
            <w:r w:rsidRPr="00D603A8">
              <w:rPr>
                <w:rFonts w:eastAsia="Times New Roman"/>
                <w:b/>
                <w:bCs/>
                <w:sz w:val="19"/>
                <w:szCs w:val="19"/>
              </w:rPr>
              <w:t>N</w:t>
            </w:r>
          </w:p>
        </w:tc>
      </w:tr>
    </w:tbl>
    <w:p w:rsidR="00550D9B" w:rsidRPr="00873ACA" w:rsidRDefault="00550D9B" w:rsidP="00672828">
      <w:pPr>
        <w:widowControl/>
        <w:rPr>
          <w:rFonts w:eastAsia="Times New Roman"/>
          <w:szCs w:val="20"/>
          <w:highlight w:val="yellow"/>
        </w:rPr>
      </w:pPr>
    </w:p>
    <w:tbl>
      <w:tblPr>
        <w:tblStyle w:val="TableGrid"/>
        <w:tblW w:w="964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72"/>
        <w:gridCol w:w="2592"/>
        <w:gridCol w:w="2592"/>
        <w:gridCol w:w="2592"/>
      </w:tblGrid>
      <w:tr w:rsidR="00D42E67" w:rsidRPr="004C7C2F" w:rsidTr="00485F2F">
        <w:trPr>
          <w:cantSplit/>
          <w:tblHeader/>
        </w:trPr>
        <w:tc>
          <w:tcPr>
            <w:tcW w:w="9648" w:type="dxa"/>
            <w:gridSpan w:val="4"/>
          </w:tcPr>
          <w:p w:rsidR="00D42E67" w:rsidRPr="001D3B26" w:rsidRDefault="00D42E67" w:rsidP="00485F2F">
            <w:pPr>
              <w:keepLines/>
              <w:spacing w:before="40" w:after="40"/>
              <w:jc w:val="center"/>
              <w:rPr>
                <w:b/>
                <w:szCs w:val="20"/>
              </w:rPr>
            </w:pPr>
            <w:r w:rsidRPr="001D3B26">
              <w:rPr>
                <w:b/>
                <w:szCs w:val="20"/>
              </w:rPr>
              <w:t>Exposure Limits</w:t>
            </w:r>
          </w:p>
        </w:tc>
      </w:tr>
      <w:tr w:rsidR="00D42E67" w:rsidRPr="004C7C2F" w:rsidTr="00485F2F">
        <w:trPr>
          <w:cantSplit/>
          <w:tblHeader/>
        </w:trPr>
        <w:tc>
          <w:tcPr>
            <w:tcW w:w="1872" w:type="dxa"/>
          </w:tcPr>
          <w:p w:rsidR="00D42E67" w:rsidRPr="001D3B26" w:rsidRDefault="00D42E67" w:rsidP="00485F2F">
            <w:pPr>
              <w:keepLines/>
              <w:spacing w:before="40" w:after="40"/>
              <w:ind w:right="-108"/>
              <w:rPr>
                <w:b/>
                <w:szCs w:val="20"/>
              </w:rPr>
            </w:pPr>
            <w:r w:rsidRPr="001D3B26">
              <w:rPr>
                <w:b/>
                <w:szCs w:val="20"/>
              </w:rPr>
              <w:t>Component</w:t>
            </w:r>
            <w:r w:rsidR="00225C3C">
              <w:rPr>
                <w:b/>
                <w:szCs w:val="20"/>
              </w:rPr>
              <w:t>(</w:t>
            </w:r>
            <w:r w:rsidRPr="001D3B26">
              <w:rPr>
                <w:b/>
                <w:szCs w:val="20"/>
              </w:rPr>
              <w:t>s</w:t>
            </w:r>
            <w:r w:rsidR="00225C3C">
              <w:rPr>
                <w:b/>
                <w:szCs w:val="20"/>
              </w:rPr>
              <w:t>)</w:t>
            </w:r>
          </w:p>
        </w:tc>
        <w:tc>
          <w:tcPr>
            <w:tcW w:w="2592" w:type="dxa"/>
          </w:tcPr>
          <w:p w:rsidR="00D42E67" w:rsidRPr="001D3B26" w:rsidRDefault="00D42E67" w:rsidP="00485F2F">
            <w:pPr>
              <w:keepLines/>
              <w:spacing w:before="40" w:after="40"/>
              <w:jc w:val="center"/>
              <w:rPr>
                <w:b/>
                <w:szCs w:val="20"/>
              </w:rPr>
            </w:pPr>
            <w:r w:rsidRPr="001D3B26">
              <w:rPr>
                <w:b/>
                <w:szCs w:val="20"/>
              </w:rPr>
              <w:t>OSHA (PEL)</w:t>
            </w:r>
          </w:p>
        </w:tc>
        <w:tc>
          <w:tcPr>
            <w:tcW w:w="2592" w:type="dxa"/>
          </w:tcPr>
          <w:p w:rsidR="00D42E67" w:rsidRPr="001D3B26" w:rsidRDefault="00D42E67" w:rsidP="00485F2F">
            <w:pPr>
              <w:keepLines/>
              <w:spacing w:before="40" w:after="40"/>
              <w:jc w:val="center"/>
              <w:rPr>
                <w:b/>
                <w:szCs w:val="20"/>
              </w:rPr>
            </w:pPr>
            <w:r w:rsidRPr="001D3B26">
              <w:rPr>
                <w:b/>
                <w:szCs w:val="20"/>
              </w:rPr>
              <w:t>ACGIH (TLV)</w:t>
            </w:r>
          </w:p>
        </w:tc>
        <w:tc>
          <w:tcPr>
            <w:tcW w:w="2592" w:type="dxa"/>
          </w:tcPr>
          <w:p w:rsidR="00D42E67" w:rsidRPr="001D3B26" w:rsidRDefault="00D42E67" w:rsidP="00485F2F">
            <w:pPr>
              <w:keepLines/>
              <w:spacing w:before="40" w:after="40"/>
              <w:jc w:val="center"/>
              <w:rPr>
                <w:b/>
                <w:szCs w:val="20"/>
              </w:rPr>
            </w:pPr>
            <w:r w:rsidRPr="001D3B26">
              <w:rPr>
                <w:b/>
                <w:szCs w:val="20"/>
              </w:rPr>
              <w:t>NIOSH (REL)</w:t>
            </w:r>
          </w:p>
        </w:tc>
      </w:tr>
      <w:tr w:rsidR="00D42E67" w:rsidRPr="004C7C2F" w:rsidTr="00EC0D27">
        <w:trPr>
          <w:cantSplit/>
          <w:trHeight w:val="1152"/>
        </w:trPr>
        <w:tc>
          <w:tcPr>
            <w:tcW w:w="1872" w:type="dxa"/>
          </w:tcPr>
          <w:p w:rsidR="00D42E67" w:rsidRPr="001D3B26" w:rsidRDefault="00D42E67" w:rsidP="00485F2F">
            <w:pPr>
              <w:widowControl/>
              <w:spacing w:before="40"/>
              <w:jc w:val="left"/>
              <w:rPr>
                <w:rFonts w:eastAsia="Times New Roman"/>
                <w:spacing w:val="2"/>
                <w:szCs w:val="20"/>
              </w:rPr>
            </w:pPr>
            <w:r w:rsidRPr="00737F86">
              <w:t>Lead sulfide</w:t>
            </w:r>
            <w:r w:rsidR="003E040C">
              <w:br/>
            </w:r>
            <w:r w:rsidR="003E040C" w:rsidRPr="00D603A8">
              <w:rPr>
                <w:szCs w:val="20"/>
              </w:rPr>
              <w:t>Pb (related to Lead inorganic compounds)</w:t>
            </w:r>
          </w:p>
        </w:tc>
        <w:tc>
          <w:tcPr>
            <w:tcW w:w="2592" w:type="dxa"/>
          </w:tcPr>
          <w:p w:rsidR="00D603A8" w:rsidRPr="00B119DC" w:rsidRDefault="00B03FD4" w:rsidP="00D603A8">
            <w:pPr>
              <w:pStyle w:val="Header"/>
              <w:spacing w:before="40"/>
              <w:jc w:val="center"/>
              <w:rPr>
                <w:szCs w:val="20"/>
              </w:rPr>
            </w:pPr>
            <w:r w:rsidRPr="00B03FD4">
              <w:rPr>
                <w:szCs w:val="20"/>
              </w:rPr>
              <w:t xml:space="preserve">(See 29 CFR 1910.1025) </w:t>
            </w:r>
            <w:r w:rsidR="00B119DC">
              <w:rPr>
                <w:szCs w:val="20"/>
              </w:rPr>
              <w:br/>
            </w:r>
            <w:r w:rsidR="00D603A8" w:rsidRPr="00D603A8">
              <w:rPr>
                <w:szCs w:val="20"/>
              </w:rPr>
              <w:t>TWA:  5</w:t>
            </w:r>
            <w:r w:rsidR="00D603A8">
              <w:rPr>
                <w:szCs w:val="20"/>
              </w:rPr>
              <w:t>0</w:t>
            </w:r>
            <w:r w:rsidR="00D603A8" w:rsidRPr="00D603A8">
              <w:rPr>
                <w:szCs w:val="20"/>
              </w:rPr>
              <w:t> </w:t>
            </w:r>
            <w:r w:rsidR="00D603A8">
              <w:rPr>
                <w:szCs w:val="20"/>
              </w:rPr>
              <w:t>µ</w:t>
            </w:r>
            <w:r w:rsidR="00D603A8" w:rsidRPr="00D603A8">
              <w:rPr>
                <w:szCs w:val="20"/>
              </w:rPr>
              <w:t>g/m</w:t>
            </w:r>
            <w:r w:rsidR="00D603A8" w:rsidRPr="00D603A8">
              <w:rPr>
                <w:szCs w:val="20"/>
                <w:vertAlign w:val="superscript"/>
              </w:rPr>
              <w:t>3</w:t>
            </w:r>
          </w:p>
          <w:p w:rsidR="00D42E67" w:rsidRPr="00412448" w:rsidRDefault="00B03FD4" w:rsidP="00B03FD4">
            <w:pPr>
              <w:pStyle w:val="Header"/>
              <w:tabs>
                <w:tab w:val="right" w:pos="1074"/>
              </w:tabs>
              <w:spacing w:before="40"/>
              <w:ind w:left="522" w:hanging="522"/>
              <w:jc w:val="center"/>
              <w:rPr>
                <w:szCs w:val="20"/>
                <w:highlight w:val="yellow"/>
              </w:rPr>
            </w:pPr>
            <w:r>
              <w:rPr>
                <w:szCs w:val="20"/>
              </w:rPr>
              <w:t>Action level</w:t>
            </w:r>
            <w:r w:rsidR="00D603A8" w:rsidRPr="00D603A8">
              <w:rPr>
                <w:szCs w:val="20"/>
              </w:rPr>
              <w:t xml:space="preserve">:  </w:t>
            </w:r>
            <w:r>
              <w:rPr>
                <w:szCs w:val="20"/>
              </w:rPr>
              <w:t>3</w:t>
            </w:r>
            <w:r w:rsidR="00D603A8">
              <w:rPr>
                <w:szCs w:val="20"/>
              </w:rPr>
              <w:t>0 µ</w:t>
            </w:r>
            <w:r w:rsidR="00D603A8" w:rsidRPr="00D603A8">
              <w:rPr>
                <w:szCs w:val="20"/>
              </w:rPr>
              <w:t>g/m</w:t>
            </w:r>
            <w:r w:rsidR="00D603A8" w:rsidRPr="00D603A8">
              <w:rPr>
                <w:szCs w:val="20"/>
                <w:vertAlign w:val="superscript"/>
              </w:rPr>
              <w:t>3</w:t>
            </w:r>
          </w:p>
        </w:tc>
        <w:tc>
          <w:tcPr>
            <w:tcW w:w="2592" w:type="dxa"/>
          </w:tcPr>
          <w:p w:rsidR="00D42E67" w:rsidRPr="00412448" w:rsidRDefault="00D42E67" w:rsidP="00D603A8">
            <w:pPr>
              <w:tabs>
                <w:tab w:val="left" w:pos="2034"/>
                <w:tab w:val="left" w:pos="7524"/>
                <w:tab w:val="left" w:pos="9864"/>
                <w:tab w:val="left" w:pos="10584"/>
              </w:tabs>
              <w:spacing w:before="40"/>
              <w:jc w:val="center"/>
              <w:rPr>
                <w:szCs w:val="20"/>
                <w:highlight w:val="yellow"/>
              </w:rPr>
            </w:pPr>
            <w:r w:rsidRPr="00D603A8">
              <w:rPr>
                <w:szCs w:val="20"/>
              </w:rPr>
              <w:t xml:space="preserve">TWA:  </w:t>
            </w:r>
            <w:r w:rsidR="00D603A8" w:rsidRPr="00D603A8">
              <w:rPr>
                <w:szCs w:val="20"/>
              </w:rPr>
              <w:t>0.0</w:t>
            </w:r>
            <w:r w:rsidRPr="00D603A8">
              <w:rPr>
                <w:szCs w:val="20"/>
              </w:rPr>
              <w:t>5 mg/m</w:t>
            </w:r>
            <w:r w:rsidRPr="00D603A8">
              <w:rPr>
                <w:szCs w:val="20"/>
                <w:vertAlign w:val="superscript"/>
              </w:rPr>
              <w:t>3</w:t>
            </w:r>
            <w:r w:rsidR="00D603A8" w:rsidRPr="00D603A8">
              <w:rPr>
                <w:szCs w:val="20"/>
              </w:rPr>
              <w:br/>
            </w:r>
          </w:p>
        </w:tc>
        <w:tc>
          <w:tcPr>
            <w:tcW w:w="2592" w:type="dxa"/>
          </w:tcPr>
          <w:p w:rsidR="00D42E67" w:rsidRPr="00D603A8" w:rsidRDefault="00D42E67" w:rsidP="00D603A8">
            <w:pPr>
              <w:pStyle w:val="Header"/>
              <w:spacing w:before="40"/>
              <w:jc w:val="center"/>
              <w:rPr>
                <w:szCs w:val="20"/>
              </w:rPr>
            </w:pPr>
            <w:r w:rsidRPr="00D603A8">
              <w:rPr>
                <w:szCs w:val="20"/>
              </w:rPr>
              <w:t xml:space="preserve">TWA:  </w:t>
            </w:r>
            <w:r w:rsidR="00D603A8" w:rsidRPr="00D603A8">
              <w:rPr>
                <w:szCs w:val="20"/>
              </w:rPr>
              <w:t>0.0</w:t>
            </w:r>
            <w:r w:rsidRPr="00D603A8">
              <w:rPr>
                <w:szCs w:val="20"/>
              </w:rPr>
              <w:t>5 mg/m</w:t>
            </w:r>
            <w:r w:rsidRPr="00D603A8">
              <w:rPr>
                <w:szCs w:val="20"/>
                <w:vertAlign w:val="superscript"/>
              </w:rPr>
              <w:t>3</w:t>
            </w:r>
          </w:p>
          <w:p w:rsidR="00D42E67" w:rsidRPr="00D603A8" w:rsidRDefault="00D42E67" w:rsidP="00D603A8">
            <w:pPr>
              <w:pStyle w:val="Header"/>
              <w:spacing w:before="40"/>
              <w:jc w:val="center"/>
              <w:rPr>
                <w:szCs w:val="20"/>
              </w:rPr>
            </w:pPr>
            <w:r w:rsidRPr="00D603A8">
              <w:rPr>
                <w:szCs w:val="20"/>
              </w:rPr>
              <w:t xml:space="preserve">IDLH:  </w:t>
            </w:r>
            <w:r w:rsidR="00D603A8" w:rsidRPr="00D603A8">
              <w:rPr>
                <w:szCs w:val="20"/>
              </w:rPr>
              <w:t>1</w:t>
            </w:r>
            <w:r w:rsidRPr="00D603A8">
              <w:rPr>
                <w:szCs w:val="20"/>
              </w:rPr>
              <w:t>00 mg/m</w:t>
            </w:r>
            <w:r w:rsidRPr="00D603A8">
              <w:rPr>
                <w:szCs w:val="20"/>
                <w:vertAlign w:val="superscript"/>
              </w:rPr>
              <w:t>3</w:t>
            </w:r>
            <w:r w:rsidR="00D603A8" w:rsidRPr="00D603A8">
              <w:rPr>
                <w:szCs w:val="20"/>
                <w:vertAlign w:val="superscript"/>
              </w:rPr>
              <w:br/>
            </w:r>
          </w:p>
        </w:tc>
      </w:tr>
      <w:tr w:rsidR="00D977DD" w:rsidRPr="004C7C2F" w:rsidTr="00EC0D27">
        <w:trPr>
          <w:cantSplit/>
          <w:trHeight w:val="864"/>
        </w:trPr>
        <w:tc>
          <w:tcPr>
            <w:tcW w:w="1872" w:type="dxa"/>
          </w:tcPr>
          <w:p w:rsidR="00D977DD" w:rsidRPr="001D3B26" w:rsidRDefault="00D977DD" w:rsidP="00485F2F">
            <w:pPr>
              <w:widowControl/>
              <w:spacing w:before="40"/>
              <w:jc w:val="left"/>
              <w:rPr>
                <w:rFonts w:eastAsia="Times New Roman"/>
                <w:spacing w:val="2"/>
                <w:szCs w:val="20"/>
              </w:rPr>
            </w:pPr>
            <w:r w:rsidRPr="00D42E67">
              <w:rPr>
                <w:rFonts w:eastAsia="Times New Roman"/>
                <w:spacing w:val="2"/>
                <w:szCs w:val="20"/>
              </w:rPr>
              <w:t>Cadmium sulfide</w:t>
            </w:r>
            <w:r w:rsidR="003E040C">
              <w:rPr>
                <w:rFonts w:eastAsia="Times New Roman"/>
                <w:spacing w:val="2"/>
                <w:szCs w:val="20"/>
              </w:rPr>
              <w:t>,</w:t>
            </w:r>
            <w:r w:rsidR="003E040C">
              <w:rPr>
                <w:rFonts w:eastAsia="Times New Roman"/>
                <w:spacing w:val="2"/>
                <w:szCs w:val="20"/>
              </w:rPr>
              <w:br/>
            </w:r>
            <w:r w:rsidR="003E040C" w:rsidRPr="00225C3C">
              <w:rPr>
                <w:szCs w:val="20"/>
              </w:rPr>
              <w:t xml:space="preserve">as </w:t>
            </w:r>
            <w:r w:rsidR="003E040C">
              <w:rPr>
                <w:szCs w:val="20"/>
              </w:rPr>
              <w:t xml:space="preserve">Cd </w:t>
            </w:r>
            <w:r w:rsidR="003E040C" w:rsidRPr="00225C3C">
              <w:rPr>
                <w:szCs w:val="20"/>
              </w:rPr>
              <w:t>(related to Cd compounds)</w:t>
            </w:r>
          </w:p>
        </w:tc>
        <w:tc>
          <w:tcPr>
            <w:tcW w:w="2592" w:type="dxa"/>
          </w:tcPr>
          <w:p w:rsidR="00D977DD" w:rsidRPr="00412448" w:rsidRDefault="00225C3C" w:rsidP="003E040C">
            <w:pPr>
              <w:tabs>
                <w:tab w:val="left" w:pos="2034"/>
                <w:tab w:val="left" w:pos="7524"/>
                <w:tab w:val="left" w:pos="9864"/>
                <w:tab w:val="left" w:pos="10584"/>
              </w:tabs>
              <w:spacing w:before="40"/>
              <w:jc w:val="center"/>
              <w:rPr>
                <w:szCs w:val="20"/>
                <w:highlight w:val="yellow"/>
              </w:rPr>
            </w:pPr>
            <w:r w:rsidRPr="00225C3C">
              <w:rPr>
                <w:szCs w:val="20"/>
              </w:rPr>
              <w:t>(See 29 CFR 1910.102</w:t>
            </w:r>
            <w:r>
              <w:rPr>
                <w:szCs w:val="20"/>
              </w:rPr>
              <w:t>7</w:t>
            </w:r>
            <w:r w:rsidRPr="00225C3C">
              <w:rPr>
                <w:szCs w:val="20"/>
              </w:rPr>
              <w:t>)</w:t>
            </w:r>
            <w:r w:rsidR="003E040C" w:rsidDel="003E040C">
              <w:rPr>
                <w:szCs w:val="20"/>
              </w:rPr>
              <w:t xml:space="preserve"> </w:t>
            </w:r>
            <w:r w:rsidRPr="00225C3C">
              <w:rPr>
                <w:szCs w:val="20"/>
              </w:rPr>
              <w:br/>
              <w:t>TWA:  5 µg/m</w:t>
            </w:r>
            <w:r w:rsidRPr="00225C3C">
              <w:rPr>
                <w:szCs w:val="20"/>
                <w:vertAlign w:val="superscript"/>
              </w:rPr>
              <w:t>3</w:t>
            </w:r>
            <w:r>
              <w:rPr>
                <w:szCs w:val="20"/>
              </w:rPr>
              <w:br/>
            </w:r>
            <w:r w:rsidRPr="00225C3C">
              <w:rPr>
                <w:szCs w:val="20"/>
              </w:rPr>
              <w:t xml:space="preserve">Action level:  </w:t>
            </w:r>
            <w:r>
              <w:rPr>
                <w:szCs w:val="20"/>
              </w:rPr>
              <w:t>2.5</w:t>
            </w:r>
            <w:r w:rsidRPr="00225C3C">
              <w:rPr>
                <w:szCs w:val="20"/>
              </w:rPr>
              <w:t> µg/m</w:t>
            </w:r>
            <w:r w:rsidRPr="00225C3C">
              <w:rPr>
                <w:szCs w:val="20"/>
                <w:vertAlign w:val="superscript"/>
              </w:rPr>
              <w:t>3</w:t>
            </w:r>
          </w:p>
        </w:tc>
        <w:tc>
          <w:tcPr>
            <w:tcW w:w="2592" w:type="dxa"/>
          </w:tcPr>
          <w:p w:rsidR="00B119DC" w:rsidRPr="00B119DC" w:rsidRDefault="00D977DD" w:rsidP="00D977DD">
            <w:pPr>
              <w:tabs>
                <w:tab w:val="left" w:pos="2034"/>
                <w:tab w:val="left" w:pos="7524"/>
                <w:tab w:val="left" w:pos="9864"/>
                <w:tab w:val="left" w:pos="10584"/>
              </w:tabs>
              <w:spacing w:before="40"/>
              <w:jc w:val="center"/>
              <w:rPr>
                <w:szCs w:val="20"/>
              </w:rPr>
            </w:pPr>
            <w:r w:rsidRPr="00B119DC">
              <w:rPr>
                <w:szCs w:val="20"/>
              </w:rPr>
              <w:t>TWA:  0.01 mg/m</w:t>
            </w:r>
            <w:r w:rsidRPr="00B119DC">
              <w:rPr>
                <w:szCs w:val="20"/>
                <w:vertAlign w:val="superscript"/>
              </w:rPr>
              <w:t>3</w:t>
            </w:r>
          </w:p>
          <w:p w:rsidR="000F038F" w:rsidRPr="00AC6BD1" w:rsidRDefault="00B119DC" w:rsidP="000F038F">
            <w:pPr>
              <w:tabs>
                <w:tab w:val="left" w:pos="2034"/>
                <w:tab w:val="left" w:pos="7524"/>
                <w:tab w:val="left" w:pos="9864"/>
                <w:tab w:val="left" w:pos="10584"/>
              </w:tabs>
              <w:spacing w:before="40"/>
              <w:jc w:val="center"/>
              <w:rPr>
                <w:szCs w:val="20"/>
              </w:rPr>
            </w:pPr>
            <w:r w:rsidRPr="00B119DC">
              <w:rPr>
                <w:szCs w:val="20"/>
              </w:rPr>
              <w:t>TWA:  0.002 mg/m</w:t>
            </w:r>
            <w:r w:rsidRPr="00B119DC">
              <w:rPr>
                <w:szCs w:val="20"/>
                <w:vertAlign w:val="superscript"/>
              </w:rPr>
              <w:t>3</w:t>
            </w:r>
            <w:r w:rsidR="000F038F">
              <w:rPr>
                <w:szCs w:val="20"/>
              </w:rPr>
              <w:br/>
              <w:t>(</w:t>
            </w:r>
            <w:proofErr w:type="spellStart"/>
            <w:r w:rsidR="000F038F">
              <w:rPr>
                <w:szCs w:val="20"/>
              </w:rPr>
              <w:t>r</w:t>
            </w:r>
            <w:r w:rsidR="000F038F" w:rsidRPr="00B119DC">
              <w:rPr>
                <w:szCs w:val="20"/>
              </w:rPr>
              <w:t>espirable</w:t>
            </w:r>
            <w:proofErr w:type="spellEnd"/>
            <w:r w:rsidR="000F038F" w:rsidRPr="00B119DC">
              <w:rPr>
                <w:szCs w:val="20"/>
              </w:rPr>
              <w:t xml:space="preserve"> fraction)</w:t>
            </w:r>
          </w:p>
        </w:tc>
        <w:tc>
          <w:tcPr>
            <w:tcW w:w="2592" w:type="dxa"/>
          </w:tcPr>
          <w:p w:rsidR="00B119DC" w:rsidRPr="003E040C" w:rsidRDefault="00225C3C" w:rsidP="00B119DC">
            <w:pPr>
              <w:tabs>
                <w:tab w:val="left" w:pos="2034"/>
                <w:tab w:val="left" w:pos="7524"/>
                <w:tab w:val="left" w:pos="9864"/>
                <w:tab w:val="left" w:pos="10584"/>
              </w:tabs>
              <w:spacing w:before="40"/>
              <w:jc w:val="center"/>
              <w:rPr>
                <w:szCs w:val="20"/>
              </w:rPr>
            </w:pPr>
            <w:r>
              <w:rPr>
                <w:szCs w:val="20"/>
              </w:rPr>
              <w:t>IDLH</w:t>
            </w:r>
            <w:r w:rsidR="00B119DC" w:rsidRPr="00B119DC">
              <w:rPr>
                <w:szCs w:val="20"/>
              </w:rPr>
              <w:t xml:space="preserve">:  </w:t>
            </w:r>
            <w:r>
              <w:rPr>
                <w:szCs w:val="20"/>
              </w:rPr>
              <w:t>9</w:t>
            </w:r>
            <w:r w:rsidR="00B119DC" w:rsidRPr="00B119DC">
              <w:rPr>
                <w:szCs w:val="20"/>
              </w:rPr>
              <w:t> mg/m</w:t>
            </w:r>
            <w:r w:rsidR="00B119DC" w:rsidRPr="00B119DC">
              <w:rPr>
                <w:szCs w:val="20"/>
                <w:vertAlign w:val="superscript"/>
              </w:rPr>
              <w:t>3</w:t>
            </w:r>
            <w:r w:rsidR="003E040C">
              <w:rPr>
                <w:szCs w:val="20"/>
              </w:rPr>
              <w:t xml:space="preserve"> (dust and fume)</w:t>
            </w:r>
          </w:p>
          <w:p w:rsidR="00D977DD" w:rsidRPr="00D603A8" w:rsidRDefault="00D977DD" w:rsidP="00B119DC">
            <w:pPr>
              <w:pStyle w:val="Header"/>
              <w:spacing w:before="40"/>
              <w:jc w:val="center"/>
              <w:rPr>
                <w:szCs w:val="20"/>
              </w:rPr>
            </w:pPr>
          </w:p>
        </w:tc>
      </w:tr>
      <w:tr w:rsidR="00D42E67" w:rsidRPr="004C7C2F" w:rsidTr="00225C3C">
        <w:trPr>
          <w:cantSplit/>
        </w:trPr>
        <w:tc>
          <w:tcPr>
            <w:tcW w:w="1872" w:type="dxa"/>
          </w:tcPr>
          <w:p w:rsidR="00D42E67" w:rsidRPr="001D3B26" w:rsidRDefault="00D42E67" w:rsidP="00225C3C">
            <w:pPr>
              <w:widowControl/>
              <w:spacing w:before="40"/>
              <w:jc w:val="left"/>
              <w:rPr>
                <w:rFonts w:eastAsia="Times New Roman"/>
                <w:spacing w:val="2"/>
                <w:szCs w:val="20"/>
              </w:rPr>
            </w:pPr>
            <w:r>
              <w:rPr>
                <w:rFonts w:eastAsia="Times New Roman"/>
                <w:spacing w:val="2"/>
                <w:szCs w:val="20"/>
              </w:rPr>
              <w:t>Zinc sulfide</w:t>
            </w:r>
            <w:r w:rsidRPr="00737F86">
              <w:t>;</w:t>
            </w:r>
            <w:r>
              <w:br/>
            </w:r>
            <w:r w:rsidRPr="00737F86">
              <w:t>Iron sulfide</w:t>
            </w:r>
          </w:p>
        </w:tc>
        <w:tc>
          <w:tcPr>
            <w:tcW w:w="7776" w:type="dxa"/>
            <w:gridSpan w:val="3"/>
            <w:vAlign w:val="center"/>
          </w:tcPr>
          <w:p w:rsidR="00D42E67" w:rsidRPr="001D3B26" w:rsidRDefault="00D42E67" w:rsidP="00225C3C">
            <w:pPr>
              <w:pStyle w:val="Header"/>
              <w:spacing w:before="40"/>
              <w:ind w:left="522" w:hanging="522"/>
              <w:jc w:val="left"/>
              <w:rPr>
                <w:szCs w:val="20"/>
              </w:rPr>
            </w:pPr>
            <w:r w:rsidRPr="00D42E67">
              <w:rPr>
                <w:szCs w:val="20"/>
              </w:rPr>
              <w:t>No occupational exposure limits established.</w:t>
            </w:r>
          </w:p>
        </w:tc>
      </w:tr>
    </w:tbl>
    <w:p w:rsidR="0031663D" w:rsidRPr="00412448" w:rsidRDefault="0031663D" w:rsidP="00D42E67">
      <w:pPr>
        <w:widowControl/>
        <w:spacing w:before="120" w:after="120"/>
        <w:rPr>
          <w:rFonts w:eastAsia="Times New Roman"/>
          <w:szCs w:val="20"/>
        </w:rPr>
      </w:pPr>
      <w:r w:rsidRPr="00412448">
        <w:rPr>
          <w:rFonts w:eastAsia="Times New Roman"/>
          <w:b/>
          <w:bCs/>
          <w:szCs w:val="20"/>
        </w:rPr>
        <w:t>Engineering Controls:</w:t>
      </w:r>
      <w:r w:rsidRPr="00412448">
        <w:rPr>
          <w:rFonts w:eastAsia="Times New Roman"/>
          <w:bCs/>
          <w:szCs w:val="20"/>
        </w:rPr>
        <w:t xml:space="preserve"> </w:t>
      </w:r>
      <w:r w:rsidRPr="00412448">
        <w:rPr>
          <w:rFonts w:eastAsia="Times New Roman"/>
          <w:bCs/>
          <w:spacing w:val="50"/>
          <w:szCs w:val="20"/>
        </w:rPr>
        <w:t xml:space="preserve"> </w:t>
      </w:r>
      <w:r w:rsidRPr="00412448">
        <w:rPr>
          <w:rFonts w:eastAsia="Times New Roman"/>
          <w:spacing w:val="2"/>
          <w:szCs w:val="20"/>
        </w:rPr>
        <w:t>P</w:t>
      </w:r>
      <w:r w:rsidRPr="00412448">
        <w:rPr>
          <w:rFonts w:eastAsia="Times New Roman"/>
          <w:spacing w:val="1"/>
          <w:szCs w:val="20"/>
        </w:rPr>
        <w:t>ro</w:t>
      </w:r>
      <w:r w:rsidRPr="00412448">
        <w:rPr>
          <w:rFonts w:eastAsia="Times New Roman"/>
          <w:spacing w:val="-1"/>
          <w:szCs w:val="20"/>
        </w:rPr>
        <w:t>v</w:t>
      </w:r>
      <w:r w:rsidRPr="00412448">
        <w:rPr>
          <w:rFonts w:eastAsia="Times New Roman"/>
          <w:szCs w:val="20"/>
        </w:rPr>
        <w:t>i</w:t>
      </w:r>
      <w:r w:rsidRPr="00412448">
        <w:rPr>
          <w:rFonts w:eastAsia="Times New Roman"/>
          <w:spacing w:val="1"/>
          <w:szCs w:val="20"/>
        </w:rPr>
        <w:t>d</w:t>
      </w:r>
      <w:r w:rsidRPr="00412448">
        <w:rPr>
          <w:rFonts w:eastAsia="Times New Roman"/>
          <w:szCs w:val="20"/>
        </w:rPr>
        <w:t>e</w:t>
      </w:r>
      <w:r w:rsidRPr="00412448">
        <w:rPr>
          <w:rFonts w:eastAsia="Times New Roman"/>
          <w:spacing w:val="24"/>
          <w:szCs w:val="20"/>
        </w:rPr>
        <w:t xml:space="preserve"> </w:t>
      </w:r>
      <w:r w:rsidRPr="00412448">
        <w:rPr>
          <w:rFonts w:eastAsia="Times New Roman"/>
          <w:szCs w:val="20"/>
        </w:rPr>
        <w:t>l</w:t>
      </w:r>
      <w:r w:rsidRPr="00412448">
        <w:rPr>
          <w:rFonts w:eastAsia="Times New Roman"/>
          <w:spacing w:val="1"/>
          <w:szCs w:val="20"/>
        </w:rPr>
        <w:t>o</w:t>
      </w:r>
      <w:r w:rsidRPr="00412448">
        <w:rPr>
          <w:rFonts w:eastAsia="Times New Roman"/>
          <w:szCs w:val="20"/>
        </w:rPr>
        <w:t>cal</w:t>
      </w:r>
      <w:r w:rsidRPr="00412448">
        <w:rPr>
          <w:rFonts w:eastAsia="Times New Roman"/>
          <w:spacing w:val="25"/>
          <w:szCs w:val="20"/>
        </w:rPr>
        <w:t xml:space="preserve"> </w:t>
      </w:r>
      <w:r w:rsidRPr="00412448">
        <w:rPr>
          <w:rFonts w:eastAsia="Times New Roman"/>
          <w:szCs w:val="20"/>
        </w:rPr>
        <w:t>e</w:t>
      </w:r>
      <w:r w:rsidRPr="00412448">
        <w:rPr>
          <w:rFonts w:eastAsia="Times New Roman"/>
          <w:spacing w:val="-1"/>
          <w:szCs w:val="20"/>
        </w:rPr>
        <w:t>xh</w:t>
      </w:r>
      <w:r w:rsidRPr="00412448">
        <w:rPr>
          <w:rFonts w:eastAsia="Times New Roman"/>
          <w:szCs w:val="20"/>
        </w:rPr>
        <w:t>a</w:t>
      </w:r>
      <w:r w:rsidRPr="00412448">
        <w:rPr>
          <w:rFonts w:eastAsia="Times New Roman"/>
          <w:spacing w:val="-1"/>
          <w:szCs w:val="20"/>
        </w:rPr>
        <w:t>us</w:t>
      </w:r>
      <w:r w:rsidRPr="00412448">
        <w:rPr>
          <w:rFonts w:eastAsia="Times New Roman"/>
          <w:szCs w:val="20"/>
        </w:rPr>
        <w:t>t</w:t>
      </w:r>
      <w:r w:rsidRPr="00412448">
        <w:rPr>
          <w:rFonts w:eastAsia="Times New Roman"/>
          <w:spacing w:val="23"/>
          <w:szCs w:val="20"/>
        </w:rPr>
        <w:t xml:space="preserve"> </w:t>
      </w:r>
      <w:r w:rsidRPr="00412448">
        <w:rPr>
          <w:rFonts w:eastAsia="Times New Roman"/>
          <w:spacing w:val="1"/>
          <w:szCs w:val="20"/>
        </w:rPr>
        <w:t>o</w:t>
      </w:r>
      <w:r w:rsidRPr="00412448">
        <w:rPr>
          <w:rFonts w:eastAsia="Times New Roman"/>
          <w:szCs w:val="20"/>
        </w:rPr>
        <w:t>r</w:t>
      </w:r>
      <w:r w:rsidRPr="00412448">
        <w:rPr>
          <w:rFonts w:eastAsia="Times New Roman"/>
          <w:spacing w:val="28"/>
          <w:szCs w:val="20"/>
        </w:rPr>
        <w:t xml:space="preserve"> </w:t>
      </w:r>
      <w:r w:rsidRPr="00412448">
        <w:rPr>
          <w:rFonts w:eastAsia="Times New Roman"/>
          <w:spacing w:val="1"/>
          <w:szCs w:val="20"/>
        </w:rPr>
        <w:t>pro</w:t>
      </w:r>
      <w:r w:rsidRPr="00412448">
        <w:rPr>
          <w:rFonts w:eastAsia="Times New Roman"/>
          <w:szCs w:val="20"/>
        </w:rPr>
        <w:t>ce</w:t>
      </w:r>
      <w:r w:rsidRPr="00412448">
        <w:rPr>
          <w:rFonts w:eastAsia="Times New Roman"/>
          <w:spacing w:val="-1"/>
          <w:szCs w:val="20"/>
        </w:rPr>
        <w:t>s</w:t>
      </w:r>
      <w:r w:rsidRPr="00412448">
        <w:rPr>
          <w:rFonts w:eastAsia="Times New Roman"/>
          <w:szCs w:val="20"/>
        </w:rPr>
        <w:t>s</w:t>
      </w:r>
      <w:r w:rsidRPr="00412448">
        <w:rPr>
          <w:rFonts w:eastAsia="Times New Roman"/>
          <w:spacing w:val="22"/>
          <w:szCs w:val="20"/>
        </w:rPr>
        <w:t xml:space="preserve"> </w:t>
      </w:r>
      <w:r w:rsidRPr="00412448">
        <w:rPr>
          <w:rFonts w:eastAsia="Times New Roman"/>
          <w:szCs w:val="20"/>
        </w:rPr>
        <w:t>e</w:t>
      </w:r>
      <w:r w:rsidRPr="00412448">
        <w:rPr>
          <w:rFonts w:eastAsia="Times New Roman"/>
          <w:spacing w:val="-1"/>
          <w:szCs w:val="20"/>
        </w:rPr>
        <w:t>n</w:t>
      </w:r>
      <w:r w:rsidRPr="00412448">
        <w:rPr>
          <w:rFonts w:eastAsia="Times New Roman"/>
          <w:szCs w:val="20"/>
        </w:rPr>
        <w:t>cl</w:t>
      </w:r>
      <w:r w:rsidRPr="00412448">
        <w:rPr>
          <w:rFonts w:eastAsia="Times New Roman"/>
          <w:spacing w:val="1"/>
          <w:szCs w:val="20"/>
        </w:rPr>
        <w:t>o</w:t>
      </w:r>
      <w:r w:rsidRPr="00412448">
        <w:rPr>
          <w:rFonts w:eastAsia="Times New Roman"/>
          <w:spacing w:val="-1"/>
          <w:szCs w:val="20"/>
        </w:rPr>
        <w:t>su</w:t>
      </w:r>
      <w:r w:rsidRPr="00412448">
        <w:rPr>
          <w:rFonts w:eastAsia="Times New Roman"/>
          <w:spacing w:val="1"/>
          <w:szCs w:val="20"/>
        </w:rPr>
        <w:t>r</w:t>
      </w:r>
      <w:r w:rsidRPr="00412448">
        <w:rPr>
          <w:rFonts w:eastAsia="Times New Roman"/>
          <w:szCs w:val="20"/>
        </w:rPr>
        <w:t>e</w:t>
      </w:r>
      <w:r w:rsidRPr="00412448">
        <w:rPr>
          <w:rFonts w:eastAsia="Times New Roman"/>
          <w:spacing w:val="22"/>
          <w:szCs w:val="20"/>
        </w:rPr>
        <w:t xml:space="preserve"> </w:t>
      </w:r>
      <w:r w:rsidRPr="00412448">
        <w:rPr>
          <w:rFonts w:eastAsia="Times New Roman"/>
          <w:spacing w:val="-1"/>
          <w:szCs w:val="20"/>
        </w:rPr>
        <w:t>v</w:t>
      </w:r>
      <w:r w:rsidRPr="00412448">
        <w:rPr>
          <w:rFonts w:eastAsia="Times New Roman"/>
          <w:szCs w:val="20"/>
        </w:rPr>
        <w:t>e</w:t>
      </w:r>
      <w:r w:rsidRPr="00412448">
        <w:rPr>
          <w:rFonts w:eastAsia="Times New Roman"/>
          <w:spacing w:val="-1"/>
          <w:szCs w:val="20"/>
        </w:rPr>
        <w:t>n</w:t>
      </w:r>
      <w:r w:rsidRPr="00412448">
        <w:rPr>
          <w:rFonts w:eastAsia="Times New Roman"/>
          <w:szCs w:val="20"/>
        </w:rPr>
        <w:t>tilati</w:t>
      </w:r>
      <w:r w:rsidRPr="00412448">
        <w:rPr>
          <w:rFonts w:eastAsia="Times New Roman"/>
          <w:spacing w:val="1"/>
          <w:szCs w:val="20"/>
        </w:rPr>
        <w:t>o</w:t>
      </w:r>
      <w:r w:rsidRPr="00412448">
        <w:rPr>
          <w:rFonts w:eastAsia="Times New Roman"/>
          <w:szCs w:val="20"/>
        </w:rPr>
        <w:t>n</w:t>
      </w:r>
      <w:r w:rsidRPr="00412448">
        <w:rPr>
          <w:rFonts w:eastAsia="Times New Roman"/>
          <w:spacing w:val="19"/>
          <w:szCs w:val="20"/>
        </w:rPr>
        <w:t xml:space="preserve"> </w:t>
      </w:r>
      <w:r w:rsidRPr="00412448">
        <w:rPr>
          <w:rFonts w:eastAsia="Times New Roman"/>
          <w:spacing w:val="-1"/>
          <w:szCs w:val="20"/>
        </w:rPr>
        <w:t>s</w:t>
      </w:r>
      <w:r w:rsidRPr="00412448">
        <w:rPr>
          <w:rFonts w:eastAsia="Times New Roman"/>
          <w:spacing w:val="-4"/>
          <w:szCs w:val="20"/>
        </w:rPr>
        <w:t>y</w:t>
      </w:r>
      <w:r w:rsidRPr="00412448">
        <w:rPr>
          <w:rFonts w:eastAsia="Times New Roman"/>
          <w:spacing w:val="-1"/>
          <w:szCs w:val="20"/>
        </w:rPr>
        <w:t>s</w:t>
      </w:r>
      <w:r w:rsidRPr="00412448">
        <w:rPr>
          <w:rFonts w:eastAsia="Times New Roman"/>
          <w:szCs w:val="20"/>
        </w:rPr>
        <w:t>te</w:t>
      </w:r>
      <w:r w:rsidRPr="00412448">
        <w:rPr>
          <w:rFonts w:eastAsia="Times New Roman"/>
          <w:spacing w:val="-4"/>
          <w:szCs w:val="20"/>
        </w:rPr>
        <w:t>m</w:t>
      </w:r>
      <w:r w:rsidRPr="00412448">
        <w:rPr>
          <w:rFonts w:eastAsia="Times New Roman"/>
          <w:szCs w:val="20"/>
        </w:rPr>
        <w:t xml:space="preserve">.  </w:t>
      </w:r>
      <w:r w:rsidRPr="00412448">
        <w:rPr>
          <w:rFonts w:eastAsia="Times New Roman"/>
          <w:spacing w:val="1"/>
          <w:szCs w:val="20"/>
        </w:rPr>
        <w:t>E</w:t>
      </w:r>
      <w:r w:rsidRPr="00412448">
        <w:rPr>
          <w:rFonts w:eastAsia="Times New Roman"/>
          <w:spacing w:val="-1"/>
          <w:szCs w:val="20"/>
        </w:rPr>
        <w:t>nsu</w:t>
      </w:r>
      <w:r w:rsidRPr="00412448">
        <w:rPr>
          <w:rFonts w:eastAsia="Times New Roman"/>
          <w:spacing w:val="1"/>
          <w:szCs w:val="20"/>
        </w:rPr>
        <w:t>r</w:t>
      </w:r>
      <w:r w:rsidRPr="00412448">
        <w:rPr>
          <w:rFonts w:eastAsia="Times New Roman"/>
          <w:szCs w:val="20"/>
        </w:rPr>
        <w:t>e</w:t>
      </w:r>
      <w:r w:rsidRPr="00412448">
        <w:rPr>
          <w:rFonts w:eastAsia="Times New Roman"/>
          <w:spacing w:val="24"/>
          <w:szCs w:val="20"/>
        </w:rPr>
        <w:t xml:space="preserve"> </w:t>
      </w:r>
      <w:r w:rsidRPr="00412448">
        <w:rPr>
          <w:rFonts w:eastAsia="Times New Roman"/>
          <w:szCs w:val="20"/>
        </w:rPr>
        <w:t>c</w:t>
      </w:r>
      <w:r w:rsidRPr="00412448">
        <w:rPr>
          <w:rFonts w:eastAsia="Times New Roman"/>
          <w:spacing w:val="1"/>
          <w:szCs w:val="20"/>
        </w:rPr>
        <w:t>o</w:t>
      </w:r>
      <w:r w:rsidRPr="00412448">
        <w:rPr>
          <w:rFonts w:eastAsia="Times New Roman"/>
          <w:spacing w:val="-4"/>
          <w:szCs w:val="20"/>
        </w:rPr>
        <w:t>m</w:t>
      </w:r>
      <w:r w:rsidRPr="00412448">
        <w:rPr>
          <w:rFonts w:eastAsia="Times New Roman"/>
          <w:spacing w:val="1"/>
          <w:szCs w:val="20"/>
        </w:rPr>
        <w:t>p</w:t>
      </w:r>
      <w:r w:rsidRPr="00412448">
        <w:rPr>
          <w:rFonts w:eastAsia="Times New Roman"/>
          <w:szCs w:val="20"/>
        </w:rPr>
        <w:t>lia</w:t>
      </w:r>
      <w:r w:rsidRPr="00412448">
        <w:rPr>
          <w:rFonts w:eastAsia="Times New Roman"/>
          <w:spacing w:val="-1"/>
          <w:szCs w:val="20"/>
        </w:rPr>
        <w:t>n</w:t>
      </w:r>
      <w:r w:rsidRPr="00412448">
        <w:rPr>
          <w:rFonts w:eastAsia="Times New Roman"/>
          <w:szCs w:val="20"/>
        </w:rPr>
        <w:t>ce</w:t>
      </w:r>
      <w:r w:rsidRPr="00412448">
        <w:rPr>
          <w:rFonts w:eastAsia="Times New Roman"/>
          <w:spacing w:val="18"/>
          <w:szCs w:val="20"/>
        </w:rPr>
        <w:t xml:space="preserve"> </w:t>
      </w:r>
      <w:r w:rsidRPr="00412448">
        <w:rPr>
          <w:rFonts w:eastAsia="Times New Roman"/>
          <w:spacing w:val="-5"/>
          <w:szCs w:val="20"/>
        </w:rPr>
        <w:t>w</w:t>
      </w:r>
      <w:r w:rsidRPr="00412448">
        <w:rPr>
          <w:rFonts w:eastAsia="Times New Roman"/>
          <w:szCs w:val="20"/>
        </w:rPr>
        <w:t>ith</w:t>
      </w:r>
      <w:r w:rsidRPr="00412448">
        <w:rPr>
          <w:rFonts w:eastAsia="Times New Roman"/>
          <w:spacing w:val="21"/>
          <w:szCs w:val="20"/>
        </w:rPr>
        <w:t xml:space="preserve"> </w:t>
      </w:r>
      <w:r w:rsidRPr="00412448">
        <w:rPr>
          <w:rFonts w:eastAsia="Times New Roman"/>
          <w:szCs w:val="20"/>
        </w:rPr>
        <w:t>a</w:t>
      </w:r>
      <w:r w:rsidRPr="00412448">
        <w:rPr>
          <w:rFonts w:eastAsia="Times New Roman"/>
          <w:spacing w:val="1"/>
          <w:szCs w:val="20"/>
        </w:rPr>
        <w:t>pp</w:t>
      </w:r>
      <w:r w:rsidRPr="00412448">
        <w:rPr>
          <w:rFonts w:eastAsia="Times New Roman"/>
          <w:szCs w:val="20"/>
        </w:rPr>
        <w:t>lica</w:t>
      </w:r>
      <w:r w:rsidRPr="00412448">
        <w:rPr>
          <w:rFonts w:eastAsia="Times New Roman"/>
          <w:spacing w:val="1"/>
          <w:szCs w:val="20"/>
        </w:rPr>
        <w:t>b</w:t>
      </w:r>
      <w:r w:rsidRPr="00412448">
        <w:rPr>
          <w:rFonts w:eastAsia="Times New Roman"/>
          <w:szCs w:val="20"/>
        </w:rPr>
        <w:t>le e</w:t>
      </w:r>
      <w:r w:rsidRPr="00412448">
        <w:rPr>
          <w:rFonts w:eastAsia="Times New Roman"/>
          <w:spacing w:val="-1"/>
          <w:szCs w:val="20"/>
        </w:rPr>
        <w:t>x</w:t>
      </w:r>
      <w:r w:rsidRPr="00412448">
        <w:rPr>
          <w:rFonts w:eastAsia="Times New Roman"/>
          <w:spacing w:val="1"/>
          <w:szCs w:val="20"/>
        </w:rPr>
        <w:t>po</w:t>
      </w:r>
      <w:r w:rsidRPr="00412448">
        <w:rPr>
          <w:rFonts w:eastAsia="Times New Roman"/>
          <w:spacing w:val="-1"/>
          <w:szCs w:val="20"/>
        </w:rPr>
        <w:t>su</w:t>
      </w:r>
      <w:r w:rsidRPr="00412448">
        <w:rPr>
          <w:rFonts w:eastAsia="Times New Roman"/>
          <w:spacing w:val="1"/>
          <w:szCs w:val="20"/>
        </w:rPr>
        <w:t>r</w:t>
      </w:r>
      <w:r w:rsidRPr="00412448">
        <w:rPr>
          <w:rFonts w:eastAsia="Times New Roman"/>
          <w:szCs w:val="20"/>
        </w:rPr>
        <w:t>e</w:t>
      </w:r>
      <w:r w:rsidRPr="00412448">
        <w:rPr>
          <w:rFonts w:eastAsia="Times New Roman"/>
          <w:spacing w:val="-6"/>
          <w:szCs w:val="20"/>
        </w:rPr>
        <w:t xml:space="preserve"> </w:t>
      </w:r>
      <w:r w:rsidRPr="00412448">
        <w:rPr>
          <w:rFonts w:eastAsia="Times New Roman"/>
          <w:szCs w:val="20"/>
        </w:rPr>
        <w:t>li</w:t>
      </w:r>
      <w:r w:rsidRPr="00412448">
        <w:rPr>
          <w:rFonts w:eastAsia="Times New Roman"/>
          <w:spacing w:val="-4"/>
          <w:szCs w:val="20"/>
        </w:rPr>
        <w:t>m</w:t>
      </w:r>
      <w:r w:rsidRPr="00412448">
        <w:rPr>
          <w:rFonts w:eastAsia="Times New Roman"/>
          <w:szCs w:val="20"/>
        </w:rPr>
        <w:t>it</w:t>
      </w:r>
      <w:r w:rsidRPr="00412448">
        <w:rPr>
          <w:rFonts w:eastAsia="Times New Roman"/>
          <w:spacing w:val="-1"/>
          <w:szCs w:val="20"/>
        </w:rPr>
        <w:t>s</w:t>
      </w:r>
      <w:r w:rsidR="00194A53" w:rsidRPr="00412448">
        <w:rPr>
          <w:rFonts w:eastAsia="Times New Roman"/>
          <w:spacing w:val="-1"/>
          <w:szCs w:val="20"/>
        </w:rPr>
        <w:t>.</w:t>
      </w:r>
    </w:p>
    <w:p w:rsidR="0031663D" w:rsidRPr="00412448" w:rsidRDefault="00194A53" w:rsidP="00103C1A">
      <w:pPr>
        <w:keepNext/>
        <w:widowControl/>
        <w:spacing w:before="60"/>
        <w:rPr>
          <w:rFonts w:eastAsia="Times New Roman"/>
          <w:szCs w:val="20"/>
        </w:rPr>
      </w:pPr>
      <w:r w:rsidRPr="00412448">
        <w:rPr>
          <w:rFonts w:eastAsia="Times New Roman"/>
          <w:b/>
          <w:bCs/>
          <w:szCs w:val="20"/>
        </w:rPr>
        <w:t xml:space="preserve">Personal </w:t>
      </w:r>
      <w:r w:rsidR="0031663D" w:rsidRPr="00412448">
        <w:rPr>
          <w:rFonts w:eastAsia="Times New Roman"/>
          <w:b/>
          <w:bCs/>
          <w:szCs w:val="20"/>
        </w:rPr>
        <w:t>Protection Measures</w:t>
      </w:r>
      <w:r w:rsidR="00011CAC" w:rsidRPr="00412448">
        <w:rPr>
          <w:rFonts w:eastAsia="Times New Roman"/>
          <w:b/>
          <w:bCs/>
          <w:szCs w:val="20"/>
        </w:rPr>
        <w:t>:</w:t>
      </w:r>
      <w:r w:rsidR="00011CAC" w:rsidRPr="00412448">
        <w:rPr>
          <w:rFonts w:eastAsia="Times New Roman"/>
          <w:bCs/>
          <w:szCs w:val="20"/>
        </w:rPr>
        <w:t xml:space="preserve">  </w:t>
      </w:r>
      <w:r w:rsidR="00011CAC" w:rsidRPr="00412448">
        <w:rPr>
          <w:rFonts w:eastAsia="Times New Roman"/>
          <w:spacing w:val="1"/>
          <w:szCs w:val="20"/>
        </w:rPr>
        <w:t>I</w:t>
      </w:r>
      <w:r w:rsidR="00011CAC" w:rsidRPr="00412448">
        <w:rPr>
          <w:rFonts w:eastAsia="Times New Roman"/>
          <w:szCs w:val="20"/>
        </w:rPr>
        <w:t>n</w:t>
      </w:r>
      <w:r w:rsidR="00011CAC" w:rsidRPr="00412448">
        <w:rPr>
          <w:rFonts w:eastAsia="Times New Roman"/>
          <w:spacing w:val="2"/>
          <w:szCs w:val="20"/>
        </w:rPr>
        <w:t xml:space="preserve"> </w:t>
      </w:r>
      <w:r w:rsidR="00011CAC" w:rsidRPr="00412448">
        <w:rPr>
          <w:rFonts w:eastAsia="Times New Roman"/>
          <w:szCs w:val="20"/>
        </w:rPr>
        <w:t>acc</w:t>
      </w:r>
      <w:r w:rsidR="00011CAC" w:rsidRPr="00412448">
        <w:rPr>
          <w:rFonts w:eastAsia="Times New Roman"/>
          <w:spacing w:val="1"/>
          <w:szCs w:val="20"/>
        </w:rPr>
        <w:t>ord</w:t>
      </w:r>
      <w:r w:rsidR="00011CAC" w:rsidRPr="00412448">
        <w:rPr>
          <w:rFonts w:eastAsia="Times New Roman"/>
          <w:szCs w:val="20"/>
        </w:rPr>
        <w:t>a</w:t>
      </w:r>
      <w:r w:rsidR="00011CAC" w:rsidRPr="00412448">
        <w:rPr>
          <w:rFonts w:eastAsia="Times New Roman"/>
          <w:spacing w:val="-1"/>
          <w:szCs w:val="20"/>
        </w:rPr>
        <w:t>n</w:t>
      </w:r>
      <w:r w:rsidR="00011CAC" w:rsidRPr="00412448">
        <w:rPr>
          <w:rFonts w:eastAsia="Times New Roman"/>
          <w:szCs w:val="20"/>
        </w:rPr>
        <w:t>ce</w:t>
      </w:r>
      <w:r w:rsidR="00011CAC" w:rsidRPr="00412448">
        <w:rPr>
          <w:rFonts w:eastAsia="Times New Roman"/>
          <w:spacing w:val="-3"/>
          <w:szCs w:val="20"/>
        </w:rPr>
        <w:t xml:space="preserve"> </w:t>
      </w:r>
      <w:r w:rsidR="00011CAC" w:rsidRPr="00412448">
        <w:rPr>
          <w:rFonts w:eastAsia="Times New Roman"/>
          <w:spacing w:val="-5"/>
          <w:szCs w:val="20"/>
        </w:rPr>
        <w:t>w</w:t>
      </w:r>
      <w:r w:rsidR="00011CAC" w:rsidRPr="00412448">
        <w:rPr>
          <w:rFonts w:eastAsia="Times New Roman"/>
          <w:szCs w:val="20"/>
        </w:rPr>
        <w:t>ith OSHA</w:t>
      </w:r>
      <w:r w:rsidR="00011CAC" w:rsidRPr="00412448">
        <w:rPr>
          <w:rFonts w:eastAsia="Times New Roman"/>
          <w:spacing w:val="-2"/>
          <w:szCs w:val="20"/>
        </w:rPr>
        <w:t> </w:t>
      </w:r>
      <w:r w:rsidR="00011CAC" w:rsidRPr="00412448">
        <w:rPr>
          <w:rFonts w:eastAsia="Times New Roman"/>
          <w:spacing w:val="1"/>
          <w:szCs w:val="20"/>
        </w:rPr>
        <w:t>2</w:t>
      </w:r>
      <w:r w:rsidR="00011CAC" w:rsidRPr="00412448">
        <w:rPr>
          <w:rFonts w:eastAsia="Times New Roman"/>
          <w:szCs w:val="20"/>
        </w:rPr>
        <w:t>9</w:t>
      </w:r>
      <w:r w:rsidR="00011CAC" w:rsidRPr="00412448">
        <w:rPr>
          <w:rFonts w:eastAsia="Times New Roman"/>
          <w:spacing w:val="4"/>
          <w:szCs w:val="20"/>
        </w:rPr>
        <w:t xml:space="preserve"> </w:t>
      </w:r>
      <w:r w:rsidR="00011CAC" w:rsidRPr="00412448">
        <w:rPr>
          <w:rFonts w:eastAsia="Times New Roman"/>
          <w:spacing w:val="-1"/>
          <w:szCs w:val="20"/>
        </w:rPr>
        <w:t>C</w:t>
      </w:r>
      <w:r w:rsidR="00011CAC" w:rsidRPr="00412448">
        <w:rPr>
          <w:rFonts w:eastAsia="Times New Roman"/>
          <w:szCs w:val="20"/>
        </w:rPr>
        <w:t>FR </w:t>
      </w:r>
      <w:r w:rsidR="00011CAC" w:rsidRPr="00412448">
        <w:rPr>
          <w:rFonts w:eastAsia="Times New Roman"/>
          <w:spacing w:val="1"/>
          <w:szCs w:val="20"/>
        </w:rPr>
        <w:t>1910.132</w:t>
      </w:r>
      <w:r w:rsidR="00011CAC" w:rsidRPr="00412448">
        <w:rPr>
          <w:rFonts w:eastAsia="Times New Roman"/>
          <w:szCs w:val="20"/>
        </w:rPr>
        <w:t>,</w:t>
      </w:r>
      <w:r w:rsidR="00011CAC" w:rsidRPr="00412448">
        <w:rPr>
          <w:rFonts w:eastAsia="Times New Roman"/>
          <w:spacing w:val="-2"/>
          <w:szCs w:val="20"/>
        </w:rPr>
        <w:t xml:space="preserve"> </w:t>
      </w:r>
      <w:r w:rsidR="00011CAC" w:rsidRPr="00412448">
        <w:rPr>
          <w:rFonts w:eastAsia="Times New Roman"/>
          <w:spacing w:val="-1"/>
          <w:szCs w:val="20"/>
        </w:rPr>
        <w:t>su</w:t>
      </w:r>
      <w:r w:rsidR="00011CAC" w:rsidRPr="00412448">
        <w:rPr>
          <w:rFonts w:eastAsia="Times New Roman"/>
          <w:spacing w:val="1"/>
          <w:szCs w:val="20"/>
        </w:rPr>
        <w:t>bp</w:t>
      </w:r>
      <w:r w:rsidR="00011CAC" w:rsidRPr="00412448">
        <w:rPr>
          <w:rFonts w:eastAsia="Times New Roman"/>
          <w:szCs w:val="20"/>
        </w:rPr>
        <w:t>a</w:t>
      </w:r>
      <w:r w:rsidR="00011CAC" w:rsidRPr="00412448">
        <w:rPr>
          <w:rFonts w:eastAsia="Times New Roman"/>
          <w:spacing w:val="1"/>
          <w:szCs w:val="20"/>
        </w:rPr>
        <w:t>r</w:t>
      </w:r>
      <w:r w:rsidR="00011CAC" w:rsidRPr="00412448">
        <w:rPr>
          <w:rFonts w:eastAsia="Times New Roman"/>
          <w:szCs w:val="20"/>
        </w:rPr>
        <w:t>t</w:t>
      </w:r>
      <w:r w:rsidR="00011CAC" w:rsidRPr="00412448">
        <w:rPr>
          <w:rFonts w:eastAsia="Times New Roman"/>
          <w:spacing w:val="-1"/>
          <w:szCs w:val="20"/>
        </w:rPr>
        <w:t xml:space="preserve"> </w:t>
      </w:r>
      <w:r w:rsidR="00011CAC" w:rsidRPr="00412448">
        <w:rPr>
          <w:rFonts w:eastAsia="Times New Roman"/>
          <w:spacing w:val="1"/>
          <w:szCs w:val="20"/>
        </w:rPr>
        <w:t>I</w:t>
      </w:r>
      <w:r w:rsidR="00011CAC" w:rsidRPr="00412448">
        <w:rPr>
          <w:rFonts w:eastAsia="Times New Roman"/>
          <w:szCs w:val="20"/>
        </w:rPr>
        <w:t>,</w:t>
      </w:r>
      <w:r w:rsidR="00011CAC" w:rsidRPr="00412448">
        <w:rPr>
          <w:rFonts w:eastAsia="Times New Roman"/>
          <w:spacing w:val="2"/>
          <w:szCs w:val="20"/>
        </w:rPr>
        <w:t xml:space="preserve"> </w:t>
      </w:r>
      <w:r w:rsidR="00011CAC" w:rsidRPr="00412448">
        <w:rPr>
          <w:rFonts w:eastAsia="Times New Roman"/>
          <w:spacing w:val="-5"/>
          <w:szCs w:val="20"/>
        </w:rPr>
        <w:t>w</w:t>
      </w:r>
      <w:r w:rsidR="00011CAC" w:rsidRPr="00412448">
        <w:rPr>
          <w:rFonts w:eastAsia="Times New Roman"/>
          <w:szCs w:val="20"/>
        </w:rPr>
        <w:t>ear a</w:t>
      </w:r>
      <w:r w:rsidR="00011CAC" w:rsidRPr="00412448">
        <w:rPr>
          <w:rFonts w:eastAsia="Times New Roman"/>
          <w:spacing w:val="1"/>
          <w:szCs w:val="20"/>
        </w:rPr>
        <w:t>ppropr</w:t>
      </w:r>
      <w:r w:rsidR="00011CAC" w:rsidRPr="00412448">
        <w:rPr>
          <w:rFonts w:eastAsia="Times New Roman"/>
          <w:szCs w:val="20"/>
        </w:rPr>
        <w:t>iate</w:t>
      </w:r>
      <w:r w:rsidR="00011CAC" w:rsidRPr="00412448">
        <w:rPr>
          <w:rFonts w:eastAsia="Times New Roman"/>
          <w:spacing w:val="-6"/>
          <w:szCs w:val="20"/>
        </w:rPr>
        <w:t xml:space="preserve"> </w:t>
      </w:r>
      <w:r w:rsidR="00011CAC" w:rsidRPr="00412448">
        <w:rPr>
          <w:rFonts w:eastAsia="Times New Roman"/>
          <w:spacing w:val="2"/>
          <w:szCs w:val="20"/>
        </w:rPr>
        <w:t>P</w:t>
      </w:r>
      <w:r w:rsidR="00011CAC" w:rsidRPr="00412448">
        <w:rPr>
          <w:rFonts w:eastAsia="Times New Roman"/>
          <w:szCs w:val="20"/>
        </w:rPr>
        <w:t>e</w:t>
      </w:r>
      <w:r w:rsidR="00011CAC" w:rsidRPr="00412448">
        <w:rPr>
          <w:rFonts w:eastAsia="Times New Roman"/>
          <w:spacing w:val="1"/>
          <w:szCs w:val="20"/>
        </w:rPr>
        <w:t>r</w:t>
      </w:r>
      <w:r w:rsidR="00011CAC" w:rsidRPr="00412448">
        <w:rPr>
          <w:rFonts w:eastAsia="Times New Roman"/>
          <w:spacing w:val="-1"/>
          <w:szCs w:val="20"/>
        </w:rPr>
        <w:t>s</w:t>
      </w:r>
      <w:r w:rsidR="00011CAC" w:rsidRPr="00412448">
        <w:rPr>
          <w:rFonts w:eastAsia="Times New Roman"/>
          <w:spacing w:val="1"/>
          <w:szCs w:val="20"/>
        </w:rPr>
        <w:t>o</w:t>
      </w:r>
      <w:r w:rsidR="00011CAC" w:rsidRPr="00412448">
        <w:rPr>
          <w:rFonts w:eastAsia="Times New Roman"/>
          <w:spacing w:val="-1"/>
          <w:szCs w:val="20"/>
        </w:rPr>
        <w:t>n</w:t>
      </w:r>
      <w:r w:rsidR="00011CAC" w:rsidRPr="00412448">
        <w:rPr>
          <w:rFonts w:eastAsia="Times New Roman"/>
          <w:szCs w:val="20"/>
        </w:rPr>
        <w:t>al</w:t>
      </w:r>
      <w:r w:rsidR="00011CAC" w:rsidRPr="00412448">
        <w:rPr>
          <w:rFonts w:eastAsia="Times New Roman"/>
          <w:spacing w:val="-4"/>
          <w:szCs w:val="20"/>
        </w:rPr>
        <w:t xml:space="preserve"> </w:t>
      </w:r>
      <w:r w:rsidR="00011CAC" w:rsidRPr="00412448">
        <w:rPr>
          <w:rFonts w:eastAsia="Times New Roman"/>
          <w:spacing w:val="2"/>
          <w:szCs w:val="20"/>
        </w:rPr>
        <w:t>P</w:t>
      </w:r>
      <w:r w:rsidR="00011CAC" w:rsidRPr="00412448">
        <w:rPr>
          <w:rFonts w:eastAsia="Times New Roman"/>
          <w:spacing w:val="1"/>
          <w:szCs w:val="20"/>
        </w:rPr>
        <w:t>ro</w:t>
      </w:r>
      <w:r w:rsidR="00011CAC" w:rsidRPr="00412448">
        <w:rPr>
          <w:rFonts w:eastAsia="Times New Roman"/>
          <w:szCs w:val="20"/>
        </w:rPr>
        <w:t>tecti</w:t>
      </w:r>
      <w:r w:rsidR="00011CAC" w:rsidRPr="00412448">
        <w:rPr>
          <w:rFonts w:eastAsia="Times New Roman"/>
          <w:spacing w:val="-1"/>
          <w:szCs w:val="20"/>
        </w:rPr>
        <w:t>v</w:t>
      </w:r>
      <w:r w:rsidR="00011CAC" w:rsidRPr="00412448">
        <w:rPr>
          <w:rFonts w:eastAsia="Times New Roman"/>
          <w:szCs w:val="20"/>
        </w:rPr>
        <w:t xml:space="preserve">e </w:t>
      </w:r>
      <w:r w:rsidR="00011CAC" w:rsidRPr="00412448">
        <w:rPr>
          <w:rFonts w:eastAsia="Times New Roman"/>
          <w:spacing w:val="1"/>
          <w:szCs w:val="20"/>
        </w:rPr>
        <w:t>Eq</w:t>
      </w:r>
      <w:r w:rsidR="00011CAC" w:rsidRPr="00412448">
        <w:rPr>
          <w:rFonts w:eastAsia="Times New Roman"/>
          <w:spacing w:val="-1"/>
          <w:szCs w:val="20"/>
        </w:rPr>
        <w:t>u</w:t>
      </w:r>
      <w:r w:rsidR="00011CAC" w:rsidRPr="00412448">
        <w:rPr>
          <w:rFonts w:eastAsia="Times New Roman"/>
          <w:szCs w:val="20"/>
        </w:rPr>
        <w:t>i</w:t>
      </w:r>
      <w:r w:rsidR="00011CAC" w:rsidRPr="00412448">
        <w:rPr>
          <w:rFonts w:eastAsia="Times New Roman"/>
          <w:spacing w:val="1"/>
          <w:szCs w:val="20"/>
        </w:rPr>
        <w:t>p</w:t>
      </w:r>
      <w:r w:rsidR="00011CAC" w:rsidRPr="00412448">
        <w:rPr>
          <w:rFonts w:eastAsia="Times New Roman"/>
          <w:spacing w:val="-4"/>
          <w:szCs w:val="20"/>
        </w:rPr>
        <w:t>m</w:t>
      </w:r>
      <w:r w:rsidR="00011CAC" w:rsidRPr="00412448">
        <w:rPr>
          <w:rFonts w:eastAsia="Times New Roman"/>
          <w:szCs w:val="20"/>
        </w:rPr>
        <w:t>e</w:t>
      </w:r>
      <w:r w:rsidR="00011CAC" w:rsidRPr="00412448">
        <w:rPr>
          <w:rFonts w:eastAsia="Times New Roman"/>
          <w:spacing w:val="-1"/>
          <w:szCs w:val="20"/>
        </w:rPr>
        <w:t>n</w:t>
      </w:r>
      <w:r w:rsidR="00011CAC" w:rsidRPr="00412448">
        <w:rPr>
          <w:rFonts w:eastAsia="Times New Roman"/>
          <w:szCs w:val="20"/>
        </w:rPr>
        <w:t>t</w:t>
      </w:r>
      <w:r w:rsidR="00011CAC" w:rsidRPr="00412448">
        <w:rPr>
          <w:rFonts w:eastAsia="Times New Roman"/>
          <w:spacing w:val="-9"/>
          <w:szCs w:val="20"/>
        </w:rPr>
        <w:t xml:space="preserve"> </w:t>
      </w:r>
      <w:r w:rsidR="00011CAC" w:rsidRPr="00412448">
        <w:rPr>
          <w:rFonts w:eastAsia="Times New Roman"/>
          <w:spacing w:val="1"/>
          <w:szCs w:val="20"/>
        </w:rPr>
        <w:t>(</w:t>
      </w:r>
      <w:r w:rsidR="00011CAC" w:rsidRPr="00412448">
        <w:rPr>
          <w:rFonts w:eastAsia="Times New Roman"/>
          <w:spacing w:val="2"/>
          <w:szCs w:val="20"/>
        </w:rPr>
        <w:t>PP</w:t>
      </w:r>
      <w:r w:rsidR="00011CAC" w:rsidRPr="00412448">
        <w:rPr>
          <w:rFonts w:eastAsia="Times New Roman"/>
          <w:spacing w:val="1"/>
          <w:szCs w:val="20"/>
        </w:rPr>
        <w:t>E</w:t>
      </w:r>
      <w:r w:rsidR="00011CAC" w:rsidRPr="00412448">
        <w:rPr>
          <w:rFonts w:eastAsia="Times New Roman"/>
          <w:szCs w:val="20"/>
        </w:rPr>
        <w:t>)</w:t>
      </w:r>
      <w:r w:rsidR="00011CAC" w:rsidRPr="00412448">
        <w:rPr>
          <w:rFonts w:eastAsia="Times New Roman"/>
          <w:spacing w:val="-3"/>
          <w:szCs w:val="20"/>
        </w:rPr>
        <w:t xml:space="preserve"> </w:t>
      </w:r>
      <w:r w:rsidR="00011CAC" w:rsidRPr="00412448">
        <w:rPr>
          <w:rFonts w:eastAsia="Times New Roman"/>
          <w:szCs w:val="20"/>
        </w:rPr>
        <w:t xml:space="preserve">to </w:t>
      </w:r>
      <w:r w:rsidR="00011CAC" w:rsidRPr="00412448">
        <w:rPr>
          <w:rFonts w:eastAsia="Times New Roman"/>
          <w:spacing w:val="-4"/>
          <w:szCs w:val="20"/>
        </w:rPr>
        <w:t>m</w:t>
      </w:r>
      <w:r w:rsidR="00011CAC" w:rsidRPr="00412448">
        <w:rPr>
          <w:rFonts w:eastAsia="Times New Roman"/>
          <w:szCs w:val="20"/>
        </w:rPr>
        <w:t>i</w:t>
      </w:r>
      <w:r w:rsidR="00011CAC" w:rsidRPr="00412448">
        <w:rPr>
          <w:rFonts w:eastAsia="Times New Roman"/>
          <w:spacing w:val="-1"/>
          <w:szCs w:val="20"/>
        </w:rPr>
        <w:t>n</w:t>
      </w:r>
      <w:r w:rsidR="00011CAC" w:rsidRPr="00412448">
        <w:rPr>
          <w:rFonts w:eastAsia="Times New Roman"/>
          <w:szCs w:val="20"/>
        </w:rPr>
        <w:t>i</w:t>
      </w:r>
      <w:r w:rsidR="00011CAC" w:rsidRPr="00412448">
        <w:rPr>
          <w:rFonts w:eastAsia="Times New Roman"/>
          <w:spacing w:val="-4"/>
          <w:szCs w:val="20"/>
        </w:rPr>
        <w:t>m</w:t>
      </w:r>
      <w:r w:rsidR="00011CAC" w:rsidRPr="00412448">
        <w:rPr>
          <w:rFonts w:eastAsia="Times New Roman"/>
          <w:szCs w:val="20"/>
        </w:rPr>
        <w:t>ize</w:t>
      </w:r>
      <w:r w:rsidR="00011CAC" w:rsidRPr="00412448">
        <w:rPr>
          <w:rFonts w:eastAsia="Times New Roman"/>
          <w:spacing w:val="-7"/>
          <w:szCs w:val="20"/>
        </w:rPr>
        <w:t xml:space="preserve"> </w:t>
      </w:r>
      <w:r w:rsidR="00011CAC" w:rsidRPr="00412448">
        <w:rPr>
          <w:rFonts w:eastAsia="Times New Roman"/>
          <w:szCs w:val="20"/>
        </w:rPr>
        <w:t>e</w:t>
      </w:r>
      <w:r w:rsidR="00011CAC" w:rsidRPr="00412448">
        <w:rPr>
          <w:rFonts w:eastAsia="Times New Roman"/>
          <w:spacing w:val="-1"/>
          <w:szCs w:val="20"/>
        </w:rPr>
        <w:t>x</w:t>
      </w:r>
      <w:r w:rsidR="00011CAC" w:rsidRPr="00412448">
        <w:rPr>
          <w:rFonts w:eastAsia="Times New Roman"/>
          <w:spacing w:val="1"/>
          <w:szCs w:val="20"/>
        </w:rPr>
        <w:t>po</w:t>
      </w:r>
      <w:r w:rsidR="00011CAC" w:rsidRPr="00412448">
        <w:rPr>
          <w:rFonts w:eastAsia="Times New Roman"/>
          <w:spacing w:val="-1"/>
          <w:szCs w:val="20"/>
        </w:rPr>
        <w:t>su</w:t>
      </w:r>
      <w:r w:rsidR="00011CAC" w:rsidRPr="00412448">
        <w:rPr>
          <w:rFonts w:eastAsia="Times New Roman"/>
          <w:spacing w:val="1"/>
          <w:szCs w:val="20"/>
        </w:rPr>
        <w:t>r</w:t>
      </w:r>
      <w:r w:rsidR="00011CAC" w:rsidRPr="00412448">
        <w:rPr>
          <w:rFonts w:eastAsia="Times New Roman"/>
          <w:szCs w:val="20"/>
        </w:rPr>
        <w:t>e</w:t>
      </w:r>
      <w:r w:rsidR="00011CAC" w:rsidRPr="00412448">
        <w:rPr>
          <w:rFonts w:eastAsia="Times New Roman"/>
          <w:spacing w:val="-6"/>
          <w:szCs w:val="20"/>
        </w:rPr>
        <w:t xml:space="preserve"> </w:t>
      </w:r>
      <w:r w:rsidR="00011CAC" w:rsidRPr="00412448">
        <w:rPr>
          <w:rFonts w:eastAsia="Times New Roman"/>
          <w:szCs w:val="20"/>
        </w:rPr>
        <w:t>to t</w:t>
      </w:r>
      <w:r w:rsidR="00011CAC" w:rsidRPr="00412448">
        <w:rPr>
          <w:rFonts w:eastAsia="Times New Roman"/>
          <w:spacing w:val="-1"/>
          <w:szCs w:val="20"/>
        </w:rPr>
        <w:t>h</w:t>
      </w:r>
      <w:r w:rsidR="00011CAC" w:rsidRPr="00412448">
        <w:rPr>
          <w:rFonts w:eastAsia="Times New Roman"/>
          <w:szCs w:val="20"/>
        </w:rPr>
        <w:t>is</w:t>
      </w:r>
      <w:r w:rsidR="00011CAC" w:rsidRPr="00412448">
        <w:rPr>
          <w:rFonts w:eastAsia="Times New Roman"/>
          <w:spacing w:val="-3"/>
          <w:szCs w:val="20"/>
        </w:rPr>
        <w:t xml:space="preserve"> </w:t>
      </w:r>
      <w:r w:rsidR="00011CAC" w:rsidRPr="00412448">
        <w:rPr>
          <w:rFonts w:eastAsia="Times New Roman"/>
          <w:spacing w:val="-4"/>
          <w:szCs w:val="20"/>
        </w:rPr>
        <w:t>m</w:t>
      </w:r>
      <w:r w:rsidR="00011CAC" w:rsidRPr="00412448">
        <w:rPr>
          <w:rFonts w:eastAsia="Times New Roman"/>
          <w:szCs w:val="20"/>
        </w:rPr>
        <w:t>ate</w:t>
      </w:r>
      <w:r w:rsidR="00011CAC" w:rsidRPr="00412448">
        <w:rPr>
          <w:rFonts w:eastAsia="Times New Roman"/>
          <w:spacing w:val="1"/>
          <w:szCs w:val="20"/>
        </w:rPr>
        <w:t>r</w:t>
      </w:r>
      <w:r w:rsidR="00011CAC" w:rsidRPr="00412448">
        <w:rPr>
          <w:rFonts w:eastAsia="Times New Roman"/>
          <w:szCs w:val="20"/>
        </w:rPr>
        <w:t>ial.</w:t>
      </w:r>
    </w:p>
    <w:p w:rsidR="0031663D" w:rsidRPr="00412448" w:rsidRDefault="0031663D" w:rsidP="00103C1A">
      <w:pPr>
        <w:keepNext/>
        <w:widowControl/>
        <w:spacing w:before="120" w:after="120"/>
        <w:ind w:left="360"/>
        <w:rPr>
          <w:rFonts w:eastAsia="Times New Roman"/>
          <w:szCs w:val="20"/>
        </w:rPr>
      </w:pPr>
      <w:r w:rsidRPr="00412448">
        <w:rPr>
          <w:rFonts w:eastAsia="Times New Roman"/>
          <w:b/>
          <w:bCs/>
          <w:szCs w:val="20"/>
        </w:rPr>
        <w:t>Re</w:t>
      </w:r>
      <w:r w:rsidRPr="00412448">
        <w:rPr>
          <w:rFonts w:eastAsia="Times New Roman"/>
          <w:b/>
          <w:bCs/>
          <w:spacing w:val="-1"/>
          <w:szCs w:val="20"/>
        </w:rPr>
        <w:t>s</w:t>
      </w:r>
      <w:r w:rsidRPr="00412448">
        <w:rPr>
          <w:rFonts w:eastAsia="Times New Roman"/>
          <w:b/>
          <w:bCs/>
          <w:szCs w:val="20"/>
        </w:rPr>
        <w:t>pir</w:t>
      </w:r>
      <w:r w:rsidRPr="00412448">
        <w:rPr>
          <w:rFonts w:eastAsia="Times New Roman"/>
          <w:b/>
          <w:bCs/>
          <w:spacing w:val="1"/>
          <w:szCs w:val="20"/>
        </w:rPr>
        <w:t>ato</w:t>
      </w:r>
      <w:r w:rsidRPr="00412448">
        <w:rPr>
          <w:rFonts w:eastAsia="Times New Roman"/>
          <w:b/>
          <w:bCs/>
          <w:szCs w:val="20"/>
        </w:rPr>
        <w:t>r</w:t>
      </w:r>
      <w:r w:rsidR="00011CAC" w:rsidRPr="00412448">
        <w:rPr>
          <w:rFonts w:eastAsia="Times New Roman"/>
          <w:b/>
          <w:bCs/>
          <w:szCs w:val="20"/>
        </w:rPr>
        <w:t>y Protection</w:t>
      </w:r>
      <w:r w:rsidRPr="00412448">
        <w:rPr>
          <w:rFonts w:eastAsia="Times New Roman"/>
          <w:b/>
          <w:bCs/>
          <w:szCs w:val="20"/>
        </w:rPr>
        <w:t>:</w:t>
      </w:r>
      <w:r w:rsidR="00783F68" w:rsidRPr="00412448">
        <w:rPr>
          <w:rFonts w:eastAsia="Times New Roman"/>
          <w:bCs/>
          <w:spacing w:val="42"/>
          <w:szCs w:val="20"/>
        </w:rPr>
        <w:t xml:space="preserve">  </w:t>
      </w:r>
      <w:r w:rsidRPr="00412448">
        <w:rPr>
          <w:rFonts w:eastAsia="Times New Roman"/>
          <w:spacing w:val="1"/>
          <w:szCs w:val="20"/>
        </w:rPr>
        <w:t>I</w:t>
      </w:r>
      <w:r w:rsidRPr="00412448">
        <w:rPr>
          <w:rFonts w:eastAsia="Times New Roman"/>
          <w:szCs w:val="20"/>
        </w:rPr>
        <w:t>f</w:t>
      </w:r>
      <w:r w:rsidRPr="00412448">
        <w:rPr>
          <w:rFonts w:eastAsia="Times New Roman"/>
          <w:spacing w:val="-2"/>
          <w:szCs w:val="20"/>
        </w:rPr>
        <w:t xml:space="preserve"> </w:t>
      </w:r>
      <w:r w:rsidRPr="00412448">
        <w:rPr>
          <w:rFonts w:eastAsia="Times New Roman"/>
          <w:spacing w:val="-5"/>
          <w:szCs w:val="20"/>
        </w:rPr>
        <w:t>w</w:t>
      </w:r>
      <w:r w:rsidRPr="00412448">
        <w:rPr>
          <w:rFonts w:eastAsia="Times New Roman"/>
          <w:spacing w:val="1"/>
          <w:szCs w:val="20"/>
        </w:rPr>
        <w:t>or</w:t>
      </w:r>
      <w:r w:rsidRPr="00412448">
        <w:rPr>
          <w:rFonts w:eastAsia="Times New Roman"/>
          <w:spacing w:val="-1"/>
          <w:szCs w:val="20"/>
        </w:rPr>
        <w:t>k</w:t>
      </w:r>
      <w:r w:rsidRPr="00412448">
        <w:rPr>
          <w:rFonts w:eastAsia="Times New Roman"/>
          <w:spacing w:val="1"/>
          <w:szCs w:val="20"/>
        </w:rPr>
        <w:t>p</w:t>
      </w:r>
      <w:r w:rsidRPr="00412448">
        <w:rPr>
          <w:rFonts w:eastAsia="Times New Roman"/>
          <w:szCs w:val="20"/>
        </w:rPr>
        <w:t>lace</w:t>
      </w:r>
      <w:r w:rsidRPr="00412448">
        <w:rPr>
          <w:rFonts w:eastAsia="Times New Roman"/>
          <w:spacing w:val="-7"/>
          <w:szCs w:val="20"/>
        </w:rPr>
        <w:t xml:space="preserve"> </w:t>
      </w:r>
      <w:r w:rsidRPr="00412448">
        <w:rPr>
          <w:rFonts w:eastAsia="Times New Roman"/>
          <w:szCs w:val="20"/>
        </w:rPr>
        <w:t>c</w:t>
      </w:r>
      <w:r w:rsidRPr="00412448">
        <w:rPr>
          <w:rFonts w:eastAsia="Times New Roman"/>
          <w:spacing w:val="1"/>
          <w:szCs w:val="20"/>
        </w:rPr>
        <w:t>o</w:t>
      </w:r>
      <w:r w:rsidRPr="00412448">
        <w:rPr>
          <w:rFonts w:eastAsia="Times New Roman"/>
          <w:spacing w:val="-1"/>
          <w:szCs w:val="20"/>
        </w:rPr>
        <w:t>n</w:t>
      </w:r>
      <w:r w:rsidRPr="00412448">
        <w:rPr>
          <w:rFonts w:eastAsia="Times New Roman"/>
          <w:spacing w:val="1"/>
          <w:szCs w:val="20"/>
        </w:rPr>
        <w:t>d</w:t>
      </w:r>
      <w:r w:rsidRPr="00412448">
        <w:rPr>
          <w:rFonts w:eastAsia="Times New Roman"/>
          <w:szCs w:val="20"/>
        </w:rPr>
        <w:t>iti</w:t>
      </w:r>
      <w:r w:rsidRPr="00412448">
        <w:rPr>
          <w:rFonts w:eastAsia="Times New Roman"/>
          <w:spacing w:val="1"/>
          <w:szCs w:val="20"/>
        </w:rPr>
        <w:t>o</w:t>
      </w:r>
      <w:r w:rsidRPr="00412448">
        <w:rPr>
          <w:rFonts w:eastAsia="Times New Roman"/>
          <w:spacing w:val="-1"/>
          <w:szCs w:val="20"/>
        </w:rPr>
        <w:t>n</w:t>
      </w:r>
      <w:r w:rsidRPr="00412448">
        <w:rPr>
          <w:rFonts w:eastAsia="Times New Roman"/>
          <w:szCs w:val="20"/>
        </w:rPr>
        <w:t>s</w:t>
      </w:r>
      <w:r w:rsidRPr="00412448">
        <w:rPr>
          <w:rFonts w:eastAsia="Times New Roman"/>
          <w:spacing w:val="-8"/>
          <w:szCs w:val="20"/>
        </w:rPr>
        <w:t xml:space="preserve"> </w:t>
      </w:r>
      <w:r w:rsidRPr="00412448">
        <w:rPr>
          <w:rFonts w:eastAsia="Times New Roman"/>
          <w:spacing w:val="-5"/>
          <w:szCs w:val="20"/>
        </w:rPr>
        <w:t>w</w:t>
      </w:r>
      <w:r w:rsidRPr="00412448">
        <w:rPr>
          <w:rFonts w:eastAsia="Times New Roman"/>
          <w:szCs w:val="20"/>
        </w:rPr>
        <w:t>a</w:t>
      </w:r>
      <w:r w:rsidRPr="00412448">
        <w:rPr>
          <w:rFonts w:eastAsia="Times New Roman"/>
          <w:spacing w:val="1"/>
          <w:szCs w:val="20"/>
        </w:rPr>
        <w:t>rr</w:t>
      </w:r>
      <w:r w:rsidRPr="00412448">
        <w:rPr>
          <w:rFonts w:eastAsia="Times New Roman"/>
          <w:szCs w:val="20"/>
        </w:rPr>
        <w:t>a</w:t>
      </w:r>
      <w:r w:rsidRPr="00412448">
        <w:rPr>
          <w:rFonts w:eastAsia="Times New Roman"/>
          <w:spacing w:val="-1"/>
          <w:szCs w:val="20"/>
        </w:rPr>
        <w:t>n</w:t>
      </w:r>
      <w:r w:rsidRPr="00412448">
        <w:rPr>
          <w:rFonts w:eastAsia="Times New Roman"/>
          <w:szCs w:val="20"/>
        </w:rPr>
        <w:t>t</w:t>
      </w:r>
      <w:r w:rsidRPr="00412448">
        <w:rPr>
          <w:rFonts w:eastAsia="Times New Roman"/>
          <w:spacing w:val="-6"/>
          <w:szCs w:val="20"/>
        </w:rPr>
        <w:t xml:space="preserve"> </w:t>
      </w:r>
      <w:r w:rsidRPr="00412448">
        <w:rPr>
          <w:rFonts w:eastAsia="Times New Roman"/>
          <w:szCs w:val="20"/>
        </w:rPr>
        <w:t xml:space="preserve">a </w:t>
      </w:r>
      <w:r w:rsidRPr="00412448">
        <w:rPr>
          <w:rFonts w:eastAsia="Times New Roman"/>
          <w:spacing w:val="1"/>
          <w:szCs w:val="20"/>
        </w:rPr>
        <w:t>r</w:t>
      </w:r>
      <w:r w:rsidRPr="00412448">
        <w:rPr>
          <w:rFonts w:eastAsia="Times New Roman"/>
          <w:szCs w:val="20"/>
        </w:rPr>
        <w:t>e</w:t>
      </w:r>
      <w:r w:rsidRPr="00412448">
        <w:rPr>
          <w:rFonts w:eastAsia="Times New Roman"/>
          <w:spacing w:val="-1"/>
          <w:szCs w:val="20"/>
        </w:rPr>
        <w:t>s</w:t>
      </w:r>
      <w:r w:rsidRPr="00412448">
        <w:rPr>
          <w:rFonts w:eastAsia="Times New Roman"/>
          <w:spacing w:val="1"/>
          <w:szCs w:val="20"/>
        </w:rPr>
        <w:t>p</w:t>
      </w:r>
      <w:r w:rsidRPr="00412448">
        <w:rPr>
          <w:rFonts w:eastAsia="Times New Roman"/>
          <w:szCs w:val="20"/>
        </w:rPr>
        <w:t>i</w:t>
      </w:r>
      <w:r w:rsidRPr="00412448">
        <w:rPr>
          <w:rFonts w:eastAsia="Times New Roman"/>
          <w:spacing w:val="1"/>
          <w:szCs w:val="20"/>
        </w:rPr>
        <w:t>r</w:t>
      </w:r>
      <w:r w:rsidRPr="00412448">
        <w:rPr>
          <w:rFonts w:eastAsia="Times New Roman"/>
          <w:szCs w:val="20"/>
        </w:rPr>
        <w:t>at</w:t>
      </w:r>
      <w:r w:rsidRPr="00412448">
        <w:rPr>
          <w:rFonts w:eastAsia="Times New Roman"/>
          <w:spacing w:val="1"/>
          <w:szCs w:val="20"/>
        </w:rPr>
        <w:t>or</w:t>
      </w:r>
      <w:r w:rsidRPr="00412448">
        <w:rPr>
          <w:rFonts w:eastAsia="Times New Roman"/>
          <w:szCs w:val="20"/>
        </w:rPr>
        <w:t>,</w:t>
      </w:r>
      <w:r w:rsidRPr="00412448">
        <w:rPr>
          <w:rFonts w:eastAsia="Times New Roman"/>
          <w:spacing w:val="-7"/>
          <w:szCs w:val="20"/>
        </w:rPr>
        <w:t xml:space="preserve"> </w:t>
      </w:r>
      <w:r w:rsidRPr="00412448">
        <w:rPr>
          <w:rFonts w:eastAsia="Times New Roman"/>
          <w:szCs w:val="20"/>
        </w:rPr>
        <w:t xml:space="preserve">a </w:t>
      </w:r>
      <w:r w:rsidRPr="00412448">
        <w:rPr>
          <w:rFonts w:eastAsia="Times New Roman"/>
          <w:spacing w:val="1"/>
          <w:szCs w:val="20"/>
        </w:rPr>
        <w:t>r</w:t>
      </w:r>
      <w:r w:rsidRPr="00412448">
        <w:rPr>
          <w:rFonts w:eastAsia="Times New Roman"/>
          <w:szCs w:val="20"/>
        </w:rPr>
        <w:t>e</w:t>
      </w:r>
      <w:r w:rsidRPr="00412448">
        <w:rPr>
          <w:rFonts w:eastAsia="Times New Roman"/>
          <w:spacing w:val="-1"/>
          <w:szCs w:val="20"/>
        </w:rPr>
        <w:t>s</w:t>
      </w:r>
      <w:r w:rsidRPr="00412448">
        <w:rPr>
          <w:rFonts w:eastAsia="Times New Roman"/>
          <w:spacing w:val="1"/>
          <w:szCs w:val="20"/>
        </w:rPr>
        <w:t>p</w:t>
      </w:r>
      <w:r w:rsidRPr="00412448">
        <w:rPr>
          <w:rFonts w:eastAsia="Times New Roman"/>
          <w:szCs w:val="20"/>
        </w:rPr>
        <w:t>i</w:t>
      </w:r>
      <w:r w:rsidRPr="00412448">
        <w:rPr>
          <w:rFonts w:eastAsia="Times New Roman"/>
          <w:spacing w:val="1"/>
          <w:szCs w:val="20"/>
        </w:rPr>
        <w:t>r</w:t>
      </w:r>
      <w:r w:rsidRPr="00412448">
        <w:rPr>
          <w:rFonts w:eastAsia="Times New Roman"/>
          <w:szCs w:val="20"/>
        </w:rPr>
        <w:t>at</w:t>
      </w:r>
      <w:r w:rsidRPr="00412448">
        <w:rPr>
          <w:rFonts w:eastAsia="Times New Roman"/>
          <w:spacing w:val="1"/>
          <w:szCs w:val="20"/>
        </w:rPr>
        <w:t>or</w:t>
      </w:r>
      <w:r w:rsidRPr="00412448">
        <w:rPr>
          <w:rFonts w:eastAsia="Times New Roman"/>
          <w:szCs w:val="20"/>
        </w:rPr>
        <w:t>y</w:t>
      </w:r>
      <w:r w:rsidRPr="00412448">
        <w:rPr>
          <w:rFonts w:eastAsia="Times New Roman"/>
          <w:spacing w:val="-12"/>
          <w:szCs w:val="20"/>
        </w:rPr>
        <w:t xml:space="preserve"> </w:t>
      </w:r>
      <w:r w:rsidRPr="00412448">
        <w:rPr>
          <w:rFonts w:eastAsia="Times New Roman"/>
          <w:spacing w:val="1"/>
          <w:szCs w:val="20"/>
        </w:rPr>
        <w:t>pro</w:t>
      </w:r>
      <w:r w:rsidRPr="00412448">
        <w:rPr>
          <w:rFonts w:eastAsia="Times New Roman"/>
          <w:szCs w:val="20"/>
        </w:rPr>
        <w:t>tecti</w:t>
      </w:r>
      <w:r w:rsidRPr="00412448">
        <w:rPr>
          <w:rFonts w:eastAsia="Times New Roman"/>
          <w:spacing w:val="1"/>
          <w:szCs w:val="20"/>
        </w:rPr>
        <w:t>o</w:t>
      </w:r>
      <w:r w:rsidRPr="00412448">
        <w:rPr>
          <w:rFonts w:eastAsia="Times New Roman"/>
          <w:szCs w:val="20"/>
        </w:rPr>
        <w:t>n</w:t>
      </w:r>
      <w:r w:rsidRPr="00412448">
        <w:rPr>
          <w:rFonts w:eastAsia="Times New Roman"/>
          <w:spacing w:val="-9"/>
          <w:szCs w:val="20"/>
        </w:rPr>
        <w:t xml:space="preserve"> </w:t>
      </w:r>
      <w:r w:rsidRPr="00412448">
        <w:rPr>
          <w:rFonts w:eastAsia="Times New Roman"/>
          <w:spacing w:val="1"/>
          <w:szCs w:val="20"/>
        </w:rPr>
        <w:t>pro</w:t>
      </w:r>
      <w:r w:rsidRPr="00412448">
        <w:rPr>
          <w:rFonts w:eastAsia="Times New Roman"/>
          <w:spacing w:val="-1"/>
          <w:szCs w:val="20"/>
        </w:rPr>
        <w:t>g</w:t>
      </w:r>
      <w:r w:rsidRPr="00412448">
        <w:rPr>
          <w:rFonts w:eastAsia="Times New Roman"/>
          <w:spacing w:val="1"/>
          <w:szCs w:val="20"/>
        </w:rPr>
        <w:t>r</w:t>
      </w:r>
      <w:r w:rsidRPr="00412448">
        <w:rPr>
          <w:rFonts w:eastAsia="Times New Roman"/>
          <w:szCs w:val="20"/>
        </w:rPr>
        <w:t>am</w:t>
      </w:r>
      <w:r w:rsidRPr="00412448">
        <w:rPr>
          <w:rFonts w:eastAsia="Times New Roman"/>
          <w:spacing w:val="-10"/>
          <w:szCs w:val="20"/>
        </w:rPr>
        <w:t xml:space="preserve"> </w:t>
      </w:r>
      <w:r w:rsidRPr="00412448">
        <w:rPr>
          <w:rFonts w:eastAsia="Times New Roman"/>
          <w:szCs w:val="20"/>
        </w:rPr>
        <w:t>t</w:t>
      </w:r>
      <w:r w:rsidRPr="00412448">
        <w:rPr>
          <w:rFonts w:eastAsia="Times New Roman"/>
          <w:spacing w:val="-1"/>
          <w:szCs w:val="20"/>
        </w:rPr>
        <w:t>h</w:t>
      </w:r>
      <w:r w:rsidRPr="00412448">
        <w:rPr>
          <w:rFonts w:eastAsia="Times New Roman"/>
          <w:szCs w:val="20"/>
        </w:rPr>
        <w:t>at</w:t>
      </w:r>
      <w:r w:rsidRPr="00412448">
        <w:rPr>
          <w:rFonts w:eastAsia="Times New Roman"/>
          <w:spacing w:val="-3"/>
          <w:szCs w:val="20"/>
        </w:rPr>
        <w:t xml:space="preserve"> </w:t>
      </w:r>
      <w:r w:rsidRPr="00412448">
        <w:rPr>
          <w:rFonts w:eastAsia="Times New Roman"/>
          <w:spacing w:val="-4"/>
          <w:szCs w:val="20"/>
        </w:rPr>
        <w:t>m</w:t>
      </w:r>
      <w:r w:rsidRPr="00412448">
        <w:rPr>
          <w:rFonts w:eastAsia="Times New Roman"/>
          <w:szCs w:val="20"/>
        </w:rPr>
        <w:t>eets</w:t>
      </w:r>
      <w:r w:rsidRPr="00412448">
        <w:rPr>
          <w:rFonts w:eastAsia="Times New Roman"/>
          <w:spacing w:val="-5"/>
          <w:szCs w:val="20"/>
        </w:rPr>
        <w:t xml:space="preserve"> </w:t>
      </w:r>
      <w:r w:rsidRPr="00412448">
        <w:rPr>
          <w:rFonts w:eastAsia="Times New Roman"/>
          <w:szCs w:val="20"/>
        </w:rPr>
        <w:t>OSHA</w:t>
      </w:r>
      <w:r w:rsidR="00F4046F" w:rsidRPr="00412448">
        <w:rPr>
          <w:rFonts w:eastAsia="Times New Roman"/>
          <w:spacing w:val="-7"/>
          <w:szCs w:val="20"/>
        </w:rPr>
        <w:t> </w:t>
      </w:r>
      <w:r w:rsidRPr="00412448">
        <w:rPr>
          <w:rFonts w:eastAsia="Times New Roman"/>
          <w:spacing w:val="1"/>
          <w:szCs w:val="20"/>
        </w:rPr>
        <w:t>2</w:t>
      </w:r>
      <w:r w:rsidRPr="00412448">
        <w:rPr>
          <w:rFonts w:eastAsia="Times New Roman"/>
          <w:szCs w:val="20"/>
        </w:rPr>
        <w:t>9</w:t>
      </w:r>
      <w:r w:rsidRPr="00412448">
        <w:rPr>
          <w:rFonts w:eastAsia="Times New Roman"/>
          <w:spacing w:val="-1"/>
          <w:szCs w:val="20"/>
        </w:rPr>
        <w:t>C</w:t>
      </w:r>
      <w:r w:rsidRPr="00412448">
        <w:rPr>
          <w:rFonts w:eastAsia="Times New Roman"/>
          <w:szCs w:val="20"/>
        </w:rPr>
        <w:t>FR</w:t>
      </w:r>
      <w:r w:rsidR="00F4046F" w:rsidRPr="00412448">
        <w:rPr>
          <w:rFonts w:eastAsia="Times New Roman"/>
          <w:spacing w:val="-4"/>
          <w:szCs w:val="20"/>
        </w:rPr>
        <w:t> </w:t>
      </w:r>
      <w:r w:rsidRPr="00412448">
        <w:rPr>
          <w:rFonts w:eastAsia="Times New Roman"/>
          <w:spacing w:val="1"/>
          <w:szCs w:val="20"/>
        </w:rPr>
        <w:t>1910.13</w:t>
      </w:r>
      <w:r w:rsidRPr="00412448">
        <w:rPr>
          <w:rFonts w:eastAsia="Times New Roman"/>
          <w:szCs w:val="20"/>
        </w:rPr>
        <w:t>4</w:t>
      </w:r>
      <w:r w:rsidRPr="00412448">
        <w:rPr>
          <w:rFonts w:eastAsia="Times New Roman"/>
          <w:spacing w:val="-5"/>
          <w:szCs w:val="20"/>
        </w:rPr>
        <w:t xml:space="preserve"> </w:t>
      </w:r>
      <w:r w:rsidRPr="00412448">
        <w:rPr>
          <w:rFonts w:eastAsia="Times New Roman"/>
          <w:spacing w:val="-4"/>
          <w:szCs w:val="20"/>
        </w:rPr>
        <w:t>m</w:t>
      </w:r>
      <w:r w:rsidRPr="00412448">
        <w:rPr>
          <w:rFonts w:eastAsia="Times New Roman"/>
          <w:spacing w:val="-1"/>
          <w:szCs w:val="20"/>
        </w:rPr>
        <w:t>us</w:t>
      </w:r>
      <w:r w:rsidRPr="00412448">
        <w:rPr>
          <w:rFonts w:eastAsia="Times New Roman"/>
          <w:szCs w:val="20"/>
        </w:rPr>
        <w:t>t</w:t>
      </w:r>
      <w:r w:rsidRPr="00412448">
        <w:rPr>
          <w:rFonts w:eastAsia="Times New Roman"/>
          <w:spacing w:val="-4"/>
          <w:szCs w:val="20"/>
        </w:rPr>
        <w:t xml:space="preserve"> </w:t>
      </w:r>
      <w:r w:rsidRPr="00412448">
        <w:rPr>
          <w:rFonts w:eastAsia="Times New Roman"/>
          <w:spacing w:val="1"/>
          <w:szCs w:val="20"/>
        </w:rPr>
        <w:t>b</w:t>
      </w:r>
      <w:r w:rsidRPr="00412448">
        <w:rPr>
          <w:rFonts w:eastAsia="Times New Roman"/>
          <w:szCs w:val="20"/>
        </w:rPr>
        <w:t>e</w:t>
      </w:r>
      <w:r w:rsidRPr="00412448">
        <w:rPr>
          <w:rFonts w:eastAsia="Times New Roman"/>
          <w:spacing w:val="-1"/>
          <w:szCs w:val="20"/>
        </w:rPr>
        <w:t xml:space="preserve"> </w:t>
      </w:r>
      <w:r w:rsidRPr="00412448">
        <w:rPr>
          <w:rFonts w:eastAsia="Times New Roman"/>
          <w:spacing w:val="-2"/>
          <w:szCs w:val="20"/>
        </w:rPr>
        <w:t>f</w:t>
      </w:r>
      <w:r w:rsidRPr="00412448">
        <w:rPr>
          <w:rFonts w:eastAsia="Times New Roman"/>
          <w:spacing w:val="1"/>
          <w:szCs w:val="20"/>
        </w:rPr>
        <w:t>o</w:t>
      </w:r>
      <w:r w:rsidRPr="00412448">
        <w:rPr>
          <w:rFonts w:eastAsia="Times New Roman"/>
          <w:szCs w:val="20"/>
        </w:rPr>
        <w:t>ll</w:t>
      </w:r>
      <w:r w:rsidRPr="00412448">
        <w:rPr>
          <w:rFonts w:eastAsia="Times New Roman"/>
          <w:spacing w:val="1"/>
          <w:szCs w:val="20"/>
        </w:rPr>
        <w:t>o</w:t>
      </w:r>
      <w:r w:rsidRPr="00412448">
        <w:rPr>
          <w:rFonts w:eastAsia="Times New Roman"/>
          <w:spacing w:val="-5"/>
          <w:szCs w:val="20"/>
        </w:rPr>
        <w:t>w</w:t>
      </w:r>
      <w:r w:rsidRPr="00412448">
        <w:rPr>
          <w:rFonts w:eastAsia="Times New Roman"/>
          <w:szCs w:val="20"/>
        </w:rPr>
        <w:t>e</w:t>
      </w:r>
      <w:r w:rsidRPr="00412448">
        <w:rPr>
          <w:rFonts w:eastAsia="Times New Roman"/>
          <w:spacing w:val="1"/>
          <w:szCs w:val="20"/>
        </w:rPr>
        <w:t>d</w:t>
      </w:r>
      <w:r w:rsidRPr="00412448">
        <w:rPr>
          <w:rFonts w:eastAsia="Times New Roman"/>
          <w:szCs w:val="20"/>
        </w:rPr>
        <w:t>.</w:t>
      </w:r>
      <w:r w:rsidR="00F4046F" w:rsidRPr="00412448">
        <w:rPr>
          <w:rFonts w:eastAsia="Times New Roman"/>
          <w:szCs w:val="20"/>
        </w:rPr>
        <w:t xml:space="preserve"> </w:t>
      </w:r>
      <w:r w:rsidRPr="00412448">
        <w:rPr>
          <w:rFonts w:eastAsia="Times New Roman"/>
          <w:spacing w:val="43"/>
          <w:szCs w:val="20"/>
        </w:rPr>
        <w:t xml:space="preserve"> </w:t>
      </w:r>
      <w:r w:rsidRPr="00412448">
        <w:rPr>
          <w:rFonts w:eastAsia="Times New Roman"/>
          <w:spacing w:val="-1"/>
          <w:szCs w:val="20"/>
        </w:rPr>
        <w:t>R</w:t>
      </w:r>
      <w:r w:rsidRPr="00412448">
        <w:rPr>
          <w:rFonts w:eastAsia="Times New Roman"/>
          <w:szCs w:val="20"/>
        </w:rPr>
        <w:t>e</w:t>
      </w:r>
      <w:r w:rsidRPr="00412448">
        <w:rPr>
          <w:rFonts w:eastAsia="Times New Roman"/>
          <w:spacing w:val="-2"/>
          <w:szCs w:val="20"/>
        </w:rPr>
        <w:t>f</w:t>
      </w:r>
      <w:r w:rsidRPr="00412448">
        <w:rPr>
          <w:rFonts w:eastAsia="Times New Roman"/>
          <w:szCs w:val="20"/>
        </w:rPr>
        <w:t>er</w:t>
      </w:r>
      <w:r w:rsidRPr="00412448">
        <w:rPr>
          <w:rFonts w:eastAsia="Times New Roman"/>
          <w:spacing w:val="-3"/>
          <w:szCs w:val="20"/>
        </w:rPr>
        <w:t xml:space="preserve"> </w:t>
      </w:r>
      <w:r w:rsidRPr="00412448">
        <w:rPr>
          <w:rFonts w:eastAsia="Times New Roman"/>
          <w:szCs w:val="20"/>
        </w:rPr>
        <w:t>to N</w:t>
      </w:r>
      <w:r w:rsidRPr="00412448">
        <w:rPr>
          <w:rFonts w:eastAsia="Times New Roman"/>
          <w:spacing w:val="1"/>
          <w:szCs w:val="20"/>
        </w:rPr>
        <w:t>I</w:t>
      </w:r>
      <w:r w:rsidRPr="00412448">
        <w:rPr>
          <w:rFonts w:eastAsia="Times New Roman"/>
          <w:szCs w:val="20"/>
        </w:rPr>
        <w:t>OSH</w:t>
      </w:r>
      <w:r w:rsidRPr="00412448">
        <w:rPr>
          <w:rFonts w:eastAsia="Times New Roman"/>
          <w:spacing w:val="-5"/>
          <w:szCs w:val="20"/>
        </w:rPr>
        <w:t xml:space="preserve"> </w:t>
      </w:r>
      <w:r w:rsidRPr="00412448">
        <w:rPr>
          <w:rFonts w:eastAsia="Times New Roman"/>
          <w:spacing w:val="1"/>
          <w:szCs w:val="20"/>
        </w:rPr>
        <w:t>4</w:t>
      </w:r>
      <w:r w:rsidRPr="00412448">
        <w:rPr>
          <w:rFonts w:eastAsia="Times New Roman"/>
          <w:szCs w:val="20"/>
        </w:rPr>
        <w:t>2</w:t>
      </w:r>
      <w:r w:rsidR="00F4046F" w:rsidRPr="00412448">
        <w:rPr>
          <w:rFonts w:eastAsia="Times New Roman"/>
          <w:szCs w:val="20"/>
        </w:rPr>
        <w:t> </w:t>
      </w:r>
      <w:r w:rsidRPr="00412448">
        <w:rPr>
          <w:rFonts w:eastAsia="Times New Roman"/>
          <w:spacing w:val="-1"/>
          <w:szCs w:val="20"/>
        </w:rPr>
        <w:t>C</w:t>
      </w:r>
      <w:r w:rsidRPr="00412448">
        <w:rPr>
          <w:rFonts w:eastAsia="Times New Roman"/>
          <w:szCs w:val="20"/>
        </w:rPr>
        <w:t>FR</w:t>
      </w:r>
      <w:r w:rsidR="00F4046F" w:rsidRPr="00412448">
        <w:rPr>
          <w:rFonts w:eastAsia="Times New Roman"/>
          <w:spacing w:val="-4"/>
          <w:szCs w:val="20"/>
        </w:rPr>
        <w:t> </w:t>
      </w:r>
      <w:r w:rsidRPr="00412448">
        <w:rPr>
          <w:rFonts w:eastAsia="Times New Roman"/>
          <w:spacing w:val="1"/>
          <w:szCs w:val="20"/>
        </w:rPr>
        <w:t>8</w:t>
      </w:r>
      <w:r w:rsidRPr="00412448">
        <w:rPr>
          <w:rFonts w:eastAsia="Times New Roman"/>
          <w:szCs w:val="20"/>
        </w:rPr>
        <w:t xml:space="preserve">4 </w:t>
      </w:r>
      <w:r w:rsidRPr="00412448">
        <w:rPr>
          <w:rFonts w:eastAsia="Times New Roman"/>
          <w:spacing w:val="-2"/>
          <w:szCs w:val="20"/>
        </w:rPr>
        <w:t>f</w:t>
      </w:r>
      <w:r w:rsidRPr="00412448">
        <w:rPr>
          <w:rFonts w:eastAsia="Times New Roman"/>
          <w:spacing w:val="1"/>
          <w:szCs w:val="20"/>
        </w:rPr>
        <w:t>o</w:t>
      </w:r>
      <w:r w:rsidRPr="00412448">
        <w:rPr>
          <w:rFonts w:eastAsia="Times New Roman"/>
          <w:szCs w:val="20"/>
        </w:rPr>
        <w:t>r</w:t>
      </w:r>
      <w:r w:rsidRPr="00412448">
        <w:rPr>
          <w:rFonts w:eastAsia="Times New Roman"/>
          <w:spacing w:val="-1"/>
          <w:szCs w:val="20"/>
        </w:rPr>
        <w:t xml:space="preserve"> </w:t>
      </w:r>
      <w:r w:rsidRPr="00412448">
        <w:rPr>
          <w:rFonts w:eastAsia="Times New Roman"/>
          <w:szCs w:val="20"/>
        </w:rPr>
        <w:t>a</w:t>
      </w:r>
      <w:r w:rsidRPr="00412448">
        <w:rPr>
          <w:rFonts w:eastAsia="Times New Roman"/>
          <w:spacing w:val="1"/>
          <w:szCs w:val="20"/>
        </w:rPr>
        <w:t>pp</w:t>
      </w:r>
      <w:r w:rsidRPr="00412448">
        <w:rPr>
          <w:rFonts w:eastAsia="Times New Roman"/>
          <w:szCs w:val="20"/>
        </w:rPr>
        <w:t>lica</w:t>
      </w:r>
      <w:r w:rsidRPr="00412448">
        <w:rPr>
          <w:rFonts w:eastAsia="Times New Roman"/>
          <w:spacing w:val="1"/>
          <w:szCs w:val="20"/>
        </w:rPr>
        <w:t>b</w:t>
      </w:r>
      <w:r w:rsidRPr="00412448">
        <w:rPr>
          <w:rFonts w:eastAsia="Times New Roman"/>
          <w:szCs w:val="20"/>
        </w:rPr>
        <w:t>le</w:t>
      </w:r>
      <w:r w:rsidRPr="00412448">
        <w:rPr>
          <w:rFonts w:eastAsia="Times New Roman"/>
          <w:spacing w:val="-7"/>
          <w:szCs w:val="20"/>
        </w:rPr>
        <w:t xml:space="preserve"> </w:t>
      </w:r>
      <w:r w:rsidRPr="00412448">
        <w:rPr>
          <w:rFonts w:eastAsia="Times New Roman"/>
          <w:szCs w:val="20"/>
        </w:rPr>
        <w:t>ce</w:t>
      </w:r>
      <w:r w:rsidRPr="00412448">
        <w:rPr>
          <w:rFonts w:eastAsia="Times New Roman"/>
          <w:spacing w:val="1"/>
          <w:szCs w:val="20"/>
        </w:rPr>
        <w:t>r</w:t>
      </w:r>
      <w:r w:rsidRPr="00412448">
        <w:rPr>
          <w:rFonts w:eastAsia="Times New Roman"/>
          <w:szCs w:val="20"/>
        </w:rPr>
        <w:t>ti</w:t>
      </w:r>
      <w:r w:rsidRPr="00412448">
        <w:rPr>
          <w:rFonts w:eastAsia="Times New Roman"/>
          <w:spacing w:val="-2"/>
          <w:szCs w:val="20"/>
        </w:rPr>
        <w:t>f</w:t>
      </w:r>
      <w:r w:rsidRPr="00412448">
        <w:rPr>
          <w:rFonts w:eastAsia="Times New Roman"/>
          <w:szCs w:val="20"/>
        </w:rPr>
        <w:t>ied</w:t>
      </w:r>
      <w:r w:rsidRPr="00412448">
        <w:rPr>
          <w:rFonts w:eastAsia="Times New Roman"/>
          <w:spacing w:val="-5"/>
          <w:szCs w:val="20"/>
        </w:rPr>
        <w:t xml:space="preserve"> </w:t>
      </w:r>
      <w:r w:rsidRPr="00412448">
        <w:rPr>
          <w:rFonts w:eastAsia="Times New Roman"/>
          <w:spacing w:val="1"/>
          <w:szCs w:val="20"/>
        </w:rPr>
        <w:t>r</w:t>
      </w:r>
      <w:r w:rsidRPr="00412448">
        <w:rPr>
          <w:rFonts w:eastAsia="Times New Roman"/>
          <w:szCs w:val="20"/>
        </w:rPr>
        <w:t>e</w:t>
      </w:r>
      <w:r w:rsidRPr="00412448">
        <w:rPr>
          <w:rFonts w:eastAsia="Times New Roman"/>
          <w:spacing w:val="-1"/>
          <w:szCs w:val="20"/>
        </w:rPr>
        <w:t>s</w:t>
      </w:r>
      <w:r w:rsidRPr="00412448">
        <w:rPr>
          <w:rFonts w:eastAsia="Times New Roman"/>
          <w:spacing w:val="1"/>
          <w:szCs w:val="20"/>
        </w:rPr>
        <w:t>p</w:t>
      </w:r>
      <w:r w:rsidRPr="00412448">
        <w:rPr>
          <w:rFonts w:eastAsia="Times New Roman"/>
          <w:szCs w:val="20"/>
        </w:rPr>
        <w:t>i</w:t>
      </w:r>
      <w:r w:rsidRPr="00412448">
        <w:rPr>
          <w:rFonts w:eastAsia="Times New Roman"/>
          <w:spacing w:val="1"/>
          <w:szCs w:val="20"/>
        </w:rPr>
        <w:t>r</w:t>
      </w:r>
      <w:r w:rsidRPr="00412448">
        <w:rPr>
          <w:rFonts w:eastAsia="Times New Roman"/>
          <w:szCs w:val="20"/>
        </w:rPr>
        <w:t>at</w:t>
      </w:r>
      <w:r w:rsidRPr="00412448">
        <w:rPr>
          <w:rFonts w:eastAsia="Times New Roman"/>
          <w:spacing w:val="1"/>
          <w:szCs w:val="20"/>
        </w:rPr>
        <w:t>or</w:t>
      </w:r>
      <w:r w:rsidRPr="00412448">
        <w:rPr>
          <w:rFonts w:eastAsia="Times New Roman"/>
          <w:spacing w:val="-1"/>
          <w:szCs w:val="20"/>
        </w:rPr>
        <w:t>s</w:t>
      </w:r>
      <w:r w:rsidRPr="00412448">
        <w:rPr>
          <w:rFonts w:eastAsia="Times New Roman"/>
          <w:szCs w:val="20"/>
        </w:rPr>
        <w:t>.</w:t>
      </w:r>
    </w:p>
    <w:p w:rsidR="0031663D" w:rsidRPr="00412448" w:rsidRDefault="0031663D" w:rsidP="00103C1A">
      <w:pPr>
        <w:keepNext/>
        <w:widowControl/>
        <w:spacing w:before="120" w:after="120"/>
        <w:ind w:left="360"/>
        <w:rPr>
          <w:rFonts w:eastAsia="Times New Roman"/>
          <w:szCs w:val="20"/>
        </w:rPr>
      </w:pPr>
      <w:r w:rsidRPr="00412448">
        <w:rPr>
          <w:rFonts w:eastAsia="Times New Roman"/>
          <w:b/>
          <w:bCs/>
          <w:spacing w:val="-1"/>
          <w:szCs w:val="20"/>
        </w:rPr>
        <w:t>E</w:t>
      </w:r>
      <w:r w:rsidRPr="00412448">
        <w:rPr>
          <w:rFonts w:eastAsia="Times New Roman"/>
          <w:b/>
          <w:bCs/>
          <w:spacing w:val="1"/>
          <w:szCs w:val="20"/>
        </w:rPr>
        <w:t>y</w:t>
      </w:r>
      <w:r w:rsidRPr="00412448">
        <w:rPr>
          <w:rFonts w:eastAsia="Times New Roman"/>
          <w:b/>
          <w:bCs/>
          <w:szCs w:val="20"/>
        </w:rPr>
        <w:t>e</w:t>
      </w:r>
      <w:r w:rsidRPr="00412448">
        <w:rPr>
          <w:rFonts w:eastAsia="Times New Roman"/>
          <w:b/>
          <w:bCs/>
          <w:spacing w:val="-2"/>
          <w:szCs w:val="20"/>
        </w:rPr>
        <w:t xml:space="preserve"> </w:t>
      </w:r>
      <w:r w:rsidRPr="00412448">
        <w:rPr>
          <w:rFonts w:eastAsia="Times New Roman"/>
          <w:b/>
          <w:bCs/>
          <w:spacing w:val="1"/>
          <w:szCs w:val="20"/>
        </w:rPr>
        <w:t>P</w:t>
      </w:r>
      <w:r w:rsidRPr="00412448">
        <w:rPr>
          <w:rFonts w:eastAsia="Times New Roman"/>
          <w:b/>
          <w:bCs/>
          <w:szCs w:val="20"/>
        </w:rPr>
        <w:t>r</w:t>
      </w:r>
      <w:r w:rsidRPr="00412448">
        <w:rPr>
          <w:rFonts w:eastAsia="Times New Roman"/>
          <w:b/>
          <w:bCs/>
          <w:spacing w:val="1"/>
          <w:szCs w:val="20"/>
        </w:rPr>
        <w:t>ot</w:t>
      </w:r>
      <w:r w:rsidRPr="00412448">
        <w:rPr>
          <w:rFonts w:eastAsia="Times New Roman"/>
          <w:b/>
          <w:bCs/>
          <w:szCs w:val="20"/>
        </w:rPr>
        <w:t>ec</w:t>
      </w:r>
      <w:r w:rsidRPr="00412448">
        <w:rPr>
          <w:rFonts w:eastAsia="Times New Roman"/>
          <w:b/>
          <w:bCs/>
          <w:spacing w:val="1"/>
          <w:szCs w:val="20"/>
        </w:rPr>
        <w:t>t</w:t>
      </w:r>
      <w:r w:rsidRPr="00412448">
        <w:rPr>
          <w:rFonts w:eastAsia="Times New Roman"/>
          <w:b/>
          <w:bCs/>
          <w:szCs w:val="20"/>
        </w:rPr>
        <w:t>i</w:t>
      </w:r>
      <w:r w:rsidRPr="00412448">
        <w:rPr>
          <w:rFonts w:eastAsia="Times New Roman"/>
          <w:b/>
          <w:bCs/>
          <w:spacing w:val="1"/>
          <w:szCs w:val="20"/>
        </w:rPr>
        <w:t>o</w:t>
      </w:r>
      <w:r w:rsidRPr="00412448">
        <w:rPr>
          <w:rFonts w:eastAsia="Times New Roman"/>
          <w:b/>
          <w:bCs/>
          <w:szCs w:val="20"/>
        </w:rPr>
        <w:t>n:</w:t>
      </w:r>
      <w:r w:rsidR="00783F68" w:rsidRPr="00412448">
        <w:rPr>
          <w:rFonts w:eastAsia="Times New Roman"/>
          <w:bCs/>
          <w:szCs w:val="20"/>
        </w:rPr>
        <w:t xml:space="preserve">  </w:t>
      </w:r>
      <w:r w:rsidR="00F55E2E" w:rsidRPr="00412448">
        <w:rPr>
          <w:rFonts w:eastAsia="Times New Roman"/>
          <w:bCs/>
          <w:szCs w:val="20"/>
        </w:rPr>
        <w:t xml:space="preserve">Splash resistant safety </w:t>
      </w:r>
      <w:r w:rsidR="00C605BC" w:rsidRPr="00412448">
        <w:rPr>
          <w:rFonts w:eastAsia="Times New Roman"/>
          <w:bCs/>
          <w:szCs w:val="20"/>
        </w:rPr>
        <w:t>goggles</w:t>
      </w:r>
      <w:r w:rsidR="00F55E2E" w:rsidRPr="00412448">
        <w:rPr>
          <w:rFonts w:eastAsia="Times New Roman"/>
          <w:bCs/>
          <w:szCs w:val="20"/>
        </w:rPr>
        <w:t xml:space="preserve"> and emergency eyewash are re</w:t>
      </w:r>
      <w:r w:rsidR="00C605BC" w:rsidRPr="00412448">
        <w:rPr>
          <w:rFonts w:eastAsia="Times New Roman"/>
          <w:bCs/>
          <w:szCs w:val="20"/>
        </w:rPr>
        <w:t>c</w:t>
      </w:r>
      <w:r w:rsidR="00F55E2E" w:rsidRPr="00412448">
        <w:rPr>
          <w:rFonts w:eastAsia="Times New Roman"/>
          <w:bCs/>
          <w:szCs w:val="20"/>
        </w:rPr>
        <w:t>ommended</w:t>
      </w:r>
      <w:r w:rsidR="00676339" w:rsidRPr="00412448">
        <w:rPr>
          <w:rFonts w:eastAsia="Times New Roman"/>
          <w:bCs/>
          <w:szCs w:val="20"/>
        </w:rPr>
        <w:t>.</w:t>
      </w:r>
    </w:p>
    <w:p w:rsidR="0031663D" w:rsidRDefault="00194A53" w:rsidP="00625E5E">
      <w:pPr>
        <w:widowControl/>
        <w:spacing w:before="120" w:after="120"/>
        <w:ind w:left="360"/>
        <w:rPr>
          <w:rFonts w:eastAsia="Times New Roman"/>
          <w:bCs/>
          <w:spacing w:val="1"/>
          <w:szCs w:val="20"/>
        </w:rPr>
      </w:pPr>
      <w:r w:rsidRPr="00412448">
        <w:rPr>
          <w:rFonts w:eastAsia="Times New Roman"/>
          <w:b/>
          <w:bCs/>
          <w:spacing w:val="1"/>
          <w:szCs w:val="20"/>
        </w:rPr>
        <w:t xml:space="preserve">Skin </w:t>
      </w:r>
      <w:r w:rsidR="00011CAC" w:rsidRPr="00412448">
        <w:rPr>
          <w:rFonts w:eastAsia="Times New Roman"/>
          <w:b/>
          <w:bCs/>
          <w:spacing w:val="1"/>
          <w:szCs w:val="20"/>
        </w:rPr>
        <w:t xml:space="preserve">and Body </w:t>
      </w:r>
      <w:r w:rsidRPr="00412448">
        <w:rPr>
          <w:rFonts w:eastAsia="Times New Roman"/>
          <w:b/>
          <w:bCs/>
          <w:spacing w:val="1"/>
          <w:szCs w:val="20"/>
        </w:rPr>
        <w:t>Protection:</w:t>
      </w:r>
      <w:r w:rsidRPr="00412448">
        <w:rPr>
          <w:rFonts w:eastAsia="Times New Roman"/>
          <w:bCs/>
          <w:spacing w:val="1"/>
          <w:szCs w:val="20"/>
        </w:rPr>
        <w:t xml:space="preserve"> </w:t>
      </w:r>
      <w:r w:rsidR="00676339" w:rsidRPr="00412448">
        <w:rPr>
          <w:rFonts w:eastAsia="Times New Roman"/>
          <w:bCs/>
          <w:spacing w:val="1"/>
          <w:szCs w:val="20"/>
        </w:rPr>
        <w:t xml:space="preserve"> </w:t>
      </w:r>
      <w:r w:rsidR="00F55E2E" w:rsidRPr="00412448">
        <w:rPr>
          <w:rFonts w:eastAsia="Times New Roman"/>
          <w:bCs/>
          <w:spacing w:val="1"/>
          <w:szCs w:val="20"/>
        </w:rPr>
        <w:t xml:space="preserve">Chemical resistant </w:t>
      </w:r>
      <w:r w:rsidR="00676339" w:rsidRPr="00412448">
        <w:rPr>
          <w:rFonts w:eastAsia="Times New Roman"/>
          <w:bCs/>
          <w:spacing w:val="1"/>
          <w:szCs w:val="20"/>
        </w:rPr>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DB53D1" w:rsidRPr="00412448" w:rsidTr="00DB53D1">
        <w:trPr>
          <w:trHeight w:hRule="exact" w:val="360"/>
        </w:trPr>
        <w:tc>
          <w:tcPr>
            <w:tcW w:w="9576" w:type="dxa"/>
            <w:vAlign w:val="center"/>
          </w:tcPr>
          <w:p w:rsidR="00DB53D1" w:rsidRPr="00412448" w:rsidRDefault="00DB53D1" w:rsidP="006B75AB">
            <w:pPr>
              <w:keepNext/>
              <w:widowControl/>
              <w:rPr>
                <w:rFonts w:eastAsia="Times New Roman"/>
                <w:szCs w:val="20"/>
              </w:rPr>
            </w:pPr>
            <w:r w:rsidRPr="00412448">
              <w:rPr>
                <w:rFonts w:eastAsia="Times New Roman"/>
                <w:b/>
                <w:bCs/>
                <w:sz w:val="24"/>
                <w:szCs w:val="24"/>
              </w:rPr>
              <w:t>9.</w:t>
            </w:r>
            <w:r w:rsidRPr="00412448">
              <w:rPr>
                <w:rFonts w:eastAsia="Times New Roman"/>
                <w:b/>
                <w:bCs/>
                <w:spacing w:val="36"/>
                <w:sz w:val="24"/>
                <w:szCs w:val="24"/>
              </w:rPr>
              <w:t xml:space="preserve"> </w:t>
            </w:r>
            <w:r w:rsidRPr="00412448">
              <w:rPr>
                <w:rFonts w:eastAsia="Times New Roman"/>
                <w:b/>
                <w:bCs/>
                <w:spacing w:val="-3"/>
                <w:sz w:val="24"/>
                <w:szCs w:val="24"/>
              </w:rPr>
              <w:t>P</w:t>
            </w:r>
            <w:r w:rsidRPr="00412448">
              <w:rPr>
                <w:rFonts w:eastAsia="Times New Roman"/>
                <w:b/>
                <w:bCs/>
                <w:spacing w:val="-1"/>
                <w:sz w:val="19"/>
                <w:szCs w:val="19"/>
              </w:rPr>
              <w:t>H</w:t>
            </w:r>
            <w:r w:rsidRPr="00412448">
              <w:rPr>
                <w:rFonts w:eastAsia="Times New Roman"/>
                <w:b/>
                <w:bCs/>
                <w:sz w:val="19"/>
                <w:szCs w:val="19"/>
              </w:rPr>
              <w:t>YS</w:t>
            </w:r>
            <w:r w:rsidRPr="00412448">
              <w:rPr>
                <w:rFonts w:eastAsia="Times New Roman"/>
                <w:b/>
                <w:bCs/>
                <w:spacing w:val="1"/>
                <w:sz w:val="19"/>
                <w:szCs w:val="19"/>
              </w:rPr>
              <w:t>I</w:t>
            </w:r>
            <w:r w:rsidRPr="00412448">
              <w:rPr>
                <w:rFonts w:eastAsia="Times New Roman"/>
                <w:b/>
                <w:bCs/>
                <w:sz w:val="19"/>
                <w:szCs w:val="19"/>
              </w:rPr>
              <w:t>CAL</w:t>
            </w:r>
            <w:r w:rsidRPr="00412448">
              <w:rPr>
                <w:rFonts w:eastAsia="Times New Roman"/>
                <w:b/>
                <w:bCs/>
                <w:spacing w:val="-8"/>
                <w:sz w:val="19"/>
                <w:szCs w:val="19"/>
              </w:rPr>
              <w:t xml:space="preserve"> </w:t>
            </w:r>
            <w:r w:rsidRPr="00412448">
              <w:rPr>
                <w:rFonts w:eastAsia="Times New Roman"/>
                <w:b/>
                <w:bCs/>
                <w:sz w:val="19"/>
                <w:szCs w:val="19"/>
              </w:rPr>
              <w:t>AND</w:t>
            </w:r>
            <w:r w:rsidRPr="00412448">
              <w:rPr>
                <w:rFonts w:eastAsia="Times New Roman"/>
                <w:b/>
                <w:bCs/>
                <w:spacing w:val="-3"/>
                <w:sz w:val="19"/>
                <w:szCs w:val="19"/>
              </w:rPr>
              <w:t xml:space="preserve"> </w:t>
            </w:r>
            <w:r w:rsidRPr="00412448">
              <w:rPr>
                <w:rFonts w:eastAsia="Times New Roman"/>
                <w:b/>
                <w:bCs/>
                <w:sz w:val="24"/>
                <w:szCs w:val="24"/>
              </w:rPr>
              <w:t>C</w:t>
            </w:r>
            <w:r w:rsidRPr="00412448">
              <w:rPr>
                <w:rFonts w:eastAsia="Times New Roman"/>
                <w:b/>
                <w:bCs/>
                <w:spacing w:val="-1"/>
                <w:sz w:val="19"/>
                <w:szCs w:val="19"/>
              </w:rPr>
              <w:t>H</w:t>
            </w:r>
            <w:r w:rsidRPr="00412448">
              <w:rPr>
                <w:rFonts w:eastAsia="Times New Roman"/>
                <w:b/>
                <w:bCs/>
                <w:spacing w:val="1"/>
                <w:sz w:val="19"/>
                <w:szCs w:val="19"/>
              </w:rPr>
              <w:t>EMI</w:t>
            </w:r>
            <w:r w:rsidRPr="00412448">
              <w:rPr>
                <w:rFonts w:eastAsia="Times New Roman"/>
                <w:b/>
                <w:bCs/>
                <w:sz w:val="19"/>
                <w:szCs w:val="19"/>
              </w:rPr>
              <w:t>CAL</w:t>
            </w:r>
            <w:r w:rsidRPr="00412448">
              <w:rPr>
                <w:rFonts w:eastAsia="Times New Roman"/>
                <w:b/>
                <w:bCs/>
                <w:spacing w:val="-8"/>
                <w:sz w:val="19"/>
                <w:szCs w:val="19"/>
              </w:rPr>
              <w:t xml:space="preserve"> </w:t>
            </w:r>
            <w:r w:rsidRPr="00412448">
              <w:rPr>
                <w:rFonts w:eastAsia="Times New Roman"/>
                <w:b/>
                <w:bCs/>
                <w:spacing w:val="-3"/>
                <w:sz w:val="24"/>
                <w:szCs w:val="24"/>
              </w:rPr>
              <w:t>P</w:t>
            </w:r>
            <w:r w:rsidRPr="00412448">
              <w:rPr>
                <w:rFonts w:eastAsia="Times New Roman"/>
                <w:b/>
                <w:bCs/>
                <w:sz w:val="19"/>
                <w:szCs w:val="19"/>
              </w:rPr>
              <w:t>R</w:t>
            </w:r>
            <w:r w:rsidRPr="00412448">
              <w:rPr>
                <w:rFonts w:eastAsia="Times New Roman"/>
                <w:b/>
                <w:bCs/>
                <w:spacing w:val="-1"/>
                <w:sz w:val="19"/>
                <w:szCs w:val="19"/>
              </w:rPr>
              <w:t>OP</w:t>
            </w:r>
            <w:r w:rsidRPr="00412448">
              <w:rPr>
                <w:rFonts w:eastAsia="Times New Roman"/>
                <w:b/>
                <w:bCs/>
                <w:spacing w:val="1"/>
                <w:sz w:val="19"/>
                <w:szCs w:val="19"/>
              </w:rPr>
              <w:t>E</w:t>
            </w:r>
            <w:r w:rsidRPr="00412448">
              <w:rPr>
                <w:rFonts w:eastAsia="Times New Roman"/>
                <w:b/>
                <w:bCs/>
                <w:sz w:val="19"/>
                <w:szCs w:val="19"/>
              </w:rPr>
              <w:t>R</w:t>
            </w:r>
            <w:r w:rsidRPr="00412448">
              <w:rPr>
                <w:rFonts w:eastAsia="Times New Roman"/>
                <w:b/>
                <w:bCs/>
                <w:spacing w:val="1"/>
                <w:sz w:val="19"/>
                <w:szCs w:val="19"/>
              </w:rPr>
              <w:t>TIES</w:t>
            </w:r>
          </w:p>
        </w:tc>
      </w:tr>
    </w:tbl>
    <w:p w:rsidR="000A005A" w:rsidRPr="000A005A" w:rsidRDefault="000A005A" w:rsidP="00AC6BD1">
      <w:pPr>
        <w:pStyle w:val="Default"/>
        <w:spacing w:before="120"/>
        <w:jc w:val="both"/>
        <w:rPr>
          <w:sz w:val="20"/>
          <w:szCs w:val="20"/>
        </w:rPr>
      </w:pPr>
      <w:r w:rsidRPr="000A005A">
        <w:rPr>
          <w:b/>
          <w:bCs/>
          <w:sz w:val="20"/>
          <w:szCs w:val="20"/>
        </w:rPr>
        <w:t>NOTE:</w:t>
      </w:r>
      <w:r w:rsidRPr="000A005A">
        <w:rPr>
          <w:bCs/>
          <w:sz w:val="20"/>
          <w:szCs w:val="20"/>
        </w:rPr>
        <w:t xml:space="preserve">  </w:t>
      </w:r>
      <w:r w:rsidR="004E5D4E" w:rsidRPr="004E5D4E">
        <w:rPr>
          <w:bCs/>
          <w:sz w:val="20"/>
          <w:szCs w:val="20"/>
        </w:rPr>
        <w:t>No physical or chemical data are available for this mixture.</w:t>
      </w:r>
      <w:r w:rsidR="004E5D4E">
        <w:rPr>
          <w:bCs/>
          <w:sz w:val="20"/>
          <w:szCs w:val="20"/>
        </w:rPr>
        <w:t xml:space="preserve">  </w:t>
      </w:r>
      <w:r w:rsidRPr="000A005A">
        <w:rPr>
          <w:sz w:val="20"/>
          <w:szCs w:val="20"/>
        </w:rPr>
        <w:t xml:space="preserve">The physical and chemical data provided are for </w:t>
      </w:r>
      <w:r>
        <w:rPr>
          <w:sz w:val="20"/>
          <w:szCs w:val="20"/>
        </w:rPr>
        <w:t xml:space="preserve">zinc </w:t>
      </w:r>
      <w:r w:rsidR="00DA224E" w:rsidRPr="00DA224E">
        <w:rPr>
          <w:bCs/>
          <w:sz w:val="20"/>
          <w:szCs w:val="20"/>
        </w:rPr>
        <w:t>sulfide</w:t>
      </w:r>
      <w:r w:rsidR="00FA77AF">
        <w:rPr>
          <w:sz w:val="20"/>
          <w:szCs w:val="20"/>
        </w:rPr>
        <w:t xml:space="preserve">, the main </w:t>
      </w:r>
      <w:r w:rsidR="00F733AF">
        <w:rPr>
          <w:sz w:val="20"/>
          <w:szCs w:val="20"/>
        </w:rPr>
        <w:t xml:space="preserve">individual </w:t>
      </w:r>
      <w:r w:rsidRPr="000A005A">
        <w:rPr>
          <w:sz w:val="20"/>
          <w:szCs w:val="20"/>
        </w:rPr>
        <w:t>component</w:t>
      </w:r>
      <w:r w:rsidR="00AC6BD1">
        <w:rPr>
          <w:sz w:val="20"/>
          <w:szCs w:val="20"/>
        </w:rPr>
        <w:t>.</w:t>
      </w:r>
    </w:p>
    <w:p w:rsidR="000A005A" w:rsidRPr="00412448" w:rsidRDefault="000A005A" w:rsidP="005E4108">
      <w:pPr>
        <w:pStyle w:val="Default"/>
        <w:rPr>
          <w:sz w:val="20"/>
          <w:szCs w:val="20"/>
        </w:rPr>
      </w:pP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3330"/>
      </w:tblGrid>
      <w:tr w:rsidR="002B5DD0" w:rsidRPr="00792B96" w:rsidTr="00143777">
        <w:trPr>
          <w:cantSplit/>
          <w:trHeight w:val="144"/>
        </w:trPr>
        <w:tc>
          <w:tcPr>
            <w:tcW w:w="4698" w:type="dxa"/>
          </w:tcPr>
          <w:p w:rsidR="002B5DD0" w:rsidRPr="00792B96" w:rsidRDefault="002B5DD0" w:rsidP="00AC6BD1">
            <w:pPr>
              <w:pStyle w:val="Default"/>
              <w:widowControl w:val="0"/>
              <w:rPr>
                <w:b/>
                <w:sz w:val="20"/>
                <w:szCs w:val="20"/>
              </w:rPr>
            </w:pPr>
            <w:r w:rsidRPr="00792B96">
              <w:rPr>
                <w:b/>
                <w:sz w:val="20"/>
                <w:szCs w:val="20"/>
              </w:rPr>
              <w:t>Properties</w:t>
            </w:r>
          </w:p>
        </w:tc>
        <w:tc>
          <w:tcPr>
            <w:tcW w:w="3330" w:type="dxa"/>
          </w:tcPr>
          <w:p w:rsidR="002B5DD0" w:rsidRPr="00792B96" w:rsidRDefault="00103C1A" w:rsidP="00FA77AF">
            <w:pPr>
              <w:pStyle w:val="Default"/>
              <w:rPr>
                <w:b/>
                <w:sz w:val="20"/>
                <w:szCs w:val="20"/>
              </w:rPr>
            </w:pPr>
            <w:r w:rsidRPr="00792B96">
              <w:rPr>
                <w:b/>
                <w:bCs/>
                <w:sz w:val="20"/>
                <w:szCs w:val="20"/>
              </w:rPr>
              <w:t xml:space="preserve">Zinc </w:t>
            </w:r>
            <w:r w:rsidR="00FA77AF">
              <w:rPr>
                <w:b/>
                <w:bCs/>
                <w:sz w:val="20"/>
                <w:szCs w:val="20"/>
              </w:rPr>
              <w:t>sulfide (83.8 %)</w:t>
            </w:r>
          </w:p>
        </w:tc>
      </w:tr>
      <w:tr w:rsidR="002B5DD0" w:rsidRPr="00792B96" w:rsidTr="00143777">
        <w:trPr>
          <w:cantSplit/>
          <w:trHeight w:val="144"/>
        </w:trPr>
        <w:tc>
          <w:tcPr>
            <w:tcW w:w="4698" w:type="dxa"/>
          </w:tcPr>
          <w:p w:rsidR="002B5DD0" w:rsidRPr="00792B96" w:rsidRDefault="002B5DD0" w:rsidP="007053CB">
            <w:pPr>
              <w:pStyle w:val="Default"/>
              <w:widowControl w:val="0"/>
              <w:ind w:left="180"/>
              <w:rPr>
                <w:b/>
                <w:sz w:val="20"/>
                <w:szCs w:val="20"/>
              </w:rPr>
            </w:pPr>
            <w:r w:rsidRPr="00792B96">
              <w:rPr>
                <w:b/>
                <w:sz w:val="20"/>
                <w:szCs w:val="20"/>
              </w:rPr>
              <w:t>Molar Mass (g/mol)</w:t>
            </w:r>
          </w:p>
        </w:tc>
        <w:tc>
          <w:tcPr>
            <w:tcW w:w="3330" w:type="dxa"/>
          </w:tcPr>
          <w:p w:rsidR="002B5DD0" w:rsidRPr="00792B96" w:rsidRDefault="00011BAB" w:rsidP="0097508E">
            <w:pPr>
              <w:pStyle w:val="Default"/>
              <w:rPr>
                <w:sz w:val="20"/>
                <w:szCs w:val="20"/>
              </w:rPr>
            </w:pPr>
            <w:r>
              <w:rPr>
                <w:sz w:val="20"/>
                <w:szCs w:val="20"/>
              </w:rPr>
              <w:t>97.43</w:t>
            </w:r>
          </w:p>
        </w:tc>
      </w:tr>
      <w:tr w:rsidR="002B5DD0" w:rsidRPr="00792B96" w:rsidTr="00143777">
        <w:trPr>
          <w:cantSplit/>
          <w:trHeight w:val="144"/>
        </w:trPr>
        <w:tc>
          <w:tcPr>
            <w:tcW w:w="4698" w:type="dxa"/>
          </w:tcPr>
          <w:p w:rsidR="002B5DD0" w:rsidRPr="00792B96" w:rsidRDefault="002B5DD0" w:rsidP="007053CB">
            <w:pPr>
              <w:pStyle w:val="Default"/>
              <w:widowControl w:val="0"/>
              <w:ind w:left="180"/>
              <w:rPr>
                <w:b/>
                <w:sz w:val="20"/>
                <w:szCs w:val="20"/>
              </w:rPr>
            </w:pPr>
            <w:r w:rsidRPr="00792B96">
              <w:rPr>
                <w:b/>
                <w:sz w:val="20"/>
                <w:szCs w:val="20"/>
              </w:rPr>
              <w:t>Molecular Formula</w:t>
            </w:r>
          </w:p>
        </w:tc>
        <w:tc>
          <w:tcPr>
            <w:tcW w:w="3330" w:type="dxa"/>
          </w:tcPr>
          <w:p w:rsidR="002B5DD0" w:rsidRPr="00792B96" w:rsidRDefault="00011BAB" w:rsidP="0097508E">
            <w:pPr>
              <w:pStyle w:val="Default"/>
              <w:rPr>
                <w:sz w:val="20"/>
                <w:szCs w:val="20"/>
                <w:vertAlign w:val="subscript"/>
              </w:rPr>
            </w:pPr>
            <w:r>
              <w:rPr>
                <w:sz w:val="20"/>
                <w:szCs w:val="20"/>
              </w:rPr>
              <w:t>ZnS</w:t>
            </w:r>
          </w:p>
        </w:tc>
      </w:tr>
      <w:tr w:rsidR="002B5DD0" w:rsidRPr="00792B96" w:rsidTr="00143777">
        <w:trPr>
          <w:cantSplit/>
          <w:trHeight w:val="144"/>
        </w:trPr>
        <w:tc>
          <w:tcPr>
            <w:tcW w:w="4698" w:type="dxa"/>
          </w:tcPr>
          <w:p w:rsidR="002B5DD0" w:rsidRPr="00792B96" w:rsidRDefault="002B5DD0" w:rsidP="007053CB">
            <w:pPr>
              <w:pStyle w:val="Default"/>
              <w:ind w:left="180"/>
              <w:rPr>
                <w:b/>
                <w:sz w:val="20"/>
                <w:szCs w:val="20"/>
              </w:rPr>
            </w:pPr>
            <w:r w:rsidRPr="00792B96">
              <w:rPr>
                <w:b/>
                <w:sz w:val="20"/>
                <w:szCs w:val="20"/>
              </w:rPr>
              <w:t>Appearance (physical state, color, etc.)</w:t>
            </w:r>
          </w:p>
        </w:tc>
        <w:tc>
          <w:tcPr>
            <w:tcW w:w="3330" w:type="dxa"/>
          </w:tcPr>
          <w:p w:rsidR="002B5DD0" w:rsidRPr="00792B96" w:rsidRDefault="00792B96" w:rsidP="00011BAB">
            <w:pPr>
              <w:pStyle w:val="Default"/>
              <w:rPr>
                <w:sz w:val="20"/>
                <w:szCs w:val="20"/>
              </w:rPr>
            </w:pPr>
            <w:r w:rsidRPr="00792B96">
              <w:rPr>
                <w:sz w:val="20"/>
                <w:szCs w:val="20"/>
              </w:rPr>
              <w:t xml:space="preserve">grey </w:t>
            </w:r>
            <w:r w:rsidR="00011BAB">
              <w:rPr>
                <w:sz w:val="20"/>
                <w:szCs w:val="20"/>
              </w:rPr>
              <w:t>to</w:t>
            </w:r>
            <w:r w:rsidRPr="00792B96">
              <w:rPr>
                <w:sz w:val="20"/>
                <w:szCs w:val="20"/>
              </w:rPr>
              <w:t xml:space="preserve"> yellow</w:t>
            </w:r>
            <w:r w:rsidR="0097508E" w:rsidRPr="00792B96">
              <w:rPr>
                <w:sz w:val="20"/>
                <w:szCs w:val="20"/>
              </w:rPr>
              <w:t xml:space="preserve"> powder</w:t>
            </w:r>
          </w:p>
        </w:tc>
      </w:tr>
      <w:tr w:rsidR="002B5DD0" w:rsidRPr="00792B96" w:rsidTr="00143777">
        <w:trPr>
          <w:cantSplit/>
          <w:trHeight w:val="144"/>
        </w:trPr>
        <w:tc>
          <w:tcPr>
            <w:tcW w:w="4698" w:type="dxa"/>
          </w:tcPr>
          <w:p w:rsidR="002B5DD0" w:rsidRPr="00792B96" w:rsidRDefault="002B5DD0" w:rsidP="007053CB">
            <w:pPr>
              <w:pStyle w:val="Default"/>
              <w:widowControl w:val="0"/>
              <w:ind w:left="180"/>
              <w:rPr>
                <w:b/>
                <w:sz w:val="20"/>
                <w:szCs w:val="20"/>
              </w:rPr>
            </w:pPr>
            <w:r w:rsidRPr="00792B96">
              <w:rPr>
                <w:b/>
                <w:sz w:val="20"/>
                <w:szCs w:val="20"/>
              </w:rPr>
              <w:t>Odor</w:t>
            </w:r>
          </w:p>
        </w:tc>
        <w:tc>
          <w:tcPr>
            <w:tcW w:w="3330" w:type="dxa"/>
          </w:tcPr>
          <w:p w:rsidR="002B5DD0" w:rsidRPr="00792B96" w:rsidRDefault="0097508E" w:rsidP="0097508E">
            <w:pPr>
              <w:pStyle w:val="Default"/>
              <w:rPr>
                <w:sz w:val="20"/>
                <w:szCs w:val="20"/>
              </w:rPr>
            </w:pPr>
            <w:r w:rsidRPr="00792B96">
              <w:rPr>
                <w:sz w:val="20"/>
                <w:szCs w:val="20"/>
              </w:rPr>
              <w:t>not available</w:t>
            </w:r>
          </w:p>
        </w:tc>
      </w:tr>
      <w:tr w:rsidR="002B5DD0" w:rsidRPr="00792B96" w:rsidTr="00143777">
        <w:trPr>
          <w:cantSplit/>
          <w:trHeight w:val="144"/>
        </w:trPr>
        <w:tc>
          <w:tcPr>
            <w:tcW w:w="4698" w:type="dxa"/>
          </w:tcPr>
          <w:p w:rsidR="002B5DD0" w:rsidRPr="00792B96" w:rsidRDefault="002B5DD0" w:rsidP="007053CB">
            <w:pPr>
              <w:pStyle w:val="Default"/>
              <w:widowControl w:val="0"/>
              <w:ind w:left="180"/>
              <w:rPr>
                <w:b/>
                <w:sz w:val="20"/>
                <w:szCs w:val="20"/>
              </w:rPr>
            </w:pPr>
            <w:r w:rsidRPr="00792B96">
              <w:rPr>
                <w:b/>
                <w:sz w:val="20"/>
                <w:szCs w:val="20"/>
              </w:rPr>
              <w:t>Odor threshold</w:t>
            </w:r>
          </w:p>
        </w:tc>
        <w:tc>
          <w:tcPr>
            <w:tcW w:w="3330" w:type="dxa"/>
          </w:tcPr>
          <w:p w:rsidR="002B5DD0" w:rsidRPr="00792B96" w:rsidRDefault="0097508E" w:rsidP="007053CB">
            <w:pPr>
              <w:pStyle w:val="Default"/>
              <w:rPr>
                <w:sz w:val="20"/>
                <w:szCs w:val="20"/>
              </w:rPr>
            </w:pPr>
            <w:r w:rsidRPr="00792B96">
              <w:rPr>
                <w:sz w:val="20"/>
                <w:szCs w:val="20"/>
              </w:rPr>
              <w:t>not available</w:t>
            </w:r>
          </w:p>
        </w:tc>
      </w:tr>
      <w:tr w:rsidR="002B5DD0" w:rsidRPr="00792B96" w:rsidTr="00143777">
        <w:trPr>
          <w:cantSplit/>
          <w:trHeight w:val="144"/>
        </w:trPr>
        <w:tc>
          <w:tcPr>
            <w:tcW w:w="4698" w:type="dxa"/>
          </w:tcPr>
          <w:p w:rsidR="002B5DD0" w:rsidRPr="00792B96" w:rsidRDefault="002B5DD0" w:rsidP="007053CB">
            <w:pPr>
              <w:pStyle w:val="Default"/>
              <w:widowControl w:val="0"/>
              <w:ind w:left="180"/>
              <w:rPr>
                <w:b/>
                <w:sz w:val="20"/>
                <w:szCs w:val="20"/>
              </w:rPr>
            </w:pPr>
            <w:r w:rsidRPr="00792B96">
              <w:rPr>
                <w:b/>
                <w:sz w:val="20"/>
                <w:szCs w:val="20"/>
              </w:rPr>
              <w:t>pH</w:t>
            </w:r>
          </w:p>
        </w:tc>
        <w:tc>
          <w:tcPr>
            <w:tcW w:w="3330" w:type="dxa"/>
          </w:tcPr>
          <w:p w:rsidR="002B5DD0" w:rsidRPr="00792B96" w:rsidRDefault="002B5DD0" w:rsidP="007053CB">
            <w:pPr>
              <w:pStyle w:val="Default"/>
              <w:rPr>
                <w:sz w:val="20"/>
                <w:szCs w:val="20"/>
              </w:rPr>
            </w:pPr>
            <w:r w:rsidRPr="00792B96">
              <w:rPr>
                <w:sz w:val="20"/>
                <w:szCs w:val="20"/>
              </w:rPr>
              <w:t>not available</w:t>
            </w:r>
          </w:p>
        </w:tc>
      </w:tr>
      <w:tr w:rsidR="002B5DD0" w:rsidRPr="00873ACA" w:rsidTr="00143777">
        <w:trPr>
          <w:cantSplit/>
          <w:trHeight w:val="144"/>
        </w:trPr>
        <w:tc>
          <w:tcPr>
            <w:tcW w:w="4698" w:type="dxa"/>
          </w:tcPr>
          <w:p w:rsidR="002B5DD0" w:rsidRPr="00011BAB" w:rsidRDefault="002B5DD0" w:rsidP="007053CB">
            <w:pPr>
              <w:pStyle w:val="Default"/>
              <w:widowControl w:val="0"/>
              <w:ind w:left="180"/>
              <w:rPr>
                <w:b/>
                <w:sz w:val="20"/>
                <w:szCs w:val="20"/>
              </w:rPr>
            </w:pPr>
            <w:r w:rsidRPr="00011BAB">
              <w:rPr>
                <w:b/>
                <w:sz w:val="20"/>
                <w:szCs w:val="20"/>
              </w:rPr>
              <w:t>Evaporation rate (butyl acetate = 1)</w:t>
            </w:r>
          </w:p>
        </w:tc>
        <w:tc>
          <w:tcPr>
            <w:tcW w:w="3330" w:type="dxa"/>
          </w:tcPr>
          <w:p w:rsidR="002B5DD0" w:rsidRPr="00011BAB" w:rsidRDefault="0097508E" w:rsidP="007053CB">
            <w:pPr>
              <w:pStyle w:val="Default"/>
              <w:rPr>
                <w:sz w:val="20"/>
                <w:szCs w:val="20"/>
              </w:rPr>
            </w:pPr>
            <w:r w:rsidRPr="00011BAB">
              <w:rPr>
                <w:sz w:val="20"/>
                <w:szCs w:val="20"/>
              </w:rPr>
              <w:t>not available</w:t>
            </w:r>
          </w:p>
        </w:tc>
      </w:tr>
      <w:tr w:rsidR="002B5DD0" w:rsidRPr="00873ACA" w:rsidTr="00143777">
        <w:trPr>
          <w:cantSplit/>
          <w:trHeight w:val="144"/>
        </w:trPr>
        <w:tc>
          <w:tcPr>
            <w:tcW w:w="4698" w:type="dxa"/>
          </w:tcPr>
          <w:p w:rsidR="002B5DD0" w:rsidRPr="00011BAB" w:rsidRDefault="002B5DD0" w:rsidP="007053CB">
            <w:pPr>
              <w:pStyle w:val="Default"/>
              <w:widowControl w:val="0"/>
              <w:ind w:left="180"/>
              <w:rPr>
                <w:b/>
                <w:sz w:val="20"/>
                <w:szCs w:val="20"/>
              </w:rPr>
            </w:pPr>
            <w:r w:rsidRPr="00011BAB">
              <w:rPr>
                <w:b/>
                <w:sz w:val="20"/>
                <w:szCs w:val="20"/>
              </w:rPr>
              <w:t>Melting point/freezing point</w:t>
            </w:r>
          </w:p>
        </w:tc>
        <w:tc>
          <w:tcPr>
            <w:tcW w:w="3330" w:type="dxa"/>
          </w:tcPr>
          <w:p w:rsidR="002B5DD0" w:rsidRPr="00011BAB" w:rsidRDefault="0097508E" w:rsidP="0093197E">
            <w:pPr>
              <w:pStyle w:val="Default"/>
              <w:rPr>
                <w:sz w:val="20"/>
                <w:szCs w:val="20"/>
              </w:rPr>
            </w:pPr>
            <w:r w:rsidRPr="00011BAB">
              <w:rPr>
                <w:sz w:val="20"/>
                <w:szCs w:val="20"/>
              </w:rPr>
              <w:t>1</w:t>
            </w:r>
            <w:r w:rsidR="00792B96" w:rsidRPr="00011BAB">
              <w:rPr>
                <w:sz w:val="20"/>
                <w:szCs w:val="20"/>
              </w:rPr>
              <w:t>700</w:t>
            </w:r>
            <w:r w:rsidR="002B5DD0" w:rsidRPr="00011BAB">
              <w:rPr>
                <w:sz w:val="20"/>
                <w:szCs w:val="20"/>
              </w:rPr>
              <w:t> °C (</w:t>
            </w:r>
            <w:r w:rsidR="008A171E" w:rsidRPr="00011BAB">
              <w:rPr>
                <w:sz w:val="20"/>
                <w:szCs w:val="20"/>
              </w:rPr>
              <w:t>3092</w:t>
            </w:r>
            <w:r w:rsidR="002B5DD0" w:rsidRPr="00011BAB">
              <w:rPr>
                <w:sz w:val="20"/>
                <w:szCs w:val="20"/>
              </w:rPr>
              <w:t> °F</w:t>
            </w:r>
            <w:r w:rsidR="0093197E" w:rsidRPr="00011BAB">
              <w:rPr>
                <w:sz w:val="20"/>
                <w:szCs w:val="20"/>
              </w:rPr>
              <w:t>)</w:t>
            </w:r>
          </w:p>
        </w:tc>
      </w:tr>
      <w:tr w:rsidR="002B5DD0" w:rsidRPr="00873ACA" w:rsidTr="00143777">
        <w:trPr>
          <w:cantSplit/>
          <w:trHeight w:val="144"/>
        </w:trPr>
        <w:tc>
          <w:tcPr>
            <w:tcW w:w="4698" w:type="dxa"/>
          </w:tcPr>
          <w:p w:rsidR="002B5DD0" w:rsidRPr="00011BAB" w:rsidRDefault="002B5DD0" w:rsidP="007053CB">
            <w:pPr>
              <w:pStyle w:val="Default"/>
              <w:ind w:left="180"/>
              <w:rPr>
                <w:b/>
                <w:sz w:val="20"/>
                <w:szCs w:val="20"/>
              </w:rPr>
            </w:pPr>
            <w:r w:rsidRPr="00011BAB">
              <w:rPr>
                <w:b/>
                <w:sz w:val="20"/>
                <w:szCs w:val="20"/>
              </w:rPr>
              <w:t>Relative Density</w:t>
            </w:r>
            <w:r w:rsidRPr="00011BAB">
              <w:rPr>
                <w:sz w:val="20"/>
                <w:szCs w:val="20"/>
              </w:rPr>
              <w:t xml:space="preserve"> as</w:t>
            </w:r>
            <w:r w:rsidRPr="00011BAB">
              <w:rPr>
                <w:b/>
                <w:sz w:val="20"/>
                <w:szCs w:val="20"/>
              </w:rPr>
              <w:t xml:space="preserve"> </w:t>
            </w:r>
            <w:r w:rsidRPr="00011BAB">
              <w:rPr>
                <w:sz w:val="20"/>
                <w:szCs w:val="20"/>
              </w:rPr>
              <w:t>Specific Gravity (water = 1)</w:t>
            </w:r>
          </w:p>
        </w:tc>
        <w:tc>
          <w:tcPr>
            <w:tcW w:w="3330" w:type="dxa"/>
          </w:tcPr>
          <w:p w:rsidR="002B5DD0" w:rsidRPr="00011BAB" w:rsidRDefault="00792B96" w:rsidP="0097508E">
            <w:pPr>
              <w:pStyle w:val="Default"/>
              <w:rPr>
                <w:sz w:val="20"/>
                <w:szCs w:val="20"/>
              </w:rPr>
            </w:pPr>
            <w:r w:rsidRPr="00011BAB">
              <w:rPr>
                <w:sz w:val="20"/>
                <w:szCs w:val="20"/>
              </w:rPr>
              <w:t>3.98</w:t>
            </w:r>
          </w:p>
        </w:tc>
      </w:tr>
      <w:tr w:rsidR="002B5DD0" w:rsidRPr="00873ACA" w:rsidTr="00143777">
        <w:trPr>
          <w:cantSplit/>
          <w:trHeight w:val="144"/>
        </w:trPr>
        <w:tc>
          <w:tcPr>
            <w:tcW w:w="4698" w:type="dxa"/>
          </w:tcPr>
          <w:p w:rsidR="002B5DD0" w:rsidRPr="00011BAB" w:rsidRDefault="002B5DD0" w:rsidP="007053CB">
            <w:pPr>
              <w:pStyle w:val="Default"/>
              <w:ind w:left="180"/>
              <w:rPr>
                <w:b/>
                <w:sz w:val="20"/>
                <w:szCs w:val="20"/>
              </w:rPr>
            </w:pPr>
            <w:r w:rsidRPr="00011BAB">
              <w:rPr>
                <w:b/>
                <w:sz w:val="20"/>
                <w:szCs w:val="20"/>
              </w:rPr>
              <w:t>Density</w:t>
            </w:r>
          </w:p>
        </w:tc>
        <w:tc>
          <w:tcPr>
            <w:tcW w:w="3330" w:type="dxa"/>
          </w:tcPr>
          <w:p w:rsidR="002B5DD0" w:rsidRPr="00011BAB" w:rsidRDefault="002B5DD0" w:rsidP="007053CB">
            <w:pPr>
              <w:pStyle w:val="Default"/>
              <w:rPr>
                <w:sz w:val="20"/>
                <w:szCs w:val="20"/>
              </w:rPr>
            </w:pPr>
            <w:r w:rsidRPr="00011BAB">
              <w:rPr>
                <w:sz w:val="20"/>
                <w:szCs w:val="20"/>
              </w:rPr>
              <w:t>not available</w:t>
            </w:r>
          </w:p>
        </w:tc>
      </w:tr>
      <w:tr w:rsidR="002B5DD0" w:rsidRPr="00873ACA" w:rsidTr="00143777">
        <w:trPr>
          <w:cantSplit/>
          <w:trHeight w:val="144"/>
        </w:trPr>
        <w:tc>
          <w:tcPr>
            <w:tcW w:w="4698" w:type="dxa"/>
          </w:tcPr>
          <w:p w:rsidR="002B5DD0" w:rsidRPr="00011BAB" w:rsidRDefault="002B5DD0" w:rsidP="007053CB">
            <w:pPr>
              <w:pStyle w:val="Default"/>
              <w:ind w:left="180"/>
              <w:rPr>
                <w:b/>
                <w:sz w:val="20"/>
                <w:szCs w:val="20"/>
              </w:rPr>
            </w:pPr>
            <w:r w:rsidRPr="00011BAB">
              <w:rPr>
                <w:b/>
                <w:sz w:val="20"/>
                <w:szCs w:val="20"/>
              </w:rPr>
              <w:t>Vapor Pressure</w:t>
            </w:r>
          </w:p>
        </w:tc>
        <w:tc>
          <w:tcPr>
            <w:tcW w:w="3330" w:type="dxa"/>
          </w:tcPr>
          <w:p w:rsidR="002B5DD0" w:rsidRPr="00011BAB" w:rsidRDefault="004722AB" w:rsidP="007053CB">
            <w:pPr>
              <w:pStyle w:val="Default"/>
              <w:rPr>
                <w:sz w:val="20"/>
                <w:szCs w:val="20"/>
              </w:rPr>
            </w:pPr>
            <w:r w:rsidRPr="00011BAB">
              <w:rPr>
                <w:sz w:val="20"/>
                <w:szCs w:val="20"/>
              </w:rPr>
              <w:t>not available</w:t>
            </w:r>
          </w:p>
        </w:tc>
      </w:tr>
      <w:tr w:rsidR="002B5DD0" w:rsidRPr="00873ACA" w:rsidTr="00143777">
        <w:trPr>
          <w:cantSplit/>
          <w:trHeight w:val="144"/>
        </w:trPr>
        <w:tc>
          <w:tcPr>
            <w:tcW w:w="4698" w:type="dxa"/>
          </w:tcPr>
          <w:p w:rsidR="002B5DD0" w:rsidRPr="00011BAB" w:rsidRDefault="002B5DD0" w:rsidP="007053CB">
            <w:pPr>
              <w:pStyle w:val="Default"/>
              <w:ind w:left="180"/>
              <w:rPr>
                <w:b/>
                <w:sz w:val="20"/>
                <w:szCs w:val="20"/>
              </w:rPr>
            </w:pPr>
            <w:r w:rsidRPr="00011BAB">
              <w:rPr>
                <w:b/>
                <w:sz w:val="20"/>
                <w:szCs w:val="20"/>
              </w:rPr>
              <w:t>Vapor Density (air = 1)</w:t>
            </w:r>
          </w:p>
        </w:tc>
        <w:tc>
          <w:tcPr>
            <w:tcW w:w="3330" w:type="dxa"/>
          </w:tcPr>
          <w:p w:rsidR="002B5DD0" w:rsidRPr="00011BAB" w:rsidRDefault="004722AB" w:rsidP="007053CB">
            <w:pPr>
              <w:pStyle w:val="Default"/>
              <w:rPr>
                <w:sz w:val="20"/>
                <w:szCs w:val="20"/>
              </w:rPr>
            </w:pPr>
            <w:r w:rsidRPr="00011BAB">
              <w:rPr>
                <w:sz w:val="20"/>
                <w:szCs w:val="20"/>
              </w:rPr>
              <w:t>not available</w:t>
            </w:r>
          </w:p>
        </w:tc>
      </w:tr>
      <w:tr w:rsidR="002B5DD0" w:rsidRPr="00873ACA" w:rsidTr="00143777">
        <w:trPr>
          <w:cantSplit/>
          <w:trHeight w:val="144"/>
        </w:trPr>
        <w:tc>
          <w:tcPr>
            <w:tcW w:w="4698" w:type="dxa"/>
          </w:tcPr>
          <w:p w:rsidR="002B5DD0" w:rsidRPr="00011BAB" w:rsidRDefault="002B5DD0" w:rsidP="007053CB">
            <w:pPr>
              <w:pStyle w:val="Default"/>
              <w:ind w:left="180"/>
              <w:rPr>
                <w:b/>
                <w:sz w:val="20"/>
                <w:szCs w:val="20"/>
              </w:rPr>
            </w:pPr>
            <w:r w:rsidRPr="00011BAB">
              <w:rPr>
                <w:b/>
                <w:sz w:val="20"/>
                <w:szCs w:val="20"/>
              </w:rPr>
              <w:t>Viscosity</w:t>
            </w:r>
          </w:p>
        </w:tc>
        <w:tc>
          <w:tcPr>
            <w:tcW w:w="3330" w:type="dxa"/>
          </w:tcPr>
          <w:p w:rsidR="002B5DD0" w:rsidRPr="00011BAB" w:rsidRDefault="004722AB" w:rsidP="004722AB">
            <w:pPr>
              <w:pStyle w:val="Default"/>
              <w:rPr>
                <w:sz w:val="20"/>
                <w:szCs w:val="20"/>
              </w:rPr>
            </w:pPr>
            <w:r w:rsidRPr="00011BAB">
              <w:rPr>
                <w:sz w:val="20"/>
                <w:szCs w:val="20"/>
              </w:rPr>
              <w:t>not applicable</w:t>
            </w:r>
          </w:p>
        </w:tc>
      </w:tr>
      <w:tr w:rsidR="002B5DD0" w:rsidRPr="00873ACA" w:rsidTr="00143777">
        <w:trPr>
          <w:cantSplit/>
          <w:trHeight w:val="144"/>
        </w:trPr>
        <w:tc>
          <w:tcPr>
            <w:tcW w:w="4698" w:type="dxa"/>
          </w:tcPr>
          <w:p w:rsidR="002B5DD0" w:rsidRPr="00011BAB" w:rsidRDefault="002B5DD0" w:rsidP="007053CB">
            <w:pPr>
              <w:pStyle w:val="Default"/>
              <w:widowControl w:val="0"/>
              <w:ind w:left="180"/>
              <w:rPr>
                <w:b/>
                <w:sz w:val="20"/>
                <w:szCs w:val="20"/>
              </w:rPr>
            </w:pPr>
            <w:r w:rsidRPr="00011BAB">
              <w:rPr>
                <w:b/>
                <w:sz w:val="20"/>
                <w:szCs w:val="20"/>
              </w:rPr>
              <w:t>Solubilities</w:t>
            </w:r>
          </w:p>
        </w:tc>
        <w:tc>
          <w:tcPr>
            <w:tcW w:w="3330" w:type="dxa"/>
          </w:tcPr>
          <w:p w:rsidR="002B5DD0" w:rsidRPr="00011BAB" w:rsidRDefault="004722AB" w:rsidP="004722AB">
            <w:pPr>
              <w:pStyle w:val="Default"/>
              <w:ind w:left="349" w:hanging="349"/>
              <w:rPr>
                <w:sz w:val="20"/>
                <w:szCs w:val="20"/>
              </w:rPr>
            </w:pPr>
            <w:r w:rsidRPr="00011BAB">
              <w:rPr>
                <w:sz w:val="20"/>
                <w:szCs w:val="20"/>
              </w:rPr>
              <w:t>s</w:t>
            </w:r>
            <w:r w:rsidR="002B5DD0" w:rsidRPr="00011BAB">
              <w:rPr>
                <w:sz w:val="20"/>
                <w:szCs w:val="20"/>
              </w:rPr>
              <w:t>oluble</w:t>
            </w:r>
            <w:r w:rsidRPr="00011BAB">
              <w:rPr>
                <w:sz w:val="20"/>
                <w:szCs w:val="20"/>
              </w:rPr>
              <w:t>:  0.00</w:t>
            </w:r>
            <w:r w:rsidR="00011BAB" w:rsidRPr="00011BAB">
              <w:rPr>
                <w:sz w:val="20"/>
                <w:szCs w:val="20"/>
              </w:rPr>
              <w:t>069</w:t>
            </w:r>
            <w:r w:rsidRPr="00011BAB">
              <w:rPr>
                <w:sz w:val="20"/>
                <w:szCs w:val="20"/>
              </w:rPr>
              <w:t xml:space="preserve"> % </w:t>
            </w:r>
            <w:r w:rsidR="00011BAB" w:rsidRPr="00011BAB">
              <w:rPr>
                <w:sz w:val="20"/>
                <w:szCs w:val="20"/>
              </w:rPr>
              <w:t xml:space="preserve"> </w:t>
            </w:r>
            <w:r w:rsidR="00011BAB">
              <w:rPr>
                <w:sz w:val="20"/>
                <w:szCs w:val="20"/>
              </w:rPr>
              <w:t xml:space="preserve">at </w:t>
            </w:r>
            <w:r w:rsidR="00011BAB" w:rsidRPr="00011BAB">
              <w:rPr>
                <w:sz w:val="20"/>
                <w:szCs w:val="20"/>
              </w:rPr>
              <w:t>1</w:t>
            </w:r>
            <w:r w:rsidR="00011BAB">
              <w:rPr>
                <w:sz w:val="20"/>
                <w:szCs w:val="20"/>
              </w:rPr>
              <w:t>8</w:t>
            </w:r>
            <w:r w:rsidR="00011BAB" w:rsidRPr="00011BAB">
              <w:rPr>
                <w:sz w:val="20"/>
                <w:szCs w:val="20"/>
              </w:rPr>
              <w:t xml:space="preserve"> °C</w:t>
            </w:r>
            <w:r w:rsidR="00011BAB">
              <w:rPr>
                <w:sz w:val="20"/>
                <w:szCs w:val="20"/>
              </w:rPr>
              <w:t xml:space="preserve"> </w:t>
            </w:r>
            <w:r w:rsidR="002B5DD0" w:rsidRPr="00011BAB">
              <w:rPr>
                <w:sz w:val="20"/>
                <w:szCs w:val="20"/>
              </w:rPr>
              <w:t>in water</w:t>
            </w:r>
            <w:r w:rsidRPr="00011BAB">
              <w:rPr>
                <w:sz w:val="20"/>
                <w:szCs w:val="20"/>
              </w:rPr>
              <w:t xml:space="preserve">, </w:t>
            </w:r>
            <w:r w:rsidR="00011BAB" w:rsidRPr="00011BAB">
              <w:rPr>
                <w:sz w:val="20"/>
                <w:szCs w:val="20"/>
              </w:rPr>
              <w:t>dilute mineral acids.</w:t>
            </w:r>
          </w:p>
          <w:p w:rsidR="004722AB" w:rsidRPr="00011BAB" w:rsidRDefault="004722AB" w:rsidP="00916493">
            <w:pPr>
              <w:pStyle w:val="Default"/>
              <w:ind w:left="349" w:hanging="349"/>
              <w:rPr>
                <w:sz w:val="20"/>
                <w:szCs w:val="20"/>
              </w:rPr>
            </w:pPr>
            <w:r w:rsidRPr="00011BAB">
              <w:rPr>
                <w:sz w:val="20"/>
                <w:szCs w:val="20"/>
              </w:rPr>
              <w:t>insoluble:  ace</w:t>
            </w:r>
            <w:r w:rsidR="00011BAB" w:rsidRPr="00011BAB">
              <w:rPr>
                <w:sz w:val="20"/>
                <w:szCs w:val="20"/>
              </w:rPr>
              <w:t>tic acid</w:t>
            </w:r>
          </w:p>
        </w:tc>
      </w:tr>
      <w:tr w:rsidR="002B5DD0" w:rsidRPr="00873ACA" w:rsidTr="00143777">
        <w:trPr>
          <w:cantSplit/>
          <w:trHeight w:val="144"/>
        </w:trPr>
        <w:tc>
          <w:tcPr>
            <w:tcW w:w="4698" w:type="dxa"/>
          </w:tcPr>
          <w:p w:rsidR="002B5DD0" w:rsidRPr="00011BAB" w:rsidRDefault="002B5DD0" w:rsidP="007053CB">
            <w:pPr>
              <w:pStyle w:val="Default"/>
              <w:ind w:left="180"/>
              <w:rPr>
                <w:b/>
                <w:sz w:val="20"/>
                <w:szCs w:val="20"/>
              </w:rPr>
            </w:pPr>
            <w:r w:rsidRPr="00011BAB">
              <w:rPr>
                <w:b/>
                <w:sz w:val="20"/>
                <w:szCs w:val="20"/>
              </w:rPr>
              <w:t>Partition coefficient (n</w:t>
            </w:r>
            <w:r w:rsidRPr="00011BAB">
              <w:rPr>
                <w:b/>
                <w:sz w:val="20"/>
                <w:szCs w:val="20"/>
              </w:rPr>
              <w:noBreakHyphen/>
              <w:t>octanol/water)</w:t>
            </w:r>
          </w:p>
        </w:tc>
        <w:tc>
          <w:tcPr>
            <w:tcW w:w="3330" w:type="dxa"/>
          </w:tcPr>
          <w:p w:rsidR="002B5DD0" w:rsidRPr="00011BAB" w:rsidRDefault="002B5DD0" w:rsidP="007053CB">
            <w:pPr>
              <w:pStyle w:val="Default"/>
              <w:rPr>
                <w:sz w:val="20"/>
                <w:szCs w:val="20"/>
              </w:rPr>
            </w:pPr>
            <w:r w:rsidRPr="00011BAB">
              <w:rPr>
                <w:sz w:val="20"/>
                <w:szCs w:val="20"/>
              </w:rPr>
              <w:t>not available</w:t>
            </w:r>
          </w:p>
        </w:tc>
      </w:tr>
      <w:tr w:rsidR="00103C1A" w:rsidRPr="00873ACA" w:rsidTr="00143777">
        <w:trPr>
          <w:cantSplit/>
          <w:trHeight w:val="144"/>
        </w:trPr>
        <w:tc>
          <w:tcPr>
            <w:tcW w:w="4698" w:type="dxa"/>
          </w:tcPr>
          <w:p w:rsidR="00103C1A" w:rsidRPr="00011BAB" w:rsidRDefault="00FA77AF" w:rsidP="000F038F">
            <w:pPr>
              <w:pStyle w:val="Default"/>
              <w:ind w:left="180"/>
              <w:rPr>
                <w:b/>
                <w:sz w:val="20"/>
                <w:szCs w:val="20"/>
              </w:rPr>
            </w:pPr>
            <w:r w:rsidRPr="00011BAB">
              <w:rPr>
                <w:b/>
                <w:sz w:val="20"/>
                <w:szCs w:val="20"/>
              </w:rPr>
              <w:t xml:space="preserve">Particle </w:t>
            </w:r>
            <w:r w:rsidR="00103C1A" w:rsidRPr="00011BAB">
              <w:rPr>
                <w:b/>
                <w:sz w:val="20"/>
                <w:szCs w:val="20"/>
              </w:rPr>
              <w:t>Size</w:t>
            </w:r>
            <w:r w:rsidRPr="00011BAB">
              <w:rPr>
                <w:b/>
                <w:sz w:val="20"/>
                <w:szCs w:val="20"/>
              </w:rPr>
              <w:t xml:space="preserve"> </w:t>
            </w:r>
          </w:p>
        </w:tc>
        <w:tc>
          <w:tcPr>
            <w:tcW w:w="3330" w:type="dxa"/>
          </w:tcPr>
          <w:p w:rsidR="00103C1A" w:rsidRPr="00011BAB" w:rsidRDefault="00FA77AF" w:rsidP="007053CB">
            <w:pPr>
              <w:pStyle w:val="Default"/>
              <w:rPr>
                <w:sz w:val="20"/>
                <w:szCs w:val="20"/>
              </w:rPr>
            </w:pPr>
            <w:r w:rsidRPr="00011BAB">
              <w:rPr>
                <w:sz w:val="20"/>
                <w:szCs w:val="20"/>
              </w:rPr>
              <w:t>not available</w:t>
            </w:r>
          </w:p>
        </w:tc>
      </w:tr>
    </w:tbl>
    <w:p w:rsidR="00024A88" w:rsidRDefault="00024A88">
      <w:r>
        <w:br w:type="page"/>
      </w: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3330"/>
      </w:tblGrid>
      <w:tr w:rsidR="00AC6BD1" w:rsidRPr="00873ACA" w:rsidTr="00143777">
        <w:trPr>
          <w:cantSplit/>
          <w:trHeight w:val="350"/>
        </w:trPr>
        <w:tc>
          <w:tcPr>
            <w:tcW w:w="4698" w:type="dxa"/>
          </w:tcPr>
          <w:p w:rsidR="00AC6BD1" w:rsidRPr="00792B96" w:rsidRDefault="00AC6BD1" w:rsidP="00AC6BD1">
            <w:pPr>
              <w:pStyle w:val="Default"/>
              <w:widowControl w:val="0"/>
              <w:rPr>
                <w:b/>
                <w:sz w:val="20"/>
                <w:szCs w:val="20"/>
              </w:rPr>
            </w:pPr>
            <w:r w:rsidRPr="00AC6BD1">
              <w:rPr>
                <w:b/>
                <w:sz w:val="20"/>
                <w:szCs w:val="20"/>
              </w:rPr>
              <w:lastRenderedPageBreak/>
              <w:t>Thermal Stability Properties</w:t>
            </w:r>
          </w:p>
        </w:tc>
        <w:tc>
          <w:tcPr>
            <w:tcW w:w="3330" w:type="dxa"/>
          </w:tcPr>
          <w:p w:rsidR="00AC6BD1" w:rsidRPr="00792B96" w:rsidRDefault="00AC6BD1" w:rsidP="009C3ABC">
            <w:pPr>
              <w:pStyle w:val="Default"/>
              <w:rPr>
                <w:b/>
                <w:sz w:val="20"/>
                <w:szCs w:val="20"/>
              </w:rPr>
            </w:pPr>
            <w:r w:rsidRPr="00792B96">
              <w:rPr>
                <w:b/>
                <w:bCs/>
                <w:sz w:val="20"/>
                <w:szCs w:val="20"/>
              </w:rPr>
              <w:t xml:space="preserve">Zinc </w:t>
            </w:r>
            <w:r>
              <w:rPr>
                <w:b/>
                <w:bCs/>
                <w:sz w:val="20"/>
                <w:szCs w:val="20"/>
              </w:rPr>
              <w:t>sulfide (83.8 %)</w:t>
            </w:r>
          </w:p>
        </w:tc>
      </w:tr>
      <w:tr w:rsidR="002B5DD0" w:rsidRPr="00873ACA" w:rsidTr="00143777">
        <w:trPr>
          <w:cantSplit/>
          <w:trHeight w:val="144"/>
        </w:trPr>
        <w:tc>
          <w:tcPr>
            <w:tcW w:w="4698" w:type="dxa"/>
          </w:tcPr>
          <w:p w:rsidR="002B5DD0" w:rsidRPr="00011BAB" w:rsidRDefault="002B5DD0" w:rsidP="007053CB">
            <w:pPr>
              <w:pStyle w:val="Default"/>
              <w:ind w:left="180"/>
              <w:rPr>
                <w:b/>
                <w:sz w:val="20"/>
                <w:szCs w:val="20"/>
              </w:rPr>
            </w:pPr>
            <w:proofErr w:type="spellStart"/>
            <w:r w:rsidRPr="00011BAB">
              <w:rPr>
                <w:b/>
                <w:sz w:val="20"/>
                <w:szCs w:val="20"/>
              </w:rPr>
              <w:t>Autoignition</w:t>
            </w:r>
            <w:proofErr w:type="spellEnd"/>
            <w:r w:rsidRPr="00011BAB">
              <w:rPr>
                <w:b/>
                <w:sz w:val="20"/>
                <w:szCs w:val="20"/>
              </w:rPr>
              <w:t xml:space="preserve"> Temperature</w:t>
            </w:r>
          </w:p>
        </w:tc>
        <w:tc>
          <w:tcPr>
            <w:tcW w:w="3330" w:type="dxa"/>
          </w:tcPr>
          <w:p w:rsidR="002B5DD0" w:rsidRPr="00011BAB" w:rsidRDefault="004722AB" w:rsidP="007053CB">
            <w:pPr>
              <w:pStyle w:val="Default"/>
              <w:rPr>
                <w:sz w:val="20"/>
                <w:szCs w:val="20"/>
              </w:rPr>
            </w:pPr>
            <w:r w:rsidRPr="00011BAB">
              <w:rPr>
                <w:sz w:val="20"/>
                <w:szCs w:val="20"/>
              </w:rPr>
              <w:t>not applicable</w:t>
            </w:r>
          </w:p>
        </w:tc>
      </w:tr>
      <w:tr w:rsidR="002B5DD0" w:rsidRPr="00873ACA" w:rsidTr="00143777">
        <w:trPr>
          <w:cantSplit/>
          <w:trHeight w:val="144"/>
        </w:trPr>
        <w:tc>
          <w:tcPr>
            <w:tcW w:w="4698" w:type="dxa"/>
          </w:tcPr>
          <w:p w:rsidR="002B5DD0" w:rsidRPr="00011BAB" w:rsidRDefault="002B5DD0" w:rsidP="007053CB">
            <w:pPr>
              <w:pStyle w:val="Default"/>
              <w:widowControl w:val="0"/>
              <w:ind w:left="180"/>
              <w:rPr>
                <w:b/>
                <w:sz w:val="20"/>
                <w:szCs w:val="20"/>
              </w:rPr>
            </w:pPr>
            <w:r w:rsidRPr="00011BAB">
              <w:rPr>
                <w:b/>
                <w:sz w:val="20"/>
                <w:szCs w:val="20"/>
              </w:rPr>
              <w:t>Thermal Decomposition</w:t>
            </w:r>
          </w:p>
        </w:tc>
        <w:tc>
          <w:tcPr>
            <w:tcW w:w="3330" w:type="dxa"/>
          </w:tcPr>
          <w:p w:rsidR="002B5DD0" w:rsidRPr="00011BAB" w:rsidRDefault="00011BAB" w:rsidP="00011BAB">
            <w:pPr>
              <w:pStyle w:val="Default"/>
              <w:rPr>
                <w:sz w:val="20"/>
                <w:szCs w:val="20"/>
              </w:rPr>
            </w:pPr>
            <w:r w:rsidRPr="00011BAB">
              <w:rPr>
                <w:sz w:val="20"/>
                <w:szCs w:val="20"/>
              </w:rPr>
              <w:t>1185 °C (2165 °F)  sublimation</w:t>
            </w:r>
          </w:p>
        </w:tc>
      </w:tr>
      <w:tr w:rsidR="002B5DD0" w:rsidRPr="00873ACA" w:rsidTr="00143777">
        <w:trPr>
          <w:cantSplit/>
          <w:trHeight w:val="144"/>
        </w:trPr>
        <w:tc>
          <w:tcPr>
            <w:tcW w:w="4698" w:type="dxa"/>
          </w:tcPr>
          <w:p w:rsidR="002B5DD0" w:rsidRPr="00011BAB" w:rsidRDefault="002B5DD0" w:rsidP="007053CB">
            <w:pPr>
              <w:pStyle w:val="Default"/>
              <w:widowControl w:val="0"/>
              <w:ind w:left="180"/>
              <w:rPr>
                <w:b/>
                <w:sz w:val="20"/>
                <w:szCs w:val="20"/>
              </w:rPr>
            </w:pPr>
            <w:r w:rsidRPr="00011BAB">
              <w:rPr>
                <w:b/>
                <w:sz w:val="20"/>
                <w:szCs w:val="20"/>
              </w:rPr>
              <w:t>Initial boiling point and boiling range</w:t>
            </w:r>
          </w:p>
        </w:tc>
        <w:tc>
          <w:tcPr>
            <w:tcW w:w="3330" w:type="dxa"/>
          </w:tcPr>
          <w:p w:rsidR="002B5DD0" w:rsidRPr="00011BAB" w:rsidRDefault="00011BAB" w:rsidP="004722AB">
            <w:pPr>
              <w:pStyle w:val="Default"/>
              <w:rPr>
                <w:sz w:val="20"/>
                <w:szCs w:val="20"/>
              </w:rPr>
            </w:pPr>
            <w:r w:rsidRPr="00011BAB">
              <w:rPr>
                <w:sz w:val="20"/>
                <w:szCs w:val="20"/>
              </w:rPr>
              <w:t>not available</w:t>
            </w:r>
          </w:p>
        </w:tc>
      </w:tr>
      <w:tr w:rsidR="002B5DD0" w:rsidRPr="00873ACA" w:rsidTr="00143777">
        <w:trPr>
          <w:cantSplit/>
          <w:trHeight w:val="144"/>
        </w:trPr>
        <w:tc>
          <w:tcPr>
            <w:tcW w:w="4698" w:type="dxa"/>
          </w:tcPr>
          <w:p w:rsidR="002B5DD0" w:rsidRPr="00011BAB" w:rsidRDefault="002B5DD0" w:rsidP="007053CB">
            <w:pPr>
              <w:pStyle w:val="Default"/>
              <w:ind w:left="180"/>
              <w:rPr>
                <w:b/>
                <w:sz w:val="20"/>
                <w:szCs w:val="20"/>
              </w:rPr>
            </w:pPr>
            <w:r w:rsidRPr="00011BAB">
              <w:rPr>
                <w:b/>
                <w:sz w:val="20"/>
                <w:szCs w:val="20"/>
              </w:rPr>
              <w:t>Explosive Limits, LEL (Volume %)</w:t>
            </w:r>
          </w:p>
        </w:tc>
        <w:tc>
          <w:tcPr>
            <w:tcW w:w="3330" w:type="dxa"/>
          </w:tcPr>
          <w:p w:rsidR="002B5DD0" w:rsidRPr="00011BAB" w:rsidRDefault="004722AB" w:rsidP="004722AB">
            <w:pPr>
              <w:pStyle w:val="Default"/>
              <w:rPr>
                <w:sz w:val="20"/>
                <w:szCs w:val="20"/>
              </w:rPr>
            </w:pPr>
            <w:r w:rsidRPr="00011BAB">
              <w:rPr>
                <w:sz w:val="20"/>
                <w:szCs w:val="20"/>
              </w:rPr>
              <w:t>not applicable</w:t>
            </w:r>
          </w:p>
        </w:tc>
      </w:tr>
      <w:tr w:rsidR="002B5DD0" w:rsidRPr="00873ACA" w:rsidTr="00143777">
        <w:trPr>
          <w:cantSplit/>
          <w:trHeight w:val="144"/>
        </w:trPr>
        <w:tc>
          <w:tcPr>
            <w:tcW w:w="4698" w:type="dxa"/>
          </w:tcPr>
          <w:p w:rsidR="002B5DD0" w:rsidRPr="00011BAB" w:rsidRDefault="002B5DD0" w:rsidP="007053CB">
            <w:pPr>
              <w:pStyle w:val="Default"/>
              <w:widowControl w:val="0"/>
              <w:ind w:left="180"/>
              <w:rPr>
                <w:b/>
                <w:sz w:val="20"/>
                <w:szCs w:val="20"/>
              </w:rPr>
            </w:pPr>
            <w:r w:rsidRPr="00011BAB">
              <w:rPr>
                <w:b/>
                <w:sz w:val="20"/>
                <w:szCs w:val="20"/>
              </w:rPr>
              <w:t>Explosive Limits, UEL (Volume %)</w:t>
            </w:r>
          </w:p>
        </w:tc>
        <w:tc>
          <w:tcPr>
            <w:tcW w:w="3330" w:type="dxa"/>
          </w:tcPr>
          <w:p w:rsidR="002B5DD0" w:rsidRPr="00011BAB" w:rsidRDefault="004722AB" w:rsidP="004722AB">
            <w:pPr>
              <w:pStyle w:val="Default"/>
              <w:rPr>
                <w:sz w:val="20"/>
                <w:szCs w:val="20"/>
              </w:rPr>
            </w:pPr>
            <w:r w:rsidRPr="00011BAB">
              <w:rPr>
                <w:sz w:val="20"/>
                <w:szCs w:val="20"/>
              </w:rPr>
              <w:t>not applicable</w:t>
            </w:r>
          </w:p>
        </w:tc>
      </w:tr>
      <w:tr w:rsidR="004722AB" w:rsidRPr="00873ACA" w:rsidTr="00143777">
        <w:trPr>
          <w:cantSplit/>
          <w:trHeight w:val="144"/>
        </w:trPr>
        <w:tc>
          <w:tcPr>
            <w:tcW w:w="4698" w:type="dxa"/>
          </w:tcPr>
          <w:p w:rsidR="004722AB" w:rsidRPr="00011BAB" w:rsidRDefault="004722AB" w:rsidP="004722AB">
            <w:pPr>
              <w:pStyle w:val="Default"/>
              <w:widowControl w:val="0"/>
              <w:ind w:left="180"/>
              <w:rPr>
                <w:b/>
                <w:sz w:val="20"/>
                <w:szCs w:val="20"/>
              </w:rPr>
            </w:pPr>
            <w:r w:rsidRPr="00011BAB">
              <w:rPr>
                <w:b/>
                <w:sz w:val="20"/>
                <w:szCs w:val="20"/>
              </w:rPr>
              <w:t>Flash Point</w:t>
            </w:r>
          </w:p>
        </w:tc>
        <w:tc>
          <w:tcPr>
            <w:tcW w:w="3330" w:type="dxa"/>
          </w:tcPr>
          <w:p w:rsidR="004722AB" w:rsidRPr="00011BAB" w:rsidRDefault="004722AB" w:rsidP="007053CB">
            <w:pPr>
              <w:pStyle w:val="Default"/>
              <w:rPr>
                <w:sz w:val="20"/>
                <w:szCs w:val="20"/>
              </w:rPr>
            </w:pPr>
            <w:r w:rsidRPr="00011BAB">
              <w:rPr>
                <w:sz w:val="20"/>
                <w:szCs w:val="20"/>
              </w:rPr>
              <w:t>not applicable</w:t>
            </w:r>
          </w:p>
        </w:tc>
      </w:tr>
      <w:tr w:rsidR="004722AB" w:rsidRPr="00873ACA" w:rsidTr="00143777">
        <w:trPr>
          <w:cantSplit/>
          <w:trHeight w:val="144"/>
        </w:trPr>
        <w:tc>
          <w:tcPr>
            <w:tcW w:w="4698" w:type="dxa"/>
          </w:tcPr>
          <w:p w:rsidR="004722AB" w:rsidRPr="00011BAB" w:rsidRDefault="004722AB" w:rsidP="007053CB">
            <w:pPr>
              <w:pStyle w:val="Default"/>
              <w:widowControl w:val="0"/>
              <w:ind w:left="180"/>
              <w:rPr>
                <w:b/>
                <w:sz w:val="20"/>
                <w:szCs w:val="20"/>
              </w:rPr>
            </w:pPr>
            <w:r w:rsidRPr="00011BAB">
              <w:rPr>
                <w:b/>
                <w:sz w:val="20"/>
                <w:szCs w:val="20"/>
              </w:rPr>
              <w:t>Flammability (solid, gas)</w:t>
            </w:r>
          </w:p>
        </w:tc>
        <w:tc>
          <w:tcPr>
            <w:tcW w:w="3330" w:type="dxa"/>
          </w:tcPr>
          <w:p w:rsidR="004722AB" w:rsidRPr="00011BAB" w:rsidRDefault="004722AB" w:rsidP="007053CB">
            <w:pPr>
              <w:pStyle w:val="Default"/>
              <w:rPr>
                <w:sz w:val="20"/>
                <w:szCs w:val="20"/>
              </w:rPr>
            </w:pPr>
            <w:r w:rsidRPr="00011BAB">
              <w:rPr>
                <w:sz w:val="20"/>
                <w:szCs w:val="20"/>
              </w:rPr>
              <w:t>not applicable</w:t>
            </w:r>
          </w:p>
        </w:tc>
      </w:tr>
    </w:tbl>
    <w:p w:rsidR="00E24579" w:rsidRPr="00873ACA" w:rsidRDefault="00E24579" w:rsidP="008A5F10">
      <w:pPr>
        <w:widowControl/>
        <w:tabs>
          <w:tab w:val="left" w:pos="180"/>
        </w:tabs>
        <w:ind w:left="180" w:hanging="180"/>
        <w:rPr>
          <w:sz w:val="18"/>
          <w:szCs w:val="18"/>
          <w:highlight w:val="yellow"/>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F4046F" w:rsidRPr="00103C1A" w:rsidTr="00F4046F">
        <w:trPr>
          <w:trHeight w:hRule="exact" w:val="360"/>
        </w:trPr>
        <w:tc>
          <w:tcPr>
            <w:tcW w:w="9576" w:type="dxa"/>
            <w:vAlign w:val="center"/>
          </w:tcPr>
          <w:p w:rsidR="00F4046F" w:rsidRPr="00103C1A" w:rsidRDefault="00F4046F" w:rsidP="006B75AB">
            <w:pPr>
              <w:keepNext/>
              <w:widowControl/>
              <w:rPr>
                <w:szCs w:val="20"/>
              </w:rPr>
            </w:pPr>
            <w:r w:rsidRPr="00103C1A">
              <w:rPr>
                <w:rFonts w:eastAsia="Times New Roman"/>
                <w:b/>
                <w:bCs/>
                <w:position w:val="-1"/>
                <w:sz w:val="24"/>
                <w:szCs w:val="24"/>
              </w:rPr>
              <w:t>10.</w:t>
            </w:r>
            <w:r w:rsidRPr="00103C1A">
              <w:rPr>
                <w:rFonts w:eastAsia="Times New Roman"/>
                <w:b/>
                <w:bCs/>
                <w:spacing w:val="36"/>
                <w:position w:val="-1"/>
                <w:sz w:val="24"/>
                <w:szCs w:val="24"/>
              </w:rPr>
              <w:t xml:space="preserve"> </w:t>
            </w:r>
            <w:r w:rsidRPr="00103C1A">
              <w:rPr>
                <w:rFonts w:eastAsia="Times New Roman"/>
                <w:b/>
                <w:bCs/>
                <w:spacing w:val="1"/>
                <w:position w:val="-1"/>
                <w:sz w:val="24"/>
                <w:szCs w:val="24"/>
              </w:rPr>
              <w:t>S</w:t>
            </w:r>
            <w:r w:rsidRPr="00103C1A">
              <w:rPr>
                <w:rFonts w:eastAsia="Times New Roman"/>
                <w:b/>
                <w:bCs/>
                <w:spacing w:val="1"/>
                <w:position w:val="-1"/>
                <w:sz w:val="19"/>
                <w:szCs w:val="19"/>
              </w:rPr>
              <w:t>T</w:t>
            </w:r>
            <w:r w:rsidRPr="00103C1A">
              <w:rPr>
                <w:rFonts w:eastAsia="Times New Roman"/>
                <w:b/>
                <w:bCs/>
                <w:position w:val="-1"/>
                <w:sz w:val="19"/>
                <w:szCs w:val="19"/>
              </w:rPr>
              <w:t>A</w:t>
            </w:r>
            <w:r w:rsidRPr="00103C1A">
              <w:rPr>
                <w:rFonts w:eastAsia="Times New Roman"/>
                <w:b/>
                <w:bCs/>
                <w:spacing w:val="1"/>
                <w:position w:val="-1"/>
                <w:sz w:val="19"/>
                <w:szCs w:val="19"/>
              </w:rPr>
              <w:t>BILIT</w:t>
            </w:r>
            <w:r w:rsidRPr="00103C1A">
              <w:rPr>
                <w:rFonts w:eastAsia="Times New Roman"/>
                <w:b/>
                <w:bCs/>
                <w:position w:val="-1"/>
                <w:sz w:val="19"/>
                <w:szCs w:val="19"/>
              </w:rPr>
              <w:t>Y</w:t>
            </w:r>
            <w:r w:rsidRPr="00103C1A">
              <w:rPr>
                <w:rFonts w:eastAsia="Times New Roman"/>
                <w:b/>
                <w:bCs/>
                <w:spacing w:val="-9"/>
                <w:position w:val="-1"/>
                <w:sz w:val="19"/>
                <w:szCs w:val="19"/>
              </w:rPr>
              <w:t xml:space="preserve"> </w:t>
            </w:r>
            <w:r w:rsidRPr="00103C1A">
              <w:rPr>
                <w:rFonts w:eastAsia="Times New Roman"/>
                <w:b/>
                <w:bCs/>
                <w:position w:val="-1"/>
                <w:sz w:val="19"/>
                <w:szCs w:val="19"/>
              </w:rPr>
              <w:t>AND</w:t>
            </w:r>
            <w:r w:rsidRPr="00103C1A">
              <w:rPr>
                <w:rFonts w:eastAsia="Times New Roman"/>
                <w:b/>
                <w:bCs/>
                <w:spacing w:val="-3"/>
                <w:position w:val="-1"/>
                <w:sz w:val="19"/>
                <w:szCs w:val="19"/>
              </w:rPr>
              <w:t xml:space="preserve"> </w:t>
            </w:r>
            <w:r w:rsidRPr="00103C1A">
              <w:rPr>
                <w:rFonts w:eastAsia="Times New Roman"/>
                <w:b/>
                <w:bCs/>
                <w:position w:val="-1"/>
                <w:sz w:val="24"/>
                <w:szCs w:val="24"/>
              </w:rPr>
              <w:t>R</w:t>
            </w:r>
            <w:r w:rsidRPr="00103C1A">
              <w:rPr>
                <w:rFonts w:eastAsia="Times New Roman"/>
                <w:b/>
                <w:bCs/>
                <w:spacing w:val="1"/>
                <w:position w:val="-1"/>
                <w:sz w:val="19"/>
                <w:szCs w:val="19"/>
              </w:rPr>
              <w:t>E</w:t>
            </w:r>
            <w:r w:rsidRPr="00103C1A">
              <w:rPr>
                <w:rFonts w:eastAsia="Times New Roman"/>
                <w:b/>
                <w:bCs/>
                <w:position w:val="-1"/>
                <w:sz w:val="19"/>
                <w:szCs w:val="19"/>
              </w:rPr>
              <w:t>AC</w:t>
            </w:r>
            <w:r w:rsidRPr="00103C1A">
              <w:rPr>
                <w:rFonts w:eastAsia="Times New Roman"/>
                <w:b/>
                <w:bCs/>
                <w:spacing w:val="1"/>
                <w:position w:val="-1"/>
                <w:sz w:val="19"/>
                <w:szCs w:val="19"/>
              </w:rPr>
              <w:t>TI</w:t>
            </w:r>
            <w:r w:rsidRPr="00103C1A">
              <w:rPr>
                <w:rFonts w:eastAsia="Times New Roman"/>
                <w:b/>
                <w:bCs/>
                <w:spacing w:val="2"/>
                <w:position w:val="-1"/>
                <w:sz w:val="19"/>
                <w:szCs w:val="19"/>
              </w:rPr>
              <w:t>V</w:t>
            </w:r>
            <w:r w:rsidRPr="00103C1A">
              <w:rPr>
                <w:rFonts w:eastAsia="Times New Roman"/>
                <w:b/>
                <w:bCs/>
                <w:spacing w:val="1"/>
                <w:position w:val="-1"/>
                <w:sz w:val="19"/>
                <w:szCs w:val="19"/>
              </w:rPr>
              <w:t>ITY</w:t>
            </w:r>
          </w:p>
        </w:tc>
      </w:tr>
    </w:tbl>
    <w:p w:rsidR="00F4046F" w:rsidRPr="00407496" w:rsidRDefault="00F4046F" w:rsidP="006B75AB">
      <w:pPr>
        <w:keepNext/>
        <w:widowControl/>
        <w:spacing w:before="120" w:after="120"/>
        <w:rPr>
          <w:szCs w:val="20"/>
        </w:rPr>
      </w:pPr>
      <w:r w:rsidRPr="00103C1A">
        <w:rPr>
          <w:b/>
          <w:szCs w:val="20"/>
        </w:rPr>
        <w:t>Reactivity:</w:t>
      </w:r>
      <w:r w:rsidR="00373DC9" w:rsidRPr="00103C1A">
        <w:rPr>
          <w:szCs w:val="20"/>
        </w:rPr>
        <w:t xml:space="preserve">  </w:t>
      </w:r>
      <w:r w:rsidR="00BE72A9" w:rsidRPr="00103C1A">
        <w:rPr>
          <w:szCs w:val="20"/>
        </w:rPr>
        <w:t>Stable</w:t>
      </w:r>
      <w:r w:rsidR="00373DC9" w:rsidRPr="00103C1A">
        <w:rPr>
          <w:szCs w:val="20"/>
        </w:rPr>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407496" w:rsidTr="00EB5E4A">
        <w:tc>
          <w:tcPr>
            <w:tcW w:w="1440" w:type="dxa"/>
            <w:vAlign w:val="center"/>
          </w:tcPr>
          <w:p w:rsidR="00F4046F" w:rsidRPr="00407496" w:rsidRDefault="00F4046F" w:rsidP="006B75AB">
            <w:pPr>
              <w:widowControl/>
              <w:ind w:left="-450"/>
              <w:jc w:val="center"/>
              <w:rPr>
                <w:b/>
                <w:szCs w:val="20"/>
              </w:rPr>
            </w:pPr>
            <w:r w:rsidRPr="00407496">
              <w:rPr>
                <w:b/>
                <w:szCs w:val="20"/>
              </w:rPr>
              <w:t>Stability:</w:t>
            </w:r>
          </w:p>
        </w:tc>
        <w:tc>
          <w:tcPr>
            <w:tcW w:w="576" w:type="dxa"/>
            <w:tcBorders>
              <w:bottom w:val="single" w:sz="6" w:space="0" w:color="auto"/>
            </w:tcBorders>
            <w:vAlign w:val="center"/>
          </w:tcPr>
          <w:p w:rsidR="00F4046F" w:rsidRPr="00407496" w:rsidRDefault="00A14B09" w:rsidP="006B75AB">
            <w:pPr>
              <w:widowControl/>
              <w:jc w:val="center"/>
              <w:rPr>
                <w:szCs w:val="20"/>
              </w:rPr>
            </w:pPr>
            <w:r w:rsidRPr="00407496">
              <w:rPr>
                <w:szCs w:val="20"/>
              </w:rPr>
              <w:t>X</w:t>
            </w:r>
          </w:p>
        </w:tc>
        <w:tc>
          <w:tcPr>
            <w:tcW w:w="1296" w:type="dxa"/>
            <w:vAlign w:val="center"/>
          </w:tcPr>
          <w:p w:rsidR="00F4046F" w:rsidRPr="00407496" w:rsidRDefault="00F4046F" w:rsidP="008A57C6">
            <w:pPr>
              <w:widowControl/>
              <w:jc w:val="left"/>
              <w:rPr>
                <w:szCs w:val="20"/>
              </w:rPr>
            </w:pPr>
            <w:r w:rsidRPr="00407496">
              <w:rPr>
                <w:szCs w:val="20"/>
              </w:rPr>
              <w:t>Stable</w:t>
            </w:r>
          </w:p>
        </w:tc>
        <w:tc>
          <w:tcPr>
            <w:tcW w:w="576" w:type="dxa"/>
            <w:tcBorders>
              <w:bottom w:val="single" w:sz="6" w:space="0" w:color="auto"/>
            </w:tcBorders>
            <w:vAlign w:val="center"/>
          </w:tcPr>
          <w:p w:rsidR="00F4046F" w:rsidRPr="00407496" w:rsidRDefault="00F4046F" w:rsidP="006B75AB">
            <w:pPr>
              <w:widowControl/>
              <w:jc w:val="center"/>
              <w:rPr>
                <w:szCs w:val="20"/>
              </w:rPr>
            </w:pPr>
          </w:p>
        </w:tc>
        <w:tc>
          <w:tcPr>
            <w:tcW w:w="1296" w:type="dxa"/>
            <w:vAlign w:val="center"/>
          </w:tcPr>
          <w:p w:rsidR="00F4046F" w:rsidRPr="00407496" w:rsidRDefault="00F4046F" w:rsidP="008A57C6">
            <w:pPr>
              <w:widowControl/>
              <w:jc w:val="left"/>
              <w:rPr>
                <w:szCs w:val="20"/>
              </w:rPr>
            </w:pPr>
            <w:r w:rsidRPr="00407496">
              <w:rPr>
                <w:szCs w:val="20"/>
              </w:rPr>
              <w:t>Unstable</w:t>
            </w:r>
          </w:p>
        </w:tc>
      </w:tr>
    </w:tbl>
    <w:p w:rsidR="00D2295A" w:rsidRPr="00407496" w:rsidRDefault="00D2295A" w:rsidP="00625E5E">
      <w:pPr>
        <w:widowControl/>
        <w:spacing w:before="120" w:after="120"/>
        <w:rPr>
          <w:rFonts w:eastAsia="Times New Roman"/>
          <w:bCs/>
          <w:szCs w:val="20"/>
        </w:rPr>
      </w:pPr>
      <w:r w:rsidRPr="00407496">
        <w:rPr>
          <w:rFonts w:eastAsia="Times New Roman"/>
          <w:b/>
          <w:bCs/>
          <w:szCs w:val="20"/>
        </w:rPr>
        <w:t>Possible Hazardous Reactions</w:t>
      </w:r>
      <w:r w:rsidR="00A00A2B" w:rsidRPr="00407496">
        <w:rPr>
          <w:rFonts w:eastAsia="Times New Roman"/>
          <w:b/>
          <w:bCs/>
          <w:szCs w:val="20"/>
        </w:rPr>
        <w:t>:</w:t>
      </w:r>
      <w:r w:rsidR="00A00A2B" w:rsidRPr="00407496">
        <w:rPr>
          <w:rFonts w:eastAsia="Times New Roman"/>
          <w:bCs/>
          <w:szCs w:val="20"/>
        </w:rPr>
        <w:t xml:space="preserve">  </w:t>
      </w:r>
      <w:r w:rsidR="00373DC9" w:rsidRPr="00407496">
        <w:rPr>
          <w:rFonts w:eastAsia="Times New Roman"/>
          <w:bCs/>
          <w:szCs w:val="20"/>
        </w:rPr>
        <w:t>Not applicable.</w:t>
      </w:r>
    </w:p>
    <w:p w:rsidR="00DC1232" w:rsidRPr="00407496" w:rsidRDefault="00BF5DD9" w:rsidP="00625E5E">
      <w:pPr>
        <w:widowControl/>
        <w:spacing w:before="120" w:after="120"/>
        <w:rPr>
          <w:rFonts w:eastAsia="Times New Roman"/>
          <w:bCs/>
          <w:szCs w:val="20"/>
        </w:rPr>
      </w:pPr>
      <w:r w:rsidRPr="00407496">
        <w:rPr>
          <w:rFonts w:eastAsia="Times New Roman"/>
          <w:b/>
          <w:bCs/>
          <w:szCs w:val="20"/>
        </w:rPr>
        <w:t>C</w:t>
      </w:r>
      <w:r w:rsidRPr="00407496">
        <w:rPr>
          <w:rFonts w:eastAsia="Times New Roman"/>
          <w:b/>
          <w:bCs/>
          <w:spacing w:val="1"/>
          <w:szCs w:val="20"/>
        </w:rPr>
        <w:t>o</w:t>
      </w:r>
      <w:r w:rsidRPr="00407496">
        <w:rPr>
          <w:rFonts w:eastAsia="Times New Roman"/>
          <w:b/>
          <w:bCs/>
          <w:szCs w:val="20"/>
        </w:rPr>
        <w:t>ndi</w:t>
      </w:r>
      <w:r w:rsidRPr="00407496">
        <w:rPr>
          <w:rFonts w:eastAsia="Times New Roman"/>
          <w:b/>
          <w:bCs/>
          <w:spacing w:val="1"/>
          <w:szCs w:val="20"/>
        </w:rPr>
        <w:t>t</w:t>
      </w:r>
      <w:r w:rsidRPr="00407496">
        <w:rPr>
          <w:rFonts w:eastAsia="Times New Roman"/>
          <w:b/>
          <w:bCs/>
          <w:szCs w:val="20"/>
        </w:rPr>
        <w:t>i</w:t>
      </w:r>
      <w:r w:rsidRPr="00407496">
        <w:rPr>
          <w:rFonts w:eastAsia="Times New Roman"/>
          <w:b/>
          <w:bCs/>
          <w:spacing w:val="1"/>
          <w:szCs w:val="20"/>
        </w:rPr>
        <w:t>o</w:t>
      </w:r>
      <w:r w:rsidRPr="00407496">
        <w:rPr>
          <w:rFonts w:eastAsia="Times New Roman"/>
          <w:b/>
          <w:bCs/>
          <w:szCs w:val="20"/>
        </w:rPr>
        <w:t>ns</w:t>
      </w:r>
      <w:r w:rsidRPr="00407496">
        <w:rPr>
          <w:rFonts w:eastAsia="Times New Roman"/>
          <w:b/>
          <w:bCs/>
          <w:spacing w:val="-9"/>
          <w:szCs w:val="20"/>
        </w:rPr>
        <w:t xml:space="preserve"> </w:t>
      </w:r>
      <w:r w:rsidRPr="00407496">
        <w:rPr>
          <w:rFonts w:eastAsia="Times New Roman"/>
          <w:b/>
          <w:bCs/>
          <w:spacing w:val="1"/>
          <w:szCs w:val="20"/>
        </w:rPr>
        <w:t>t</w:t>
      </w:r>
      <w:r w:rsidRPr="00407496">
        <w:rPr>
          <w:rFonts w:eastAsia="Times New Roman"/>
          <w:b/>
          <w:bCs/>
          <w:szCs w:val="20"/>
        </w:rPr>
        <w:t>o A</w:t>
      </w:r>
      <w:r w:rsidRPr="00407496">
        <w:rPr>
          <w:rFonts w:eastAsia="Times New Roman"/>
          <w:b/>
          <w:bCs/>
          <w:spacing w:val="1"/>
          <w:szCs w:val="20"/>
        </w:rPr>
        <w:t>vo</w:t>
      </w:r>
      <w:r w:rsidRPr="00407496">
        <w:rPr>
          <w:rFonts w:eastAsia="Times New Roman"/>
          <w:b/>
          <w:bCs/>
          <w:szCs w:val="20"/>
        </w:rPr>
        <w:t>id:</w:t>
      </w:r>
      <w:r w:rsidRPr="00407496">
        <w:rPr>
          <w:rFonts w:eastAsia="Times New Roman"/>
          <w:bCs/>
          <w:szCs w:val="20"/>
        </w:rPr>
        <w:t xml:space="preserve"> </w:t>
      </w:r>
      <w:r w:rsidR="00373DC9" w:rsidRPr="00407496">
        <w:rPr>
          <w:rFonts w:eastAsia="Times New Roman"/>
          <w:bCs/>
          <w:szCs w:val="20"/>
        </w:rPr>
        <w:t xml:space="preserve"> </w:t>
      </w:r>
      <w:r w:rsidR="00EB76F7" w:rsidRPr="00407496">
        <w:rPr>
          <w:rFonts w:eastAsia="Times New Roman"/>
          <w:bCs/>
          <w:szCs w:val="20"/>
        </w:rPr>
        <w:t xml:space="preserve">Avoid </w:t>
      </w:r>
      <w:r w:rsidR="004722AB" w:rsidRPr="00407496">
        <w:rPr>
          <w:rFonts w:eastAsia="Times New Roman"/>
          <w:bCs/>
          <w:szCs w:val="20"/>
        </w:rPr>
        <w:t>generating dust</w:t>
      </w:r>
      <w:r w:rsidR="00EB76F7" w:rsidRPr="00407496">
        <w:rPr>
          <w:rFonts w:eastAsia="Times New Roman"/>
          <w:bCs/>
          <w:szCs w:val="20"/>
        </w:rPr>
        <w:t xml:space="preserve">. </w:t>
      </w:r>
      <w:r w:rsidR="00407496" w:rsidRPr="00407496">
        <w:rPr>
          <w:rFonts w:eastAsia="Times New Roman"/>
          <w:bCs/>
          <w:szCs w:val="20"/>
        </w:rPr>
        <w:t xml:space="preserve"> Avoid heat, flames, sparks and other sources of ignition.  Avoid contact with incompatible materials.</w:t>
      </w:r>
    </w:p>
    <w:p w:rsidR="00E24579" w:rsidRPr="00407496" w:rsidRDefault="00BF5DD9" w:rsidP="00625E5E">
      <w:pPr>
        <w:widowControl/>
        <w:spacing w:before="120" w:after="120"/>
        <w:rPr>
          <w:rFonts w:eastAsia="Times New Roman"/>
          <w:szCs w:val="20"/>
        </w:rPr>
      </w:pPr>
      <w:r w:rsidRPr="00407496">
        <w:rPr>
          <w:rFonts w:eastAsia="Times New Roman"/>
          <w:b/>
          <w:bCs/>
          <w:spacing w:val="-1"/>
          <w:szCs w:val="20"/>
        </w:rPr>
        <w:t>I</w:t>
      </w:r>
      <w:r w:rsidRPr="00407496">
        <w:rPr>
          <w:rFonts w:eastAsia="Times New Roman"/>
          <w:b/>
          <w:bCs/>
          <w:szCs w:val="20"/>
        </w:rPr>
        <w:t>nc</w:t>
      </w:r>
      <w:r w:rsidRPr="00407496">
        <w:rPr>
          <w:rFonts w:eastAsia="Times New Roman"/>
          <w:b/>
          <w:bCs/>
          <w:spacing w:val="1"/>
          <w:szCs w:val="20"/>
        </w:rPr>
        <w:t>o</w:t>
      </w:r>
      <w:r w:rsidRPr="00407496">
        <w:rPr>
          <w:rFonts w:eastAsia="Times New Roman"/>
          <w:b/>
          <w:bCs/>
          <w:spacing w:val="-5"/>
          <w:szCs w:val="20"/>
        </w:rPr>
        <w:t>m</w:t>
      </w:r>
      <w:r w:rsidRPr="00407496">
        <w:rPr>
          <w:rFonts w:eastAsia="Times New Roman"/>
          <w:b/>
          <w:bCs/>
          <w:szCs w:val="20"/>
        </w:rPr>
        <w:t>p</w:t>
      </w:r>
      <w:r w:rsidRPr="00407496">
        <w:rPr>
          <w:rFonts w:eastAsia="Times New Roman"/>
          <w:b/>
          <w:bCs/>
          <w:spacing w:val="1"/>
          <w:szCs w:val="20"/>
        </w:rPr>
        <w:t>at</w:t>
      </w:r>
      <w:r w:rsidRPr="00407496">
        <w:rPr>
          <w:rFonts w:eastAsia="Times New Roman"/>
          <w:b/>
          <w:bCs/>
          <w:szCs w:val="20"/>
        </w:rPr>
        <w:t>ible</w:t>
      </w:r>
      <w:r w:rsidRPr="00407496">
        <w:rPr>
          <w:rFonts w:eastAsia="Times New Roman"/>
          <w:b/>
          <w:bCs/>
          <w:spacing w:val="-10"/>
          <w:szCs w:val="20"/>
        </w:rPr>
        <w:t xml:space="preserve"> </w:t>
      </w:r>
      <w:r w:rsidRPr="00407496">
        <w:rPr>
          <w:rFonts w:eastAsia="Times New Roman"/>
          <w:b/>
          <w:bCs/>
          <w:spacing w:val="4"/>
          <w:szCs w:val="20"/>
        </w:rPr>
        <w:t>M</w:t>
      </w:r>
      <w:r w:rsidRPr="00407496">
        <w:rPr>
          <w:rFonts w:eastAsia="Times New Roman"/>
          <w:b/>
          <w:bCs/>
          <w:spacing w:val="1"/>
          <w:szCs w:val="20"/>
        </w:rPr>
        <w:t>at</w:t>
      </w:r>
      <w:r w:rsidRPr="00407496">
        <w:rPr>
          <w:rFonts w:eastAsia="Times New Roman"/>
          <w:b/>
          <w:bCs/>
          <w:szCs w:val="20"/>
        </w:rPr>
        <w:t>eri</w:t>
      </w:r>
      <w:r w:rsidRPr="00407496">
        <w:rPr>
          <w:rFonts w:eastAsia="Times New Roman"/>
          <w:b/>
          <w:bCs/>
          <w:spacing w:val="1"/>
          <w:szCs w:val="20"/>
        </w:rPr>
        <w:t>a</w:t>
      </w:r>
      <w:r w:rsidRPr="00407496">
        <w:rPr>
          <w:rFonts w:eastAsia="Times New Roman"/>
          <w:b/>
          <w:bCs/>
          <w:szCs w:val="20"/>
        </w:rPr>
        <w:t>l</w:t>
      </w:r>
      <w:r w:rsidRPr="00407496">
        <w:rPr>
          <w:rFonts w:eastAsia="Times New Roman"/>
          <w:b/>
          <w:bCs/>
          <w:spacing w:val="-1"/>
          <w:szCs w:val="20"/>
        </w:rPr>
        <w:t>s</w:t>
      </w:r>
      <w:r w:rsidRPr="00407496">
        <w:rPr>
          <w:rFonts w:eastAsia="Times New Roman"/>
          <w:b/>
          <w:bCs/>
          <w:szCs w:val="20"/>
        </w:rPr>
        <w:t>:</w:t>
      </w:r>
      <w:r w:rsidR="00A00A2B" w:rsidRPr="00407496">
        <w:rPr>
          <w:rFonts w:eastAsia="Times New Roman"/>
          <w:bCs/>
          <w:szCs w:val="20"/>
        </w:rPr>
        <w:t xml:space="preserve">  </w:t>
      </w:r>
      <w:r w:rsidR="0019323B">
        <w:rPr>
          <w:rFonts w:eastAsia="Times New Roman"/>
          <w:bCs/>
          <w:szCs w:val="20"/>
        </w:rPr>
        <w:t>H</w:t>
      </w:r>
      <w:r w:rsidR="00407496" w:rsidRPr="00407496">
        <w:rPr>
          <w:rFonts w:eastAsia="Times New Roman"/>
          <w:bCs/>
          <w:szCs w:val="20"/>
        </w:rPr>
        <w:t>alogens</w:t>
      </w:r>
      <w:r w:rsidR="00672828">
        <w:rPr>
          <w:rFonts w:eastAsia="Times New Roman"/>
          <w:bCs/>
          <w:szCs w:val="20"/>
        </w:rPr>
        <w:t xml:space="preserve">, </w:t>
      </w:r>
      <w:r w:rsidR="00672828" w:rsidRPr="00672828">
        <w:rPr>
          <w:rFonts w:eastAsia="Times New Roman"/>
          <w:bCs/>
          <w:szCs w:val="20"/>
        </w:rPr>
        <w:t>acids, bases, metals, metal oxides,</w:t>
      </w:r>
      <w:r w:rsidR="00B03FD4">
        <w:rPr>
          <w:rFonts w:eastAsia="Times New Roman"/>
          <w:bCs/>
          <w:szCs w:val="20"/>
        </w:rPr>
        <w:t xml:space="preserve"> </w:t>
      </w:r>
      <w:r w:rsidR="001C1C87">
        <w:rPr>
          <w:rFonts w:eastAsia="Times New Roman"/>
          <w:bCs/>
          <w:szCs w:val="20"/>
        </w:rPr>
        <w:t>peroxides</w:t>
      </w:r>
    </w:p>
    <w:p w:rsidR="00E24579" w:rsidRPr="00407496" w:rsidRDefault="00BF5DD9" w:rsidP="00625E5E">
      <w:pPr>
        <w:widowControl/>
        <w:spacing w:before="120" w:after="120"/>
        <w:rPr>
          <w:rFonts w:eastAsia="Times New Roman"/>
          <w:bCs/>
          <w:szCs w:val="20"/>
        </w:rPr>
      </w:pPr>
      <w:r w:rsidRPr="00407496">
        <w:rPr>
          <w:rFonts w:eastAsia="Times New Roman"/>
          <w:b/>
          <w:bCs/>
          <w:spacing w:val="1"/>
          <w:szCs w:val="20"/>
        </w:rPr>
        <w:t>Ha</w:t>
      </w:r>
      <w:r w:rsidRPr="00407496">
        <w:rPr>
          <w:rFonts w:eastAsia="Times New Roman"/>
          <w:b/>
          <w:bCs/>
          <w:szCs w:val="20"/>
        </w:rPr>
        <w:t>z</w:t>
      </w:r>
      <w:r w:rsidRPr="00407496">
        <w:rPr>
          <w:rFonts w:eastAsia="Times New Roman"/>
          <w:b/>
          <w:bCs/>
          <w:spacing w:val="1"/>
          <w:szCs w:val="20"/>
        </w:rPr>
        <w:t>a</w:t>
      </w:r>
      <w:r w:rsidRPr="00407496">
        <w:rPr>
          <w:rFonts w:eastAsia="Times New Roman"/>
          <w:b/>
          <w:bCs/>
          <w:szCs w:val="20"/>
        </w:rPr>
        <w:t>rd</w:t>
      </w:r>
      <w:r w:rsidRPr="00407496">
        <w:rPr>
          <w:rFonts w:eastAsia="Times New Roman"/>
          <w:b/>
          <w:bCs/>
          <w:spacing w:val="1"/>
          <w:szCs w:val="20"/>
        </w:rPr>
        <w:t>o</w:t>
      </w:r>
      <w:r w:rsidRPr="00407496">
        <w:rPr>
          <w:rFonts w:eastAsia="Times New Roman"/>
          <w:b/>
          <w:bCs/>
          <w:szCs w:val="20"/>
        </w:rPr>
        <w:t>us</w:t>
      </w:r>
      <w:r w:rsidRPr="00407496">
        <w:rPr>
          <w:rFonts w:eastAsia="Times New Roman"/>
          <w:b/>
          <w:bCs/>
          <w:spacing w:val="-9"/>
          <w:szCs w:val="20"/>
        </w:rPr>
        <w:t xml:space="preserve"> </w:t>
      </w:r>
      <w:r w:rsidRPr="00407496">
        <w:rPr>
          <w:rFonts w:eastAsia="Times New Roman"/>
          <w:b/>
          <w:bCs/>
          <w:szCs w:val="20"/>
        </w:rPr>
        <w:t>Dec</w:t>
      </w:r>
      <w:r w:rsidRPr="00407496">
        <w:rPr>
          <w:rFonts w:eastAsia="Times New Roman"/>
          <w:b/>
          <w:bCs/>
          <w:spacing w:val="1"/>
          <w:szCs w:val="20"/>
        </w:rPr>
        <w:t>o</w:t>
      </w:r>
      <w:r w:rsidRPr="00407496">
        <w:rPr>
          <w:rFonts w:eastAsia="Times New Roman"/>
          <w:b/>
          <w:bCs/>
          <w:spacing w:val="-5"/>
          <w:szCs w:val="20"/>
        </w:rPr>
        <w:t>m</w:t>
      </w:r>
      <w:r w:rsidRPr="00407496">
        <w:rPr>
          <w:rFonts w:eastAsia="Times New Roman"/>
          <w:b/>
          <w:bCs/>
          <w:szCs w:val="20"/>
        </w:rPr>
        <w:t>p</w:t>
      </w:r>
      <w:r w:rsidRPr="00407496">
        <w:rPr>
          <w:rFonts w:eastAsia="Times New Roman"/>
          <w:b/>
          <w:bCs/>
          <w:spacing w:val="1"/>
          <w:szCs w:val="20"/>
        </w:rPr>
        <w:t>o</w:t>
      </w:r>
      <w:r w:rsidRPr="00407496">
        <w:rPr>
          <w:rFonts w:eastAsia="Times New Roman"/>
          <w:b/>
          <w:bCs/>
          <w:spacing w:val="-1"/>
          <w:szCs w:val="20"/>
        </w:rPr>
        <w:t>s</w:t>
      </w:r>
      <w:r w:rsidRPr="00407496">
        <w:rPr>
          <w:rFonts w:eastAsia="Times New Roman"/>
          <w:b/>
          <w:bCs/>
          <w:szCs w:val="20"/>
        </w:rPr>
        <w:t>i</w:t>
      </w:r>
      <w:r w:rsidRPr="00407496">
        <w:rPr>
          <w:rFonts w:eastAsia="Times New Roman"/>
          <w:b/>
          <w:bCs/>
          <w:spacing w:val="1"/>
          <w:szCs w:val="20"/>
        </w:rPr>
        <w:t>t</w:t>
      </w:r>
      <w:r w:rsidRPr="00407496">
        <w:rPr>
          <w:rFonts w:eastAsia="Times New Roman"/>
          <w:b/>
          <w:bCs/>
          <w:szCs w:val="20"/>
        </w:rPr>
        <w:t>i</w:t>
      </w:r>
      <w:r w:rsidRPr="00407496">
        <w:rPr>
          <w:rFonts w:eastAsia="Times New Roman"/>
          <w:b/>
          <w:bCs/>
          <w:spacing w:val="1"/>
          <w:szCs w:val="20"/>
        </w:rPr>
        <w:t>o</w:t>
      </w:r>
      <w:r w:rsidRPr="00407496">
        <w:rPr>
          <w:rFonts w:eastAsia="Times New Roman"/>
          <w:b/>
          <w:bCs/>
          <w:szCs w:val="20"/>
        </w:rPr>
        <w:t>n:</w:t>
      </w:r>
      <w:r w:rsidR="00A00A2B" w:rsidRPr="00407496">
        <w:rPr>
          <w:rFonts w:eastAsia="Times New Roman"/>
          <w:bCs/>
          <w:szCs w:val="20"/>
        </w:rPr>
        <w:t xml:space="preserve">  </w:t>
      </w:r>
      <w:r w:rsidR="0019323B">
        <w:rPr>
          <w:rFonts w:eastAsia="Times New Roman"/>
          <w:bCs/>
          <w:szCs w:val="20"/>
        </w:rPr>
        <w:t>O</w:t>
      </w:r>
      <w:r w:rsidR="00672828">
        <w:rPr>
          <w:rFonts w:eastAsia="Times New Roman"/>
          <w:bCs/>
          <w:szCs w:val="20"/>
        </w:rPr>
        <w:t>xides of zinc, sulfur, iron</w:t>
      </w:r>
      <w:r w:rsidR="00B03FD4">
        <w:rPr>
          <w:rFonts w:eastAsia="Times New Roman"/>
          <w:bCs/>
          <w:szCs w:val="20"/>
        </w:rPr>
        <w:t>, lead</w:t>
      </w:r>
      <w:r w:rsidR="00103C1A">
        <w:rPr>
          <w:rFonts w:eastAsia="Times New Roman"/>
          <w:bCs/>
          <w:szCs w:val="20"/>
        </w:rPr>
        <w:t>, and cadmium.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407496" w:rsidTr="00EB5E4A">
        <w:tc>
          <w:tcPr>
            <w:tcW w:w="2898" w:type="dxa"/>
            <w:vAlign w:val="center"/>
          </w:tcPr>
          <w:p w:rsidR="00A00A2B" w:rsidRPr="00407496" w:rsidRDefault="00A00A2B" w:rsidP="006B75AB">
            <w:pPr>
              <w:widowControl/>
              <w:rPr>
                <w:b/>
                <w:szCs w:val="20"/>
              </w:rPr>
            </w:pPr>
            <w:r w:rsidRPr="00407496">
              <w:rPr>
                <w:rFonts w:eastAsia="Times New Roman"/>
                <w:b/>
                <w:bCs/>
                <w:spacing w:val="1"/>
                <w:position w:val="-1"/>
                <w:szCs w:val="20"/>
              </w:rPr>
              <w:t>Ha</w:t>
            </w:r>
            <w:r w:rsidRPr="00407496">
              <w:rPr>
                <w:rFonts w:eastAsia="Times New Roman"/>
                <w:b/>
                <w:bCs/>
                <w:position w:val="-1"/>
                <w:szCs w:val="20"/>
              </w:rPr>
              <w:t>z</w:t>
            </w:r>
            <w:r w:rsidRPr="00407496">
              <w:rPr>
                <w:rFonts w:eastAsia="Times New Roman"/>
                <w:b/>
                <w:bCs/>
                <w:spacing w:val="1"/>
                <w:position w:val="-1"/>
                <w:szCs w:val="20"/>
              </w:rPr>
              <w:t>a</w:t>
            </w:r>
            <w:r w:rsidRPr="00407496">
              <w:rPr>
                <w:rFonts w:eastAsia="Times New Roman"/>
                <w:b/>
                <w:bCs/>
                <w:position w:val="-1"/>
                <w:szCs w:val="20"/>
              </w:rPr>
              <w:t>rd</w:t>
            </w:r>
            <w:r w:rsidRPr="00407496">
              <w:rPr>
                <w:rFonts w:eastAsia="Times New Roman"/>
                <w:b/>
                <w:bCs/>
                <w:spacing w:val="1"/>
                <w:position w:val="-1"/>
                <w:szCs w:val="20"/>
              </w:rPr>
              <w:t>o</w:t>
            </w:r>
            <w:r w:rsidRPr="00407496">
              <w:rPr>
                <w:rFonts w:eastAsia="Times New Roman"/>
                <w:b/>
                <w:bCs/>
                <w:position w:val="-1"/>
                <w:szCs w:val="20"/>
              </w:rPr>
              <w:t>us</w:t>
            </w:r>
            <w:r w:rsidRPr="00407496">
              <w:rPr>
                <w:rFonts w:eastAsia="Times New Roman"/>
                <w:b/>
                <w:bCs/>
                <w:spacing w:val="-9"/>
                <w:position w:val="-1"/>
                <w:szCs w:val="20"/>
              </w:rPr>
              <w:t xml:space="preserve"> </w:t>
            </w:r>
            <w:r w:rsidRPr="00407496">
              <w:rPr>
                <w:rFonts w:eastAsia="Times New Roman"/>
                <w:b/>
                <w:bCs/>
                <w:spacing w:val="1"/>
                <w:position w:val="-1"/>
                <w:szCs w:val="20"/>
              </w:rPr>
              <w:t>Po</w:t>
            </w:r>
            <w:r w:rsidRPr="00407496">
              <w:rPr>
                <w:rFonts w:eastAsia="Times New Roman"/>
                <w:b/>
                <w:bCs/>
                <w:position w:val="-1"/>
                <w:szCs w:val="20"/>
              </w:rPr>
              <w:t>l</w:t>
            </w:r>
            <w:r w:rsidRPr="00407496">
              <w:rPr>
                <w:rFonts w:eastAsia="Times New Roman"/>
                <w:b/>
                <w:bCs/>
                <w:spacing w:val="1"/>
                <w:position w:val="-1"/>
                <w:szCs w:val="20"/>
              </w:rPr>
              <w:t>y</w:t>
            </w:r>
            <w:r w:rsidRPr="00407496">
              <w:rPr>
                <w:rFonts w:eastAsia="Times New Roman"/>
                <w:b/>
                <w:bCs/>
                <w:spacing w:val="-5"/>
                <w:position w:val="-1"/>
                <w:szCs w:val="20"/>
              </w:rPr>
              <w:t>m</w:t>
            </w:r>
            <w:r w:rsidRPr="00407496">
              <w:rPr>
                <w:rFonts w:eastAsia="Times New Roman"/>
                <w:b/>
                <w:bCs/>
                <w:position w:val="-1"/>
                <w:szCs w:val="20"/>
              </w:rPr>
              <w:t>eriz</w:t>
            </w:r>
            <w:r w:rsidRPr="00407496">
              <w:rPr>
                <w:rFonts w:eastAsia="Times New Roman"/>
                <w:b/>
                <w:bCs/>
                <w:spacing w:val="1"/>
                <w:position w:val="-1"/>
                <w:szCs w:val="20"/>
              </w:rPr>
              <w:t>at</w:t>
            </w:r>
            <w:r w:rsidRPr="00407496">
              <w:rPr>
                <w:rFonts w:eastAsia="Times New Roman"/>
                <w:b/>
                <w:bCs/>
                <w:position w:val="-1"/>
                <w:szCs w:val="20"/>
              </w:rPr>
              <w:t>i</w:t>
            </w:r>
            <w:r w:rsidRPr="00407496">
              <w:rPr>
                <w:rFonts w:eastAsia="Times New Roman"/>
                <w:b/>
                <w:bCs/>
                <w:spacing w:val="1"/>
                <w:position w:val="-1"/>
                <w:szCs w:val="20"/>
              </w:rPr>
              <w:t>o</w:t>
            </w:r>
            <w:r w:rsidRPr="00407496">
              <w:rPr>
                <w:rFonts w:eastAsia="Times New Roman"/>
                <w:b/>
                <w:bCs/>
                <w:position w:val="-1"/>
                <w:szCs w:val="20"/>
              </w:rPr>
              <w:t>n:</w:t>
            </w:r>
          </w:p>
        </w:tc>
        <w:tc>
          <w:tcPr>
            <w:tcW w:w="576" w:type="dxa"/>
            <w:tcBorders>
              <w:bottom w:val="single" w:sz="6" w:space="0" w:color="auto"/>
            </w:tcBorders>
            <w:vAlign w:val="center"/>
          </w:tcPr>
          <w:p w:rsidR="00A00A2B" w:rsidRPr="00407496" w:rsidRDefault="00A00A2B" w:rsidP="006B75AB">
            <w:pPr>
              <w:widowControl/>
              <w:jc w:val="center"/>
              <w:rPr>
                <w:szCs w:val="20"/>
              </w:rPr>
            </w:pPr>
          </w:p>
        </w:tc>
        <w:tc>
          <w:tcPr>
            <w:tcW w:w="1728" w:type="dxa"/>
            <w:vAlign w:val="center"/>
          </w:tcPr>
          <w:p w:rsidR="00A00A2B" w:rsidRPr="00407496" w:rsidRDefault="00A00A2B" w:rsidP="006B75AB">
            <w:pPr>
              <w:widowControl/>
              <w:rPr>
                <w:szCs w:val="20"/>
              </w:rPr>
            </w:pPr>
            <w:r w:rsidRPr="00407496">
              <w:rPr>
                <w:rFonts w:eastAsia="Times New Roman"/>
                <w:spacing w:val="2"/>
                <w:szCs w:val="20"/>
              </w:rPr>
              <w:t>W</w:t>
            </w:r>
            <w:r w:rsidRPr="00407496">
              <w:rPr>
                <w:rFonts w:eastAsia="Times New Roman"/>
                <w:szCs w:val="20"/>
              </w:rPr>
              <w:t>ill</w:t>
            </w:r>
            <w:r w:rsidRPr="00407496">
              <w:rPr>
                <w:rFonts w:eastAsia="Times New Roman"/>
                <w:spacing w:val="-4"/>
                <w:szCs w:val="20"/>
              </w:rPr>
              <w:t xml:space="preserve"> </w:t>
            </w:r>
            <w:r w:rsidRPr="00407496">
              <w:rPr>
                <w:rFonts w:eastAsia="Times New Roman"/>
                <w:szCs w:val="20"/>
              </w:rPr>
              <w:t>Occ</w:t>
            </w:r>
            <w:r w:rsidRPr="00407496">
              <w:rPr>
                <w:rFonts w:eastAsia="Times New Roman"/>
                <w:spacing w:val="-1"/>
                <w:szCs w:val="20"/>
              </w:rPr>
              <w:t>u</w:t>
            </w:r>
            <w:r w:rsidRPr="00407496">
              <w:rPr>
                <w:rFonts w:eastAsia="Times New Roman"/>
                <w:szCs w:val="20"/>
              </w:rPr>
              <w:t>r</w:t>
            </w:r>
          </w:p>
        </w:tc>
        <w:tc>
          <w:tcPr>
            <w:tcW w:w="576" w:type="dxa"/>
            <w:tcBorders>
              <w:bottom w:val="single" w:sz="6" w:space="0" w:color="auto"/>
            </w:tcBorders>
            <w:vAlign w:val="center"/>
          </w:tcPr>
          <w:p w:rsidR="00A00A2B" w:rsidRPr="00407496" w:rsidRDefault="00A14B09" w:rsidP="006B75AB">
            <w:pPr>
              <w:widowControl/>
              <w:jc w:val="center"/>
              <w:rPr>
                <w:szCs w:val="20"/>
              </w:rPr>
            </w:pPr>
            <w:r w:rsidRPr="00407496">
              <w:rPr>
                <w:szCs w:val="20"/>
              </w:rPr>
              <w:t>X</w:t>
            </w:r>
          </w:p>
        </w:tc>
        <w:tc>
          <w:tcPr>
            <w:tcW w:w="1728" w:type="dxa"/>
            <w:vAlign w:val="center"/>
          </w:tcPr>
          <w:p w:rsidR="00A00A2B" w:rsidRPr="00407496" w:rsidRDefault="00A00A2B" w:rsidP="006B75AB">
            <w:pPr>
              <w:widowControl/>
              <w:rPr>
                <w:szCs w:val="20"/>
              </w:rPr>
            </w:pPr>
            <w:r w:rsidRPr="00407496">
              <w:rPr>
                <w:rFonts w:eastAsia="Times New Roman"/>
                <w:spacing w:val="2"/>
                <w:szCs w:val="20"/>
              </w:rPr>
              <w:t>W</w:t>
            </w:r>
            <w:r w:rsidRPr="00407496">
              <w:rPr>
                <w:rFonts w:eastAsia="Times New Roman"/>
                <w:szCs w:val="20"/>
              </w:rPr>
              <w:t>ill</w:t>
            </w:r>
            <w:r w:rsidRPr="00407496">
              <w:rPr>
                <w:rFonts w:eastAsia="Times New Roman"/>
                <w:spacing w:val="-4"/>
                <w:szCs w:val="20"/>
              </w:rPr>
              <w:t xml:space="preserve"> </w:t>
            </w:r>
            <w:r w:rsidRPr="00407496">
              <w:rPr>
                <w:rFonts w:eastAsia="Times New Roman"/>
                <w:szCs w:val="20"/>
              </w:rPr>
              <w:t>N</w:t>
            </w:r>
            <w:r w:rsidRPr="00407496">
              <w:rPr>
                <w:rFonts w:eastAsia="Times New Roman"/>
                <w:spacing w:val="1"/>
                <w:szCs w:val="20"/>
              </w:rPr>
              <w:t>o</w:t>
            </w:r>
            <w:r w:rsidRPr="00407496">
              <w:rPr>
                <w:rFonts w:eastAsia="Times New Roman"/>
                <w:szCs w:val="20"/>
              </w:rPr>
              <w:t>t</w:t>
            </w:r>
            <w:r w:rsidRPr="00407496">
              <w:rPr>
                <w:rFonts w:eastAsia="Times New Roman"/>
                <w:spacing w:val="-3"/>
                <w:szCs w:val="20"/>
              </w:rPr>
              <w:t xml:space="preserve"> </w:t>
            </w:r>
            <w:r w:rsidRPr="00407496">
              <w:rPr>
                <w:rFonts w:eastAsia="Times New Roman"/>
                <w:szCs w:val="20"/>
              </w:rPr>
              <w:t>Occ</w:t>
            </w:r>
            <w:r w:rsidRPr="00407496">
              <w:rPr>
                <w:rFonts w:eastAsia="Times New Roman"/>
                <w:spacing w:val="-1"/>
                <w:szCs w:val="20"/>
              </w:rPr>
              <w:t>u</w:t>
            </w:r>
            <w:r w:rsidRPr="00407496">
              <w:rPr>
                <w:rFonts w:eastAsia="Times New Roman"/>
                <w:szCs w:val="20"/>
              </w:rPr>
              <w:t>r</w:t>
            </w:r>
          </w:p>
        </w:tc>
      </w:tr>
    </w:tbl>
    <w:p w:rsidR="00A00A2B" w:rsidRPr="00407496" w:rsidRDefault="00A00A2B" w:rsidP="006B75AB">
      <w:pPr>
        <w:widowControl/>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783F68" w:rsidRPr="00873ACA" w:rsidTr="00783F68">
        <w:trPr>
          <w:trHeight w:hRule="exact" w:val="360"/>
        </w:trPr>
        <w:tc>
          <w:tcPr>
            <w:tcW w:w="9576" w:type="dxa"/>
            <w:vAlign w:val="center"/>
          </w:tcPr>
          <w:p w:rsidR="00783F68" w:rsidRPr="00873ACA" w:rsidRDefault="00783F68" w:rsidP="006B75AB">
            <w:pPr>
              <w:keepNext/>
              <w:widowControl/>
              <w:rPr>
                <w:rFonts w:eastAsia="Times New Roman"/>
                <w:bCs/>
                <w:szCs w:val="20"/>
                <w:highlight w:val="yellow"/>
              </w:rPr>
            </w:pPr>
            <w:r w:rsidRPr="00916493">
              <w:rPr>
                <w:rFonts w:eastAsia="Times New Roman"/>
                <w:b/>
                <w:bCs/>
                <w:position w:val="-1"/>
                <w:sz w:val="24"/>
                <w:szCs w:val="24"/>
              </w:rPr>
              <w:t>11.</w:t>
            </w:r>
            <w:r w:rsidRPr="00916493">
              <w:rPr>
                <w:rFonts w:eastAsia="Times New Roman"/>
                <w:b/>
                <w:bCs/>
                <w:spacing w:val="36"/>
                <w:position w:val="-1"/>
                <w:sz w:val="24"/>
                <w:szCs w:val="24"/>
              </w:rPr>
              <w:t xml:space="preserve"> </w:t>
            </w:r>
            <w:r w:rsidRPr="00916493">
              <w:rPr>
                <w:rFonts w:eastAsia="Times New Roman"/>
                <w:b/>
                <w:bCs/>
                <w:spacing w:val="1"/>
                <w:position w:val="-1"/>
                <w:sz w:val="24"/>
                <w:szCs w:val="24"/>
              </w:rPr>
              <w:t>T</w:t>
            </w:r>
            <w:r w:rsidRPr="00916493">
              <w:rPr>
                <w:rFonts w:eastAsia="Times New Roman"/>
                <w:b/>
                <w:bCs/>
                <w:spacing w:val="-1"/>
                <w:position w:val="-1"/>
                <w:sz w:val="19"/>
                <w:szCs w:val="19"/>
              </w:rPr>
              <w:t>O</w:t>
            </w:r>
            <w:r w:rsidRPr="00916493">
              <w:rPr>
                <w:rFonts w:eastAsia="Times New Roman"/>
                <w:b/>
                <w:bCs/>
                <w:spacing w:val="-2"/>
                <w:position w:val="-1"/>
                <w:sz w:val="19"/>
                <w:szCs w:val="19"/>
              </w:rPr>
              <w:t>X</w:t>
            </w:r>
            <w:r w:rsidRPr="00916493">
              <w:rPr>
                <w:rFonts w:eastAsia="Times New Roman"/>
                <w:b/>
                <w:bCs/>
                <w:spacing w:val="1"/>
                <w:position w:val="-1"/>
                <w:sz w:val="19"/>
                <w:szCs w:val="19"/>
              </w:rPr>
              <w:t>I</w:t>
            </w:r>
            <w:r w:rsidRPr="00916493">
              <w:rPr>
                <w:rFonts w:eastAsia="Times New Roman"/>
                <w:b/>
                <w:bCs/>
                <w:position w:val="-1"/>
                <w:sz w:val="19"/>
                <w:szCs w:val="19"/>
              </w:rPr>
              <w:t>C</w:t>
            </w:r>
            <w:r w:rsidRPr="00916493">
              <w:rPr>
                <w:rFonts w:eastAsia="Times New Roman"/>
                <w:b/>
                <w:bCs/>
                <w:spacing w:val="-1"/>
                <w:position w:val="-1"/>
                <w:sz w:val="19"/>
                <w:szCs w:val="19"/>
              </w:rPr>
              <w:t>O</w:t>
            </w:r>
            <w:r w:rsidRPr="00916493">
              <w:rPr>
                <w:rFonts w:eastAsia="Times New Roman"/>
                <w:b/>
                <w:bCs/>
                <w:spacing w:val="1"/>
                <w:position w:val="-1"/>
                <w:sz w:val="19"/>
                <w:szCs w:val="19"/>
              </w:rPr>
              <w:t>L</w:t>
            </w:r>
            <w:r w:rsidRPr="00916493">
              <w:rPr>
                <w:rFonts w:eastAsia="Times New Roman"/>
                <w:b/>
                <w:bCs/>
                <w:spacing w:val="-1"/>
                <w:position w:val="-1"/>
                <w:sz w:val="19"/>
                <w:szCs w:val="19"/>
              </w:rPr>
              <w:t>OG</w:t>
            </w:r>
            <w:r w:rsidRPr="00916493">
              <w:rPr>
                <w:rFonts w:eastAsia="Times New Roman"/>
                <w:b/>
                <w:bCs/>
                <w:spacing w:val="1"/>
                <w:position w:val="-1"/>
                <w:sz w:val="19"/>
                <w:szCs w:val="19"/>
              </w:rPr>
              <w:t>I</w:t>
            </w:r>
            <w:r w:rsidRPr="00916493">
              <w:rPr>
                <w:rFonts w:eastAsia="Times New Roman"/>
                <w:b/>
                <w:bCs/>
                <w:position w:val="-1"/>
                <w:sz w:val="19"/>
                <w:szCs w:val="19"/>
              </w:rPr>
              <w:t>CAL</w:t>
            </w:r>
            <w:r w:rsidRPr="00916493">
              <w:rPr>
                <w:rFonts w:eastAsia="Times New Roman"/>
                <w:b/>
                <w:bCs/>
                <w:spacing w:val="-13"/>
                <w:position w:val="-1"/>
                <w:sz w:val="19"/>
                <w:szCs w:val="19"/>
              </w:rPr>
              <w:t xml:space="preserve"> </w:t>
            </w:r>
            <w:r w:rsidRPr="00916493">
              <w:rPr>
                <w:rFonts w:eastAsia="Times New Roman"/>
                <w:b/>
                <w:bCs/>
                <w:position w:val="-1"/>
                <w:sz w:val="24"/>
                <w:szCs w:val="24"/>
              </w:rPr>
              <w:t>I</w:t>
            </w:r>
            <w:r w:rsidRPr="00916493">
              <w:rPr>
                <w:rFonts w:eastAsia="Times New Roman"/>
                <w:b/>
                <w:bCs/>
                <w:position w:val="-1"/>
                <w:sz w:val="19"/>
                <w:szCs w:val="19"/>
              </w:rPr>
              <w:t>N</w:t>
            </w:r>
            <w:r w:rsidRPr="00916493">
              <w:rPr>
                <w:rFonts w:eastAsia="Times New Roman"/>
                <w:b/>
                <w:bCs/>
                <w:spacing w:val="-1"/>
                <w:position w:val="-1"/>
                <w:sz w:val="19"/>
                <w:szCs w:val="19"/>
              </w:rPr>
              <w:t>FO</w:t>
            </w:r>
            <w:r w:rsidRPr="00916493">
              <w:rPr>
                <w:rFonts w:eastAsia="Times New Roman"/>
                <w:b/>
                <w:bCs/>
                <w:position w:val="-1"/>
                <w:sz w:val="19"/>
                <w:szCs w:val="19"/>
              </w:rPr>
              <w:t>R</w:t>
            </w:r>
            <w:r w:rsidRPr="00916493">
              <w:rPr>
                <w:rFonts w:eastAsia="Times New Roman"/>
                <w:b/>
                <w:bCs/>
                <w:spacing w:val="1"/>
                <w:position w:val="-1"/>
                <w:sz w:val="19"/>
                <w:szCs w:val="19"/>
              </w:rPr>
              <w:t>M</w:t>
            </w:r>
            <w:r w:rsidRPr="00916493">
              <w:rPr>
                <w:rFonts w:eastAsia="Times New Roman"/>
                <w:b/>
                <w:bCs/>
                <w:position w:val="-1"/>
                <w:sz w:val="19"/>
                <w:szCs w:val="19"/>
              </w:rPr>
              <w:t>A</w:t>
            </w:r>
            <w:r w:rsidRPr="00916493">
              <w:rPr>
                <w:rFonts w:eastAsia="Times New Roman"/>
                <w:b/>
                <w:bCs/>
                <w:spacing w:val="1"/>
                <w:position w:val="-1"/>
                <w:sz w:val="19"/>
                <w:szCs w:val="19"/>
              </w:rPr>
              <w:t>TI</w:t>
            </w:r>
            <w:r w:rsidRPr="00916493">
              <w:rPr>
                <w:rFonts w:eastAsia="Times New Roman"/>
                <w:b/>
                <w:bCs/>
                <w:spacing w:val="-1"/>
                <w:position w:val="-1"/>
                <w:sz w:val="19"/>
                <w:szCs w:val="19"/>
              </w:rPr>
              <w:t>O</w:t>
            </w:r>
            <w:r w:rsidRPr="00916493">
              <w:rPr>
                <w:rFonts w:eastAsia="Times New Roman"/>
                <w:b/>
                <w:bCs/>
                <w:position w:val="-1"/>
                <w:sz w:val="19"/>
                <w:szCs w:val="19"/>
              </w:rPr>
              <w:t>N</w:t>
            </w:r>
          </w:p>
        </w:tc>
      </w:tr>
    </w:tbl>
    <w:p w:rsidR="00A00A2B" w:rsidRPr="00916493" w:rsidRDefault="00A00A2B" w:rsidP="006B75AB">
      <w:pPr>
        <w:keepNext/>
        <w:widowControl/>
        <w:rPr>
          <w:rFonts w:eastAsia="Times New Roman"/>
          <w:b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873ACA" w:rsidTr="00252092">
        <w:tc>
          <w:tcPr>
            <w:tcW w:w="2016" w:type="dxa"/>
            <w:vAlign w:val="center"/>
          </w:tcPr>
          <w:p w:rsidR="00EB5E4A" w:rsidRPr="00916493" w:rsidRDefault="00EB5E4A" w:rsidP="006B75AB">
            <w:pPr>
              <w:widowControl/>
              <w:rPr>
                <w:b/>
                <w:szCs w:val="20"/>
              </w:rPr>
            </w:pPr>
            <w:r w:rsidRPr="00916493">
              <w:rPr>
                <w:rFonts w:eastAsia="Times New Roman"/>
                <w:b/>
                <w:bCs/>
                <w:position w:val="-1"/>
                <w:szCs w:val="20"/>
              </w:rPr>
              <w:t>R</w:t>
            </w:r>
            <w:r w:rsidRPr="00916493">
              <w:rPr>
                <w:rFonts w:eastAsia="Times New Roman"/>
                <w:b/>
                <w:bCs/>
                <w:spacing w:val="1"/>
                <w:position w:val="-1"/>
                <w:szCs w:val="20"/>
              </w:rPr>
              <w:t>o</w:t>
            </w:r>
            <w:r w:rsidRPr="00916493">
              <w:rPr>
                <w:rFonts w:eastAsia="Times New Roman"/>
                <w:b/>
                <w:bCs/>
                <w:position w:val="-1"/>
                <w:szCs w:val="20"/>
              </w:rPr>
              <w:t>u</w:t>
            </w:r>
            <w:r w:rsidRPr="00916493">
              <w:rPr>
                <w:rFonts w:eastAsia="Times New Roman"/>
                <w:b/>
                <w:bCs/>
                <w:spacing w:val="1"/>
                <w:position w:val="-1"/>
                <w:szCs w:val="20"/>
              </w:rPr>
              <w:t>t</w:t>
            </w:r>
            <w:r w:rsidRPr="00916493">
              <w:rPr>
                <w:rFonts w:eastAsia="Times New Roman"/>
                <w:b/>
                <w:bCs/>
                <w:position w:val="-1"/>
                <w:szCs w:val="20"/>
              </w:rPr>
              <w:t>e</w:t>
            </w:r>
            <w:r w:rsidRPr="00916493">
              <w:rPr>
                <w:rFonts w:eastAsia="Times New Roman"/>
                <w:b/>
                <w:bCs/>
                <w:spacing w:val="-4"/>
                <w:position w:val="-1"/>
                <w:szCs w:val="20"/>
              </w:rPr>
              <w:t xml:space="preserve"> </w:t>
            </w:r>
            <w:r w:rsidRPr="00916493">
              <w:rPr>
                <w:rFonts w:eastAsia="Times New Roman"/>
                <w:b/>
                <w:bCs/>
                <w:spacing w:val="1"/>
                <w:position w:val="-1"/>
                <w:szCs w:val="20"/>
              </w:rPr>
              <w:t>o</w:t>
            </w:r>
            <w:r w:rsidRPr="00916493">
              <w:rPr>
                <w:rFonts w:eastAsia="Times New Roman"/>
                <w:b/>
                <w:bCs/>
                <w:position w:val="-1"/>
                <w:szCs w:val="20"/>
              </w:rPr>
              <w:t>f</w:t>
            </w:r>
            <w:r w:rsidRPr="00916493">
              <w:rPr>
                <w:rFonts w:eastAsia="Times New Roman"/>
                <w:b/>
                <w:bCs/>
                <w:spacing w:val="-1"/>
                <w:position w:val="-1"/>
                <w:szCs w:val="20"/>
              </w:rPr>
              <w:t xml:space="preserve"> </w:t>
            </w:r>
            <w:r w:rsidR="00957B26" w:rsidRPr="00916493">
              <w:rPr>
                <w:rFonts w:eastAsia="Times New Roman"/>
                <w:b/>
                <w:bCs/>
                <w:spacing w:val="-1"/>
                <w:position w:val="-1"/>
                <w:szCs w:val="20"/>
              </w:rPr>
              <w:t>Exposure</w:t>
            </w:r>
            <w:r w:rsidRPr="00916493">
              <w:rPr>
                <w:rFonts w:eastAsia="Times New Roman"/>
                <w:b/>
                <w:bCs/>
                <w:position w:val="-1"/>
                <w:szCs w:val="20"/>
              </w:rPr>
              <w:t>:</w:t>
            </w:r>
          </w:p>
        </w:tc>
        <w:tc>
          <w:tcPr>
            <w:tcW w:w="576" w:type="dxa"/>
            <w:tcBorders>
              <w:bottom w:val="single" w:sz="6" w:space="0" w:color="auto"/>
            </w:tcBorders>
            <w:shd w:val="clear" w:color="auto" w:fill="auto"/>
            <w:vAlign w:val="center"/>
          </w:tcPr>
          <w:p w:rsidR="00EB5E4A" w:rsidRPr="00916493" w:rsidRDefault="00E12D28" w:rsidP="006B75AB">
            <w:pPr>
              <w:widowControl/>
              <w:jc w:val="center"/>
              <w:rPr>
                <w:szCs w:val="20"/>
              </w:rPr>
            </w:pPr>
            <w:r w:rsidRPr="00916493">
              <w:rPr>
                <w:szCs w:val="20"/>
              </w:rPr>
              <w:t>X</w:t>
            </w:r>
          </w:p>
        </w:tc>
        <w:tc>
          <w:tcPr>
            <w:tcW w:w="1440" w:type="dxa"/>
            <w:shd w:val="clear" w:color="auto" w:fill="auto"/>
            <w:vAlign w:val="center"/>
          </w:tcPr>
          <w:p w:rsidR="00EB5E4A" w:rsidRPr="00916493" w:rsidRDefault="00EB5E4A" w:rsidP="006B75AB">
            <w:pPr>
              <w:widowControl/>
              <w:rPr>
                <w:szCs w:val="20"/>
              </w:rPr>
            </w:pPr>
            <w:r w:rsidRPr="00916493">
              <w:rPr>
                <w:rFonts w:eastAsia="Times New Roman"/>
                <w:spacing w:val="1"/>
                <w:szCs w:val="20"/>
              </w:rPr>
              <w:t>I</w:t>
            </w:r>
            <w:r w:rsidRPr="00916493">
              <w:rPr>
                <w:rFonts w:eastAsia="Times New Roman"/>
                <w:spacing w:val="-1"/>
                <w:szCs w:val="20"/>
              </w:rPr>
              <w:t>nh</w:t>
            </w:r>
            <w:r w:rsidRPr="00916493">
              <w:rPr>
                <w:rFonts w:eastAsia="Times New Roman"/>
                <w:szCs w:val="20"/>
              </w:rPr>
              <w:t>alati</w:t>
            </w:r>
            <w:r w:rsidRPr="00916493">
              <w:rPr>
                <w:rFonts w:eastAsia="Times New Roman"/>
                <w:spacing w:val="1"/>
                <w:szCs w:val="20"/>
              </w:rPr>
              <w:t>o</w:t>
            </w:r>
            <w:r w:rsidRPr="00916493">
              <w:rPr>
                <w:rFonts w:eastAsia="Times New Roman"/>
                <w:szCs w:val="20"/>
              </w:rPr>
              <w:t>n</w:t>
            </w:r>
          </w:p>
        </w:tc>
        <w:tc>
          <w:tcPr>
            <w:tcW w:w="576" w:type="dxa"/>
            <w:tcBorders>
              <w:bottom w:val="single" w:sz="6" w:space="0" w:color="auto"/>
            </w:tcBorders>
            <w:shd w:val="clear" w:color="auto" w:fill="auto"/>
            <w:vAlign w:val="center"/>
          </w:tcPr>
          <w:p w:rsidR="00EB5E4A" w:rsidRPr="00916493" w:rsidRDefault="00916493" w:rsidP="006B75AB">
            <w:pPr>
              <w:widowControl/>
              <w:jc w:val="center"/>
              <w:rPr>
                <w:szCs w:val="20"/>
              </w:rPr>
            </w:pPr>
            <w:r w:rsidRPr="00916493">
              <w:rPr>
                <w:szCs w:val="20"/>
              </w:rPr>
              <w:t>X</w:t>
            </w:r>
          </w:p>
        </w:tc>
        <w:tc>
          <w:tcPr>
            <w:tcW w:w="1440" w:type="dxa"/>
            <w:shd w:val="clear" w:color="auto" w:fill="auto"/>
            <w:vAlign w:val="center"/>
          </w:tcPr>
          <w:p w:rsidR="00EB5E4A" w:rsidRPr="00916493" w:rsidRDefault="00EB5E4A" w:rsidP="006B75AB">
            <w:pPr>
              <w:widowControl/>
              <w:rPr>
                <w:szCs w:val="20"/>
              </w:rPr>
            </w:pPr>
            <w:r w:rsidRPr="00916493">
              <w:rPr>
                <w:rFonts w:eastAsia="Times New Roman"/>
                <w:szCs w:val="20"/>
              </w:rPr>
              <w:t>S</w:t>
            </w:r>
            <w:r w:rsidRPr="00916493">
              <w:rPr>
                <w:rFonts w:eastAsia="Times New Roman"/>
                <w:spacing w:val="-1"/>
                <w:szCs w:val="20"/>
              </w:rPr>
              <w:t>k</w:t>
            </w:r>
            <w:r w:rsidRPr="00916493">
              <w:rPr>
                <w:rFonts w:eastAsia="Times New Roman"/>
                <w:szCs w:val="20"/>
              </w:rPr>
              <w:t>in</w:t>
            </w:r>
          </w:p>
        </w:tc>
        <w:tc>
          <w:tcPr>
            <w:tcW w:w="576" w:type="dxa"/>
            <w:tcBorders>
              <w:bottom w:val="single" w:sz="6" w:space="0" w:color="auto"/>
            </w:tcBorders>
            <w:shd w:val="clear" w:color="auto" w:fill="auto"/>
            <w:vAlign w:val="center"/>
          </w:tcPr>
          <w:p w:rsidR="00EB5E4A" w:rsidRPr="00916493" w:rsidRDefault="00484EF6" w:rsidP="006B75AB">
            <w:pPr>
              <w:widowControl/>
              <w:jc w:val="center"/>
              <w:rPr>
                <w:szCs w:val="20"/>
              </w:rPr>
            </w:pPr>
            <w:r w:rsidRPr="00916493">
              <w:rPr>
                <w:szCs w:val="20"/>
              </w:rPr>
              <w:t>X</w:t>
            </w:r>
          </w:p>
        </w:tc>
        <w:tc>
          <w:tcPr>
            <w:tcW w:w="1440" w:type="dxa"/>
            <w:shd w:val="clear" w:color="auto" w:fill="auto"/>
            <w:vAlign w:val="center"/>
          </w:tcPr>
          <w:p w:rsidR="00EB5E4A" w:rsidRPr="00916493" w:rsidRDefault="00EB5E4A" w:rsidP="006B75AB">
            <w:pPr>
              <w:widowControl/>
              <w:rPr>
                <w:szCs w:val="20"/>
              </w:rPr>
            </w:pPr>
            <w:r w:rsidRPr="00916493">
              <w:rPr>
                <w:rFonts w:eastAsia="Times New Roman"/>
                <w:spacing w:val="1"/>
                <w:szCs w:val="20"/>
              </w:rPr>
              <w:t>I</w:t>
            </w:r>
            <w:r w:rsidRPr="00916493">
              <w:rPr>
                <w:rFonts w:eastAsia="Times New Roman"/>
                <w:spacing w:val="-1"/>
                <w:szCs w:val="20"/>
              </w:rPr>
              <w:t>ng</w:t>
            </w:r>
            <w:r w:rsidRPr="00916493">
              <w:rPr>
                <w:rFonts w:eastAsia="Times New Roman"/>
                <w:szCs w:val="20"/>
              </w:rPr>
              <w:t>e</w:t>
            </w:r>
            <w:r w:rsidRPr="00916493">
              <w:rPr>
                <w:rFonts w:eastAsia="Times New Roman"/>
                <w:spacing w:val="-1"/>
                <w:szCs w:val="20"/>
              </w:rPr>
              <w:t>s</w:t>
            </w:r>
            <w:r w:rsidRPr="00916493">
              <w:rPr>
                <w:rFonts w:eastAsia="Times New Roman"/>
                <w:szCs w:val="20"/>
              </w:rPr>
              <w:t>ti</w:t>
            </w:r>
            <w:r w:rsidRPr="00916493">
              <w:rPr>
                <w:rFonts w:eastAsia="Times New Roman"/>
                <w:spacing w:val="1"/>
                <w:szCs w:val="20"/>
              </w:rPr>
              <w:t>o</w:t>
            </w:r>
            <w:r w:rsidRPr="00916493">
              <w:rPr>
                <w:rFonts w:eastAsia="Times New Roman"/>
                <w:szCs w:val="20"/>
              </w:rPr>
              <w:t>n</w:t>
            </w:r>
          </w:p>
        </w:tc>
      </w:tr>
    </w:tbl>
    <w:p w:rsidR="00522E29" w:rsidRPr="001B4FA9" w:rsidRDefault="00C12A63" w:rsidP="006B75AB">
      <w:pPr>
        <w:widowControl/>
        <w:spacing w:before="120"/>
      </w:pPr>
      <w:r w:rsidRPr="001B4FA9">
        <w:rPr>
          <w:rFonts w:eastAsia="Times New Roman"/>
          <w:b/>
          <w:bCs/>
          <w:szCs w:val="20"/>
        </w:rPr>
        <w:t>Symptoms Related to the Physical, Chemical and Toxicological Characteristics:</w:t>
      </w:r>
      <w:r w:rsidR="00A31815" w:rsidRPr="001B4FA9">
        <w:rPr>
          <w:rFonts w:eastAsia="Times New Roman"/>
          <w:bCs/>
          <w:szCs w:val="20"/>
        </w:rPr>
        <w:t xml:space="preserve">  </w:t>
      </w:r>
      <w:r w:rsidR="001B4FA9" w:rsidRPr="001B4FA9">
        <w:rPr>
          <w:bCs/>
        </w:rPr>
        <w:t>Respiratory tract irritation, skin irritation, and eye irritation</w:t>
      </w:r>
      <w:r w:rsidR="00AE2248" w:rsidRPr="00AE2248">
        <w:rPr>
          <w:bCs/>
        </w:rPr>
        <w:t>, abnormal lung function, kidney damage, and cancer</w:t>
      </w:r>
      <w:r w:rsidR="007053CB" w:rsidRPr="001B4FA9">
        <w:t>.</w:t>
      </w:r>
    </w:p>
    <w:p w:rsidR="00A00A2B" w:rsidRPr="001B4FA9" w:rsidRDefault="00EB5E4A" w:rsidP="00D15C78">
      <w:pPr>
        <w:keepNext/>
        <w:widowControl/>
        <w:spacing w:before="120"/>
        <w:rPr>
          <w:rFonts w:eastAsia="Times New Roman"/>
          <w:b/>
          <w:bCs/>
          <w:szCs w:val="20"/>
        </w:rPr>
      </w:pPr>
      <w:r w:rsidRPr="001B4FA9">
        <w:rPr>
          <w:rFonts w:eastAsia="Times New Roman"/>
          <w:b/>
          <w:bCs/>
          <w:szCs w:val="20"/>
        </w:rPr>
        <w:t>Potential Health Effects (Acute</w:t>
      </w:r>
      <w:r w:rsidR="00957B26" w:rsidRPr="001B4FA9">
        <w:rPr>
          <w:rFonts w:eastAsia="Times New Roman"/>
          <w:b/>
          <w:bCs/>
          <w:szCs w:val="20"/>
        </w:rPr>
        <w:t>,</w:t>
      </w:r>
      <w:r w:rsidRPr="001B4FA9">
        <w:rPr>
          <w:rFonts w:eastAsia="Times New Roman"/>
          <w:b/>
          <w:bCs/>
          <w:szCs w:val="20"/>
        </w:rPr>
        <w:t xml:space="preserve"> </w:t>
      </w:r>
      <w:r w:rsidR="00957B26" w:rsidRPr="001B4FA9">
        <w:rPr>
          <w:rFonts w:eastAsia="Times New Roman"/>
          <w:b/>
          <w:bCs/>
          <w:szCs w:val="20"/>
        </w:rPr>
        <w:t>C</w:t>
      </w:r>
      <w:r w:rsidRPr="001B4FA9">
        <w:rPr>
          <w:rFonts w:eastAsia="Times New Roman"/>
          <w:b/>
          <w:bCs/>
          <w:szCs w:val="20"/>
        </w:rPr>
        <w:t>hronic</w:t>
      </w:r>
      <w:r w:rsidR="00373DC9" w:rsidRPr="001B4FA9">
        <w:rPr>
          <w:rFonts w:eastAsia="Times New Roman"/>
          <w:b/>
          <w:bCs/>
          <w:szCs w:val="20"/>
        </w:rPr>
        <w:t>,</w:t>
      </w:r>
      <w:r w:rsidR="00957B26" w:rsidRPr="001B4FA9">
        <w:rPr>
          <w:rFonts w:eastAsia="Times New Roman"/>
          <w:b/>
          <w:bCs/>
          <w:szCs w:val="20"/>
        </w:rPr>
        <w:t xml:space="preserve"> and Delayed</w:t>
      </w:r>
      <w:r w:rsidRPr="001B4FA9">
        <w:rPr>
          <w:rFonts w:eastAsia="Times New Roman"/>
          <w:b/>
          <w:bCs/>
          <w:szCs w:val="20"/>
        </w:rPr>
        <w:t>)</w:t>
      </w:r>
    </w:p>
    <w:p w:rsidR="006F7DC7" w:rsidRPr="00AE2248" w:rsidRDefault="000B4B5B" w:rsidP="00D15C78">
      <w:pPr>
        <w:keepNext/>
        <w:widowControl/>
        <w:tabs>
          <w:tab w:val="left" w:pos="360"/>
        </w:tabs>
        <w:spacing w:before="120"/>
        <w:ind w:left="360"/>
      </w:pPr>
      <w:r w:rsidRPr="00AE2248">
        <w:rPr>
          <w:b/>
        </w:rPr>
        <w:t>Inhalation:</w:t>
      </w:r>
    </w:p>
    <w:p w:rsidR="006F7DC7" w:rsidRPr="00AE2248" w:rsidRDefault="006F7DC7" w:rsidP="00AC6BD1">
      <w:pPr>
        <w:keepNext/>
        <w:widowControl/>
        <w:tabs>
          <w:tab w:val="left" w:pos="720"/>
        </w:tabs>
        <w:spacing w:after="60"/>
        <w:ind w:left="720"/>
        <w:rPr>
          <w:bCs/>
        </w:rPr>
      </w:pPr>
      <w:r w:rsidRPr="00AE2248">
        <w:rPr>
          <w:bCs/>
        </w:rPr>
        <w:t>Zinc sulfide:  Acute exposure may result in irritation of the mucous membranes, diarrhea, nausea, palpitations, headache, convulsions and respiratory failure.  Chronic exposure may result in an irregular heartbeat and weight loss.</w:t>
      </w:r>
    </w:p>
    <w:p w:rsidR="006F7DC7" w:rsidRPr="00AE2248" w:rsidRDefault="006F7DC7" w:rsidP="00AC6BD1">
      <w:pPr>
        <w:widowControl/>
        <w:tabs>
          <w:tab w:val="left" w:pos="720"/>
        </w:tabs>
        <w:spacing w:before="120" w:after="60"/>
        <w:ind w:left="720"/>
      </w:pPr>
      <w:r w:rsidRPr="00AE2248">
        <w:rPr>
          <w:bCs/>
        </w:rPr>
        <w:t>Iron sulfide:  Inhalation of the dust or mists of soluble iron salts may be irritating to the respiratory tract.</w:t>
      </w:r>
    </w:p>
    <w:p w:rsidR="006F7DC7" w:rsidRPr="00AE2248" w:rsidRDefault="006F7DC7" w:rsidP="00AC6BD1">
      <w:pPr>
        <w:widowControl/>
        <w:tabs>
          <w:tab w:val="left" w:pos="720"/>
        </w:tabs>
        <w:spacing w:after="60"/>
        <w:ind w:left="720"/>
      </w:pPr>
      <w:r w:rsidRPr="00AE2248">
        <w:rPr>
          <w:bCs/>
        </w:rPr>
        <w:t>Lead sulfide:  Absorption of large amounts of lead may cause a metallic taste, thirst, vomiting, delirium, visual failure, and paralysis.  Prolonged or repeated exposure to low levels of lead may result in an accumulation in body tissues and exert adverse effects on the blood, nervous systems, heart, endocrine and immune systems, kidneys and reproductive system.</w:t>
      </w:r>
    </w:p>
    <w:p w:rsidR="006F7DC7" w:rsidRPr="00AE2248" w:rsidRDefault="006F7DC7" w:rsidP="00AC6BD1">
      <w:pPr>
        <w:widowControl/>
        <w:tabs>
          <w:tab w:val="left" w:pos="720"/>
        </w:tabs>
        <w:spacing w:after="120"/>
        <w:ind w:left="720"/>
        <w:rPr>
          <w:bCs/>
        </w:rPr>
      </w:pPr>
      <w:r w:rsidRPr="00AE2248">
        <w:rPr>
          <w:bCs/>
        </w:rPr>
        <w:t>Cadmium sulfide:  Cadmium is highly cumulative and respiratory effects from repeated or prolonged exposure to dusts or fumes may include respiratory cancers, irreversible kidney damage, ulceration of the nasal septum, teeth discoloration, and abnormal lung function.</w:t>
      </w:r>
    </w:p>
    <w:p w:rsidR="00AE2248" w:rsidRPr="00AE2248" w:rsidRDefault="000B4B5B" w:rsidP="00AC6BD1">
      <w:pPr>
        <w:widowControl/>
        <w:tabs>
          <w:tab w:val="left" w:pos="360"/>
        </w:tabs>
        <w:spacing w:after="120"/>
        <w:ind w:left="360"/>
        <w:rPr>
          <w:bCs/>
        </w:rPr>
      </w:pPr>
      <w:r w:rsidRPr="00AE2248">
        <w:rPr>
          <w:b/>
        </w:rPr>
        <w:t>Skin Contact:</w:t>
      </w:r>
      <w:r w:rsidRPr="00AE2248">
        <w:t xml:space="preserve">  </w:t>
      </w:r>
      <w:r w:rsidR="00AE2248" w:rsidRPr="00AE2248">
        <w:rPr>
          <w:bCs/>
        </w:rPr>
        <w:t xml:space="preserve">Contact </w:t>
      </w:r>
      <w:r w:rsidR="00F733AF">
        <w:rPr>
          <w:bCs/>
        </w:rPr>
        <w:t xml:space="preserve">with this </w:t>
      </w:r>
      <w:r w:rsidR="00972E3D">
        <w:rPr>
          <w:bCs/>
        </w:rPr>
        <w:t>powder or generated dust</w:t>
      </w:r>
      <w:r w:rsidR="00F733AF">
        <w:rPr>
          <w:bCs/>
        </w:rPr>
        <w:t xml:space="preserve"> </w:t>
      </w:r>
      <w:r w:rsidR="00AE2248" w:rsidRPr="00AE2248">
        <w:rPr>
          <w:bCs/>
        </w:rPr>
        <w:t xml:space="preserve">may result in </w:t>
      </w:r>
      <w:proofErr w:type="spellStart"/>
      <w:r w:rsidR="00AE2248" w:rsidRPr="00AE2248">
        <w:rPr>
          <w:bCs/>
        </w:rPr>
        <w:t>papulovesicular</w:t>
      </w:r>
      <w:proofErr w:type="spellEnd"/>
      <w:r w:rsidR="00AE2248" w:rsidRPr="00AE2248">
        <w:rPr>
          <w:bCs/>
        </w:rPr>
        <w:t xml:space="preserve"> lesions with exfoliation, green discoloration of the skin, redness, pain, and irritation.  Prolonged exposure may lead to dermatitis with erythematous.</w:t>
      </w:r>
    </w:p>
    <w:p w:rsidR="00AE2248" w:rsidRPr="00AE2248" w:rsidRDefault="000B4B5B" w:rsidP="00AC6BD1">
      <w:pPr>
        <w:widowControl/>
        <w:tabs>
          <w:tab w:val="left" w:pos="360"/>
        </w:tabs>
        <w:spacing w:after="120"/>
        <w:ind w:left="360"/>
        <w:rPr>
          <w:bCs/>
        </w:rPr>
      </w:pPr>
      <w:r w:rsidRPr="00AE2248">
        <w:rPr>
          <w:b/>
        </w:rPr>
        <w:t>Eye Contact:</w:t>
      </w:r>
      <w:r w:rsidRPr="00AE2248">
        <w:t xml:space="preserve">  </w:t>
      </w:r>
      <w:r w:rsidR="00276E42">
        <w:rPr>
          <w:bCs/>
        </w:rPr>
        <w:t xml:space="preserve">Generated dust </w:t>
      </w:r>
      <w:r w:rsidR="00AE2248" w:rsidRPr="00AE2248">
        <w:rPr>
          <w:bCs/>
        </w:rPr>
        <w:t xml:space="preserve">may cause </w:t>
      </w:r>
      <w:r w:rsidR="00276E42">
        <w:rPr>
          <w:bCs/>
        </w:rPr>
        <w:t xml:space="preserve">mechanical </w:t>
      </w:r>
      <w:r w:rsidR="00AE2248" w:rsidRPr="00AE2248">
        <w:rPr>
          <w:bCs/>
        </w:rPr>
        <w:t>irritation with redness and pain; a local brown discoloration may occur.  Repeated exposure may cause conjunctivitis.</w:t>
      </w:r>
    </w:p>
    <w:p w:rsidR="00AE2248" w:rsidRPr="00AE2248" w:rsidRDefault="000B4B5B" w:rsidP="00AE2248">
      <w:pPr>
        <w:ind w:left="633" w:hanging="187"/>
        <w:rPr>
          <w:rFonts w:eastAsia="Times New Roman"/>
          <w:bCs/>
          <w:szCs w:val="20"/>
        </w:rPr>
      </w:pPr>
      <w:r w:rsidRPr="00AE2248">
        <w:rPr>
          <w:b/>
        </w:rPr>
        <w:t>Ingestion</w:t>
      </w:r>
      <w:r w:rsidR="00AE2248" w:rsidRPr="00AE2248">
        <w:rPr>
          <w:b/>
        </w:rPr>
        <w:t>:</w:t>
      </w:r>
    </w:p>
    <w:p w:rsidR="00AE2248" w:rsidRPr="00AE2248" w:rsidRDefault="00AE2248" w:rsidP="00AC6BD1">
      <w:pPr>
        <w:widowControl/>
        <w:spacing w:after="60"/>
        <w:ind w:left="720"/>
        <w:rPr>
          <w:rFonts w:eastAsia="Times New Roman"/>
          <w:bCs/>
          <w:szCs w:val="20"/>
        </w:rPr>
      </w:pPr>
      <w:r w:rsidRPr="00AE2248">
        <w:rPr>
          <w:rFonts w:eastAsia="Times New Roman"/>
          <w:bCs/>
          <w:szCs w:val="20"/>
        </w:rPr>
        <w:t>Zinc sulfide:  Ingestion may cause burning in the mouth and throat, vomiting, watery or bloody diarrhea, hypotension, and convulsions.  Chronic exposure may result in liver and kidney damage.</w:t>
      </w:r>
    </w:p>
    <w:p w:rsidR="00AE2248" w:rsidRPr="00AE2248" w:rsidRDefault="00AE2248" w:rsidP="00AC6BD1">
      <w:pPr>
        <w:widowControl/>
        <w:overflowPunct w:val="0"/>
        <w:autoSpaceDE w:val="0"/>
        <w:autoSpaceDN w:val="0"/>
        <w:adjustRightInd w:val="0"/>
        <w:spacing w:after="60"/>
        <w:ind w:left="720"/>
        <w:textAlignment w:val="baseline"/>
        <w:rPr>
          <w:rFonts w:eastAsia="Times New Roman"/>
          <w:szCs w:val="20"/>
        </w:rPr>
      </w:pPr>
      <w:r w:rsidRPr="00AE2248">
        <w:rPr>
          <w:rFonts w:eastAsia="Times New Roman"/>
          <w:bCs/>
          <w:szCs w:val="20"/>
        </w:rPr>
        <w:t>Iron sulfide:  Ingestion may cause nausea, vomiting, heartburn, constipation and diarrhea.  Chronic excessive iron intake can lead to hemosiderosis with possible damage to the liver and pancreas.</w:t>
      </w:r>
    </w:p>
    <w:p w:rsidR="00AE2248" w:rsidRPr="00AE2248" w:rsidRDefault="00AE2248" w:rsidP="00AC6BD1">
      <w:pPr>
        <w:widowControl/>
        <w:overflowPunct w:val="0"/>
        <w:autoSpaceDE w:val="0"/>
        <w:autoSpaceDN w:val="0"/>
        <w:adjustRightInd w:val="0"/>
        <w:spacing w:after="60"/>
        <w:ind w:left="720"/>
        <w:textAlignment w:val="baseline"/>
        <w:rPr>
          <w:rFonts w:eastAsia="Times New Roman"/>
          <w:szCs w:val="20"/>
        </w:rPr>
      </w:pPr>
      <w:r w:rsidRPr="00AE2248">
        <w:rPr>
          <w:rFonts w:eastAsia="Times New Roman"/>
          <w:bCs/>
          <w:szCs w:val="20"/>
        </w:rPr>
        <w:t>Lead sulfide:  Ingestion of a large amount or repeated or prolonged exposure of lead may cause accumulation in body tissues and result the same effects as detailed in lead inhalation.</w:t>
      </w:r>
    </w:p>
    <w:p w:rsidR="00AE2248" w:rsidRPr="00AE2248" w:rsidRDefault="00AE2248" w:rsidP="00AE2248">
      <w:pPr>
        <w:overflowPunct w:val="0"/>
        <w:autoSpaceDE w:val="0"/>
        <w:autoSpaceDN w:val="0"/>
        <w:adjustRightInd w:val="0"/>
        <w:spacing w:after="120"/>
        <w:ind w:left="720"/>
        <w:textAlignment w:val="baseline"/>
        <w:rPr>
          <w:rFonts w:eastAsia="Times New Roman"/>
          <w:bCs/>
          <w:szCs w:val="20"/>
        </w:rPr>
      </w:pPr>
      <w:r w:rsidRPr="00AE2248">
        <w:rPr>
          <w:rFonts w:eastAsia="Times New Roman"/>
          <w:bCs/>
          <w:szCs w:val="20"/>
        </w:rPr>
        <w:t>Cadmium sulfide:  Ingestion may result severe nausea, abdominal pain, diarrhea, blurred vision, headache, liver damage, and kidney damage.</w:t>
      </w:r>
    </w:p>
    <w:p w:rsidR="00A00A2B" w:rsidRPr="001B4FA9" w:rsidRDefault="00EB5E4A" w:rsidP="00625E5E">
      <w:pPr>
        <w:widowControl/>
        <w:spacing w:after="120"/>
        <w:rPr>
          <w:rFonts w:eastAsia="Times New Roman"/>
          <w:bCs/>
          <w:szCs w:val="20"/>
        </w:rPr>
      </w:pPr>
      <w:r w:rsidRPr="001B4FA9">
        <w:rPr>
          <w:rFonts w:eastAsia="Times New Roman"/>
          <w:b/>
          <w:bCs/>
          <w:szCs w:val="20"/>
        </w:rPr>
        <w:lastRenderedPageBreak/>
        <w:t>Numerical Measures of Toxicity</w:t>
      </w:r>
    </w:p>
    <w:p w:rsidR="00B7052B" w:rsidRPr="001B4FA9" w:rsidRDefault="00AC6BD1" w:rsidP="006B75AB">
      <w:pPr>
        <w:widowControl/>
        <w:ind w:left="360"/>
        <w:rPr>
          <w:rFonts w:eastAsia="Times New Roman"/>
          <w:bCs/>
          <w:szCs w:val="20"/>
        </w:rPr>
      </w:pPr>
      <w:r>
        <w:rPr>
          <w:rFonts w:eastAsia="Times New Roman"/>
          <w:b/>
          <w:bCs/>
          <w:szCs w:val="20"/>
        </w:rPr>
        <w:t>Acute T</w:t>
      </w:r>
      <w:r w:rsidR="00EB5E4A" w:rsidRPr="001B4FA9">
        <w:rPr>
          <w:rFonts w:eastAsia="Times New Roman"/>
          <w:b/>
          <w:bCs/>
          <w:szCs w:val="20"/>
        </w:rPr>
        <w:t>oxicity</w:t>
      </w:r>
      <w:r w:rsidR="00DF7399" w:rsidRPr="001B4FA9">
        <w:rPr>
          <w:rFonts w:eastAsia="Times New Roman"/>
          <w:b/>
          <w:bCs/>
          <w:szCs w:val="20"/>
        </w:rPr>
        <w:t>:</w:t>
      </w:r>
      <w:r w:rsidR="00B7052B" w:rsidRPr="001B4FA9">
        <w:rPr>
          <w:rFonts w:eastAsia="Times New Roman"/>
          <w:bCs/>
          <w:szCs w:val="20"/>
        </w:rPr>
        <w:t xml:space="preserve"> </w:t>
      </w:r>
      <w:r w:rsidR="00484EF6" w:rsidRPr="001B4FA9">
        <w:rPr>
          <w:rFonts w:eastAsia="Times New Roman"/>
          <w:bCs/>
          <w:szCs w:val="20"/>
        </w:rPr>
        <w:t xml:space="preserve"> </w:t>
      </w:r>
      <w:r w:rsidR="008638ED" w:rsidRPr="001B4FA9">
        <w:rPr>
          <w:rFonts w:eastAsia="Times New Roman"/>
          <w:bCs/>
          <w:szCs w:val="20"/>
        </w:rPr>
        <w:t>Not classified</w:t>
      </w:r>
      <w:r w:rsidR="00484EF6" w:rsidRPr="001B4FA9">
        <w:rPr>
          <w:rFonts w:eastAsia="Times New Roman"/>
          <w:bCs/>
          <w:szCs w:val="20"/>
        </w:rPr>
        <w:t>.</w:t>
      </w:r>
    </w:p>
    <w:p w:rsidR="00C34D5C" w:rsidRPr="001B4FA9" w:rsidRDefault="00412448" w:rsidP="00EC0D27">
      <w:pPr>
        <w:widowControl/>
        <w:tabs>
          <w:tab w:val="left" w:pos="2340"/>
        </w:tabs>
        <w:ind w:left="360" w:firstLine="360"/>
        <w:rPr>
          <w:rFonts w:eastAsia="Times New Roman"/>
          <w:bCs/>
          <w:szCs w:val="20"/>
        </w:rPr>
      </w:pPr>
      <w:r w:rsidRPr="001B4FA9">
        <w:rPr>
          <w:rFonts w:eastAsia="Times New Roman"/>
          <w:bCs/>
          <w:szCs w:val="20"/>
        </w:rPr>
        <w:t>Zinc sulfide:</w:t>
      </w:r>
      <w:r w:rsidRPr="001B4FA9">
        <w:rPr>
          <w:rFonts w:eastAsia="Times New Roman"/>
          <w:bCs/>
          <w:szCs w:val="20"/>
        </w:rPr>
        <w:tab/>
      </w:r>
      <w:r w:rsidR="00C34D5C" w:rsidRPr="001B4FA9">
        <w:rPr>
          <w:rFonts w:eastAsia="Times New Roman"/>
          <w:bCs/>
          <w:szCs w:val="20"/>
        </w:rPr>
        <w:t xml:space="preserve">Rat, Oral LD50:  </w:t>
      </w:r>
      <w:r w:rsidR="00BA2330" w:rsidRPr="001B4FA9">
        <w:rPr>
          <w:rFonts w:eastAsia="Times New Roman"/>
          <w:bCs/>
          <w:szCs w:val="20"/>
        </w:rPr>
        <w:t>&gt;2 g/kg</w:t>
      </w:r>
    </w:p>
    <w:p w:rsidR="008A171E" w:rsidRPr="001B4FA9" w:rsidRDefault="00412448" w:rsidP="00EC0D27">
      <w:pPr>
        <w:widowControl/>
        <w:tabs>
          <w:tab w:val="left" w:pos="2340"/>
        </w:tabs>
        <w:ind w:left="360" w:firstLine="360"/>
        <w:rPr>
          <w:rFonts w:eastAsia="Times New Roman"/>
          <w:bCs/>
          <w:szCs w:val="20"/>
        </w:rPr>
      </w:pPr>
      <w:r w:rsidRPr="001B4FA9">
        <w:rPr>
          <w:rFonts w:eastAsia="Times New Roman"/>
          <w:bCs/>
          <w:szCs w:val="20"/>
        </w:rPr>
        <w:tab/>
      </w:r>
      <w:r w:rsidR="008A171E" w:rsidRPr="001B4FA9">
        <w:rPr>
          <w:rFonts w:eastAsia="Times New Roman"/>
          <w:bCs/>
          <w:szCs w:val="20"/>
        </w:rPr>
        <w:t>Rat, Dermal LD50:  &gt;2 g/kg</w:t>
      </w:r>
    </w:p>
    <w:p w:rsidR="00412448" w:rsidRPr="001B4FA9" w:rsidRDefault="008A171E" w:rsidP="00EC0D27">
      <w:pPr>
        <w:widowControl/>
        <w:tabs>
          <w:tab w:val="left" w:pos="2340"/>
        </w:tabs>
        <w:ind w:left="360" w:firstLine="360"/>
        <w:rPr>
          <w:rFonts w:eastAsia="Times New Roman"/>
          <w:bCs/>
          <w:szCs w:val="20"/>
        </w:rPr>
      </w:pPr>
      <w:r w:rsidRPr="001B4FA9">
        <w:rPr>
          <w:rFonts w:eastAsia="Times New Roman"/>
          <w:bCs/>
          <w:szCs w:val="20"/>
        </w:rPr>
        <w:tab/>
      </w:r>
      <w:r w:rsidR="00412448" w:rsidRPr="001B4FA9">
        <w:rPr>
          <w:rFonts w:eastAsia="Times New Roman"/>
          <w:bCs/>
          <w:szCs w:val="20"/>
        </w:rPr>
        <w:t xml:space="preserve">Rat, Inhalation LD50:  </w:t>
      </w:r>
      <w:r w:rsidR="00BA2330" w:rsidRPr="001B4FA9">
        <w:rPr>
          <w:rFonts w:eastAsia="Times New Roman"/>
          <w:bCs/>
          <w:szCs w:val="20"/>
        </w:rPr>
        <w:t>&lt;5040</w:t>
      </w:r>
      <w:r w:rsidR="00412448" w:rsidRPr="001B4FA9">
        <w:rPr>
          <w:rFonts w:eastAsia="Times New Roman"/>
          <w:bCs/>
          <w:szCs w:val="20"/>
        </w:rPr>
        <w:t> mg/</w:t>
      </w:r>
      <w:r w:rsidR="001B4FA9">
        <w:rPr>
          <w:rFonts w:eastAsia="Times New Roman"/>
          <w:bCs/>
          <w:szCs w:val="20"/>
        </w:rPr>
        <w:t>m</w:t>
      </w:r>
      <w:r w:rsidR="001B4FA9" w:rsidRPr="001B4FA9">
        <w:rPr>
          <w:rFonts w:eastAsia="Times New Roman"/>
          <w:bCs/>
          <w:szCs w:val="20"/>
          <w:vertAlign w:val="superscript"/>
        </w:rPr>
        <w:t>3</w:t>
      </w:r>
      <w:r w:rsidR="00BA2330" w:rsidRPr="001B4FA9">
        <w:rPr>
          <w:rFonts w:eastAsia="Times New Roman"/>
          <w:bCs/>
          <w:szCs w:val="20"/>
        </w:rPr>
        <w:t xml:space="preserve"> (4 h)</w:t>
      </w:r>
    </w:p>
    <w:p w:rsidR="00B032FC" w:rsidRPr="005A30AD" w:rsidRDefault="00B032FC" w:rsidP="00EC0D27">
      <w:pPr>
        <w:widowControl/>
        <w:tabs>
          <w:tab w:val="left" w:pos="1980"/>
          <w:tab w:val="left" w:pos="2340"/>
        </w:tabs>
        <w:ind w:left="720"/>
      </w:pPr>
      <w:r w:rsidRPr="001B4FA9">
        <w:t>Cadmium sulfide:</w:t>
      </w:r>
      <w:r w:rsidRPr="001B4FA9">
        <w:rPr>
          <w:rFonts w:eastAsia="Times New Roman"/>
          <w:bCs/>
          <w:szCs w:val="20"/>
        </w:rPr>
        <w:t xml:space="preserve"> </w:t>
      </w:r>
      <w:r>
        <w:rPr>
          <w:rFonts w:eastAsia="Times New Roman"/>
          <w:bCs/>
          <w:szCs w:val="20"/>
        </w:rPr>
        <w:t xml:space="preserve"> </w:t>
      </w:r>
      <w:r w:rsidRPr="001B4FA9">
        <w:rPr>
          <w:rFonts w:eastAsia="Times New Roman"/>
          <w:bCs/>
          <w:szCs w:val="20"/>
        </w:rPr>
        <w:t>Rat, Oral LD50:  7080 mg/kg</w:t>
      </w:r>
    </w:p>
    <w:p w:rsidR="005A30AD" w:rsidRPr="001B4FA9" w:rsidRDefault="005A30AD" w:rsidP="00EC0D27">
      <w:pPr>
        <w:widowControl/>
        <w:tabs>
          <w:tab w:val="left" w:pos="1980"/>
        </w:tabs>
        <w:ind w:left="720"/>
      </w:pPr>
      <w:r w:rsidRPr="001B4FA9">
        <w:t>Iron sulfide</w:t>
      </w:r>
      <w:r w:rsidR="00D15C78">
        <w:t xml:space="preserve"> and lead sulfide</w:t>
      </w:r>
      <w:r w:rsidRPr="001B4FA9">
        <w:t>:  No data available.</w:t>
      </w:r>
    </w:p>
    <w:p w:rsidR="003E0999" w:rsidRPr="005A30AD" w:rsidRDefault="00EE1F37" w:rsidP="008638ED">
      <w:pPr>
        <w:keepNext/>
        <w:widowControl/>
        <w:spacing w:before="120" w:after="120"/>
        <w:ind w:left="720" w:hanging="360"/>
        <w:rPr>
          <w:rFonts w:eastAsia="Times New Roman"/>
          <w:bCs/>
          <w:szCs w:val="20"/>
        </w:rPr>
      </w:pPr>
      <w:r w:rsidRPr="005A30AD">
        <w:rPr>
          <w:rFonts w:eastAsia="Times New Roman"/>
          <w:b/>
          <w:bCs/>
          <w:szCs w:val="20"/>
        </w:rPr>
        <w:t xml:space="preserve">Skin </w:t>
      </w:r>
      <w:r w:rsidR="00AC6BD1">
        <w:rPr>
          <w:rFonts w:eastAsia="Times New Roman"/>
          <w:b/>
          <w:bCs/>
          <w:szCs w:val="20"/>
        </w:rPr>
        <w:t>Corrosion/I</w:t>
      </w:r>
      <w:r w:rsidRPr="005A30AD">
        <w:rPr>
          <w:rFonts w:eastAsia="Times New Roman"/>
          <w:b/>
          <w:bCs/>
          <w:szCs w:val="20"/>
        </w:rPr>
        <w:t>rritation</w:t>
      </w:r>
      <w:r w:rsidR="00405269" w:rsidRPr="005A30AD">
        <w:rPr>
          <w:rFonts w:eastAsia="Times New Roman"/>
          <w:b/>
          <w:bCs/>
          <w:szCs w:val="20"/>
        </w:rPr>
        <w:t>:</w:t>
      </w:r>
      <w:r w:rsidR="005A30AD" w:rsidRPr="005A30AD">
        <w:rPr>
          <w:rFonts w:eastAsia="Times New Roman"/>
          <w:bCs/>
          <w:szCs w:val="20"/>
        </w:rPr>
        <w:t xml:space="preserve">  Not classified; </w:t>
      </w:r>
      <w:r w:rsidR="005A30AD" w:rsidRPr="005A30AD">
        <w:t>no data available.</w:t>
      </w:r>
    </w:p>
    <w:p w:rsidR="00F53018" w:rsidRPr="005A30AD" w:rsidRDefault="00EE1F37" w:rsidP="008638ED">
      <w:pPr>
        <w:keepNext/>
        <w:widowControl/>
        <w:tabs>
          <w:tab w:val="left" w:pos="2700"/>
        </w:tabs>
        <w:ind w:left="720" w:hanging="360"/>
        <w:rPr>
          <w:rFonts w:eastAsia="Times New Roman"/>
          <w:bCs/>
          <w:szCs w:val="20"/>
        </w:rPr>
      </w:pPr>
      <w:r w:rsidRPr="005A30AD">
        <w:rPr>
          <w:rFonts w:eastAsia="Times New Roman"/>
          <w:b/>
          <w:bCs/>
          <w:szCs w:val="20"/>
        </w:rPr>
        <w:t xml:space="preserve">Serious </w:t>
      </w:r>
      <w:r w:rsidR="00AC6BD1">
        <w:rPr>
          <w:rFonts w:eastAsia="Times New Roman"/>
          <w:b/>
          <w:bCs/>
          <w:szCs w:val="20"/>
        </w:rPr>
        <w:t>Eye D</w:t>
      </w:r>
      <w:r w:rsidRPr="005A30AD">
        <w:rPr>
          <w:rFonts w:eastAsia="Times New Roman"/>
          <w:b/>
          <w:bCs/>
          <w:szCs w:val="20"/>
        </w:rPr>
        <w:t>amage/</w:t>
      </w:r>
      <w:r w:rsidR="00AC6BD1">
        <w:rPr>
          <w:rFonts w:eastAsia="Times New Roman"/>
          <w:b/>
          <w:bCs/>
          <w:szCs w:val="20"/>
        </w:rPr>
        <w:t>E</w:t>
      </w:r>
      <w:r w:rsidRPr="005A30AD">
        <w:rPr>
          <w:rFonts w:eastAsia="Times New Roman"/>
          <w:b/>
          <w:bCs/>
          <w:szCs w:val="20"/>
        </w:rPr>
        <w:t xml:space="preserve">ye </w:t>
      </w:r>
      <w:r w:rsidR="00AC6BD1">
        <w:rPr>
          <w:rFonts w:eastAsia="Times New Roman"/>
          <w:b/>
          <w:bCs/>
          <w:szCs w:val="20"/>
        </w:rPr>
        <w:t>I</w:t>
      </w:r>
      <w:r w:rsidRPr="005A30AD">
        <w:rPr>
          <w:rFonts w:eastAsia="Times New Roman"/>
          <w:b/>
          <w:bCs/>
          <w:szCs w:val="20"/>
        </w:rPr>
        <w:t>rritation</w:t>
      </w:r>
      <w:r w:rsidR="00405269" w:rsidRPr="005A30AD">
        <w:rPr>
          <w:rFonts w:eastAsia="Times New Roman"/>
          <w:b/>
          <w:bCs/>
          <w:szCs w:val="20"/>
        </w:rPr>
        <w:t>:</w:t>
      </w:r>
      <w:r w:rsidR="008F1308" w:rsidRPr="005A30AD">
        <w:rPr>
          <w:rFonts w:eastAsia="Times New Roman"/>
          <w:bCs/>
          <w:szCs w:val="20"/>
        </w:rPr>
        <w:t xml:space="preserve"> </w:t>
      </w:r>
      <w:r w:rsidR="00B7052B" w:rsidRPr="005A30AD">
        <w:rPr>
          <w:rFonts w:eastAsia="Times New Roman"/>
          <w:bCs/>
          <w:szCs w:val="20"/>
        </w:rPr>
        <w:t xml:space="preserve"> </w:t>
      </w:r>
      <w:r w:rsidR="005A30AD" w:rsidRPr="005A30AD">
        <w:rPr>
          <w:rFonts w:eastAsia="Times New Roman"/>
          <w:bCs/>
          <w:szCs w:val="20"/>
        </w:rPr>
        <w:t>Not classified; no data available.</w:t>
      </w:r>
    </w:p>
    <w:p w:rsidR="00EE1F37" w:rsidRPr="005A30AD" w:rsidRDefault="00EE1F37" w:rsidP="006B75AB">
      <w:pPr>
        <w:widowControl/>
        <w:spacing w:before="120"/>
        <w:ind w:left="720" w:hanging="360"/>
        <w:rPr>
          <w:rFonts w:eastAsia="Times New Roman"/>
          <w:bCs/>
          <w:szCs w:val="20"/>
        </w:rPr>
      </w:pPr>
      <w:r w:rsidRPr="005A30AD">
        <w:rPr>
          <w:rFonts w:eastAsia="Times New Roman"/>
          <w:b/>
          <w:bCs/>
          <w:szCs w:val="20"/>
        </w:rPr>
        <w:t xml:space="preserve">Respiratory </w:t>
      </w:r>
      <w:r w:rsidR="00AC6BD1">
        <w:rPr>
          <w:rFonts w:eastAsia="Times New Roman"/>
          <w:b/>
          <w:bCs/>
          <w:szCs w:val="20"/>
        </w:rPr>
        <w:t>S</w:t>
      </w:r>
      <w:r w:rsidRPr="005A30AD">
        <w:rPr>
          <w:rFonts w:eastAsia="Times New Roman"/>
          <w:b/>
          <w:bCs/>
          <w:szCs w:val="20"/>
        </w:rPr>
        <w:t>ensitization</w:t>
      </w:r>
      <w:r w:rsidR="00405269" w:rsidRPr="005A30AD">
        <w:rPr>
          <w:rFonts w:eastAsia="Times New Roman"/>
          <w:b/>
          <w:bCs/>
          <w:szCs w:val="20"/>
        </w:rPr>
        <w:t>:</w:t>
      </w:r>
      <w:r w:rsidR="0001504A" w:rsidRPr="005A30AD">
        <w:rPr>
          <w:rFonts w:eastAsia="Times New Roman"/>
          <w:bCs/>
          <w:szCs w:val="20"/>
        </w:rPr>
        <w:t xml:space="preserve">  </w:t>
      </w:r>
      <w:r w:rsidR="005A30AD" w:rsidRPr="005A30AD">
        <w:rPr>
          <w:rFonts w:eastAsia="Times New Roman"/>
          <w:bCs/>
          <w:szCs w:val="20"/>
        </w:rPr>
        <w:t xml:space="preserve">Not classified; </w:t>
      </w:r>
      <w:r w:rsidR="005A30AD" w:rsidRPr="005A30AD">
        <w:t>no data available.</w:t>
      </w:r>
    </w:p>
    <w:p w:rsidR="00C3000E" w:rsidRPr="005A30AD" w:rsidRDefault="00EE1F37" w:rsidP="006B75AB">
      <w:pPr>
        <w:widowControl/>
        <w:spacing w:before="120"/>
        <w:ind w:left="720" w:hanging="360"/>
        <w:rPr>
          <w:rFonts w:eastAsia="Times New Roman"/>
          <w:bCs/>
          <w:szCs w:val="20"/>
        </w:rPr>
      </w:pPr>
      <w:r w:rsidRPr="005A30AD">
        <w:rPr>
          <w:rFonts w:eastAsia="Times New Roman"/>
          <w:b/>
          <w:bCs/>
          <w:szCs w:val="20"/>
        </w:rPr>
        <w:t xml:space="preserve">Skin </w:t>
      </w:r>
      <w:r w:rsidR="00AC6BD1">
        <w:rPr>
          <w:rFonts w:eastAsia="Times New Roman"/>
          <w:b/>
          <w:bCs/>
          <w:szCs w:val="20"/>
        </w:rPr>
        <w:t>S</w:t>
      </w:r>
      <w:r w:rsidRPr="005A30AD">
        <w:rPr>
          <w:rFonts w:eastAsia="Times New Roman"/>
          <w:b/>
          <w:bCs/>
          <w:szCs w:val="20"/>
        </w:rPr>
        <w:t>ensitization</w:t>
      </w:r>
      <w:r w:rsidR="00405269" w:rsidRPr="005A30AD">
        <w:rPr>
          <w:rFonts w:eastAsia="Times New Roman"/>
          <w:b/>
          <w:bCs/>
          <w:szCs w:val="20"/>
        </w:rPr>
        <w:t>:</w:t>
      </w:r>
      <w:r w:rsidR="008F1308" w:rsidRPr="005A30AD">
        <w:rPr>
          <w:rFonts w:eastAsia="Times New Roman"/>
          <w:bCs/>
          <w:szCs w:val="20"/>
        </w:rPr>
        <w:t xml:space="preserve"> </w:t>
      </w:r>
      <w:r w:rsidR="0001504A" w:rsidRPr="005A30AD">
        <w:rPr>
          <w:rFonts w:eastAsia="Times New Roman"/>
          <w:bCs/>
          <w:szCs w:val="20"/>
        </w:rPr>
        <w:t xml:space="preserve"> </w:t>
      </w:r>
      <w:r w:rsidR="005A30AD" w:rsidRPr="005A30AD">
        <w:rPr>
          <w:rFonts w:eastAsia="Times New Roman"/>
          <w:bCs/>
          <w:szCs w:val="20"/>
        </w:rPr>
        <w:t xml:space="preserve">Not classified; </w:t>
      </w:r>
      <w:r w:rsidR="005A30AD" w:rsidRPr="005A30AD">
        <w:t>no data available.</w:t>
      </w:r>
    </w:p>
    <w:p w:rsidR="00DA74AE" w:rsidRPr="005A30AD" w:rsidRDefault="00EE1F37" w:rsidP="006B75AB">
      <w:pPr>
        <w:widowControl/>
        <w:spacing w:before="120"/>
        <w:ind w:left="720" w:hanging="360"/>
        <w:rPr>
          <w:rFonts w:eastAsia="Times New Roman"/>
          <w:bCs/>
          <w:szCs w:val="20"/>
        </w:rPr>
      </w:pPr>
      <w:r w:rsidRPr="005A30AD">
        <w:rPr>
          <w:rFonts w:eastAsia="Times New Roman"/>
          <w:b/>
          <w:bCs/>
          <w:szCs w:val="20"/>
        </w:rPr>
        <w:t>Germ Cell Mutagenicity</w:t>
      </w:r>
      <w:r w:rsidR="00405269" w:rsidRPr="005A30AD">
        <w:rPr>
          <w:rFonts w:eastAsia="Times New Roman"/>
          <w:b/>
          <w:bCs/>
          <w:szCs w:val="20"/>
        </w:rPr>
        <w:t>:</w:t>
      </w:r>
      <w:r w:rsidR="008F1308" w:rsidRPr="005A30AD">
        <w:rPr>
          <w:rFonts w:eastAsia="Times New Roman"/>
          <w:bCs/>
          <w:szCs w:val="20"/>
        </w:rPr>
        <w:t xml:space="preserve">  </w:t>
      </w:r>
      <w:r w:rsidR="005A30AD" w:rsidRPr="005A30AD">
        <w:rPr>
          <w:rFonts w:eastAsia="Times New Roman"/>
          <w:bCs/>
          <w:szCs w:val="20"/>
        </w:rPr>
        <w:t xml:space="preserve">Not classified; </w:t>
      </w:r>
      <w:r w:rsidR="005A30AD" w:rsidRPr="005A30AD">
        <w:t>no data available.</w:t>
      </w:r>
    </w:p>
    <w:p w:rsidR="00EE1F37" w:rsidRPr="00916493" w:rsidRDefault="00EE1F37" w:rsidP="00393BC7">
      <w:pPr>
        <w:widowControl/>
        <w:spacing w:before="120" w:after="60"/>
        <w:ind w:left="720" w:hanging="360"/>
        <w:rPr>
          <w:rFonts w:eastAsia="Times New Roman"/>
          <w:bCs/>
          <w:szCs w:val="20"/>
        </w:rPr>
      </w:pPr>
      <w:r w:rsidRPr="005A30AD">
        <w:rPr>
          <w:rFonts w:eastAsia="Times New Roman"/>
          <w:b/>
          <w:bCs/>
          <w:szCs w:val="20"/>
        </w:rPr>
        <w:t>Carcinogenicity</w:t>
      </w:r>
      <w:r w:rsidR="00405269" w:rsidRPr="005A30AD">
        <w:rPr>
          <w:rFonts w:eastAsia="Times New Roman"/>
          <w:b/>
          <w:bCs/>
          <w:szCs w:val="20"/>
        </w:rPr>
        <w:t>:</w:t>
      </w:r>
      <w:r w:rsidR="00462DA5" w:rsidRPr="005A30AD">
        <w:rPr>
          <w:rFonts w:eastAsia="Times New Roman"/>
          <w:bCs/>
          <w:szCs w:val="20"/>
        </w:rPr>
        <w:t xml:space="preserve">  </w:t>
      </w:r>
      <w:r w:rsidR="00916493" w:rsidRPr="005A30AD">
        <w:rPr>
          <w:rFonts w:eastAsia="Times New Roman"/>
          <w:bCs/>
          <w:szCs w:val="20"/>
        </w:rPr>
        <w:t>Category 1A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76"/>
        <w:gridCol w:w="1440"/>
        <w:gridCol w:w="576"/>
        <w:gridCol w:w="720"/>
      </w:tblGrid>
      <w:tr w:rsidR="00CA4187" w:rsidRPr="00916493" w:rsidTr="00DD4757">
        <w:tc>
          <w:tcPr>
            <w:tcW w:w="5598" w:type="dxa"/>
          </w:tcPr>
          <w:p w:rsidR="00CA4187" w:rsidRPr="00916493" w:rsidRDefault="00CA4187" w:rsidP="006B75AB">
            <w:pPr>
              <w:widowControl/>
              <w:ind w:left="360"/>
              <w:rPr>
                <w:rFonts w:eastAsia="Times New Roman"/>
                <w:bCs/>
                <w:spacing w:val="1"/>
                <w:position w:val="-1"/>
                <w:szCs w:val="20"/>
              </w:rPr>
            </w:pPr>
            <w:r w:rsidRPr="00916493">
              <w:rPr>
                <w:rFonts w:eastAsia="Times New Roman"/>
                <w:b/>
                <w:bCs/>
                <w:spacing w:val="-1"/>
                <w:szCs w:val="20"/>
              </w:rPr>
              <w:t>L</w:t>
            </w:r>
            <w:r w:rsidRPr="00916493">
              <w:rPr>
                <w:rFonts w:eastAsia="Times New Roman"/>
                <w:b/>
                <w:bCs/>
                <w:szCs w:val="20"/>
              </w:rPr>
              <w:t>i</w:t>
            </w:r>
            <w:r w:rsidRPr="00916493">
              <w:rPr>
                <w:rFonts w:eastAsia="Times New Roman"/>
                <w:b/>
                <w:bCs/>
                <w:spacing w:val="-1"/>
                <w:szCs w:val="20"/>
              </w:rPr>
              <w:t>s</w:t>
            </w:r>
            <w:r w:rsidRPr="00916493">
              <w:rPr>
                <w:rFonts w:eastAsia="Times New Roman"/>
                <w:b/>
                <w:bCs/>
                <w:spacing w:val="1"/>
                <w:szCs w:val="20"/>
              </w:rPr>
              <w:t>t</w:t>
            </w:r>
            <w:r w:rsidRPr="00916493">
              <w:rPr>
                <w:rFonts w:eastAsia="Times New Roman"/>
                <w:b/>
                <w:bCs/>
                <w:szCs w:val="20"/>
              </w:rPr>
              <w:t>ed</w:t>
            </w:r>
            <w:r w:rsidRPr="00916493">
              <w:rPr>
                <w:rFonts w:eastAsia="Times New Roman"/>
                <w:b/>
                <w:bCs/>
                <w:spacing w:val="-5"/>
                <w:szCs w:val="20"/>
              </w:rPr>
              <w:t xml:space="preserve"> </w:t>
            </w:r>
            <w:r w:rsidRPr="00916493">
              <w:rPr>
                <w:rFonts w:eastAsia="Times New Roman"/>
                <w:b/>
                <w:bCs/>
                <w:spacing w:val="1"/>
                <w:szCs w:val="20"/>
              </w:rPr>
              <w:t>a</w:t>
            </w:r>
            <w:r w:rsidRPr="00916493">
              <w:rPr>
                <w:rFonts w:eastAsia="Times New Roman"/>
                <w:b/>
                <w:bCs/>
                <w:szCs w:val="20"/>
              </w:rPr>
              <w:t>s</w:t>
            </w:r>
            <w:r w:rsidRPr="00916493">
              <w:rPr>
                <w:rFonts w:eastAsia="Times New Roman"/>
                <w:b/>
                <w:bCs/>
                <w:spacing w:val="-2"/>
                <w:szCs w:val="20"/>
              </w:rPr>
              <w:t xml:space="preserve"> </w:t>
            </w:r>
            <w:r w:rsidRPr="00916493">
              <w:rPr>
                <w:rFonts w:eastAsia="Times New Roman"/>
                <w:b/>
                <w:bCs/>
                <w:szCs w:val="20"/>
              </w:rPr>
              <w:t>a</w:t>
            </w:r>
            <w:r w:rsidRPr="00916493">
              <w:rPr>
                <w:rFonts w:eastAsia="Times New Roman"/>
                <w:b/>
                <w:bCs/>
                <w:spacing w:val="1"/>
                <w:szCs w:val="20"/>
              </w:rPr>
              <w:t xml:space="preserve"> </w:t>
            </w:r>
            <w:r w:rsidRPr="00916493">
              <w:rPr>
                <w:rFonts w:eastAsia="Times New Roman"/>
                <w:b/>
                <w:bCs/>
                <w:szCs w:val="20"/>
              </w:rPr>
              <w:t>C</w:t>
            </w:r>
            <w:r w:rsidRPr="00916493">
              <w:rPr>
                <w:rFonts w:eastAsia="Times New Roman"/>
                <w:b/>
                <w:bCs/>
                <w:spacing w:val="1"/>
                <w:szCs w:val="20"/>
              </w:rPr>
              <w:t>a</w:t>
            </w:r>
            <w:r w:rsidRPr="00916493">
              <w:rPr>
                <w:rFonts w:eastAsia="Times New Roman"/>
                <w:b/>
                <w:bCs/>
                <w:szCs w:val="20"/>
              </w:rPr>
              <w:t>rcin</w:t>
            </w:r>
            <w:r w:rsidRPr="00916493">
              <w:rPr>
                <w:rFonts w:eastAsia="Times New Roman"/>
                <w:b/>
                <w:bCs/>
                <w:spacing w:val="1"/>
                <w:szCs w:val="20"/>
              </w:rPr>
              <w:t>og</w:t>
            </w:r>
            <w:r w:rsidRPr="00916493">
              <w:rPr>
                <w:rFonts w:eastAsia="Times New Roman"/>
                <w:b/>
                <w:bCs/>
                <w:szCs w:val="20"/>
              </w:rPr>
              <w:t>en/</w:t>
            </w:r>
            <w:r w:rsidRPr="00916493">
              <w:rPr>
                <w:rFonts w:eastAsia="Times New Roman"/>
                <w:b/>
                <w:bCs/>
                <w:spacing w:val="1"/>
                <w:szCs w:val="20"/>
              </w:rPr>
              <w:t>Pot</w:t>
            </w:r>
            <w:r w:rsidRPr="00916493">
              <w:rPr>
                <w:rFonts w:eastAsia="Times New Roman"/>
                <w:b/>
                <w:bCs/>
                <w:szCs w:val="20"/>
              </w:rPr>
              <w:t>en</w:t>
            </w:r>
            <w:r w:rsidRPr="00916493">
              <w:rPr>
                <w:rFonts w:eastAsia="Times New Roman"/>
                <w:b/>
                <w:bCs/>
                <w:spacing w:val="1"/>
                <w:szCs w:val="20"/>
              </w:rPr>
              <w:t>t</w:t>
            </w:r>
            <w:r w:rsidRPr="00916493">
              <w:rPr>
                <w:rFonts w:eastAsia="Times New Roman"/>
                <w:b/>
                <w:bCs/>
                <w:szCs w:val="20"/>
              </w:rPr>
              <w:t>i</w:t>
            </w:r>
            <w:r w:rsidRPr="00916493">
              <w:rPr>
                <w:rFonts w:eastAsia="Times New Roman"/>
                <w:b/>
                <w:bCs/>
                <w:spacing w:val="1"/>
                <w:szCs w:val="20"/>
              </w:rPr>
              <w:t>a</w:t>
            </w:r>
            <w:r w:rsidRPr="00916493">
              <w:rPr>
                <w:rFonts w:eastAsia="Times New Roman"/>
                <w:b/>
                <w:bCs/>
                <w:szCs w:val="20"/>
              </w:rPr>
              <w:t>l</w:t>
            </w:r>
            <w:r w:rsidRPr="00916493">
              <w:rPr>
                <w:rFonts w:eastAsia="Times New Roman"/>
                <w:b/>
                <w:bCs/>
                <w:spacing w:val="-18"/>
                <w:szCs w:val="20"/>
              </w:rPr>
              <w:t xml:space="preserve"> </w:t>
            </w:r>
            <w:r w:rsidRPr="00916493">
              <w:rPr>
                <w:rFonts w:eastAsia="Times New Roman"/>
                <w:b/>
                <w:bCs/>
                <w:szCs w:val="20"/>
              </w:rPr>
              <w:t>C</w:t>
            </w:r>
            <w:r w:rsidRPr="00916493">
              <w:rPr>
                <w:rFonts w:eastAsia="Times New Roman"/>
                <w:b/>
                <w:bCs/>
                <w:spacing w:val="1"/>
                <w:szCs w:val="20"/>
              </w:rPr>
              <w:t>a</w:t>
            </w:r>
            <w:r w:rsidRPr="00916493">
              <w:rPr>
                <w:rFonts w:eastAsia="Times New Roman"/>
                <w:b/>
                <w:bCs/>
                <w:szCs w:val="20"/>
              </w:rPr>
              <w:t>rcin</w:t>
            </w:r>
            <w:r w:rsidRPr="00916493">
              <w:rPr>
                <w:rFonts w:eastAsia="Times New Roman"/>
                <w:b/>
                <w:bCs/>
                <w:spacing w:val="1"/>
                <w:szCs w:val="20"/>
              </w:rPr>
              <w:t>og</w:t>
            </w:r>
            <w:r w:rsidRPr="00916493">
              <w:rPr>
                <w:rFonts w:eastAsia="Times New Roman"/>
                <w:b/>
                <w:bCs/>
                <w:szCs w:val="20"/>
              </w:rPr>
              <w:t>en</w:t>
            </w:r>
          </w:p>
        </w:tc>
        <w:tc>
          <w:tcPr>
            <w:tcW w:w="576" w:type="dxa"/>
            <w:tcBorders>
              <w:bottom w:val="single" w:sz="4" w:space="0" w:color="auto"/>
            </w:tcBorders>
          </w:tcPr>
          <w:p w:rsidR="00CA4187" w:rsidRPr="00916493" w:rsidRDefault="00916493" w:rsidP="006B75AB">
            <w:pPr>
              <w:widowControl/>
              <w:tabs>
                <w:tab w:val="left" w:pos="2900"/>
                <w:tab w:val="left" w:pos="3360"/>
                <w:tab w:val="left" w:pos="4780"/>
                <w:tab w:val="left" w:pos="5340"/>
              </w:tabs>
              <w:jc w:val="center"/>
              <w:rPr>
                <w:rFonts w:eastAsia="Times New Roman"/>
                <w:bCs/>
                <w:spacing w:val="1"/>
                <w:position w:val="-1"/>
                <w:szCs w:val="20"/>
              </w:rPr>
            </w:pPr>
            <w:r w:rsidRPr="00916493">
              <w:rPr>
                <w:rFonts w:eastAsia="Times New Roman"/>
                <w:bCs/>
                <w:spacing w:val="1"/>
                <w:position w:val="-1"/>
                <w:szCs w:val="20"/>
              </w:rPr>
              <w:t>X</w:t>
            </w:r>
          </w:p>
        </w:tc>
        <w:tc>
          <w:tcPr>
            <w:tcW w:w="1440" w:type="dxa"/>
            <w:vAlign w:val="center"/>
          </w:tcPr>
          <w:p w:rsidR="00CA4187" w:rsidRPr="00916493" w:rsidRDefault="00CA4187" w:rsidP="006B75AB">
            <w:pPr>
              <w:widowControl/>
              <w:tabs>
                <w:tab w:val="left" w:pos="2900"/>
                <w:tab w:val="left" w:pos="3360"/>
                <w:tab w:val="left" w:pos="4780"/>
                <w:tab w:val="left" w:pos="5340"/>
              </w:tabs>
              <w:jc w:val="left"/>
              <w:rPr>
                <w:rFonts w:eastAsia="Times New Roman"/>
                <w:b/>
                <w:bCs/>
                <w:spacing w:val="1"/>
                <w:position w:val="-1"/>
                <w:szCs w:val="20"/>
              </w:rPr>
            </w:pPr>
            <w:r w:rsidRPr="00916493">
              <w:rPr>
                <w:rFonts w:eastAsia="Times New Roman"/>
                <w:b/>
                <w:bCs/>
                <w:spacing w:val="1"/>
                <w:position w:val="-1"/>
                <w:szCs w:val="20"/>
              </w:rPr>
              <w:t>Yes</w:t>
            </w:r>
          </w:p>
        </w:tc>
        <w:tc>
          <w:tcPr>
            <w:tcW w:w="576" w:type="dxa"/>
            <w:tcBorders>
              <w:bottom w:val="single" w:sz="4" w:space="0" w:color="auto"/>
            </w:tcBorders>
          </w:tcPr>
          <w:p w:rsidR="00CA4187" w:rsidRPr="00916493" w:rsidRDefault="00CA4187" w:rsidP="006B75AB">
            <w:pPr>
              <w:widowControl/>
              <w:tabs>
                <w:tab w:val="left" w:pos="2900"/>
                <w:tab w:val="left" w:pos="3360"/>
                <w:tab w:val="left" w:pos="4780"/>
                <w:tab w:val="left" w:pos="5340"/>
              </w:tabs>
              <w:jc w:val="center"/>
              <w:rPr>
                <w:rFonts w:eastAsia="Times New Roman"/>
                <w:bCs/>
                <w:spacing w:val="1"/>
                <w:position w:val="-1"/>
                <w:szCs w:val="20"/>
              </w:rPr>
            </w:pPr>
          </w:p>
        </w:tc>
        <w:tc>
          <w:tcPr>
            <w:tcW w:w="720" w:type="dxa"/>
            <w:vAlign w:val="center"/>
          </w:tcPr>
          <w:p w:rsidR="00CA4187" w:rsidRPr="00916493" w:rsidRDefault="00CA4187" w:rsidP="006B75AB">
            <w:pPr>
              <w:widowControl/>
              <w:tabs>
                <w:tab w:val="left" w:pos="2900"/>
                <w:tab w:val="left" w:pos="3360"/>
                <w:tab w:val="left" w:pos="4780"/>
                <w:tab w:val="left" w:pos="5340"/>
              </w:tabs>
              <w:jc w:val="left"/>
              <w:rPr>
                <w:rFonts w:eastAsia="Times New Roman"/>
                <w:b/>
                <w:bCs/>
                <w:spacing w:val="1"/>
                <w:position w:val="-1"/>
                <w:szCs w:val="20"/>
              </w:rPr>
            </w:pPr>
            <w:r w:rsidRPr="00916493">
              <w:rPr>
                <w:rFonts w:eastAsia="Times New Roman"/>
                <w:b/>
                <w:bCs/>
                <w:spacing w:val="1"/>
                <w:position w:val="-1"/>
                <w:szCs w:val="20"/>
              </w:rPr>
              <w:t>No</w:t>
            </w:r>
          </w:p>
        </w:tc>
      </w:tr>
    </w:tbl>
    <w:p w:rsidR="000B4B5B" w:rsidRDefault="00B03FD4" w:rsidP="00607351">
      <w:pPr>
        <w:spacing w:before="120" w:after="120"/>
        <w:ind w:left="720"/>
        <w:rPr>
          <w:rFonts w:eastAsia="Times New Roman"/>
          <w:bCs/>
          <w:spacing w:val="-1"/>
          <w:szCs w:val="20"/>
        </w:rPr>
      </w:pPr>
      <w:r w:rsidRPr="00916493">
        <w:rPr>
          <w:rFonts w:eastAsia="Times New Roman"/>
          <w:bCs/>
          <w:spacing w:val="-1"/>
          <w:szCs w:val="20"/>
        </w:rPr>
        <w:t>Lead and lead compounds are listed as reasonably anticipated</w:t>
      </w:r>
      <w:r w:rsidRPr="00B03FD4">
        <w:rPr>
          <w:rFonts w:eastAsia="Times New Roman"/>
          <w:bCs/>
          <w:spacing w:val="-1"/>
          <w:szCs w:val="20"/>
        </w:rPr>
        <w:t xml:space="preserve"> to be a human carcinogen per NTP.</w:t>
      </w:r>
      <w:r w:rsidR="00C46550">
        <w:rPr>
          <w:rFonts w:eastAsia="Times New Roman"/>
          <w:bCs/>
          <w:spacing w:val="-1"/>
          <w:szCs w:val="20"/>
        </w:rPr>
        <w:t xml:space="preserve">  </w:t>
      </w:r>
      <w:r w:rsidRPr="00B03FD4">
        <w:rPr>
          <w:rFonts w:eastAsia="Times New Roman"/>
          <w:bCs/>
          <w:spacing w:val="-1"/>
          <w:szCs w:val="20"/>
        </w:rPr>
        <w:t>IARC lists inorganic lead in Group</w:t>
      </w:r>
      <w:r w:rsidR="00C46550">
        <w:rPr>
          <w:rFonts w:eastAsia="Times New Roman"/>
          <w:bCs/>
          <w:spacing w:val="-1"/>
          <w:szCs w:val="20"/>
        </w:rPr>
        <w:t> </w:t>
      </w:r>
      <w:r w:rsidRPr="00B03FD4">
        <w:rPr>
          <w:rFonts w:eastAsia="Times New Roman"/>
          <w:bCs/>
          <w:spacing w:val="-1"/>
          <w:szCs w:val="20"/>
        </w:rPr>
        <w:t>2A (probably carcinogenic to humans).  Lead is not listed by OSHA.</w:t>
      </w:r>
    </w:p>
    <w:p w:rsidR="007D56EF" w:rsidRPr="006F7DC7" w:rsidRDefault="00916493" w:rsidP="007D56EF">
      <w:pPr>
        <w:spacing w:after="120"/>
        <w:ind w:left="720"/>
        <w:rPr>
          <w:rFonts w:eastAsia="Times New Roman"/>
          <w:bCs/>
          <w:spacing w:val="-1"/>
          <w:szCs w:val="20"/>
        </w:rPr>
      </w:pPr>
      <w:r w:rsidRPr="006F7DC7">
        <w:rPr>
          <w:rFonts w:eastAsia="Times New Roman"/>
          <w:bCs/>
          <w:spacing w:val="-1"/>
          <w:szCs w:val="20"/>
        </w:rPr>
        <w:t xml:space="preserve">Cadmium </w:t>
      </w:r>
      <w:r w:rsidR="007D56EF" w:rsidRPr="006F7DC7">
        <w:rPr>
          <w:rFonts w:eastAsia="Times New Roman"/>
          <w:bCs/>
          <w:spacing w:val="-1"/>
          <w:szCs w:val="20"/>
        </w:rPr>
        <w:t xml:space="preserve">and </w:t>
      </w:r>
      <w:r w:rsidRPr="006F7DC7">
        <w:rPr>
          <w:rFonts w:eastAsia="Times New Roman"/>
          <w:bCs/>
          <w:spacing w:val="-1"/>
          <w:szCs w:val="20"/>
        </w:rPr>
        <w:t xml:space="preserve">cadmium </w:t>
      </w:r>
      <w:r w:rsidR="007D56EF" w:rsidRPr="006F7DC7">
        <w:rPr>
          <w:rFonts w:eastAsia="Times New Roman"/>
          <w:bCs/>
          <w:spacing w:val="-1"/>
          <w:szCs w:val="20"/>
        </w:rPr>
        <w:t xml:space="preserve">compounds are listed as </w:t>
      </w:r>
      <w:r w:rsidRPr="006F7DC7">
        <w:rPr>
          <w:rFonts w:eastAsia="Times New Roman"/>
          <w:bCs/>
          <w:spacing w:val="-1"/>
          <w:szCs w:val="20"/>
        </w:rPr>
        <w:t xml:space="preserve">a known </w:t>
      </w:r>
      <w:r w:rsidR="007D56EF" w:rsidRPr="006F7DC7">
        <w:rPr>
          <w:rFonts w:eastAsia="Times New Roman"/>
          <w:bCs/>
          <w:spacing w:val="-1"/>
          <w:szCs w:val="20"/>
        </w:rPr>
        <w:t xml:space="preserve">a human carcinogen per NTP.  IARC lists </w:t>
      </w:r>
      <w:r w:rsidRPr="006F7DC7">
        <w:rPr>
          <w:rFonts w:eastAsia="Times New Roman"/>
          <w:bCs/>
          <w:spacing w:val="-1"/>
          <w:szCs w:val="20"/>
        </w:rPr>
        <w:t>cadmium as</w:t>
      </w:r>
      <w:r w:rsidR="007D56EF" w:rsidRPr="006F7DC7">
        <w:rPr>
          <w:rFonts w:eastAsia="Times New Roman"/>
          <w:bCs/>
          <w:spacing w:val="-1"/>
          <w:szCs w:val="20"/>
        </w:rPr>
        <w:t xml:space="preserve"> Group </w:t>
      </w:r>
      <w:r w:rsidRPr="006F7DC7">
        <w:rPr>
          <w:rFonts w:eastAsia="Times New Roman"/>
          <w:bCs/>
          <w:spacing w:val="-1"/>
          <w:szCs w:val="20"/>
        </w:rPr>
        <w:t>1</w:t>
      </w:r>
      <w:r w:rsidR="007D56EF" w:rsidRPr="006F7DC7">
        <w:rPr>
          <w:rFonts w:eastAsia="Times New Roman"/>
          <w:bCs/>
          <w:spacing w:val="-1"/>
          <w:szCs w:val="20"/>
        </w:rPr>
        <w:t xml:space="preserve"> </w:t>
      </w:r>
      <w:r w:rsidRPr="006F7DC7">
        <w:rPr>
          <w:rFonts w:eastAsia="Times New Roman"/>
          <w:bCs/>
          <w:spacing w:val="-1"/>
          <w:szCs w:val="20"/>
        </w:rPr>
        <w:t>(</w:t>
      </w:r>
      <w:r w:rsidR="007D56EF" w:rsidRPr="006F7DC7">
        <w:rPr>
          <w:rFonts w:eastAsia="Times New Roman"/>
          <w:bCs/>
          <w:spacing w:val="-1"/>
          <w:szCs w:val="20"/>
        </w:rPr>
        <w:t xml:space="preserve">carcinogenic to humans).  </w:t>
      </w:r>
      <w:r w:rsidRPr="006F7DC7">
        <w:rPr>
          <w:rFonts w:eastAsia="Times New Roman"/>
          <w:bCs/>
          <w:spacing w:val="-1"/>
          <w:szCs w:val="20"/>
        </w:rPr>
        <w:t>Cadmium related compounds are listed by OSHA as a carcinogen, see 29 CFR 1910.1027</w:t>
      </w:r>
      <w:r w:rsidR="007D56EF" w:rsidRPr="006F7DC7">
        <w:rPr>
          <w:rFonts w:eastAsia="Times New Roman"/>
          <w:bCs/>
          <w:spacing w:val="-1"/>
          <w:szCs w:val="20"/>
        </w:rPr>
        <w:t>.</w:t>
      </w:r>
    </w:p>
    <w:p w:rsidR="00C46550" w:rsidRPr="006F7DC7" w:rsidRDefault="00EE1F37" w:rsidP="00607351">
      <w:pPr>
        <w:widowControl/>
        <w:spacing w:before="120"/>
        <w:ind w:left="720" w:hanging="360"/>
        <w:rPr>
          <w:rFonts w:eastAsia="Times New Roman"/>
          <w:bCs/>
          <w:szCs w:val="20"/>
        </w:rPr>
      </w:pPr>
      <w:r w:rsidRPr="006F7DC7">
        <w:rPr>
          <w:rFonts w:eastAsia="Times New Roman"/>
          <w:b/>
          <w:bCs/>
          <w:szCs w:val="20"/>
        </w:rPr>
        <w:t>Reproductive Toxicity</w:t>
      </w:r>
      <w:r w:rsidR="00B208C0" w:rsidRPr="006F7DC7">
        <w:rPr>
          <w:rFonts w:eastAsia="Times New Roman"/>
          <w:b/>
          <w:bCs/>
          <w:szCs w:val="20"/>
        </w:rPr>
        <w:t>:</w:t>
      </w:r>
      <w:r w:rsidR="00474429" w:rsidRPr="006F7DC7">
        <w:rPr>
          <w:rFonts w:eastAsia="Times New Roman"/>
          <w:bCs/>
          <w:szCs w:val="20"/>
        </w:rPr>
        <w:t xml:space="preserve">  </w:t>
      </w:r>
      <w:r w:rsidR="00716307" w:rsidRPr="006F7DC7">
        <w:rPr>
          <w:rFonts w:eastAsia="Times New Roman"/>
          <w:bCs/>
          <w:szCs w:val="20"/>
        </w:rPr>
        <w:t>Category 1A</w:t>
      </w:r>
      <w:r w:rsidR="00607351">
        <w:rPr>
          <w:rFonts w:eastAsia="Times New Roman"/>
          <w:bCs/>
          <w:szCs w:val="20"/>
        </w:rPr>
        <w:t>; l</w:t>
      </w:r>
      <w:r w:rsidR="00C46550" w:rsidRPr="006F7DC7">
        <w:rPr>
          <w:rFonts w:eastAsia="Times New Roman"/>
          <w:bCs/>
          <w:szCs w:val="20"/>
        </w:rPr>
        <w:t>ead crosses the placenta and may affect the fetus causing birth defects, mental retardation, behavioral disorders, and death during the first year of childhood.</w:t>
      </w:r>
    </w:p>
    <w:p w:rsidR="00D15C78" w:rsidRPr="00D15C78" w:rsidRDefault="00C46550" w:rsidP="00D15C78">
      <w:pPr>
        <w:widowControl/>
        <w:spacing w:before="120"/>
        <w:ind w:left="720" w:hanging="360"/>
        <w:rPr>
          <w:rFonts w:eastAsia="Times New Roman"/>
          <w:bCs/>
          <w:szCs w:val="20"/>
        </w:rPr>
      </w:pPr>
      <w:r w:rsidRPr="006F7DC7">
        <w:rPr>
          <w:rFonts w:eastAsia="Times New Roman"/>
          <w:b/>
          <w:bCs/>
          <w:szCs w:val="20"/>
        </w:rPr>
        <w:t>Specific Target Organ Toxicity, Single E</w:t>
      </w:r>
      <w:r w:rsidR="00EE1F37" w:rsidRPr="006F7DC7">
        <w:rPr>
          <w:rFonts w:eastAsia="Times New Roman"/>
          <w:b/>
          <w:bCs/>
          <w:szCs w:val="20"/>
        </w:rPr>
        <w:t>xposure</w:t>
      </w:r>
      <w:r w:rsidR="00405269" w:rsidRPr="006F7DC7">
        <w:rPr>
          <w:rFonts w:eastAsia="Times New Roman"/>
          <w:b/>
          <w:bCs/>
          <w:szCs w:val="20"/>
        </w:rPr>
        <w:t>:</w:t>
      </w:r>
      <w:r w:rsidR="0009639E" w:rsidRPr="006F7DC7">
        <w:rPr>
          <w:rFonts w:eastAsia="Times New Roman"/>
          <w:bCs/>
          <w:szCs w:val="20"/>
        </w:rPr>
        <w:t xml:space="preserve">  </w:t>
      </w:r>
      <w:r w:rsidR="00F733AF">
        <w:rPr>
          <w:rFonts w:eastAsia="Times New Roman"/>
          <w:bCs/>
          <w:szCs w:val="20"/>
        </w:rPr>
        <w:t>Not classified</w:t>
      </w:r>
      <w:r w:rsidR="00D15C78" w:rsidRPr="00D15C78">
        <w:rPr>
          <w:rFonts w:eastAsia="Times New Roman"/>
          <w:bCs/>
          <w:szCs w:val="20"/>
        </w:rPr>
        <w:t>.</w:t>
      </w:r>
    </w:p>
    <w:p w:rsidR="0063268F" w:rsidRPr="006F7DC7" w:rsidRDefault="00C46550" w:rsidP="008C4669">
      <w:pPr>
        <w:widowControl/>
        <w:spacing w:before="120"/>
        <w:ind w:left="720" w:hanging="360"/>
        <w:rPr>
          <w:rFonts w:eastAsia="Times New Roman"/>
          <w:bCs/>
          <w:szCs w:val="20"/>
        </w:rPr>
      </w:pPr>
      <w:r w:rsidRPr="006F7DC7">
        <w:rPr>
          <w:rFonts w:eastAsia="Times New Roman"/>
          <w:b/>
          <w:bCs/>
          <w:szCs w:val="20"/>
        </w:rPr>
        <w:t>Specific Target Organ Toxicity, Repeated E</w:t>
      </w:r>
      <w:r w:rsidR="00EE1F37" w:rsidRPr="006F7DC7">
        <w:rPr>
          <w:rFonts w:eastAsia="Times New Roman"/>
          <w:b/>
          <w:bCs/>
          <w:szCs w:val="20"/>
        </w:rPr>
        <w:t>xposure</w:t>
      </w:r>
      <w:r w:rsidR="00405269" w:rsidRPr="006F7DC7">
        <w:rPr>
          <w:rFonts w:eastAsia="Times New Roman"/>
          <w:b/>
          <w:bCs/>
          <w:szCs w:val="20"/>
        </w:rPr>
        <w:t>:</w:t>
      </w:r>
      <w:r w:rsidR="00EC06B0" w:rsidRPr="006F7DC7">
        <w:rPr>
          <w:rFonts w:eastAsia="Times New Roman"/>
          <w:bCs/>
          <w:szCs w:val="20"/>
        </w:rPr>
        <w:t xml:space="preserve">  </w:t>
      </w:r>
      <w:r w:rsidRPr="006F7DC7">
        <w:rPr>
          <w:rFonts w:eastAsia="Times New Roman"/>
          <w:bCs/>
          <w:szCs w:val="20"/>
        </w:rPr>
        <w:t>Category 2; lead can accumulate in body tissues.</w:t>
      </w:r>
      <w:r w:rsidR="00DE7075">
        <w:rPr>
          <w:rFonts w:eastAsia="Times New Roman"/>
          <w:bCs/>
          <w:szCs w:val="20"/>
        </w:rPr>
        <w:t xml:space="preserve">  C</w:t>
      </w:r>
      <w:r w:rsidR="00DE7075" w:rsidRPr="00D15C78">
        <w:rPr>
          <w:rFonts w:eastAsia="Times New Roman"/>
          <w:bCs/>
          <w:szCs w:val="20"/>
        </w:rPr>
        <w:t>admium is highly cumulative and respira</w:t>
      </w:r>
      <w:r w:rsidR="00DE7075">
        <w:rPr>
          <w:rFonts w:eastAsia="Times New Roman"/>
          <w:bCs/>
          <w:szCs w:val="20"/>
        </w:rPr>
        <w:t>tory effects</w:t>
      </w:r>
      <w:r w:rsidR="00DE7075" w:rsidRPr="00D15C78">
        <w:rPr>
          <w:rFonts w:eastAsia="Times New Roman"/>
          <w:bCs/>
          <w:szCs w:val="20"/>
        </w:rPr>
        <w:t xml:space="preserve"> may include respiratory cancers, irreversible kidney damage, ulceration of the nasal septum, teeth discoloration, and abnormal lung function.</w:t>
      </w:r>
    </w:p>
    <w:p w:rsidR="004521E9" w:rsidRDefault="00AC6BD1" w:rsidP="006B75AB">
      <w:pPr>
        <w:widowControl/>
        <w:spacing w:before="120" w:after="120"/>
        <w:ind w:left="360"/>
        <w:rPr>
          <w:rFonts w:eastAsia="Times New Roman"/>
          <w:bCs/>
          <w:szCs w:val="20"/>
        </w:rPr>
      </w:pPr>
      <w:r>
        <w:rPr>
          <w:rFonts w:eastAsia="Times New Roman"/>
          <w:b/>
          <w:bCs/>
          <w:szCs w:val="20"/>
        </w:rPr>
        <w:t>Aspiration H</w:t>
      </w:r>
      <w:r w:rsidR="00EE1F37" w:rsidRPr="006F7DC7">
        <w:rPr>
          <w:rFonts w:eastAsia="Times New Roman"/>
          <w:b/>
          <w:bCs/>
          <w:szCs w:val="20"/>
        </w:rPr>
        <w:t>azard</w:t>
      </w:r>
      <w:r w:rsidR="00405269" w:rsidRPr="006F7DC7">
        <w:rPr>
          <w:rFonts w:eastAsia="Times New Roman"/>
          <w:b/>
          <w:bCs/>
          <w:szCs w:val="20"/>
        </w:rPr>
        <w:t>:</w:t>
      </w:r>
      <w:r w:rsidR="00405269" w:rsidRPr="006F7DC7">
        <w:rPr>
          <w:rFonts w:eastAsia="Times New Roman"/>
          <w:bCs/>
          <w:szCs w:val="20"/>
        </w:rPr>
        <w:t xml:space="preserve"> </w:t>
      </w:r>
      <w:r w:rsidR="00B7052B" w:rsidRPr="006F7DC7">
        <w:t xml:space="preserve"> </w:t>
      </w:r>
      <w:r w:rsidR="0021772B" w:rsidRPr="006F7DC7">
        <w:t>No</w:t>
      </w:r>
      <w:r w:rsidR="00D22C9B" w:rsidRPr="006F7DC7">
        <w:t>t applicable</w:t>
      </w:r>
      <w:r w:rsidR="00AB1DE0" w:rsidRPr="006F7DC7">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RPr="00873ACA" w:rsidTr="004521E9">
        <w:trPr>
          <w:trHeight w:hRule="exact" w:val="360"/>
        </w:trPr>
        <w:tc>
          <w:tcPr>
            <w:tcW w:w="9576" w:type="dxa"/>
            <w:vAlign w:val="center"/>
          </w:tcPr>
          <w:p w:rsidR="004521E9" w:rsidRPr="00C46550" w:rsidRDefault="004521E9" w:rsidP="006B75AB">
            <w:pPr>
              <w:keepNext/>
              <w:widowControl/>
              <w:rPr>
                <w:rFonts w:eastAsia="Times New Roman"/>
                <w:bCs/>
                <w:spacing w:val="1"/>
                <w:position w:val="-1"/>
                <w:szCs w:val="20"/>
              </w:rPr>
            </w:pPr>
            <w:r w:rsidRPr="00C46550">
              <w:rPr>
                <w:rFonts w:eastAsia="Times New Roman"/>
                <w:b/>
                <w:bCs/>
                <w:sz w:val="24"/>
                <w:szCs w:val="24"/>
              </w:rPr>
              <w:t>12.</w:t>
            </w:r>
            <w:r w:rsidRPr="00C46550">
              <w:rPr>
                <w:rFonts w:eastAsia="Times New Roman"/>
                <w:b/>
                <w:bCs/>
                <w:spacing w:val="36"/>
                <w:sz w:val="24"/>
                <w:szCs w:val="24"/>
              </w:rPr>
              <w:t xml:space="preserve"> </w:t>
            </w:r>
            <w:r w:rsidRPr="00C46550">
              <w:rPr>
                <w:rFonts w:eastAsia="Times New Roman"/>
                <w:b/>
                <w:bCs/>
                <w:spacing w:val="1"/>
                <w:sz w:val="24"/>
                <w:szCs w:val="24"/>
              </w:rPr>
              <w:t>E</w:t>
            </w:r>
            <w:r w:rsidRPr="00C46550">
              <w:rPr>
                <w:rFonts w:eastAsia="Times New Roman"/>
                <w:b/>
                <w:bCs/>
                <w:sz w:val="19"/>
                <w:szCs w:val="19"/>
              </w:rPr>
              <w:t>C</w:t>
            </w:r>
            <w:r w:rsidRPr="00C46550">
              <w:rPr>
                <w:rFonts w:eastAsia="Times New Roman"/>
                <w:b/>
                <w:bCs/>
                <w:spacing w:val="-1"/>
                <w:sz w:val="19"/>
                <w:szCs w:val="19"/>
              </w:rPr>
              <w:t>O</w:t>
            </w:r>
            <w:r w:rsidRPr="00C46550">
              <w:rPr>
                <w:rFonts w:eastAsia="Times New Roman"/>
                <w:b/>
                <w:bCs/>
                <w:spacing w:val="1"/>
                <w:sz w:val="19"/>
                <w:szCs w:val="19"/>
              </w:rPr>
              <w:t>L</w:t>
            </w:r>
            <w:r w:rsidRPr="00C46550">
              <w:rPr>
                <w:rFonts w:eastAsia="Times New Roman"/>
                <w:b/>
                <w:bCs/>
                <w:spacing w:val="-1"/>
                <w:sz w:val="19"/>
                <w:szCs w:val="19"/>
              </w:rPr>
              <w:t>OG</w:t>
            </w:r>
            <w:r w:rsidRPr="00C46550">
              <w:rPr>
                <w:rFonts w:eastAsia="Times New Roman"/>
                <w:b/>
                <w:bCs/>
                <w:spacing w:val="1"/>
                <w:sz w:val="19"/>
                <w:szCs w:val="19"/>
              </w:rPr>
              <w:t>I</w:t>
            </w:r>
            <w:r w:rsidRPr="00C46550">
              <w:rPr>
                <w:rFonts w:eastAsia="Times New Roman"/>
                <w:b/>
                <w:bCs/>
                <w:sz w:val="19"/>
                <w:szCs w:val="19"/>
              </w:rPr>
              <w:t>CAL</w:t>
            </w:r>
            <w:r w:rsidRPr="00C46550">
              <w:rPr>
                <w:rFonts w:eastAsia="Times New Roman"/>
                <w:b/>
                <w:bCs/>
                <w:spacing w:val="-10"/>
                <w:sz w:val="19"/>
                <w:szCs w:val="19"/>
              </w:rPr>
              <w:t xml:space="preserve"> </w:t>
            </w:r>
            <w:r w:rsidRPr="00C46550">
              <w:rPr>
                <w:rFonts w:eastAsia="Times New Roman"/>
                <w:b/>
                <w:bCs/>
                <w:sz w:val="24"/>
                <w:szCs w:val="24"/>
              </w:rPr>
              <w:t>I</w:t>
            </w:r>
            <w:r w:rsidRPr="00C46550">
              <w:rPr>
                <w:rFonts w:eastAsia="Times New Roman"/>
                <w:b/>
                <w:bCs/>
                <w:sz w:val="19"/>
                <w:szCs w:val="19"/>
              </w:rPr>
              <w:t>N</w:t>
            </w:r>
            <w:r w:rsidRPr="00C46550">
              <w:rPr>
                <w:rFonts w:eastAsia="Times New Roman"/>
                <w:b/>
                <w:bCs/>
                <w:spacing w:val="-1"/>
                <w:sz w:val="19"/>
                <w:szCs w:val="19"/>
              </w:rPr>
              <w:t>FO</w:t>
            </w:r>
            <w:r w:rsidRPr="00C46550">
              <w:rPr>
                <w:rFonts w:eastAsia="Times New Roman"/>
                <w:b/>
                <w:bCs/>
                <w:sz w:val="19"/>
                <w:szCs w:val="19"/>
              </w:rPr>
              <w:t>R</w:t>
            </w:r>
            <w:r w:rsidRPr="00C46550">
              <w:rPr>
                <w:rFonts w:eastAsia="Times New Roman"/>
                <w:b/>
                <w:bCs/>
                <w:spacing w:val="1"/>
                <w:sz w:val="19"/>
                <w:szCs w:val="19"/>
              </w:rPr>
              <w:t>M</w:t>
            </w:r>
            <w:r w:rsidRPr="00C46550">
              <w:rPr>
                <w:rFonts w:eastAsia="Times New Roman"/>
                <w:b/>
                <w:bCs/>
                <w:sz w:val="19"/>
                <w:szCs w:val="19"/>
              </w:rPr>
              <w:t>A</w:t>
            </w:r>
            <w:r w:rsidRPr="00C46550">
              <w:rPr>
                <w:rFonts w:eastAsia="Times New Roman"/>
                <w:b/>
                <w:bCs/>
                <w:spacing w:val="1"/>
                <w:sz w:val="19"/>
                <w:szCs w:val="19"/>
              </w:rPr>
              <w:t>TI</w:t>
            </w:r>
            <w:r w:rsidRPr="00C46550">
              <w:rPr>
                <w:rFonts w:eastAsia="Times New Roman"/>
                <w:b/>
                <w:bCs/>
                <w:spacing w:val="-1"/>
                <w:sz w:val="19"/>
                <w:szCs w:val="19"/>
              </w:rPr>
              <w:t>O</w:t>
            </w:r>
            <w:r w:rsidRPr="00C46550">
              <w:rPr>
                <w:rFonts w:eastAsia="Times New Roman"/>
                <w:b/>
                <w:bCs/>
                <w:sz w:val="19"/>
                <w:szCs w:val="19"/>
              </w:rPr>
              <w:t>N</w:t>
            </w:r>
          </w:p>
        </w:tc>
      </w:tr>
    </w:tbl>
    <w:p w:rsidR="00D15C78" w:rsidRPr="00E459F9" w:rsidRDefault="004521E9" w:rsidP="0073316A">
      <w:pPr>
        <w:widowControl/>
        <w:spacing w:before="120" w:after="120"/>
        <w:rPr>
          <w:rFonts w:eastAsia="Times New Roman"/>
          <w:bCs/>
          <w:szCs w:val="20"/>
        </w:rPr>
      </w:pPr>
      <w:r w:rsidRPr="00E459F9">
        <w:rPr>
          <w:rFonts w:eastAsia="Times New Roman"/>
          <w:b/>
          <w:bCs/>
          <w:spacing w:val="-1"/>
          <w:szCs w:val="20"/>
        </w:rPr>
        <w:t>E</w:t>
      </w:r>
      <w:r w:rsidRPr="00E459F9">
        <w:rPr>
          <w:rFonts w:eastAsia="Times New Roman"/>
          <w:b/>
          <w:bCs/>
          <w:szCs w:val="20"/>
        </w:rPr>
        <w:t>c</w:t>
      </w:r>
      <w:r w:rsidRPr="00E459F9">
        <w:rPr>
          <w:rFonts w:eastAsia="Times New Roman"/>
          <w:b/>
          <w:bCs/>
          <w:spacing w:val="1"/>
          <w:szCs w:val="20"/>
        </w:rPr>
        <w:t>oto</w:t>
      </w:r>
      <w:r w:rsidRPr="00E459F9">
        <w:rPr>
          <w:rFonts w:eastAsia="Times New Roman"/>
          <w:b/>
          <w:bCs/>
          <w:spacing w:val="-1"/>
          <w:szCs w:val="20"/>
        </w:rPr>
        <w:t>x</w:t>
      </w:r>
      <w:r w:rsidRPr="00E459F9">
        <w:rPr>
          <w:rFonts w:eastAsia="Times New Roman"/>
          <w:b/>
          <w:bCs/>
          <w:szCs w:val="20"/>
        </w:rPr>
        <w:t>ici</w:t>
      </w:r>
      <w:r w:rsidRPr="00E459F9">
        <w:rPr>
          <w:rFonts w:eastAsia="Times New Roman"/>
          <w:b/>
          <w:bCs/>
          <w:spacing w:val="1"/>
          <w:szCs w:val="20"/>
        </w:rPr>
        <w:t>t</w:t>
      </w:r>
      <w:r w:rsidRPr="00E459F9">
        <w:rPr>
          <w:rFonts w:eastAsia="Times New Roman"/>
          <w:b/>
          <w:bCs/>
          <w:szCs w:val="20"/>
        </w:rPr>
        <w:t>y</w:t>
      </w:r>
      <w:r w:rsidRPr="00E459F9">
        <w:rPr>
          <w:rFonts w:eastAsia="Times New Roman"/>
          <w:b/>
          <w:bCs/>
          <w:spacing w:val="-8"/>
          <w:szCs w:val="20"/>
        </w:rPr>
        <w:t xml:space="preserve"> </w:t>
      </w:r>
      <w:r w:rsidRPr="00E459F9">
        <w:rPr>
          <w:rFonts w:eastAsia="Times New Roman"/>
          <w:b/>
          <w:bCs/>
          <w:szCs w:val="20"/>
        </w:rPr>
        <w:t>D</w:t>
      </w:r>
      <w:r w:rsidRPr="00E459F9">
        <w:rPr>
          <w:rFonts w:eastAsia="Times New Roman"/>
          <w:b/>
          <w:bCs/>
          <w:spacing w:val="1"/>
          <w:szCs w:val="20"/>
        </w:rPr>
        <w:t>at</w:t>
      </w:r>
      <w:r w:rsidRPr="00E459F9">
        <w:rPr>
          <w:rFonts w:eastAsia="Times New Roman"/>
          <w:b/>
          <w:bCs/>
          <w:szCs w:val="20"/>
        </w:rPr>
        <w:t>a</w:t>
      </w:r>
      <w:r w:rsidR="00810692" w:rsidRPr="00E459F9">
        <w:rPr>
          <w:rFonts w:eastAsia="Times New Roman"/>
          <w:b/>
          <w:bCs/>
          <w:szCs w:val="20"/>
        </w:rPr>
        <w:t>:</w:t>
      </w:r>
    </w:p>
    <w:p w:rsidR="006921A1" w:rsidRPr="00E459F9" w:rsidRDefault="00D15C78" w:rsidP="006921A1">
      <w:pPr>
        <w:widowControl/>
        <w:tabs>
          <w:tab w:val="left" w:pos="2430"/>
        </w:tabs>
        <w:ind w:left="360" w:firstLine="360"/>
        <w:rPr>
          <w:rFonts w:eastAsia="Times New Roman"/>
          <w:bCs/>
          <w:szCs w:val="20"/>
        </w:rPr>
      </w:pPr>
      <w:r w:rsidRPr="00E459F9">
        <w:rPr>
          <w:rFonts w:eastAsia="Times New Roman"/>
          <w:bCs/>
          <w:szCs w:val="20"/>
        </w:rPr>
        <w:t>Zinc sulfide:</w:t>
      </w:r>
      <w:r w:rsidRPr="00E459F9">
        <w:rPr>
          <w:rFonts w:eastAsia="Times New Roman"/>
          <w:bCs/>
          <w:szCs w:val="20"/>
        </w:rPr>
        <w:tab/>
      </w:r>
      <w:r w:rsidR="006921A1" w:rsidRPr="00E459F9">
        <w:rPr>
          <w:rFonts w:eastAsia="Times New Roman"/>
          <w:bCs/>
          <w:szCs w:val="20"/>
        </w:rPr>
        <w:t>Water flea (</w:t>
      </w:r>
      <w:r w:rsidR="006921A1" w:rsidRPr="00E459F9">
        <w:rPr>
          <w:rFonts w:eastAsia="Times New Roman"/>
          <w:bCs/>
          <w:i/>
          <w:szCs w:val="20"/>
        </w:rPr>
        <w:t>Daphnia magna</w:t>
      </w:r>
      <w:r w:rsidR="006921A1" w:rsidRPr="00E459F9">
        <w:rPr>
          <w:rFonts w:eastAsia="Times New Roman"/>
          <w:bCs/>
          <w:szCs w:val="20"/>
        </w:rPr>
        <w:t xml:space="preserve">) LC50 </w:t>
      </w:r>
      <w:r w:rsidR="002543D8">
        <w:rPr>
          <w:rFonts w:eastAsia="Times New Roman"/>
          <w:bCs/>
          <w:szCs w:val="20"/>
        </w:rPr>
        <w:t>[static]</w:t>
      </w:r>
      <w:r w:rsidR="006921A1" w:rsidRPr="00E459F9">
        <w:rPr>
          <w:rFonts w:eastAsia="Times New Roman"/>
          <w:bCs/>
          <w:szCs w:val="20"/>
        </w:rPr>
        <w:t>: 970 mg/L (48 h)</w:t>
      </w:r>
    </w:p>
    <w:p w:rsidR="00D15C78" w:rsidRPr="00E459F9" w:rsidRDefault="00D15C78" w:rsidP="006921A1">
      <w:pPr>
        <w:widowControl/>
        <w:tabs>
          <w:tab w:val="left" w:pos="2430"/>
        </w:tabs>
        <w:ind w:left="360" w:firstLine="360"/>
        <w:rPr>
          <w:rFonts w:eastAsia="Times New Roman"/>
          <w:bCs/>
          <w:szCs w:val="20"/>
        </w:rPr>
      </w:pPr>
      <w:r w:rsidRPr="00E459F9">
        <w:rPr>
          <w:rFonts w:eastAsia="Times New Roman"/>
          <w:bCs/>
          <w:szCs w:val="20"/>
        </w:rPr>
        <w:tab/>
      </w:r>
      <w:r w:rsidR="006921A1" w:rsidRPr="00E459F9">
        <w:rPr>
          <w:rFonts w:eastAsia="Times New Roman"/>
          <w:bCs/>
          <w:szCs w:val="20"/>
        </w:rPr>
        <w:t>Fathead minnow (</w:t>
      </w:r>
      <w:r w:rsidR="006921A1" w:rsidRPr="00E459F9">
        <w:rPr>
          <w:rFonts w:eastAsia="Times New Roman"/>
          <w:bCs/>
          <w:i/>
          <w:szCs w:val="20"/>
        </w:rPr>
        <w:t>Pimephales promelas</w:t>
      </w:r>
      <w:r w:rsidR="006921A1" w:rsidRPr="00E459F9">
        <w:rPr>
          <w:rFonts w:eastAsia="Times New Roman"/>
          <w:bCs/>
          <w:szCs w:val="20"/>
        </w:rPr>
        <w:t>)</w:t>
      </w:r>
      <w:r w:rsidR="006921A1" w:rsidRPr="00E459F9">
        <w:t xml:space="preserve"> </w:t>
      </w:r>
      <w:r w:rsidR="006921A1" w:rsidRPr="00E459F9">
        <w:rPr>
          <w:rFonts w:eastAsia="Times New Roman"/>
          <w:bCs/>
          <w:szCs w:val="20"/>
        </w:rPr>
        <w:t xml:space="preserve">LC50 </w:t>
      </w:r>
      <w:r w:rsidR="002543D8">
        <w:rPr>
          <w:rFonts w:eastAsia="Times New Roman"/>
          <w:bCs/>
          <w:szCs w:val="20"/>
        </w:rPr>
        <w:t>[static]</w:t>
      </w:r>
      <w:r w:rsidR="006921A1" w:rsidRPr="00E459F9">
        <w:rPr>
          <w:rFonts w:eastAsia="Times New Roman"/>
          <w:bCs/>
          <w:szCs w:val="20"/>
        </w:rPr>
        <w:t>: 1826 mg/L (96 h)</w:t>
      </w:r>
    </w:p>
    <w:p w:rsidR="006921A1" w:rsidRPr="00E459F9" w:rsidRDefault="00D15C78" w:rsidP="006921A1">
      <w:pPr>
        <w:widowControl/>
        <w:tabs>
          <w:tab w:val="left" w:pos="2430"/>
        </w:tabs>
        <w:ind w:left="720"/>
      </w:pPr>
      <w:r w:rsidRPr="00E459F9">
        <w:t>Iron sulfide</w:t>
      </w:r>
      <w:r w:rsidR="006921A1" w:rsidRPr="00E459F9">
        <w:t>:</w:t>
      </w:r>
      <w:r w:rsidR="006921A1" w:rsidRPr="00E459F9">
        <w:tab/>
      </w:r>
      <w:r w:rsidR="00E459F9" w:rsidRPr="00E459F9">
        <w:rPr>
          <w:rFonts w:eastAsia="Times New Roman"/>
          <w:bCs/>
          <w:szCs w:val="20"/>
        </w:rPr>
        <w:t>No ecotoxicity data available.</w:t>
      </w:r>
    </w:p>
    <w:p w:rsidR="00D15C78" w:rsidRPr="00E459F9" w:rsidRDefault="006921A1" w:rsidP="006921A1">
      <w:pPr>
        <w:widowControl/>
        <w:tabs>
          <w:tab w:val="left" w:pos="2430"/>
        </w:tabs>
        <w:ind w:left="720"/>
      </w:pPr>
      <w:r w:rsidRPr="00E459F9">
        <w:t>L</w:t>
      </w:r>
      <w:r w:rsidR="00D15C78" w:rsidRPr="00E459F9">
        <w:t>ead sulfide:</w:t>
      </w:r>
      <w:r w:rsidRPr="00E459F9">
        <w:tab/>
      </w:r>
      <w:r w:rsidR="00D15C78" w:rsidRPr="00E459F9">
        <w:t xml:space="preserve">No </w:t>
      </w:r>
      <w:r w:rsidR="00E459F9" w:rsidRPr="00E459F9">
        <w:t xml:space="preserve">ecotoxicity </w:t>
      </w:r>
      <w:r w:rsidR="00D15C78" w:rsidRPr="00E459F9">
        <w:t>data available.</w:t>
      </w:r>
    </w:p>
    <w:p w:rsidR="00D15C78" w:rsidRPr="00E459F9" w:rsidRDefault="00D15C78" w:rsidP="006921A1">
      <w:pPr>
        <w:widowControl/>
        <w:tabs>
          <w:tab w:val="left" w:pos="2430"/>
        </w:tabs>
        <w:spacing w:after="120"/>
        <w:ind w:left="720"/>
      </w:pPr>
      <w:r w:rsidRPr="00E459F9">
        <w:t>Cadmium sulfide:</w:t>
      </w:r>
      <w:r w:rsidR="006921A1" w:rsidRPr="00E459F9">
        <w:tab/>
      </w:r>
      <w:r w:rsidR="00E459F9" w:rsidRPr="00E459F9">
        <w:rPr>
          <w:rFonts w:eastAsia="Times New Roman"/>
          <w:bCs/>
          <w:szCs w:val="20"/>
        </w:rPr>
        <w:t>Water flea (</w:t>
      </w:r>
      <w:r w:rsidR="00E459F9" w:rsidRPr="00607351">
        <w:rPr>
          <w:rFonts w:eastAsia="Times New Roman"/>
          <w:bCs/>
          <w:i/>
          <w:szCs w:val="20"/>
        </w:rPr>
        <w:t>Daphnia magna</w:t>
      </w:r>
      <w:r w:rsidR="00E459F9" w:rsidRPr="00E459F9">
        <w:rPr>
          <w:rFonts w:eastAsia="Times New Roman"/>
          <w:bCs/>
          <w:szCs w:val="20"/>
        </w:rPr>
        <w:t xml:space="preserve">) LC50 </w:t>
      </w:r>
      <w:r w:rsidR="002543D8">
        <w:rPr>
          <w:rFonts w:eastAsia="Times New Roman"/>
          <w:bCs/>
          <w:szCs w:val="20"/>
        </w:rPr>
        <w:t>[static]</w:t>
      </w:r>
      <w:r w:rsidR="00E459F9" w:rsidRPr="00E459F9">
        <w:rPr>
          <w:rFonts w:eastAsia="Times New Roman"/>
          <w:bCs/>
          <w:szCs w:val="20"/>
        </w:rPr>
        <w:t>: 11</w:t>
      </w:r>
      <w:r w:rsidR="002543D8">
        <w:rPr>
          <w:rFonts w:eastAsia="Times New Roman"/>
          <w:bCs/>
          <w:szCs w:val="20"/>
        </w:rPr>
        <w:t> </w:t>
      </w:r>
      <w:r w:rsidR="00E459F9" w:rsidRPr="00E459F9">
        <w:rPr>
          <w:rFonts w:eastAsia="Times New Roman"/>
          <w:bCs/>
          <w:szCs w:val="20"/>
        </w:rPr>
        <w:t>ug/L (48</w:t>
      </w:r>
      <w:r w:rsidR="002543D8">
        <w:rPr>
          <w:rFonts w:eastAsia="Times New Roman"/>
          <w:bCs/>
          <w:szCs w:val="20"/>
        </w:rPr>
        <w:t> </w:t>
      </w:r>
      <w:r w:rsidR="00E459F9" w:rsidRPr="00E459F9">
        <w:rPr>
          <w:rFonts w:eastAsia="Times New Roman"/>
          <w:bCs/>
          <w:szCs w:val="20"/>
        </w:rPr>
        <w:t>h)</w:t>
      </w:r>
    </w:p>
    <w:p w:rsidR="004521E9" w:rsidRPr="00E459F9" w:rsidRDefault="004521E9" w:rsidP="0073316A">
      <w:pPr>
        <w:widowControl/>
        <w:spacing w:before="60" w:after="120"/>
        <w:rPr>
          <w:rFonts w:eastAsia="Times New Roman"/>
          <w:b/>
          <w:bCs/>
          <w:spacing w:val="-1"/>
          <w:szCs w:val="20"/>
        </w:rPr>
      </w:pPr>
      <w:r w:rsidRPr="00E459F9">
        <w:rPr>
          <w:rFonts w:eastAsia="Times New Roman"/>
          <w:b/>
          <w:bCs/>
          <w:spacing w:val="-1"/>
          <w:szCs w:val="20"/>
        </w:rPr>
        <w:t>Persistence and Degradability:</w:t>
      </w:r>
      <w:r w:rsidR="0009639E" w:rsidRPr="00E459F9">
        <w:rPr>
          <w:rFonts w:eastAsia="Times New Roman"/>
          <w:bCs/>
          <w:spacing w:val="-1"/>
          <w:szCs w:val="20"/>
        </w:rPr>
        <w:t xml:space="preserve">  </w:t>
      </w:r>
      <w:r w:rsidR="00B7052B" w:rsidRPr="00E459F9">
        <w:rPr>
          <w:rFonts w:eastAsia="Times New Roman"/>
          <w:bCs/>
          <w:spacing w:val="-1"/>
          <w:szCs w:val="20"/>
        </w:rPr>
        <w:t>No data available</w:t>
      </w:r>
      <w:r w:rsidR="0009639E" w:rsidRPr="00E459F9">
        <w:rPr>
          <w:rFonts w:eastAsia="Times New Roman"/>
          <w:bCs/>
          <w:spacing w:val="-1"/>
          <w:szCs w:val="20"/>
        </w:rPr>
        <w:t>.</w:t>
      </w:r>
    </w:p>
    <w:p w:rsidR="00EE34CA" w:rsidRPr="00E459F9" w:rsidRDefault="004521E9" w:rsidP="0073316A">
      <w:pPr>
        <w:widowControl/>
        <w:spacing w:before="60" w:after="120"/>
        <w:rPr>
          <w:rFonts w:eastAsia="Times New Roman"/>
          <w:b/>
          <w:bCs/>
          <w:spacing w:val="-1"/>
          <w:szCs w:val="20"/>
        </w:rPr>
      </w:pPr>
      <w:r w:rsidRPr="00E459F9">
        <w:rPr>
          <w:rFonts w:eastAsia="Times New Roman"/>
          <w:b/>
          <w:bCs/>
          <w:spacing w:val="-1"/>
          <w:szCs w:val="20"/>
        </w:rPr>
        <w:t>Bioaccumulative Potential:</w:t>
      </w:r>
      <w:r w:rsidR="00652654" w:rsidRPr="00E459F9">
        <w:rPr>
          <w:rFonts w:eastAsia="Times New Roman"/>
          <w:bCs/>
          <w:spacing w:val="-1"/>
          <w:szCs w:val="20"/>
        </w:rPr>
        <w:t xml:space="preserve">  </w:t>
      </w:r>
      <w:r w:rsidR="00810692" w:rsidRPr="00E459F9">
        <w:rPr>
          <w:rFonts w:eastAsia="Times New Roman"/>
          <w:bCs/>
          <w:spacing w:val="-1"/>
          <w:szCs w:val="20"/>
        </w:rPr>
        <w:t>No data available</w:t>
      </w:r>
      <w:r w:rsidR="00A933D2" w:rsidRPr="00E459F9">
        <w:rPr>
          <w:rFonts w:eastAsia="Times New Roman"/>
          <w:bCs/>
          <w:spacing w:val="-1"/>
          <w:szCs w:val="20"/>
        </w:rPr>
        <w:t>.</w:t>
      </w:r>
    </w:p>
    <w:p w:rsidR="004521E9" w:rsidRPr="00E459F9" w:rsidRDefault="004521E9" w:rsidP="0073316A">
      <w:pPr>
        <w:widowControl/>
        <w:spacing w:before="60" w:after="120"/>
        <w:rPr>
          <w:rFonts w:eastAsia="Times New Roman"/>
          <w:b/>
          <w:bCs/>
          <w:spacing w:val="-1"/>
          <w:szCs w:val="20"/>
        </w:rPr>
      </w:pPr>
      <w:r w:rsidRPr="00E459F9">
        <w:rPr>
          <w:rFonts w:eastAsia="Times New Roman"/>
          <w:b/>
          <w:bCs/>
          <w:spacing w:val="-1"/>
          <w:szCs w:val="20"/>
        </w:rPr>
        <w:t>Mobility in Soil:</w:t>
      </w:r>
      <w:r w:rsidR="0009639E" w:rsidRPr="00E459F9">
        <w:rPr>
          <w:rFonts w:eastAsia="Times New Roman"/>
          <w:bCs/>
          <w:spacing w:val="-1"/>
          <w:szCs w:val="20"/>
        </w:rPr>
        <w:t xml:space="preserve">  </w:t>
      </w:r>
      <w:r w:rsidR="00B7052B" w:rsidRPr="00E459F9">
        <w:rPr>
          <w:rFonts w:eastAsia="Times New Roman"/>
          <w:bCs/>
          <w:spacing w:val="-1"/>
          <w:szCs w:val="20"/>
        </w:rPr>
        <w:t>No data available.</w:t>
      </w:r>
    </w:p>
    <w:p w:rsidR="004521E9" w:rsidRPr="00E459F9" w:rsidRDefault="004521E9" w:rsidP="0073316A">
      <w:pPr>
        <w:widowControl/>
        <w:spacing w:before="60" w:after="120"/>
        <w:rPr>
          <w:rFonts w:eastAsia="Times New Roman"/>
          <w:b/>
          <w:bCs/>
          <w:spacing w:val="-1"/>
          <w:szCs w:val="20"/>
        </w:rPr>
      </w:pPr>
      <w:r w:rsidRPr="00E459F9">
        <w:rPr>
          <w:rFonts w:eastAsia="Times New Roman"/>
          <w:b/>
          <w:bCs/>
          <w:spacing w:val="-1"/>
          <w:szCs w:val="20"/>
        </w:rPr>
        <w:t>Other Adverse effects:</w:t>
      </w:r>
      <w:r w:rsidRPr="00E459F9">
        <w:rPr>
          <w:rFonts w:eastAsia="Times New Roman"/>
          <w:bCs/>
          <w:spacing w:val="-1"/>
          <w:szCs w:val="20"/>
        </w:rPr>
        <w:t xml:space="preserve">  </w:t>
      </w:r>
      <w:r w:rsidR="00B7052B" w:rsidRPr="00E459F9">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RPr="000801C9" w:rsidTr="004521E9">
        <w:trPr>
          <w:trHeight w:hRule="exact" w:val="360"/>
        </w:trPr>
        <w:tc>
          <w:tcPr>
            <w:tcW w:w="9576" w:type="dxa"/>
            <w:vAlign w:val="center"/>
          </w:tcPr>
          <w:p w:rsidR="004521E9" w:rsidRPr="000801C9" w:rsidRDefault="004521E9" w:rsidP="006B75AB">
            <w:pPr>
              <w:keepNext/>
              <w:widowControl/>
              <w:rPr>
                <w:rFonts w:eastAsia="Times New Roman"/>
                <w:bCs/>
                <w:spacing w:val="1"/>
                <w:position w:val="-1"/>
                <w:szCs w:val="20"/>
              </w:rPr>
            </w:pPr>
            <w:r w:rsidRPr="000801C9">
              <w:rPr>
                <w:rFonts w:eastAsia="Times New Roman"/>
                <w:b/>
                <w:bCs/>
                <w:sz w:val="24"/>
                <w:szCs w:val="24"/>
              </w:rPr>
              <w:t>13.</w:t>
            </w:r>
            <w:r w:rsidRPr="000801C9">
              <w:rPr>
                <w:rFonts w:eastAsia="Times New Roman"/>
                <w:b/>
                <w:bCs/>
                <w:spacing w:val="36"/>
                <w:sz w:val="24"/>
                <w:szCs w:val="24"/>
              </w:rPr>
              <w:t xml:space="preserve"> </w:t>
            </w:r>
            <w:r w:rsidRPr="000801C9">
              <w:rPr>
                <w:rFonts w:eastAsia="Times New Roman"/>
                <w:b/>
                <w:bCs/>
                <w:sz w:val="24"/>
                <w:szCs w:val="24"/>
              </w:rPr>
              <w:t>D</w:t>
            </w:r>
            <w:r w:rsidRPr="000801C9">
              <w:rPr>
                <w:rFonts w:eastAsia="Times New Roman"/>
                <w:b/>
                <w:bCs/>
                <w:spacing w:val="1"/>
                <w:sz w:val="19"/>
                <w:szCs w:val="19"/>
              </w:rPr>
              <w:t>I</w:t>
            </w:r>
            <w:r w:rsidRPr="000801C9">
              <w:rPr>
                <w:rFonts w:eastAsia="Times New Roman"/>
                <w:b/>
                <w:bCs/>
                <w:sz w:val="19"/>
                <w:szCs w:val="19"/>
              </w:rPr>
              <w:t>S</w:t>
            </w:r>
            <w:r w:rsidRPr="000801C9">
              <w:rPr>
                <w:rFonts w:eastAsia="Times New Roman"/>
                <w:b/>
                <w:bCs/>
                <w:spacing w:val="-1"/>
                <w:sz w:val="19"/>
                <w:szCs w:val="19"/>
              </w:rPr>
              <w:t>PO</w:t>
            </w:r>
            <w:r w:rsidRPr="000801C9">
              <w:rPr>
                <w:rFonts w:eastAsia="Times New Roman"/>
                <w:b/>
                <w:bCs/>
                <w:sz w:val="19"/>
                <w:szCs w:val="19"/>
              </w:rPr>
              <w:t>SAL</w:t>
            </w:r>
            <w:r w:rsidRPr="000801C9">
              <w:rPr>
                <w:rFonts w:eastAsia="Times New Roman"/>
                <w:b/>
                <w:bCs/>
                <w:spacing w:val="-7"/>
                <w:sz w:val="19"/>
                <w:szCs w:val="19"/>
              </w:rPr>
              <w:t xml:space="preserve"> </w:t>
            </w:r>
            <w:r w:rsidRPr="000801C9">
              <w:rPr>
                <w:rFonts w:eastAsia="Times New Roman"/>
                <w:b/>
                <w:bCs/>
                <w:sz w:val="24"/>
                <w:szCs w:val="24"/>
              </w:rPr>
              <w:t>C</w:t>
            </w:r>
            <w:r w:rsidRPr="000801C9">
              <w:rPr>
                <w:rFonts w:eastAsia="Times New Roman"/>
                <w:b/>
                <w:bCs/>
                <w:spacing w:val="-1"/>
                <w:sz w:val="19"/>
                <w:szCs w:val="19"/>
              </w:rPr>
              <w:t>O</w:t>
            </w:r>
            <w:r w:rsidRPr="000801C9">
              <w:rPr>
                <w:rFonts w:eastAsia="Times New Roman"/>
                <w:b/>
                <w:bCs/>
                <w:sz w:val="19"/>
                <w:szCs w:val="19"/>
              </w:rPr>
              <w:t>NS</w:t>
            </w:r>
            <w:r w:rsidRPr="000801C9">
              <w:rPr>
                <w:rFonts w:eastAsia="Times New Roman"/>
                <w:b/>
                <w:bCs/>
                <w:spacing w:val="1"/>
                <w:sz w:val="19"/>
                <w:szCs w:val="19"/>
              </w:rPr>
              <w:t>I</w:t>
            </w:r>
            <w:r w:rsidRPr="000801C9">
              <w:rPr>
                <w:rFonts w:eastAsia="Times New Roman"/>
                <w:b/>
                <w:bCs/>
                <w:sz w:val="19"/>
                <w:szCs w:val="19"/>
              </w:rPr>
              <w:t>D</w:t>
            </w:r>
            <w:r w:rsidRPr="000801C9">
              <w:rPr>
                <w:rFonts w:eastAsia="Times New Roman"/>
                <w:b/>
                <w:bCs/>
                <w:spacing w:val="1"/>
                <w:sz w:val="19"/>
                <w:szCs w:val="19"/>
              </w:rPr>
              <w:t>E</w:t>
            </w:r>
            <w:r w:rsidRPr="000801C9">
              <w:rPr>
                <w:rFonts w:eastAsia="Times New Roman"/>
                <w:b/>
                <w:bCs/>
                <w:sz w:val="19"/>
                <w:szCs w:val="19"/>
              </w:rPr>
              <w:t>RA</w:t>
            </w:r>
            <w:r w:rsidRPr="000801C9">
              <w:rPr>
                <w:rFonts w:eastAsia="Times New Roman"/>
                <w:b/>
                <w:bCs/>
                <w:spacing w:val="1"/>
                <w:sz w:val="19"/>
                <w:szCs w:val="19"/>
              </w:rPr>
              <w:t>TI</w:t>
            </w:r>
            <w:r w:rsidRPr="000801C9">
              <w:rPr>
                <w:rFonts w:eastAsia="Times New Roman"/>
                <w:b/>
                <w:bCs/>
                <w:spacing w:val="-1"/>
                <w:sz w:val="19"/>
                <w:szCs w:val="19"/>
              </w:rPr>
              <w:t>O</w:t>
            </w:r>
            <w:r w:rsidRPr="000801C9">
              <w:rPr>
                <w:rFonts w:eastAsia="Times New Roman"/>
                <w:b/>
                <w:bCs/>
                <w:sz w:val="19"/>
                <w:szCs w:val="19"/>
              </w:rPr>
              <w:t>NS</w:t>
            </w:r>
          </w:p>
        </w:tc>
      </w:tr>
    </w:tbl>
    <w:p w:rsidR="004521E9" w:rsidRPr="000801C9" w:rsidRDefault="004521E9" w:rsidP="000801C9">
      <w:pPr>
        <w:widowControl/>
        <w:spacing w:before="120" w:after="120"/>
        <w:rPr>
          <w:rFonts w:eastAsia="Times New Roman"/>
          <w:bCs/>
          <w:spacing w:val="1"/>
          <w:position w:val="-1"/>
          <w:szCs w:val="20"/>
        </w:rPr>
      </w:pPr>
      <w:r w:rsidRPr="000801C9">
        <w:rPr>
          <w:rFonts w:eastAsia="Times New Roman"/>
          <w:b/>
          <w:bCs/>
          <w:szCs w:val="20"/>
        </w:rPr>
        <w:t>W</w:t>
      </w:r>
      <w:r w:rsidRPr="000801C9">
        <w:rPr>
          <w:rFonts w:eastAsia="Times New Roman"/>
          <w:b/>
          <w:bCs/>
          <w:spacing w:val="1"/>
          <w:szCs w:val="20"/>
        </w:rPr>
        <w:t>a</w:t>
      </w:r>
      <w:r w:rsidRPr="000801C9">
        <w:rPr>
          <w:rFonts w:eastAsia="Times New Roman"/>
          <w:b/>
          <w:bCs/>
          <w:spacing w:val="-1"/>
          <w:szCs w:val="20"/>
        </w:rPr>
        <w:t>s</w:t>
      </w:r>
      <w:r w:rsidRPr="000801C9">
        <w:rPr>
          <w:rFonts w:eastAsia="Times New Roman"/>
          <w:b/>
          <w:bCs/>
          <w:spacing w:val="1"/>
          <w:szCs w:val="20"/>
        </w:rPr>
        <w:t>t</w:t>
      </w:r>
      <w:r w:rsidRPr="000801C9">
        <w:rPr>
          <w:rFonts w:eastAsia="Times New Roman"/>
          <w:b/>
          <w:bCs/>
          <w:szCs w:val="20"/>
        </w:rPr>
        <w:t>e</w:t>
      </w:r>
      <w:r w:rsidRPr="000801C9">
        <w:rPr>
          <w:rFonts w:eastAsia="Times New Roman"/>
          <w:b/>
          <w:bCs/>
          <w:spacing w:val="5"/>
          <w:szCs w:val="20"/>
        </w:rPr>
        <w:t xml:space="preserve"> </w:t>
      </w:r>
      <w:r w:rsidRPr="000801C9">
        <w:rPr>
          <w:rFonts w:eastAsia="Times New Roman"/>
          <w:b/>
          <w:bCs/>
          <w:szCs w:val="20"/>
        </w:rPr>
        <w:t>Di</w:t>
      </w:r>
      <w:r w:rsidRPr="000801C9">
        <w:rPr>
          <w:rFonts w:eastAsia="Times New Roman"/>
          <w:b/>
          <w:bCs/>
          <w:spacing w:val="-1"/>
          <w:szCs w:val="20"/>
        </w:rPr>
        <w:t>s</w:t>
      </w:r>
      <w:r w:rsidRPr="000801C9">
        <w:rPr>
          <w:rFonts w:eastAsia="Times New Roman"/>
          <w:b/>
          <w:bCs/>
          <w:szCs w:val="20"/>
        </w:rPr>
        <w:t>p</w:t>
      </w:r>
      <w:r w:rsidRPr="000801C9">
        <w:rPr>
          <w:rFonts w:eastAsia="Times New Roman"/>
          <w:b/>
          <w:bCs/>
          <w:spacing w:val="1"/>
          <w:szCs w:val="20"/>
        </w:rPr>
        <w:t>o</w:t>
      </w:r>
      <w:r w:rsidRPr="000801C9">
        <w:rPr>
          <w:rFonts w:eastAsia="Times New Roman"/>
          <w:b/>
          <w:bCs/>
          <w:spacing w:val="-1"/>
          <w:szCs w:val="20"/>
        </w:rPr>
        <w:t>s</w:t>
      </w:r>
      <w:r w:rsidRPr="000801C9">
        <w:rPr>
          <w:rFonts w:eastAsia="Times New Roman"/>
          <w:b/>
          <w:bCs/>
          <w:spacing w:val="1"/>
          <w:szCs w:val="20"/>
        </w:rPr>
        <w:t>a</w:t>
      </w:r>
      <w:r w:rsidRPr="000801C9">
        <w:rPr>
          <w:rFonts w:eastAsia="Times New Roman"/>
          <w:b/>
          <w:bCs/>
          <w:szCs w:val="20"/>
        </w:rPr>
        <w:t xml:space="preserve">l: </w:t>
      </w:r>
      <w:r w:rsidRPr="000801C9">
        <w:rPr>
          <w:rFonts w:eastAsia="Times New Roman"/>
          <w:b/>
          <w:bCs/>
          <w:spacing w:val="13"/>
          <w:szCs w:val="20"/>
        </w:rPr>
        <w:t xml:space="preserve"> </w:t>
      </w:r>
      <w:r w:rsidRPr="000801C9">
        <w:rPr>
          <w:rFonts w:eastAsia="Times New Roman"/>
          <w:szCs w:val="20"/>
        </w:rPr>
        <w:t>Di</w:t>
      </w:r>
      <w:r w:rsidRPr="000801C9">
        <w:rPr>
          <w:rFonts w:eastAsia="Times New Roman"/>
          <w:spacing w:val="-1"/>
          <w:szCs w:val="20"/>
        </w:rPr>
        <w:t>s</w:t>
      </w:r>
      <w:r w:rsidRPr="000801C9">
        <w:rPr>
          <w:rFonts w:eastAsia="Times New Roman"/>
          <w:spacing w:val="1"/>
          <w:szCs w:val="20"/>
        </w:rPr>
        <w:t>po</w:t>
      </w:r>
      <w:r w:rsidRPr="000801C9">
        <w:rPr>
          <w:rFonts w:eastAsia="Times New Roman"/>
          <w:spacing w:val="-1"/>
          <w:szCs w:val="20"/>
        </w:rPr>
        <w:t>s</w:t>
      </w:r>
      <w:r w:rsidRPr="000801C9">
        <w:rPr>
          <w:rFonts w:eastAsia="Times New Roman"/>
          <w:szCs w:val="20"/>
        </w:rPr>
        <w:t>e</w:t>
      </w:r>
      <w:r w:rsidRPr="000801C9">
        <w:rPr>
          <w:rFonts w:eastAsia="Times New Roman"/>
          <w:spacing w:val="4"/>
          <w:szCs w:val="20"/>
        </w:rPr>
        <w:t xml:space="preserve"> </w:t>
      </w:r>
      <w:r w:rsidRPr="000801C9">
        <w:rPr>
          <w:rFonts w:eastAsia="Times New Roman"/>
          <w:szCs w:val="20"/>
        </w:rPr>
        <w:t>in</w:t>
      </w:r>
      <w:r w:rsidRPr="000801C9">
        <w:rPr>
          <w:rFonts w:eastAsia="Times New Roman"/>
          <w:spacing w:val="7"/>
          <w:szCs w:val="20"/>
        </w:rPr>
        <w:t xml:space="preserve"> </w:t>
      </w:r>
      <w:r w:rsidRPr="000801C9">
        <w:rPr>
          <w:rFonts w:eastAsia="Times New Roman"/>
          <w:szCs w:val="20"/>
        </w:rPr>
        <w:t>acc</w:t>
      </w:r>
      <w:r w:rsidRPr="000801C9">
        <w:rPr>
          <w:rFonts w:eastAsia="Times New Roman"/>
          <w:spacing w:val="1"/>
          <w:szCs w:val="20"/>
        </w:rPr>
        <w:t>ord</w:t>
      </w:r>
      <w:r w:rsidRPr="000801C9">
        <w:rPr>
          <w:rFonts w:eastAsia="Times New Roman"/>
          <w:szCs w:val="20"/>
        </w:rPr>
        <w:t>a</w:t>
      </w:r>
      <w:r w:rsidRPr="000801C9">
        <w:rPr>
          <w:rFonts w:eastAsia="Times New Roman"/>
          <w:spacing w:val="-1"/>
          <w:szCs w:val="20"/>
        </w:rPr>
        <w:t>n</w:t>
      </w:r>
      <w:r w:rsidRPr="000801C9">
        <w:rPr>
          <w:rFonts w:eastAsia="Times New Roman"/>
          <w:szCs w:val="20"/>
        </w:rPr>
        <w:t>ce</w:t>
      </w:r>
      <w:r w:rsidRPr="000801C9">
        <w:rPr>
          <w:rFonts w:eastAsia="Times New Roman"/>
          <w:spacing w:val="1"/>
          <w:szCs w:val="20"/>
        </w:rPr>
        <w:t xml:space="preserve"> </w:t>
      </w:r>
      <w:r w:rsidRPr="000801C9">
        <w:rPr>
          <w:rFonts w:eastAsia="Times New Roman"/>
          <w:spacing w:val="-5"/>
          <w:szCs w:val="20"/>
        </w:rPr>
        <w:t>w</w:t>
      </w:r>
      <w:r w:rsidRPr="000801C9">
        <w:rPr>
          <w:rFonts w:eastAsia="Times New Roman"/>
          <w:szCs w:val="20"/>
        </w:rPr>
        <w:t>ith</w:t>
      </w:r>
      <w:r w:rsidRPr="000801C9">
        <w:rPr>
          <w:rFonts w:eastAsia="Times New Roman"/>
          <w:spacing w:val="2"/>
          <w:szCs w:val="20"/>
        </w:rPr>
        <w:t xml:space="preserve"> </w:t>
      </w:r>
      <w:r w:rsidRPr="000801C9">
        <w:rPr>
          <w:rFonts w:eastAsia="Times New Roman"/>
          <w:szCs w:val="20"/>
        </w:rPr>
        <w:t>all</w:t>
      </w:r>
      <w:r w:rsidRPr="000801C9">
        <w:rPr>
          <w:rFonts w:eastAsia="Times New Roman"/>
          <w:spacing w:val="5"/>
          <w:szCs w:val="20"/>
        </w:rPr>
        <w:t xml:space="preserve"> </w:t>
      </w:r>
      <w:r w:rsidRPr="000801C9">
        <w:rPr>
          <w:rFonts w:eastAsia="Times New Roman"/>
          <w:szCs w:val="20"/>
        </w:rPr>
        <w:t>a</w:t>
      </w:r>
      <w:r w:rsidRPr="000801C9">
        <w:rPr>
          <w:rFonts w:eastAsia="Times New Roman"/>
          <w:spacing w:val="1"/>
          <w:szCs w:val="20"/>
        </w:rPr>
        <w:t>pp</w:t>
      </w:r>
      <w:r w:rsidRPr="000801C9">
        <w:rPr>
          <w:rFonts w:eastAsia="Times New Roman"/>
          <w:szCs w:val="20"/>
        </w:rPr>
        <w:t>lica</w:t>
      </w:r>
      <w:r w:rsidRPr="000801C9">
        <w:rPr>
          <w:rFonts w:eastAsia="Times New Roman"/>
          <w:spacing w:val="1"/>
          <w:szCs w:val="20"/>
        </w:rPr>
        <w:t>b</w:t>
      </w:r>
      <w:r w:rsidRPr="000801C9">
        <w:rPr>
          <w:rFonts w:eastAsia="Times New Roman"/>
          <w:szCs w:val="20"/>
        </w:rPr>
        <w:t xml:space="preserve">le </w:t>
      </w:r>
      <w:r w:rsidRPr="000801C9">
        <w:rPr>
          <w:rFonts w:eastAsia="Times New Roman"/>
          <w:spacing w:val="-2"/>
          <w:szCs w:val="20"/>
        </w:rPr>
        <w:t>f</w:t>
      </w:r>
      <w:r w:rsidRPr="000801C9">
        <w:rPr>
          <w:rFonts w:eastAsia="Times New Roman"/>
          <w:szCs w:val="20"/>
        </w:rPr>
        <w:t>e</w:t>
      </w:r>
      <w:r w:rsidRPr="000801C9">
        <w:rPr>
          <w:rFonts w:eastAsia="Times New Roman"/>
          <w:spacing w:val="1"/>
          <w:szCs w:val="20"/>
        </w:rPr>
        <w:t>d</w:t>
      </w:r>
      <w:r w:rsidRPr="000801C9">
        <w:rPr>
          <w:rFonts w:eastAsia="Times New Roman"/>
          <w:szCs w:val="20"/>
        </w:rPr>
        <w:t>e</w:t>
      </w:r>
      <w:r w:rsidRPr="000801C9">
        <w:rPr>
          <w:rFonts w:eastAsia="Times New Roman"/>
          <w:spacing w:val="1"/>
          <w:szCs w:val="20"/>
        </w:rPr>
        <w:t>r</w:t>
      </w:r>
      <w:r w:rsidRPr="000801C9">
        <w:rPr>
          <w:rFonts w:eastAsia="Times New Roman"/>
          <w:szCs w:val="20"/>
        </w:rPr>
        <w:t>al,</w:t>
      </w:r>
      <w:r w:rsidRPr="000801C9">
        <w:rPr>
          <w:rFonts w:eastAsia="Times New Roman"/>
          <w:spacing w:val="2"/>
          <w:szCs w:val="20"/>
        </w:rPr>
        <w:t xml:space="preserve"> </w:t>
      </w:r>
      <w:r w:rsidRPr="000801C9">
        <w:rPr>
          <w:rFonts w:eastAsia="Times New Roman"/>
          <w:spacing w:val="-1"/>
          <w:szCs w:val="20"/>
        </w:rPr>
        <w:t>s</w:t>
      </w:r>
      <w:r w:rsidRPr="000801C9">
        <w:rPr>
          <w:rFonts w:eastAsia="Times New Roman"/>
          <w:szCs w:val="20"/>
        </w:rPr>
        <w:t>tate,</w:t>
      </w:r>
      <w:r w:rsidRPr="000801C9">
        <w:rPr>
          <w:rFonts w:eastAsia="Times New Roman"/>
          <w:spacing w:val="4"/>
          <w:szCs w:val="20"/>
        </w:rPr>
        <w:t xml:space="preserve"> </w:t>
      </w:r>
      <w:r w:rsidRPr="000801C9">
        <w:rPr>
          <w:rFonts w:eastAsia="Times New Roman"/>
          <w:szCs w:val="20"/>
        </w:rPr>
        <w:t>a</w:t>
      </w:r>
      <w:r w:rsidRPr="000801C9">
        <w:rPr>
          <w:rFonts w:eastAsia="Times New Roman"/>
          <w:spacing w:val="-1"/>
          <w:szCs w:val="20"/>
        </w:rPr>
        <w:t>n</w:t>
      </w:r>
      <w:r w:rsidRPr="000801C9">
        <w:rPr>
          <w:rFonts w:eastAsia="Times New Roman"/>
          <w:szCs w:val="20"/>
        </w:rPr>
        <w:t>d</w:t>
      </w:r>
      <w:r w:rsidRPr="000801C9">
        <w:rPr>
          <w:rFonts w:eastAsia="Times New Roman"/>
          <w:spacing w:val="6"/>
          <w:szCs w:val="20"/>
        </w:rPr>
        <w:t xml:space="preserve"> </w:t>
      </w:r>
      <w:r w:rsidRPr="000801C9">
        <w:rPr>
          <w:rFonts w:eastAsia="Times New Roman"/>
          <w:szCs w:val="20"/>
        </w:rPr>
        <w:t>l</w:t>
      </w:r>
      <w:r w:rsidRPr="000801C9">
        <w:rPr>
          <w:rFonts w:eastAsia="Times New Roman"/>
          <w:spacing w:val="1"/>
          <w:szCs w:val="20"/>
        </w:rPr>
        <w:t>o</w:t>
      </w:r>
      <w:r w:rsidRPr="000801C9">
        <w:rPr>
          <w:rFonts w:eastAsia="Times New Roman"/>
          <w:szCs w:val="20"/>
        </w:rPr>
        <w:t>cal</w:t>
      </w:r>
      <w:r w:rsidRPr="000801C9">
        <w:rPr>
          <w:rFonts w:eastAsia="Times New Roman"/>
          <w:spacing w:val="3"/>
          <w:szCs w:val="20"/>
        </w:rPr>
        <w:t xml:space="preserve"> </w:t>
      </w:r>
      <w:r w:rsidRPr="000801C9">
        <w:rPr>
          <w:rFonts w:eastAsia="Times New Roman"/>
          <w:spacing w:val="1"/>
          <w:szCs w:val="20"/>
        </w:rPr>
        <w:t>r</w:t>
      </w:r>
      <w:r w:rsidRPr="000801C9">
        <w:rPr>
          <w:rFonts w:eastAsia="Times New Roman"/>
          <w:szCs w:val="20"/>
        </w:rPr>
        <w:t>e</w:t>
      </w:r>
      <w:r w:rsidRPr="000801C9">
        <w:rPr>
          <w:rFonts w:eastAsia="Times New Roman"/>
          <w:spacing w:val="-1"/>
          <w:szCs w:val="20"/>
        </w:rPr>
        <w:t>gu</w:t>
      </w:r>
      <w:r w:rsidRPr="000801C9">
        <w:rPr>
          <w:rFonts w:eastAsia="Times New Roman"/>
          <w:szCs w:val="20"/>
        </w:rPr>
        <w:t>lati</w:t>
      </w:r>
      <w:r w:rsidRPr="000801C9">
        <w:rPr>
          <w:rFonts w:eastAsia="Times New Roman"/>
          <w:spacing w:val="1"/>
          <w:szCs w:val="20"/>
        </w:rPr>
        <w:t>o</w:t>
      </w:r>
      <w:r w:rsidRPr="000801C9">
        <w:rPr>
          <w:rFonts w:eastAsia="Times New Roman"/>
          <w:spacing w:val="-1"/>
          <w:szCs w:val="20"/>
        </w:rPr>
        <w:t>ns</w:t>
      </w:r>
      <w:r w:rsidR="001E7A76" w:rsidRPr="000801C9">
        <w:rPr>
          <w:rFonts w:eastAsia="Times New Roman"/>
          <w:szCs w:val="20"/>
        </w:rPr>
        <w:t>.</w:t>
      </w:r>
      <w:r w:rsidR="00672828" w:rsidRPr="000801C9">
        <w:rPr>
          <w:rFonts w:eastAsia="Times New Roman"/>
          <w:szCs w:val="20"/>
        </w:rPr>
        <w:t xml:space="preserve">  </w:t>
      </w:r>
      <w:r w:rsidR="007902FB">
        <w:rPr>
          <w:rFonts w:eastAsia="Times New Roman"/>
          <w:szCs w:val="20"/>
        </w:rPr>
        <w:t xml:space="preserve">Subject to </w:t>
      </w:r>
      <w:r w:rsidR="000801C9" w:rsidRPr="000801C9">
        <w:rPr>
          <w:rFonts w:eastAsia="Times New Roman"/>
          <w:szCs w:val="20"/>
        </w:rPr>
        <w:t xml:space="preserve">disposal regulations: U.S. EPA 40 CFR 262. </w:t>
      </w:r>
      <w:r w:rsidR="002543D8">
        <w:rPr>
          <w:rFonts w:eastAsia="Times New Roman"/>
          <w:szCs w:val="20"/>
        </w:rPr>
        <w:t xml:space="preserve"> </w:t>
      </w:r>
      <w:r w:rsidR="000801C9" w:rsidRPr="000801C9">
        <w:rPr>
          <w:rFonts w:eastAsia="Times New Roman"/>
          <w:szCs w:val="20"/>
        </w:rPr>
        <w:t xml:space="preserve">Hazardous Waste Number(s): </w:t>
      </w:r>
      <w:r w:rsidR="007902FB">
        <w:rPr>
          <w:rFonts w:eastAsia="Times New Roman"/>
          <w:szCs w:val="20"/>
        </w:rPr>
        <w:t>iron sulfide (</w:t>
      </w:r>
      <w:r w:rsidR="000801C9" w:rsidRPr="000801C9">
        <w:rPr>
          <w:rFonts w:eastAsia="Times New Roman"/>
          <w:szCs w:val="20"/>
        </w:rPr>
        <w:t>D003</w:t>
      </w:r>
      <w:r w:rsidR="007902FB">
        <w:rPr>
          <w:rFonts w:eastAsia="Times New Roman"/>
          <w:szCs w:val="20"/>
        </w:rPr>
        <w:t>); l</w:t>
      </w:r>
      <w:r w:rsidR="007902FB" w:rsidRPr="007902FB">
        <w:rPr>
          <w:rFonts w:eastAsia="Times New Roman"/>
          <w:szCs w:val="20"/>
        </w:rPr>
        <w:t xml:space="preserve">ead </w:t>
      </w:r>
      <w:r w:rsidR="007902FB">
        <w:rPr>
          <w:rFonts w:eastAsia="Times New Roman"/>
          <w:szCs w:val="20"/>
        </w:rPr>
        <w:t>sulfide</w:t>
      </w:r>
      <w:r w:rsidR="007902FB" w:rsidRPr="007902FB">
        <w:rPr>
          <w:rFonts w:eastAsia="Times New Roman"/>
          <w:szCs w:val="20"/>
        </w:rPr>
        <w:t xml:space="preserve"> </w:t>
      </w:r>
      <w:r w:rsidR="007902FB">
        <w:rPr>
          <w:rFonts w:eastAsia="Times New Roman"/>
          <w:szCs w:val="20"/>
        </w:rPr>
        <w:t>(</w:t>
      </w:r>
      <w:r w:rsidR="007902FB" w:rsidRPr="007902FB">
        <w:rPr>
          <w:rFonts w:eastAsia="Times New Roman"/>
          <w:szCs w:val="20"/>
        </w:rPr>
        <w:t>D001</w:t>
      </w:r>
      <w:r w:rsidR="007902FB">
        <w:rPr>
          <w:rFonts w:eastAsia="Times New Roman"/>
          <w:szCs w:val="20"/>
        </w:rPr>
        <w:t xml:space="preserve"> and</w:t>
      </w:r>
      <w:r w:rsidR="007902FB" w:rsidRPr="007902FB">
        <w:rPr>
          <w:rFonts w:eastAsia="Times New Roman"/>
          <w:szCs w:val="20"/>
        </w:rPr>
        <w:t xml:space="preserve"> D008</w:t>
      </w:r>
      <w:r w:rsidR="007902FB">
        <w:rPr>
          <w:rFonts w:eastAsia="Times New Roman"/>
          <w:szCs w:val="20"/>
        </w:rPr>
        <w:t xml:space="preserve"> </w:t>
      </w:r>
      <w:r w:rsidR="007902FB" w:rsidRPr="007902FB">
        <w:rPr>
          <w:rFonts w:eastAsia="Times New Roman"/>
          <w:szCs w:val="20"/>
        </w:rPr>
        <w:t>for concentrations at or above the Regulatory level of 5.0 mg/L</w:t>
      </w:r>
      <w:r w:rsidR="007902FB">
        <w:rPr>
          <w:rFonts w:eastAsia="Times New Roman"/>
          <w:szCs w:val="20"/>
        </w:rPr>
        <w:t>)</w:t>
      </w:r>
      <w:r w:rsidR="00916493">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RPr="00103C1A" w:rsidTr="004521E9">
        <w:trPr>
          <w:trHeight w:hRule="exact" w:val="360"/>
        </w:trPr>
        <w:tc>
          <w:tcPr>
            <w:tcW w:w="9576" w:type="dxa"/>
            <w:vAlign w:val="center"/>
          </w:tcPr>
          <w:p w:rsidR="004521E9" w:rsidRPr="00103C1A" w:rsidRDefault="004521E9" w:rsidP="006B75AB">
            <w:pPr>
              <w:keepNext/>
              <w:widowControl/>
              <w:rPr>
                <w:rFonts w:eastAsia="Times New Roman"/>
                <w:bCs/>
                <w:spacing w:val="1"/>
                <w:position w:val="-1"/>
                <w:szCs w:val="20"/>
              </w:rPr>
            </w:pPr>
            <w:r w:rsidRPr="00103C1A">
              <w:rPr>
                <w:rFonts w:eastAsia="Times New Roman"/>
                <w:b/>
                <w:bCs/>
                <w:sz w:val="24"/>
                <w:szCs w:val="24"/>
              </w:rPr>
              <w:t>14.</w:t>
            </w:r>
            <w:r w:rsidRPr="00103C1A">
              <w:rPr>
                <w:rFonts w:eastAsia="Times New Roman"/>
                <w:b/>
                <w:bCs/>
                <w:spacing w:val="36"/>
                <w:sz w:val="24"/>
                <w:szCs w:val="24"/>
              </w:rPr>
              <w:t xml:space="preserve"> </w:t>
            </w:r>
            <w:r w:rsidRPr="00103C1A">
              <w:rPr>
                <w:rFonts w:eastAsia="Times New Roman"/>
                <w:b/>
                <w:bCs/>
                <w:spacing w:val="1"/>
                <w:sz w:val="24"/>
                <w:szCs w:val="24"/>
              </w:rPr>
              <w:t>T</w:t>
            </w:r>
            <w:r w:rsidRPr="00103C1A">
              <w:rPr>
                <w:rFonts w:eastAsia="Times New Roman"/>
                <w:b/>
                <w:bCs/>
                <w:sz w:val="19"/>
                <w:szCs w:val="19"/>
              </w:rPr>
              <w:t>RANS</w:t>
            </w:r>
            <w:r w:rsidRPr="00103C1A">
              <w:rPr>
                <w:rFonts w:eastAsia="Times New Roman"/>
                <w:b/>
                <w:bCs/>
                <w:spacing w:val="-1"/>
                <w:sz w:val="19"/>
                <w:szCs w:val="19"/>
              </w:rPr>
              <w:t>PO</w:t>
            </w:r>
            <w:r w:rsidRPr="00103C1A">
              <w:rPr>
                <w:rFonts w:eastAsia="Times New Roman"/>
                <w:b/>
                <w:bCs/>
                <w:sz w:val="19"/>
                <w:szCs w:val="19"/>
              </w:rPr>
              <w:t>R</w:t>
            </w:r>
            <w:r w:rsidRPr="00103C1A">
              <w:rPr>
                <w:rFonts w:eastAsia="Times New Roman"/>
                <w:b/>
                <w:bCs/>
                <w:spacing w:val="1"/>
                <w:sz w:val="19"/>
                <w:szCs w:val="19"/>
              </w:rPr>
              <w:t>T</w:t>
            </w:r>
            <w:r w:rsidRPr="00103C1A">
              <w:rPr>
                <w:rFonts w:eastAsia="Times New Roman"/>
                <w:b/>
                <w:bCs/>
                <w:sz w:val="19"/>
                <w:szCs w:val="19"/>
              </w:rPr>
              <w:t>A</w:t>
            </w:r>
            <w:r w:rsidRPr="00103C1A">
              <w:rPr>
                <w:rFonts w:eastAsia="Times New Roman"/>
                <w:b/>
                <w:bCs/>
                <w:spacing w:val="1"/>
                <w:sz w:val="19"/>
                <w:szCs w:val="19"/>
              </w:rPr>
              <w:t>TI</w:t>
            </w:r>
            <w:r w:rsidRPr="00103C1A">
              <w:rPr>
                <w:rFonts w:eastAsia="Times New Roman"/>
                <w:b/>
                <w:bCs/>
                <w:spacing w:val="-1"/>
                <w:sz w:val="19"/>
                <w:szCs w:val="19"/>
              </w:rPr>
              <w:t>O</w:t>
            </w:r>
            <w:r w:rsidRPr="00103C1A">
              <w:rPr>
                <w:rFonts w:eastAsia="Times New Roman"/>
                <w:b/>
                <w:bCs/>
                <w:sz w:val="19"/>
                <w:szCs w:val="19"/>
              </w:rPr>
              <w:t>N</w:t>
            </w:r>
            <w:r w:rsidRPr="00103C1A">
              <w:rPr>
                <w:rFonts w:eastAsia="Times New Roman"/>
                <w:b/>
                <w:bCs/>
                <w:spacing w:val="-16"/>
                <w:sz w:val="19"/>
                <w:szCs w:val="19"/>
              </w:rPr>
              <w:t xml:space="preserve"> </w:t>
            </w:r>
            <w:r w:rsidRPr="00103C1A">
              <w:rPr>
                <w:rFonts w:eastAsia="Times New Roman"/>
                <w:b/>
                <w:bCs/>
                <w:sz w:val="24"/>
                <w:szCs w:val="24"/>
              </w:rPr>
              <w:t>I</w:t>
            </w:r>
            <w:r w:rsidRPr="00103C1A">
              <w:rPr>
                <w:rFonts w:eastAsia="Times New Roman"/>
                <w:b/>
                <w:bCs/>
                <w:sz w:val="19"/>
                <w:szCs w:val="19"/>
              </w:rPr>
              <w:t>N</w:t>
            </w:r>
            <w:r w:rsidRPr="00103C1A">
              <w:rPr>
                <w:rFonts w:eastAsia="Times New Roman"/>
                <w:b/>
                <w:bCs/>
                <w:spacing w:val="-1"/>
                <w:sz w:val="19"/>
                <w:szCs w:val="19"/>
              </w:rPr>
              <w:t>FO</w:t>
            </w:r>
            <w:r w:rsidRPr="00103C1A">
              <w:rPr>
                <w:rFonts w:eastAsia="Times New Roman"/>
                <w:b/>
                <w:bCs/>
                <w:sz w:val="19"/>
                <w:szCs w:val="19"/>
              </w:rPr>
              <w:t>R</w:t>
            </w:r>
            <w:r w:rsidRPr="00103C1A">
              <w:rPr>
                <w:rFonts w:eastAsia="Times New Roman"/>
                <w:b/>
                <w:bCs/>
                <w:spacing w:val="1"/>
                <w:sz w:val="19"/>
                <w:szCs w:val="19"/>
              </w:rPr>
              <w:t>M</w:t>
            </w:r>
            <w:r w:rsidRPr="00103C1A">
              <w:rPr>
                <w:rFonts w:eastAsia="Times New Roman"/>
                <w:b/>
                <w:bCs/>
                <w:sz w:val="19"/>
                <w:szCs w:val="19"/>
              </w:rPr>
              <w:t>A</w:t>
            </w:r>
            <w:r w:rsidRPr="00103C1A">
              <w:rPr>
                <w:rFonts w:eastAsia="Times New Roman"/>
                <w:b/>
                <w:bCs/>
                <w:spacing w:val="1"/>
                <w:sz w:val="19"/>
                <w:szCs w:val="19"/>
              </w:rPr>
              <w:t>TI</w:t>
            </w:r>
            <w:r w:rsidRPr="00103C1A">
              <w:rPr>
                <w:rFonts w:eastAsia="Times New Roman"/>
                <w:b/>
                <w:bCs/>
                <w:spacing w:val="-1"/>
                <w:sz w:val="19"/>
                <w:szCs w:val="19"/>
              </w:rPr>
              <w:t>O</w:t>
            </w:r>
            <w:r w:rsidRPr="00103C1A">
              <w:rPr>
                <w:rFonts w:eastAsia="Times New Roman"/>
                <w:b/>
                <w:bCs/>
                <w:sz w:val="19"/>
                <w:szCs w:val="19"/>
              </w:rPr>
              <w:t>N</w:t>
            </w:r>
          </w:p>
        </w:tc>
      </w:tr>
    </w:tbl>
    <w:p w:rsidR="00466137" w:rsidRPr="00103C1A" w:rsidRDefault="004521E9" w:rsidP="008C4669">
      <w:pPr>
        <w:tabs>
          <w:tab w:val="left" w:pos="0"/>
        </w:tabs>
        <w:spacing w:before="120" w:after="120"/>
        <w:rPr>
          <w:bCs/>
        </w:rPr>
      </w:pPr>
      <w:r w:rsidRPr="00103C1A">
        <w:rPr>
          <w:rFonts w:eastAsia="Times New Roman"/>
          <w:b/>
          <w:bCs/>
          <w:szCs w:val="20"/>
        </w:rPr>
        <w:t>U</w:t>
      </w:r>
      <w:r w:rsidRPr="00103C1A">
        <w:rPr>
          <w:rFonts w:eastAsia="Times New Roman"/>
          <w:b/>
          <w:bCs/>
          <w:spacing w:val="1"/>
          <w:szCs w:val="20"/>
        </w:rPr>
        <w:t>.</w:t>
      </w:r>
      <w:r w:rsidRPr="00103C1A">
        <w:rPr>
          <w:rFonts w:eastAsia="Times New Roman"/>
          <w:b/>
          <w:bCs/>
          <w:szCs w:val="20"/>
        </w:rPr>
        <w:t>S.</w:t>
      </w:r>
      <w:r w:rsidRPr="00103C1A">
        <w:rPr>
          <w:rFonts w:eastAsia="Times New Roman"/>
          <w:b/>
          <w:bCs/>
          <w:spacing w:val="4"/>
          <w:szCs w:val="20"/>
        </w:rPr>
        <w:t xml:space="preserve"> </w:t>
      </w:r>
      <w:r w:rsidRPr="00103C1A">
        <w:rPr>
          <w:rFonts w:eastAsia="Times New Roman"/>
          <w:b/>
          <w:bCs/>
          <w:szCs w:val="20"/>
        </w:rPr>
        <w:t>D</w:t>
      </w:r>
      <w:r w:rsidRPr="00103C1A">
        <w:rPr>
          <w:rFonts w:eastAsia="Times New Roman"/>
          <w:b/>
          <w:bCs/>
          <w:spacing w:val="1"/>
          <w:szCs w:val="20"/>
        </w:rPr>
        <w:t>O</w:t>
      </w:r>
      <w:r w:rsidRPr="00103C1A">
        <w:rPr>
          <w:rFonts w:eastAsia="Times New Roman"/>
          <w:b/>
          <w:bCs/>
          <w:szCs w:val="20"/>
        </w:rPr>
        <w:t>T</w:t>
      </w:r>
      <w:r w:rsidRPr="00103C1A">
        <w:rPr>
          <w:rFonts w:eastAsia="Times New Roman"/>
          <w:b/>
          <w:bCs/>
          <w:spacing w:val="3"/>
          <w:szCs w:val="20"/>
        </w:rPr>
        <w:t xml:space="preserve"> </w:t>
      </w:r>
      <w:r w:rsidRPr="00103C1A">
        <w:rPr>
          <w:rFonts w:eastAsia="Times New Roman"/>
          <w:b/>
          <w:bCs/>
          <w:spacing w:val="1"/>
          <w:szCs w:val="20"/>
        </w:rPr>
        <w:t>a</w:t>
      </w:r>
      <w:r w:rsidRPr="00103C1A">
        <w:rPr>
          <w:rFonts w:eastAsia="Times New Roman"/>
          <w:b/>
          <w:bCs/>
          <w:szCs w:val="20"/>
        </w:rPr>
        <w:t>nd</w:t>
      </w:r>
      <w:r w:rsidRPr="00103C1A">
        <w:rPr>
          <w:rFonts w:eastAsia="Times New Roman"/>
          <w:b/>
          <w:bCs/>
          <w:spacing w:val="4"/>
          <w:szCs w:val="20"/>
        </w:rPr>
        <w:t xml:space="preserve"> </w:t>
      </w:r>
      <w:r w:rsidRPr="00103C1A">
        <w:rPr>
          <w:rFonts w:eastAsia="Times New Roman"/>
          <w:b/>
          <w:bCs/>
          <w:spacing w:val="-1"/>
          <w:szCs w:val="20"/>
        </w:rPr>
        <w:t>I</w:t>
      </w:r>
      <w:r w:rsidRPr="00103C1A">
        <w:rPr>
          <w:rFonts w:eastAsia="Times New Roman"/>
          <w:b/>
          <w:bCs/>
          <w:szCs w:val="20"/>
        </w:rPr>
        <w:t>A</w:t>
      </w:r>
      <w:r w:rsidRPr="00103C1A">
        <w:rPr>
          <w:rFonts w:eastAsia="Times New Roman"/>
          <w:b/>
          <w:bCs/>
          <w:spacing w:val="-1"/>
          <w:szCs w:val="20"/>
        </w:rPr>
        <w:t>T</w:t>
      </w:r>
      <w:r w:rsidRPr="00103C1A">
        <w:rPr>
          <w:rFonts w:eastAsia="Times New Roman"/>
          <w:b/>
          <w:bCs/>
          <w:szCs w:val="20"/>
        </w:rPr>
        <w:t>A:</w:t>
      </w:r>
      <w:r w:rsidRPr="00103C1A">
        <w:rPr>
          <w:rFonts w:eastAsia="Times New Roman"/>
          <w:bCs/>
          <w:szCs w:val="20"/>
        </w:rPr>
        <w:t xml:space="preserve"> </w:t>
      </w:r>
      <w:r w:rsidRPr="00103C1A">
        <w:rPr>
          <w:rFonts w:eastAsia="Times New Roman"/>
          <w:bCs/>
          <w:spacing w:val="10"/>
          <w:szCs w:val="20"/>
        </w:rPr>
        <w:t xml:space="preserve"> </w:t>
      </w:r>
      <w:r w:rsidR="00474429" w:rsidRPr="00103C1A">
        <w:t>Not regulated by DOT or IATA</w:t>
      </w:r>
      <w:r w:rsidR="00A933D2" w:rsidRPr="00103C1A">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3D5857" w:rsidRPr="00873ACA" w:rsidTr="003D5857">
        <w:trPr>
          <w:trHeight w:hRule="exact" w:val="360"/>
        </w:trPr>
        <w:tc>
          <w:tcPr>
            <w:tcW w:w="9576" w:type="dxa"/>
            <w:vAlign w:val="center"/>
          </w:tcPr>
          <w:p w:rsidR="003D5857" w:rsidRPr="00103C1A" w:rsidRDefault="003D5857" w:rsidP="00024A88">
            <w:pPr>
              <w:keepNext/>
              <w:widowControl/>
              <w:rPr>
                <w:rFonts w:eastAsia="Times New Roman"/>
                <w:bCs/>
                <w:spacing w:val="1"/>
                <w:position w:val="-1"/>
                <w:szCs w:val="20"/>
              </w:rPr>
            </w:pPr>
            <w:r w:rsidRPr="00103C1A">
              <w:rPr>
                <w:rFonts w:eastAsia="Times New Roman"/>
                <w:b/>
                <w:bCs/>
                <w:sz w:val="24"/>
                <w:szCs w:val="24"/>
              </w:rPr>
              <w:lastRenderedPageBreak/>
              <w:t>15.</w:t>
            </w:r>
            <w:r w:rsidRPr="00103C1A">
              <w:rPr>
                <w:rFonts w:eastAsia="Times New Roman"/>
                <w:b/>
                <w:bCs/>
                <w:spacing w:val="36"/>
                <w:sz w:val="24"/>
                <w:szCs w:val="24"/>
              </w:rPr>
              <w:t xml:space="preserve"> </w:t>
            </w:r>
            <w:r w:rsidRPr="00103C1A">
              <w:rPr>
                <w:rFonts w:eastAsia="Times New Roman"/>
                <w:b/>
                <w:bCs/>
                <w:sz w:val="24"/>
                <w:szCs w:val="24"/>
              </w:rPr>
              <w:t>R</w:t>
            </w:r>
            <w:r w:rsidRPr="00103C1A">
              <w:rPr>
                <w:rFonts w:eastAsia="Times New Roman"/>
                <w:b/>
                <w:bCs/>
                <w:spacing w:val="1"/>
                <w:sz w:val="19"/>
                <w:szCs w:val="19"/>
              </w:rPr>
              <w:t>E</w:t>
            </w:r>
            <w:r w:rsidRPr="00103C1A">
              <w:rPr>
                <w:rFonts w:eastAsia="Times New Roman"/>
                <w:b/>
                <w:bCs/>
                <w:spacing w:val="-1"/>
                <w:sz w:val="19"/>
                <w:szCs w:val="19"/>
              </w:rPr>
              <w:t>G</w:t>
            </w:r>
            <w:r w:rsidRPr="00103C1A">
              <w:rPr>
                <w:rFonts w:eastAsia="Times New Roman"/>
                <w:b/>
                <w:bCs/>
                <w:sz w:val="19"/>
                <w:szCs w:val="19"/>
              </w:rPr>
              <w:t>U</w:t>
            </w:r>
            <w:r w:rsidRPr="00103C1A">
              <w:rPr>
                <w:rFonts w:eastAsia="Times New Roman"/>
                <w:b/>
                <w:bCs/>
                <w:spacing w:val="1"/>
                <w:sz w:val="19"/>
                <w:szCs w:val="19"/>
              </w:rPr>
              <w:t>L</w:t>
            </w:r>
            <w:r w:rsidRPr="00103C1A">
              <w:rPr>
                <w:rFonts w:eastAsia="Times New Roman"/>
                <w:b/>
                <w:bCs/>
                <w:sz w:val="19"/>
                <w:szCs w:val="19"/>
              </w:rPr>
              <w:t>A</w:t>
            </w:r>
            <w:r w:rsidRPr="00103C1A">
              <w:rPr>
                <w:rFonts w:eastAsia="Times New Roman"/>
                <w:b/>
                <w:bCs/>
                <w:spacing w:val="1"/>
                <w:sz w:val="19"/>
                <w:szCs w:val="19"/>
              </w:rPr>
              <w:t>T</w:t>
            </w:r>
            <w:r w:rsidRPr="00103C1A">
              <w:rPr>
                <w:rFonts w:eastAsia="Times New Roman"/>
                <w:b/>
                <w:bCs/>
                <w:spacing w:val="-1"/>
                <w:sz w:val="19"/>
                <w:szCs w:val="19"/>
              </w:rPr>
              <w:t>O</w:t>
            </w:r>
            <w:r w:rsidRPr="00103C1A">
              <w:rPr>
                <w:rFonts w:eastAsia="Times New Roman"/>
                <w:b/>
                <w:bCs/>
                <w:sz w:val="19"/>
                <w:szCs w:val="19"/>
              </w:rPr>
              <w:t>RY</w:t>
            </w:r>
            <w:r w:rsidRPr="00103C1A">
              <w:rPr>
                <w:rFonts w:eastAsia="Times New Roman"/>
                <w:b/>
                <w:bCs/>
                <w:spacing w:val="-11"/>
                <w:sz w:val="19"/>
                <w:szCs w:val="19"/>
              </w:rPr>
              <w:t xml:space="preserve"> </w:t>
            </w:r>
            <w:r w:rsidRPr="00103C1A">
              <w:rPr>
                <w:rFonts w:eastAsia="Times New Roman"/>
                <w:b/>
                <w:bCs/>
                <w:sz w:val="24"/>
                <w:szCs w:val="24"/>
              </w:rPr>
              <w:t>I</w:t>
            </w:r>
            <w:r w:rsidRPr="00103C1A">
              <w:rPr>
                <w:rFonts w:eastAsia="Times New Roman"/>
                <w:b/>
                <w:bCs/>
                <w:sz w:val="19"/>
                <w:szCs w:val="19"/>
              </w:rPr>
              <w:t>N</w:t>
            </w:r>
            <w:r w:rsidRPr="00103C1A">
              <w:rPr>
                <w:rFonts w:eastAsia="Times New Roman"/>
                <w:b/>
                <w:bCs/>
                <w:spacing w:val="-1"/>
                <w:sz w:val="19"/>
                <w:szCs w:val="19"/>
              </w:rPr>
              <w:t>FO</w:t>
            </w:r>
            <w:r w:rsidRPr="00103C1A">
              <w:rPr>
                <w:rFonts w:eastAsia="Times New Roman"/>
                <w:b/>
                <w:bCs/>
                <w:sz w:val="19"/>
                <w:szCs w:val="19"/>
              </w:rPr>
              <w:t>R</w:t>
            </w:r>
            <w:r w:rsidRPr="00103C1A">
              <w:rPr>
                <w:rFonts w:eastAsia="Times New Roman"/>
                <w:b/>
                <w:bCs/>
                <w:spacing w:val="1"/>
                <w:sz w:val="19"/>
                <w:szCs w:val="19"/>
              </w:rPr>
              <w:t>M</w:t>
            </w:r>
            <w:r w:rsidRPr="00103C1A">
              <w:rPr>
                <w:rFonts w:eastAsia="Times New Roman"/>
                <w:b/>
                <w:bCs/>
                <w:sz w:val="19"/>
                <w:szCs w:val="19"/>
              </w:rPr>
              <w:t>A</w:t>
            </w:r>
            <w:r w:rsidRPr="00103C1A">
              <w:rPr>
                <w:rFonts w:eastAsia="Times New Roman"/>
                <w:b/>
                <w:bCs/>
                <w:spacing w:val="1"/>
                <w:sz w:val="19"/>
                <w:szCs w:val="19"/>
              </w:rPr>
              <w:t>TI</w:t>
            </w:r>
            <w:r w:rsidRPr="00103C1A">
              <w:rPr>
                <w:rFonts w:eastAsia="Times New Roman"/>
                <w:b/>
                <w:bCs/>
                <w:spacing w:val="-1"/>
                <w:sz w:val="19"/>
                <w:szCs w:val="19"/>
              </w:rPr>
              <w:t>O</w:t>
            </w:r>
            <w:r w:rsidRPr="00103C1A">
              <w:rPr>
                <w:rFonts w:eastAsia="Times New Roman"/>
                <w:b/>
                <w:bCs/>
                <w:sz w:val="19"/>
                <w:szCs w:val="19"/>
              </w:rPr>
              <w:t>N</w:t>
            </w:r>
          </w:p>
        </w:tc>
      </w:tr>
    </w:tbl>
    <w:p w:rsidR="003D5857" w:rsidRPr="00407496" w:rsidRDefault="003D5857" w:rsidP="00024A88">
      <w:pPr>
        <w:keepNext/>
        <w:widowControl/>
        <w:spacing w:before="120"/>
        <w:rPr>
          <w:rFonts w:eastAsia="Times New Roman"/>
          <w:bCs/>
          <w:spacing w:val="1"/>
          <w:position w:val="-1"/>
          <w:szCs w:val="20"/>
        </w:rPr>
      </w:pPr>
      <w:r w:rsidRPr="00407496">
        <w:rPr>
          <w:rFonts w:eastAsia="Times New Roman"/>
          <w:b/>
          <w:bCs/>
          <w:szCs w:val="20"/>
        </w:rPr>
        <w:t>U</w:t>
      </w:r>
      <w:r w:rsidRPr="00407496">
        <w:rPr>
          <w:rFonts w:eastAsia="Times New Roman"/>
          <w:b/>
          <w:bCs/>
          <w:spacing w:val="1"/>
          <w:szCs w:val="20"/>
        </w:rPr>
        <w:t>.</w:t>
      </w:r>
      <w:r w:rsidRPr="00407496">
        <w:rPr>
          <w:rFonts w:eastAsia="Times New Roman"/>
          <w:b/>
          <w:bCs/>
          <w:szCs w:val="20"/>
        </w:rPr>
        <w:t>S.</w:t>
      </w:r>
      <w:r w:rsidRPr="00407496">
        <w:rPr>
          <w:rFonts w:eastAsia="Times New Roman"/>
          <w:b/>
          <w:bCs/>
          <w:spacing w:val="-3"/>
          <w:szCs w:val="20"/>
        </w:rPr>
        <w:t xml:space="preserve"> </w:t>
      </w:r>
      <w:r w:rsidRPr="00407496">
        <w:rPr>
          <w:rFonts w:eastAsia="Times New Roman"/>
          <w:b/>
          <w:bCs/>
          <w:szCs w:val="20"/>
        </w:rPr>
        <w:t>R</w:t>
      </w:r>
      <w:r w:rsidR="008E1B26" w:rsidRPr="00407496">
        <w:rPr>
          <w:rFonts w:eastAsia="Times New Roman"/>
          <w:b/>
          <w:bCs/>
          <w:szCs w:val="20"/>
        </w:rPr>
        <w:t>egulations</w:t>
      </w:r>
    </w:p>
    <w:p w:rsidR="00C46550" w:rsidRDefault="00FD64D3" w:rsidP="00024A88">
      <w:pPr>
        <w:keepNext/>
        <w:widowControl/>
        <w:tabs>
          <w:tab w:val="left" w:pos="360"/>
          <w:tab w:val="decimal" w:pos="2700"/>
        </w:tabs>
        <w:spacing w:after="120"/>
        <w:ind w:left="360"/>
        <w:rPr>
          <w:rFonts w:eastAsia="Times New Roman"/>
          <w:bCs/>
          <w:szCs w:val="20"/>
        </w:rPr>
      </w:pPr>
      <w:r w:rsidRPr="00407496">
        <w:t xml:space="preserve">CERCLA </w:t>
      </w:r>
      <w:r w:rsidR="00A933D2" w:rsidRPr="00407496">
        <w:t xml:space="preserve">Sections 102a/103 (40 CFR 302.4):  </w:t>
      </w:r>
      <w:r w:rsidR="00C46550">
        <w:rPr>
          <w:rFonts w:eastAsia="Times New Roman"/>
          <w:bCs/>
          <w:szCs w:val="20"/>
        </w:rPr>
        <w:t xml:space="preserve">Lead sulfide, </w:t>
      </w:r>
      <w:r w:rsidR="00C46550" w:rsidRPr="00865015">
        <w:rPr>
          <w:rFonts w:eastAsia="Times New Roman"/>
          <w:bCs/>
          <w:szCs w:val="20"/>
        </w:rPr>
        <w:t>1</w:t>
      </w:r>
      <w:r w:rsidR="00C46550">
        <w:rPr>
          <w:rFonts w:eastAsia="Times New Roman"/>
          <w:bCs/>
          <w:szCs w:val="20"/>
        </w:rPr>
        <w:t>0 </w:t>
      </w:r>
      <w:r w:rsidR="00C46550" w:rsidRPr="00865015">
        <w:rPr>
          <w:rFonts w:eastAsia="Times New Roman"/>
          <w:bCs/>
          <w:szCs w:val="20"/>
        </w:rPr>
        <w:t>lb</w:t>
      </w:r>
      <w:r w:rsidR="00C46550">
        <w:rPr>
          <w:rFonts w:eastAsia="Times New Roman"/>
          <w:bCs/>
          <w:szCs w:val="20"/>
        </w:rPr>
        <w:t>s</w:t>
      </w:r>
      <w:r w:rsidR="00C46550" w:rsidRPr="00865015">
        <w:rPr>
          <w:rFonts w:eastAsia="Times New Roman"/>
          <w:bCs/>
          <w:szCs w:val="20"/>
        </w:rPr>
        <w:t xml:space="preserve"> </w:t>
      </w:r>
      <w:r w:rsidR="00C46550">
        <w:rPr>
          <w:rFonts w:eastAsia="Times New Roman"/>
          <w:bCs/>
          <w:szCs w:val="20"/>
        </w:rPr>
        <w:t>(4.</w:t>
      </w:r>
      <w:r w:rsidR="00C46550" w:rsidRPr="00865015">
        <w:rPr>
          <w:rFonts w:eastAsia="Times New Roman"/>
          <w:bCs/>
          <w:szCs w:val="20"/>
        </w:rPr>
        <w:t>54 kg</w:t>
      </w:r>
      <w:r w:rsidR="00C46550">
        <w:rPr>
          <w:rFonts w:eastAsia="Times New Roman"/>
          <w:bCs/>
          <w:szCs w:val="20"/>
        </w:rPr>
        <w:t>)</w:t>
      </w:r>
      <w:r w:rsidR="00C46550" w:rsidRPr="00865015">
        <w:rPr>
          <w:rFonts w:eastAsia="Times New Roman"/>
          <w:bCs/>
          <w:szCs w:val="20"/>
        </w:rPr>
        <w:t xml:space="preserve"> </w:t>
      </w:r>
      <w:r w:rsidR="00C46550">
        <w:rPr>
          <w:rFonts w:eastAsia="Times New Roman"/>
          <w:bCs/>
          <w:szCs w:val="20"/>
        </w:rPr>
        <w:t xml:space="preserve">final </w:t>
      </w:r>
      <w:r w:rsidR="00C46550" w:rsidRPr="00865015">
        <w:rPr>
          <w:rFonts w:eastAsia="Times New Roman"/>
          <w:bCs/>
          <w:szCs w:val="20"/>
        </w:rPr>
        <w:t>RQ</w:t>
      </w:r>
    </w:p>
    <w:p w:rsidR="00A933D2" w:rsidRPr="00103C1A" w:rsidRDefault="00A933D2" w:rsidP="00024A88">
      <w:pPr>
        <w:keepNext/>
        <w:widowControl/>
        <w:tabs>
          <w:tab w:val="left" w:pos="360"/>
          <w:tab w:val="decimal" w:pos="2700"/>
        </w:tabs>
        <w:spacing w:after="120"/>
        <w:ind w:left="360"/>
      </w:pPr>
      <w:r w:rsidRPr="00103C1A">
        <w:t>SARA Title III Section 302 (40 CFR 355.30):  Not regulated</w:t>
      </w:r>
      <w:r w:rsidR="00BA2330" w:rsidRPr="00103C1A">
        <w:t xml:space="preserve"> for this material</w:t>
      </w:r>
      <w:r w:rsidRPr="00103C1A">
        <w:rPr>
          <w:bCs/>
        </w:rPr>
        <w:t>.</w:t>
      </w:r>
    </w:p>
    <w:p w:rsidR="00A933D2" w:rsidRPr="00103C1A" w:rsidRDefault="00A933D2" w:rsidP="005C46CD">
      <w:pPr>
        <w:widowControl/>
        <w:tabs>
          <w:tab w:val="left" w:pos="360"/>
          <w:tab w:val="decimal" w:pos="2700"/>
        </w:tabs>
        <w:spacing w:after="120"/>
        <w:ind w:left="360"/>
      </w:pPr>
      <w:r w:rsidRPr="00103C1A">
        <w:t>SARA Title III Section 304 (40 CFR 355.40):  Not regulated</w:t>
      </w:r>
      <w:r w:rsidR="00BA2330" w:rsidRPr="00103C1A">
        <w:t xml:space="preserve"> for this material</w:t>
      </w:r>
      <w:r w:rsidRPr="00103C1A">
        <w:rPr>
          <w:bCs/>
        </w:rPr>
        <w:t>.</w:t>
      </w:r>
    </w:p>
    <w:p w:rsidR="00E459F9" w:rsidRDefault="00A933D2" w:rsidP="005C46CD">
      <w:pPr>
        <w:widowControl/>
        <w:tabs>
          <w:tab w:val="left" w:pos="4680"/>
        </w:tabs>
        <w:ind w:left="360"/>
      </w:pPr>
      <w:r w:rsidRPr="00103C1A">
        <w:t>SARA Title III Section 313 (40 CFR 372.65):</w:t>
      </w:r>
      <w:r w:rsidR="00E459F9">
        <w:t xml:space="preserve">  </w:t>
      </w:r>
      <w:r w:rsidR="00E459F9" w:rsidRPr="00E459F9">
        <w:t>1 % de minimis concentration (related to Zn compounds)</w:t>
      </w:r>
    </w:p>
    <w:p w:rsidR="00E459F9" w:rsidRDefault="00E459F9" w:rsidP="005C46CD">
      <w:pPr>
        <w:widowControl/>
        <w:tabs>
          <w:tab w:val="left" w:pos="2610"/>
        </w:tabs>
        <w:ind w:left="720"/>
        <w:rPr>
          <w:rFonts w:eastAsia="Times New Roman"/>
          <w:szCs w:val="20"/>
        </w:rPr>
      </w:pPr>
      <w:r>
        <w:rPr>
          <w:rFonts w:eastAsia="Times New Roman"/>
          <w:szCs w:val="20"/>
        </w:rPr>
        <w:tab/>
      </w:r>
      <w:r w:rsidR="00C46550" w:rsidRPr="00103C1A">
        <w:rPr>
          <w:rFonts w:eastAsia="Times New Roman"/>
          <w:szCs w:val="20"/>
        </w:rPr>
        <w:t xml:space="preserve">0.1 % </w:t>
      </w:r>
      <w:r w:rsidR="00DE70F6">
        <w:rPr>
          <w:rFonts w:eastAsia="Times New Roman"/>
          <w:szCs w:val="20"/>
        </w:rPr>
        <w:t>s</w:t>
      </w:r>
      <w:r w:rsidR="00DE70F6" w:rsidRPr="00103C1A">
        <w:rPr>
          <w:rFonts w:eastAsia="Times New Roman"/>
          <w:szCs w:val="20"/>
        </w:rPr>
        <w:t xml:space="preserve">upplier </w:t>
      </w:r>
      <w:r w:rsidR="00C46550" w:rsidRPr="00103C1A">
        <w:rPr>
          <w:rFonts w:eastAsia="Times New Roman"/>
          <w:szCs w:val="20"/>
        </w:rPr>
        <w:t xml:space="preserve">notification limit (related to </w:t>
      </w:r>
      <w:r w:rsidR="00607351">
        <w:rPr>
          <w:rFonts w:eastAsia="Times New Roman"/>
          <w:szCs w:val="20"/>
        </w:rPr>
        <w:t>Pb</w:t>
      </w:r>
      <w:r w:rsidR="00C46550" w:rsidRPr="00103C1A">
        <w:rPr>
          <w:rFonts w:eastAsia="Times New Roman"/>
          <w:szCs w:val="20"/>
        </w:rPr>
        <w:t xml:space="preserve"> inorganic compounds)</w:t>
      </w:r>
    </w:p>
    <w:p w:rsidR="00E459F9" w:rsidRDefault="00E459F9" w:rsidP="005C46CD">
      <w:pPr>
        <w:widowControl/>
        <w:tabs>
          <w:tab w:val="left" w:pos="2610"/>
        </w:tabs>
        <w:spacing w:after="120"/>
        <w:ind w:left="360"/>
        <w:rPr>
          <w:rFonts w:eastAsia="Times New Roman"/>
          <w:bCs/>
          <w:szCs w:val="20"/>
        </w:rPr>
      </w:pPr>
      <w:r>
        <w:rPr>
          <w:bCs/>
        </w:rPr>
        <w:tab/>
      </w:r>
      <w:r w:rsidRPr="00103C1A">
        <w:rPr>
          <w:rFonts w:eastAsia="Times New Roman"/>
          <w:bCs/>
          <w:szCs w:val="20"/>
        </w:rPr>
        <w:t>0.1 % de minimis concentration (related to C</w:t>
      </w:r>
      <w:r>
        <w:rPr>
          <w:rFonts w:eastAsia="Times New Roman"/>
          <w:bCs/>
          <w:szCs w:val="20"/>
        </w:rPr>
        <w:t>d</w:t>
      </w:r>
      <w:r w:rsidRPr="00103C1A">
        <w:rPr>
          <w:rFonts w:eastAsia="Times New Roman"/>
          <w:bCs/>
          <w:szCs w:val="20"/>
        </w:rPr>
        <w:t xml:space="preserve"> compounds)</w:t>
      </w:r>
    </w:p>
    <w:p w:rsidR="00A933D2" w:rsidRPr="00103C1A" w:rsidRDefault="00A933D2" w:rsidP="005C46CD">
      <w:pPr>
        <w:widowControl/>
        <w:tabs>
          <w:tab w:val="left" w:pos="360"/>
          <w:tab w:val="decimal" w:pos="2700"/>
        </w:tabs>
        <w:spacing w:after="120"/>
        <w:ind w:left="360"/>
      </w:pPr>
      <w:r w:rsidRPr="00103C1A">
        <w:t>OSHA Process Safety (29 CFR 1910.119):</w:t>
      </w:r>
      <w:bookmarkStart w:id="2" w:name="OLE_LINK1"/>
      <w:bookmarkStart w:id="3" w:name="OLE_LINK2"/>
      <w:r w:rsidRPr="00103C1A">
        <w:t xml:space="preserve">  Not regulated</w:t>
      </w:r>
      <w:r w:rsidRPr="00103C1A">
        <w:rPr>
          <w:bCs/>
        </w:rPr>
        <w:t>.</w:t>
      </w:r>
      <w:bookmarkEnd w:id="2"/>
      <w:bookmarkEnd w:id="3"/>
    </w:p>
    <w:p w:rsidR="00A933D2" w:rsidRPr="00103C1A" w:rsidRDefault="00A933D2" w:rsidP="005C46CD">
      <w:pPr>
        <w:widowControl/>
        <w:tabs>
          <w:tab w:val="left" w:pos="360"/>
          <w:tab w:val="decimal" w:pos="2700"/>
        </w:tabs>
        <w:spacing w:after="60"/>
        <w:ind w:left="360"/>
      </w:pPr>
      <w:r w:rsidRPr="00103C1A">
        <w:t>SARA Title III Sections 311/312 Hazardous Categories (40 CFR 370.21):</w:t>
      </w:r>
    </w:p>
    <w:p w:rsidR="00A933D2" w:rsidRPr="00103C1A" w:rsidRDefault="00A933D2" w:rsidP="005C46CD">
      <w:pPr>
        <w:widowControl/>
        <w:tabs>
          <w:tab w:val="left" w:pos="3060"/>
        </w:tabs>
        <w:ind w:left="720"/>
      </w:pPr>
      <w:r w:rsidRPr="00103C1A">
        <w:t>ACUTE HEALTH:</w:t>
      </w:r>
      <w:r w:rsidRPr="00103C1A">
        <w:tab/>
        <w:t>Yes</w:t>
      </w:r>
    </w:p>
    <w:p w:rsidR="00A933D2" w:rsidRPr="00103C1A" w:rsidRDefault="00A933D2" w:rsidP="005C46CD">
      <w:pPr>
        <w:widowControl/>
        <w:tabs>
          <w:tab w:val="left" w:pos="3060"/>
        </w:tabs>
        <w:ind w:left="720"/>
      </w:pPr>
      <w:r w:rsidRPr="00103C1A">
        <w:t>CHRONIC HEALTH:</w:t>
      </w:r>
      <w:r w:rsidRPr="00103C1A">
        <w:tab/>
      </w:r>
      <w:r w:rsidR="00103C1A" w:rsidRPr="00103C1A">
        <w:t>Yes</w:t>
      </w:r>
    </w:p>
    <w:p w:rsidR="00A933D2" w:rsidRPr="00103C1A" w:rsidRDefault="00A933D2" w:rsidP="005C46CD">
      <w:pPr>
        <w:widowControl/>
        <w:tabs>
          <w:tab w:val="left" w:pos="3060"/>
        </w:tabs>
        <w:ind w:left="720"/>
      </w:pPr>
      <w:r w:rsidRPr="00103C1A">
        <w:t>FIRE:</w:t>
      </w:r>
      <w:r w:rsidRPr="00103C1A">
        <w:tab/>
      </w:r>
      <w:r w:rsidR="00810692" w:rsidRPr="00103C1A">
        <w:t>No</w:t>
      </w:r>
    </w:p>
    <w:p w:rsidR="00A933D2" w:rsidRPr="00103C1A" w:rsidRDefault="00A933D2" w:rsidP="005C46CD">
      <w:pPr>
        <w:widowControl/>
        <w:tabs>
          <w:tab w:val="left" w:pos="3060"/>
        </w:tabs>
        <w:ind w:left="720"/>
      </w:pPr>
      <w:r w:rsidRPr="00103C1A">
        <w:t>REACTIVE:</w:t>
      </w:r>
      <w:r w:rsidRPr="00103C1A">
        <w:tab/>
        <w:t>No</w:t>
      </w:r>
    </w:p>
    <w:p w:rsidR="00A933D2" w:rsidRPr="00103C1A" w:rsidRDefault="00A933D2" w:rsidP="005C46CD">
      <w:pPr>
        <w:widowControl/>
        <w:tabs>
          <w:tab w:val="left" w:pos="3060"/>
        </w:tabs>
        <w:ind w:left="720"/>
      </w:pPr>
      <w:r w:rsidRPr="00103C1A">
        <w:t>PRESSURE:</w:t>
      </w:r>
      <w:r w:rsidRPr="00103C1A">
        <w:tab/>
        <w:t>No</w:t>
      </w:r>
    </w:p>
    <w:p w:rsidR="00A933D2" w:rsidRPr="00C46550" w:rsidRDefault="003D5857" w:rsidP="009A5181">
      <w:pPr>
        <w:tabs>
          <w:tab w:val="left" w:pos="3060"/>
        </w:tabs>
        <w:spacing w:before="120" w:after="120"/>
      </w:pPr>
      <w:r w:rsidRPr="00103C1A">
        <w:rPr>
          <w:rFonts w:eastAsia="Times New Roman"/>
          <w:b/>
          <w:bCs/>
          <w:szCs w:val="20"/>
        </w:rPr>
        <w:t>S</w:t>
      </w:r>
      <w:r w:rsidR="008E1B26" w:rsidRPr="00103C1A">
        <w:rPr>
          <w:rFonts w:eastAsia="Times New Roman"/>
          <w:b/>
          <w:bCs/>
          <w:szCs w:val="20"/>
        </w:rPr>
        <w:t>tate</w:t>
      </w:r>
      <w:r w:rsidRPr="00103C1A">
        <w:rPr>
          <w:rFonts w:eastAsia="Times New Roman"/>
          <w:b/>
          <w:bCs/>
          <w:spacing w:val="-8"/>
          <w:szCs w:val="20"/>
        </w:rPr>
        <w:t xml:space="preserve"> </w:t>
      </w:r>
      <w:r w:rsidRPr="00103C1A">
        <w:rPr>
          <w:rFonts w:eastAsia="Times New Roman"/>
          <w:b/>
          <w:bCs/>
          <w:szCs w:val="20"/>
        </w:rPr>
        <w:t>R</w:t>
      </w:r>
      <w:r w:rsidR="008E1B26" w:rsidRPr="00103C1A">
        <w:rPr>
          <w:rFonts w:eastAsia="Times New Roman"/>
          <w:b/>
          <w:bCs/>
          <w:szCs w:val="20"/>
        </w:rPr>
        <w:t>egulations</w:t>
      </w:r>
      <w:r w:rsidR="008A57C6" w:rsidRPr="00103C1A">
        <w:rPr>
          <w:rFonts w:eastAsia="Times New Roman"/>
          <w:b/>
          <w:bCs/>
          <w:szCs w:val="20"/>
        </w:rPr>
        <w:t>:</w:t>
      </w:r>
      <w:r w:rsidR="008A57C6" w:rsidRPr="00103C1A">
        <w:rPr>
          <w:rFonts w:eastAsia="Times New Roman"/>
          <w:bCs/>
          <w:szCs w:val="20"/>
        </w:rPr>
        <w:t xml:space="preserve">  </w:t>
      </w:r>
      <w:r w:rsidR="00A933D2" w:rsidRPr="00103C1A">
        <w:t xml:space="preserve">California Proposition 65:  </w:t>
      </w:r>
      <w:r w:rsidR="00C46550" w:rsidRPr="00103C1A">
        <w:t>WARNING! This pr</w:t>
      </w:r>
      <w:r w:rsidR="00C46550" w:rsidRPr="00C46550">
        <w:t>oduct contains chemical</w:t>
      </w:r>
      <w:r w:rsidR="00103C1A">
        <w:t>s</w:t>
      </w:r>
      <w:r w:rsidR="00C46550" w:rsidRPr="00C46550">
        <w:t xml:space="preserve"> known to the state of California to cause cancer </w:t>
      </w:r>
      <w:r w:rsidR="00103C1A" w:rsidRPr="00103C1A">
        <w:t>(</w:t>
      </w:r>
      <w:r w:rsidR="00103C1A">
        <w:t xml:space="preserve">inorganic </w:t>
      </w:r>
      <w:r w:rsidR="00607351">
        <w:t>Pb</w:t>
      </w:r>
      <w:r w:rsidR="00103C1A" w:rsidRPr="00103C1A">
        <w:t xml:space="preserve"> </w:t>
      </w:r>
      <w:r w:rsidR="00103C1A">
        <w:t xml:space="preserve">and </w:t>
      </w:r>
      <w:r w:rsidR="00607351">
        <w:t xml:space="preserve">Cd </w:t>
      </w:r>
      <w:r w:rsidR="00103C1A" w:rsidRPr="00103C1A">
        <w:t>compounds)</w:t>
      </w:r>
      <w:r w:rsidR="00103C1A">
        <w:t xml:space="preserve"> </w:t>
      </w:r>
      <w:r w:rsidR="00C46550" w:rsidRPr="00C46550">
        <w:t>and reproductive/developmental effects</w:t>
      </w:r>
      <w:r w:rsidR="00103C1A">
        <w:t xml:space="preserve"> (</w:t>
      </w:r>
      <w:r w:rsidR="00103C1A" w:rsidRPr="00C46550">
        <w:t xml:space="preserve">inorganic </w:t>
      </w:r>
      <w:r w:rsidR="00607351">
        <w:t>Pb</w:t>
      </w:r>
      <w:r w:rsidR="00103C1A">
        <w:t xml:space="preserve"> </w:t>
      </w:r>
      <w:r w:rsidR="00103C1A" w:rsidRPr="00C46550">
        <w:t>compounds)</w:t>
      </w:r>
      <w:r w:rsidR="000D36D6" w:rsidRPr="00C46550">
        <w:t>.</w:t>
      </w:r>
    </w:p>
    <w:p w:rsidR="004521E9" w:rsidRPr="00C46550" w:rsidRDefault="008E1B26" w:rsidP="009A5181">
      <w:pPr>
        <w:keepNext/>
        <w:widowControl/>
        <w:spacing w:before="120" w:after="120"/>
        <w:rPr>
          <w:rFonts w:eastAsia="Times New Roman"/>
          <w:bCs/>
          <w:szCs w:val="20"/>
        </w:rPr>
      </w:pPr>
      <w:r w:rsidRPr="00C46550">
        <w:rPr>
          <w:rFonts w:eastAsia="Times New Roman"/>
          <w:b/>
          <w:bCs/>
          <w:spacing w:val="-1"/>
          <w:szCs w:val="20"/>
        </w:rPr>
        <w:t xml:space="preserve">U.S. TSCA </w:t>
      </w:r>
      <w:r w:rsidR="003D5857" w:rsidRPr="00C46550">
        <w:rPr>
          <w:rFonts w:eastAsia="Times New Roman"/>
          <w:b/>
          <w:bCs/>
          <w:spacing w:val="-1"/>
          <w:szCs w:val="20"/>
        </w:rPr>
        <w:t>I</w:t>
      </w:r>
      <w:r w:rsidR="003D5857" w:rsidRPr="00C46550">
        <w:rPr>
          <w:rFonts w:eastAsia="Times New Roman"/>
          <w:b/>
          <w:bCs/>
          <w:szCs w:val="20"/>
        </w:rPr>
        <w:t>n</w:t>
      </w:r>
      <w:r w:rsidR="003D5857" w:rsidRPr="00C46550">
        <w:rPr>
          <w:rFonts w:eastAsia="Times New Roman"/>
          <w:b/>
          <w:bCs/>
          <w:spacing w:val="1"/>
          <w:szCs w:val="20"/>
        </w:rPr>
        <w:t>v</w:t>
      </w:r>
      <w:r w:rsidR="003D5857" w:rsidRPr="00C46550">
        <w:rPr>
          <w:rFonts w:eastAsia="Times New Roman"/>
          <w:b/>
          <w:bCs/>
          <w:szCs w:val="20"/>
        </w:rPr>
        <w:t>en</w:t>
      </w:r>
      <w:r w:rsidR="003D5857" w:rsidRPr="00C46550">
        <w:rPr>
          <w:rFonts w:eastAsia="Times New Roman"/>
          <w:b/>
          <w:bCs/>
          <w:spacing w:val="1"/>
          <w:szCs w:val="20"/>
        </w:rPr>
        <w:t>to</w:t>
      </w:r>
      <w:r w:rsidR="003D5857" w:rsidRPr="00C46550">
        <w:rPr>
          <w:rFonts w:eastAsia="Times New Roman"/>
          <w:b/>
          <w:bCs/>
          <w:szCs w:val="20"/>
        </w:rPr>
        <w:t>ry:</w:t>
      </w:r>
      <w:r w:rsidR="001E7A76" w:rsidRPr="00C46550">
        <w:rPr>
          <w:rFonts w:eastAsia="Times New Roman"/>
          <w:bCs/>
          <w:szCs w:val="20"/>
        </w:rPr>
        <w:t xml:space="preserve">  </w:t>
      </w:r>
      <w:r w:rsidR="00362EDA" w:rsidRPr="00C46550">
        <w:rPr>
          <w:rFonts w:eastAsia="Times New Roman"/>
          <w:bCs/>
          <w:szCs w:val="20"/>
        </w:rPr>
        <w:t>Zinc sulfide, iron sulfide, lead sulfide, and cadmium sulfide are listed</w:t>
      </w:r>
      <w:r w:rsidR="00810692" w:rsidRPr="00C46550">
        <w:rPr>
          <w:rFonts w:eastAsia="Times New Roman"/>
          <w:bCs/>
          <w:szCs w:val="20"/>
        </w:rPr>
        <w:t>.</w:t>
      </w:r>
    </w:p>
    <w:p w:rsidR="003D5857" w:rsidRPr="00C46550" w:rsidRDefault="003D5857" w:rsidP="009A5181">
      <w:pPr>
        <w:widowControl/>
        <w:spacing w:before="120" w:after="120"/>
        <w:rPr>
          <w:rFonts w:eastAsia="Times New Roman"/>
          <w:bCs/>
          <w:szCs w:val="20"/>
        </w:rPr>
      </w:pPr>
      <w:r w:rsidRPr="00C46550">
        <w:rPr>
          <w:rFonts w:eastAsia="Times New Roman"/>
          <w:b/>
          <w:bCs/>
          <w:spacing w:val="-1"/>
          <w:szCs w:val="20"/>
        </w:rPr>
        <w:t>T</w:t>
      </w:r>
      <w:r w:rsidRPr="00C46550">
        <w:rPr>
          <w:rFonts w:eastAsia="Times New Roman"/>
          <w:b/>
          <w:bCs/>
          <w:szCs w:val="20"/>
        </w:rPr>
        <w:t>SCA</w:t>
      </w:r>
      <w:r w:rsidRPr="00C46550">
        <w:rPr>
          <w:rFonts w:eastAsia="Times New Roman"/>
          <w:b/>
          <w:bCs/>
          <w:spacing w:val="-4"/>
          <w:szCs w:val="20"/>
        </w:rPr>
        <w:t xml:space="preserve"> </w:t>
      </w:r>
      <w:r w:rsidRPr="00C46550">
        <w:rPr>
          <w:rFonts w:eastAsia="Times New Roman"/>
          <w:b/>
          <w:bCs/>
          <w:spacing w:val="1"/>
          <w:szCs w:val="20"/>
        </w:rPr>
        <w:t>12(</w:t>
      </w:r>
      <w:r w:rsidRPr="00C46550">
        <w:rPr>
          <w:rFonts w:eastAsia="Times New Roman"/>
          <w:b/>
          <w:bCs/>
          <w:szCs w:val="20"/>
        </w:rPr>
        <w:t>b</w:t>
      </w:r>
      <w:r w:rsidRPr="00C46550">
        <w:rPr>
          <w:rFonts w:eastAsia="Times New Roman"/>
          <w:b/>
          <w:bCs/>
          <w:spacing w:val="1"/>
          <w:szCs w:val="20"/>
        </w:rPr>
        <w:t>)</w:t>
      </w:r>
      <w:r w:rsidRPr="00C46550">
        <w:rPr>
          <w:rFonts w:eastAsia="Times New Roman"/>
          <w:b/>
          <w:bCs/>
          <w:szCs w:val="20"/>
        </w:rPr>
        <w:t>,</w:t>
      </w:r>
      <w:r w:rsidRPr="00C46550">
        <w:rPr>
          <w:rFonts w:eastAsia="Times New Roman"/>
          <w:b/>
          <w:bCs/>
          <w:spacing w:val="-4"/>
          <w:szCs w:val="20"/>
        </w:rPr>
        <w:t xml:space="preserve"> </w:t>
      </w:r>
      <w:r w:rsidRPr="00C46550">
        <w:rPr>
          <w:rFonts w:eastAsia="Times New Roman"/>
          <w:b/>
          <w:bCs/>
          <w:spacing w:val="-1"/>
          <w:szCs w:val="20"/>
        </w:rPr>
        <w:t>Ex</w:t>
      </w:r>
      <w:r w:rsidRPr="00C46550">
        <w:rPr>
          <w:rFonts w:eastAsia="Times New Roman"/>
          <w:b/>
          <w:bCs/>
          <w:szCs w:val="20"/>
        </w:rPr>
        <w:t>p</w:t>
      </w:r>
      <w:r w:rsidRPr="00C46550">
        <w:rPr>
          <w:rFonts w:eastAsia="Times New Roman"/>
          <w:b/>
          <w:bCs/>
          <w:spacing w:val="1"/>
          <w:szCs w:val="20"/>
        </w:rPr>
        <w:t>o</w:t>
      </w:r>
      <w:r w:rsidRPr="00C46550">
        <w:rPr>
          <w:rFonts w:eastAsia="Times New Roman"/>
          <w:b/>
          <w:bCs/>
          <w:szCs w:val="20"/>
        </w:rPr>
        <w:t>rt</w:t>
      </w:r>
      <w:r w:rsidRPr="00C46550">
        <w:rPr>
          <w:rFonts w:eastAsia="Times New Roman"/>
          <w:b/>
          <w:bCs/>
          <w:spacing w:val="-5"/>
          <w:szCs w:val="20"/>
        </w:rPr>
        <w:t xml:space="preserve"> </w:t>
      </w:r>
      <w:r w:rsidRPr="00C46550">
        <w:rPr>
          <w:rFonts w:eastAsia="Times New Roman"/>
          <w:b/>
          <w:bCs/>
          <w:szCs w:val="20"/>
        </w:rPr>
        <w:t>N</w:t>
      </w:r>
      <w:r w:rsidRPr="00C46550">
        <w:rPr>
          <w:rFonts w:eastAsia="Times New Roman"/>
          <w:b/>
          <w:bCs/>
          <w:spacing w:val="1"/>
          <w:szCs w:val="20"/>
        </w:rPr>
        <w:t>ot</w:t>
      </w:r>
      <w:r w:rsidRPr="00C46550">
        <w:rPr>
          <w:rFonts w:eastAsia="Times New Roman"/>
          <w:b/>
          <w:bCs/>
          <w:szCs w:val="20"/>
        </w:rPr>
        <w:t>i</w:t>
      </w:r>
      <w:r w:rsidRPr="00C46550">
        <w:rPr>
          <w:rFonts w:eastAsia="Times New Roman"/>
          <w:b/>
          <w:bCs/>
          <w:spacing w:val="1"/>
          <w:szCs w:val="20"/>
        </w:rPr>
        <w:t>f</w:t>
      </w:r>
      <w:r w:rsidRPr="00C46550">
        <w:rPr>
          <w:rFonts w:eastAsia="Times New Roman"/>
          <w:b/>
          <w:bCs/>
          <w:szCs w:val="20"/>
        </w:rPr>
        <w:t>ic</w:t>
      </w:r>
      <w:r w:rsidRPr="00C46550">
        <w:rPr>
          <w:rFonts w:eastAsia="Times New Roman"/>
          <w:b/>
          <w:bCs/>
          <w:spacing w:val="1"/>
          <w:szCs w:val="20"/>
        </w:rPr>
        <w:t>at</w:t>
      </w:r>
      <w:r w:rsidRPr="00C46550">
        <w:rPr>
          <w:rFonts w:eastAsia="Times New Roman"/>
          <w:b/>
          <w:bCs/>
          <w:szCs w:val="20"/>
        </w:rPr>
        <w:t>i</w:t>
      </w:r>
      <w:r w:rsidRPr="00C46550">
        <w:rPr>
          <w:rFonts w:eastAsia="Times New Roman"/>
          <w:b/>
          <w:bCs/>
          <w:spacing w:val="1"/>
          <w:szCs w:val="20"/>
        </w:rPr>
        <w:t>o</w:t>
      </w:r>
      <w:r w:rsidRPr="00C46550">
        <w:rPr>
          <w:rFonts w:eastAsia="Times New Roman"/>
          <w:b/>
          <w:bCs/>
          <w:szCs w:val="20"/>
        </w:rPr>
        <w:t>n:</w:t>
      </w:r>
      <w:r w:rsidR="001E7A76" w:rsidRPr="00C46550">
        <w:rPr>
          <w:rFonts w:eastAsia="Times New Roman"/>
          <w:bCs/>
          <w:szCs w:val="20"/>
        </w:rPr>
        <w:t xml:space="preserve">  Not listed.</w:t>
      </w:r>
    </w:p>
    <w:p w:rsidR="003D5857" w:rsidRPr="00362EDA" w:rsidRDefault="003D5857" w:rsidP="00E12D28">
      <w:pPr>
        <w:widowControl/>
        <w:spacing w:before="60" w:after="120"/>
        <w:rPr>
          <w:rFonts w:eastAsia="Times New Roman"/>
          <w:b/>
          <w:bCs/>
          <w:szCs w:val="20"/>
        </w:rPr>
      </w:pPr>
      <w:r w:rsidRPr="00C46550">
        <w:rPr>
          <w:rFonts w:eastAsia="Times New Roman"/>
          <w:b/>
          <w:bCs/>
          <w:szCs w:val="20"/>
        </w:rPr>
        <w:t>C</w:t>
      </w:r>
      <w:r w:rsidR="00F64644" w:rsidRPr="00C46550">
        <w:rPr>
          <w:rFonts w:eastAsia="Times New Roman"/>
          <w:b/>
          <w:bCs/>
          <w:szCs w:val="20"/>
        </w:rPr>
        <w:t>anadian Regulations</w:t>
      </w:r>
      <w:r w:rsidR="0095497C" w:rsidRPr="00C46550">
        <w:rPr>
          <w:rFonts w:eastAsia="Times New Roman"/>
          <w:b/>
          <w:bCs/>
          <w:szCs w:val="20"/>
        </w:rPr>
        <w:t>:</w:t>
      </w:r>
      <w:r w:rsidR="0095497C" w:rsidRPr="00C46550">
        <w:rPr>
          <w:rFonts w:eastAsia="Times New Roman"/>
          <w:bCs/>
          <w:szCs w:val="20"/>
        </w:rPr>
        <w:t xml:space="preserve">  </w:t>
      </w:r>
      <w:r w:rsidRPr="00C46550">
        <w:rPr>
          <w:rFonts w:eastAsia="Times New Roman"/>
          <w:spacing w:val="2"/>
          <w:szCs w:val="20"/>
        </w:rPr>
        <w:t>W</w:t>
      </w:r>
      <w:r w:rsidRPr="00C46550">
        <w:rPr>
          <w:rFonts w:eastAsia="Times New Roman"/>
          <w:szCs w:val="20"/>
        </w:rPr>
        <w:t>H</w:t>
      </w:r>
      <w:r w:rsidRPr="00C46550">
        <w:rPr>
          <w:rFonts w:eastAsia="Times New Roman"/>
          <w:spacing w:val="1"/>
          <w:szCs w:val="20"/>
        </w:rPr>
        <w:t>MI</w:t>
      </w:r>
      <w:r w:rsidRPr="00C46550">
        <w:rPr>
          <w:rFonts w:eastAsia="Times New Roman"/>
          <w:szCs w:val="20"/>
        </w:rPr>
        <w:t>S</w:t>
      </w:r>
      <w:r w:rsidRPr="00C46550">
        <w:rPr>
          <w:rFonts w:eastAsia="Times New Roman"/>
          <w:spacing w:val="-7"/>
          <w:szCs w:val="20"/>
        </w:rPr>
        <w:t xml:space="preserve"> </w:t>
      </w:r>
      <w:r w:rsidRPr="00C46550">
        <w:rPr>
          <w:rFonts w:eastAsia="Times New Roman"/>
          <w:spacing w:val="1"/>
          <w:szCs w:val="20"/>
        </w:rPr>
        <w:t>I</w:t>
      </w:r>
      <w:r w:rsidRPr="00C46550">
        <w:rPr>
          <w:rFonts w:eastAsia="Times New Roman"/>
          <w:spacing w:val="-1"/>
          <w:szCs w:val="20"/>
        </w:rPr>
        <w:t>n</w:t>
      </w:r>
      <w:r w:rsidRPr="00C46550">
        <w:rPr>
          <w:rFonts w:eastAsia="Times New Roman"/>
          <w:spacing w:val="-2"/>
          <w:szCs w:val="20"/>
        </w:rPr>
        <w:t>f</w:t>
      </w:r>
      <w:r w:rsidRPr="00C46550">
        <w:rPr>
          <w:rFonts w:eastAsia="Times New Roman"/>
          <w:spacing w:val="1"/>
          <w:szCs w:val="20"/>
        </w:rPr>
        <w:t>or</w:t>
      </w:r>
      <w:r w:rsidRPr="00C46550">
        <w:rPr>
          <w:rFonts w:eastAsia="Times New Roman"/>
          <w:spacing w:val="-4"/>
          <w:szCs w:val="20"/>
        </w:rPr>
        <w:t>m</w:t>
      </w:r>
      <w:r w:rsidRPr="00C46550">
        <w:rPr>
          <w:rFonts w:eastAsia="Times New Roman"/>
          <w:szCs w:val="20"/>
        </w:rPr>
        <w:t>ati</w:t>
      </w:r>
      <w:r w:rsidRPr="00C46550">
        <w:rPr>
          <w:rFonts w:eastAsia="Times New Roman"/>
          <w:spacing w:val="1"/>
          <w:szCs w:val="20"/>
        </w:rPr>
        <w:t>o</w:t>
      </w:r>
      <w:r w:rsidRPr="00C46550">
        <w:rPr>
          <w:rFonts w:eastAsia="Times New Roman"/>
          <w:spacing w:val="-1"/>
          <w:szCs w:val="20"/>
        </w:rPr>
        <w:t>n</w:t>
      </w:r>
      <w:r w:rsidRPr="00C46550">
        <w:rPr>
          <w:rFonts w:eastAsia="Times New Roman"/>
          <w:szCs w:val="20"/>
        </w:rPr>
        <w:t>:</w:t>
      </w:r>
      <w:r w:rsidRPr="00C46550">
        <w:rPr>
          <w:rFonts w:eastAsia="Times New Roman"/>
          <w:spacing w:val="41"/>
          <w:szCs w:val="20"/>
        </w:rPr>
        <w:t xml:space="preserve"> </w:t>
      </w:r>
      <w:r w:rsidRPr="00C46550">
        <w:rPr>
          <w:rFonts w:eastAsia="Times New Roman"/>
          <w:szCs w:val="20"/>
        </w:rPr>
        <w:t>N</w:t>
      </w:r>
      <w:r w:rsidRPr="00C46550">
        <w:rPr>
          <w:rFonts w:eastAsia="Times New Roman"/>
          <w:spacing w:val="1"/>
          <w:szCs w:val="20"/>
        </w:rPr>
        <w:t>o</w:t>
      </w:r>
      <w:r w:rsidRPr="00C46550">
        <w:rPr>
          <w:rFonts w:eastAsia="Times New Roman"/>
          <w:szCs w:val="20"/>
        </w:rPr>
        <w:t>t</w:t>
      </w:r>
      <w:r w:rsidRPr="00C46550">
        <w:rPr>
          <w:rFonts w:eastAsia="Times New Roman"/>
          <w:spacing w:val="-3"/>
          <w:szCs w:val="20"/>
        </w:rPr>
        <w:t xml:space="preserve"> </w:t>
      </w:r>
      <w:r w:rsidRPr="00C46550">
        <w:rPr>
          <w:rFonts w:eastAsia="Times New Roman"/>
          <w:spacing w:val="1"/>
          <w:szCs w:val="20"/>
        </w:rPr>
        <w:t>pro</w:t>
      </w:r>
      <w:r w:rsidRPr="00C46550">
        <w:rPr>
          <w:rFonts w:eastAsia="Times New Roman"/>
          <w:spacing w:val="-1"/>
          <w:szCs w:val="20"/>
        </w:rPr>
        <w:t>v</w:t>
      </w:r>
      <w:r w:rsidRPr="00C46550">
        <w:rPr>
          <w:rFonts w:eastAsia="Times New Roman"/>
          <w:szCs w:val="20"/>
        </w:rPr>
        <w:t>i</w:t>
      </w:r>
      <w:r w:rsidRPr="00C46550">
        <w:rPr>
          <w:rFonts w:eastAsia="Times New Roman"/>
          <w:spacing w:val="1"/>
          <w:szCs w:val="20"/>
        </w:rPr>
        <w:t>d</w:t>
      </w:r>
      <w:r w:rsidRPr="00C46550">
        <w:rPr>
          <w:rFonts w:eastAsia="Times New Roman"/>
          <w:szCs w:val="20"/>
        </w:rPr>
        <w:t>ed</w:t>
      </w:r>
      <w:r w:rsidRPr="00C46550">
        <w:rPr>
          <w:rFonts w:eastAsia="Times New Roman"/>
          <w:spacing w:val="-5"/>
          <w:szCs w:val="20"/>
        </w:rPr>
        <w:t xml:space="preserve"> </w:t>
      </w:r>
      <w:r w:rsidRPr="00C46550">
        <w:rPr>
          <w:rFonts w:eastAsia="Times New Roman"/>
          <w:spacing w:val="-2"/>
          <w:szCs w:val="20"/>
        </w:rPr>
        <w:t>f</w:t>
      </w:r>
      <w:r w:rsidRPr="00C46550">
        <w:rPr>
          <w:rFonts w:eastAsia="Times New Roman"/>
          <w:spacing w:val="1"/>
          <w:szCs w:val="20"/>
        </w:rPr>
        <w:t>o</w:t>
      </w:r>
      <w:r w:rsidRPr="00C46550">
        <w:rPr>
          <w:rFonts w:eastAsia="Times New Roman"/>
          <w:szCs w:val="20"/>
        </w:rPr>
        <w:t>r</w:t>
      </w:r>
      <w:r w:rsidRPr="00C46550">
        <w:rPr>
          <w:rFonts w:eastAsia="Times New Roman"/>
          <w:spacing w:val="-1"/>
          <w:szCs w:val="20"/>
        </w:rPr>
        <w:t xml:space="preserve"> </w:t>
      </w:r>
      <w:r w:rsidRPr="00C46550">
        <w:rPr>
          <w:rFonts w:eastAsia="Times New Roman"/>
          <w:szCs w:val="20"/>
        </w:rPr>
        <w:t>t</w:t>
      </w:r>
      <w:r w:rsidRPr="00C46550">
        <w:rPr>
          <w:rFonts w:eastAsia="Times New Roman"/>
          <w:spacing w:val="-1"/>
          <w:szCs w:val="20"/>
        </w:rPr>
        <w:t>h</w:t>
      </w:r>
      <w:r w:rsidRPr="00C46550">
        <w:rPr>
          <w:rFonts w:eastAsia="Times New Roman"/>
          <w:szCs w:val="20"/>
        </w:rPr>
        <w:t>is</w:t>
      </w:r>
      <w:r w:rsidRPr="00C46550">
        <w:rPr>
          <w:rFonts w:eastAsia="Times New Roman"/>
          <w:spacing w:val="-3"/>
          <w:szCs w:val="20"/>
        </w:rPr>
        <w:t xml:space="preserve"> </w:t>
      </w:r>
      <w:r w:rsidRPr="00C46550">
        <w:rPr>
          <w:rFonts w:eastAsia="Times New Roman"/>
          <w:spacing w:val="-4"/>
          <w:szCs w:val="20"/>
        </w:rPr>
        <w:t>m</w:t>
      </w:r>
      <w:r w:rsidRPr="00C46550">
        <w:rPr>
          <w:rFonts w:eastAsia="Times New Roman"/>
          <w:szCs w:val="20"/>
        </w:rPr>
        <w:t>ate</w:t>
      </w:r>
      <w:r w:rsidRPr="00C46550">
        <w:rPr>
          <w:rFonts w:eastAsia="Times New Roman"/>
          <w:spacing w:val="1"/>
          <w:szCs w:val="20"/>
        </w:rPr>
        <w:t>r</w:t>
      </w:r>
      <w:r w:rsidRPr="00C46550">
        <w:rPr>
          <w:rFonts w:eastAsia="Times New Roman"/>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67534E" w:rsidRPr="00792B96" w:rsidTr="0067534E">
        <w:trPr>
          <w:trHeight w:hRule="exact" w:val="360"/>
        </w:trPr>
        <w:tc>
          <w:tcPr>
            <w:tcW w:w="9576" w:type="dxa"/>
            <w:vAlign w:val="center"/>
          </w:tcPr>
          <w:p w:rsidR="0067534E" w:rsidRPr="00792B96" w:rsidRDefault="0067534E" w:rsidP="006921A1">
            <w:pPr>
              <w:keepNext/>
              <w:widowControl/>
              <w:rPr>
                <w:rFonts w:eastAsia="Times New Roman"/>
                <w:bCs/>
                <w:spacing w:val="1"/>
                <w:position w:val="-1"/>
                <w:szCs w:val="20"/>
              </w:rPr>
            </w:pPr>
            <w:r w:rsidRPr="00792B96">
              <w:rPr>
                <w:rFonts w:eastAsia="Times New Roman"/>
                <w:b/>
                <w:bCs/>
                <w:position w:val="-1"/>
                <w:sz w:val="24"/>
                <w:szCs w:val="24"/>
              </w:rPr>
              <w:t>16.</w:t>
            </w:r>
            <w:r w:rsidRPr="00792B96">
              <w:rPr>
                <w:rFonts w:eastAsia="Times New Roman"/>
                <w:b/>
                <w:bCs/>
                <w:spacing w:val="36"/>
                <w:position w:val="-1"/>
                <w:sz w:val="24"/>
                <w:szCs w:val="24"/>
              </w:rPr>
              <w:t xml:space="preserve"> </w:t>
            </w:r>
            <w:r w:rsidRPr="00792B96">
              <w:rPr>
                <w:rFonts w:eastAsia="Times New Roman"/>
                <w:b/>
                <w:bCs/>
                <w:position w:val="-1"/>
                <w:sz w:val="24"/>
                <w:szCs w:val="24"/>
              </w:rPr>
              <w:t>O</w:t>
            </w:r>
            <w:r w:rsidRPr="00792B96">
              <w:rPr>
                <w:rFonts w:eastAsia="Times New Roman"/>
                <w:b/>
                <w:bCs/>
                <w:spacing w:val="1"/>
                <w:position w:val="-1"/>
                <w:sz w:val="19"/>
                <w:szCs w:val="19"/>
              </w:rPr>
              <w:t>T</w:t>
            </w:r>
            <w:r w:rsidRPr="00792B96">
              <w:rPr>
                <w:rFonts w:eastAsia="Times New Roman"/>
                <w:b/>
                <w:bCs/>
                <w:spacing w:val="-1"/>
                <w:position w:val="-1"/>
                <w:sz w:val="19"/>
                <w:szCs w:val="19"/>
              </w:rPr>
              <w:t>H</w:t>
            </w:r>
            <w:r w:rsidRPr="00792B96">
              <w:rPr>
                <w:rFonts w:eastAsia="Times New Roman"/>
                <w:b/>
                <w:bCs/>
                <w:spacing w:val="1"/>
                <w:position w:val="-1"/>
                <w:sz w:val="19"/>
                <w:szCs w:val="19"/>
              </w:rPr>
              <w:t>E</w:t>
            </w:r>
            <w:r w:rsidRPr="00792B96">
              <w:rPr>
                <w:rFonts w:eastAsia="Times New Roman"/>
                <w:b/>
                <w:bCs/>
                <w:position w:val="-1"/>
                <w:sz w:val="19"/>
                <w:szCs w:val="19"/>
              </w:rPr>
              <w:t>R</w:t>
            </w:r>
            <w:r w:rsidRPr="00792B96">
              <w:rPr>
                <w:rFonts w:eastAsia="Times New Roman"/>
                <w:b/>
                <w:bCs/>
                <w:spacing w:val="-5"/>
                <w:position w:val="-1"/>
                <w:sz w:val="19"/>
                <w:szCs w:val="19"/>
              </w:rPr>
              <w:t xml:space="preserve"> </w:t>
            </w:r>
            <w:r w:rsidRPr="00792B96">
              <w:rPr>
                <w:rFonts w:eastAsia="Times New Roman"/>
                <w:b/>
                <w:bCs/>
                <w:position w:val="-1"/>
                <w:sz w:val="24"/>
                <w:szCs w:val="24"/>
              </w:rPr>
              <w:t>I</w:t>
            </w:r>
            <w:r w:rsidRPr="00792B96">
              <w:rPr>
                <w:rFonts w:eastAsia="Times New Roman"/>
                <w:b/>
                <w:bCs/>
                <w:w w:val="99"/>
                <w:position w:val="-1"/>
                <w:sz w:val="19"/>
                <w:szCs w:val="19"/>
              </w:rPr>
              <w:t>N</w:t>
            </w:r>
            <w:r w:rsidRPr="00792B96">
              <w:rPr>
                <w:rFonts w:eastAsia="Times New Roman"/>
                <w:b/>
                <w:bCs/>
                <w:spacing w:val="-1"/>
                <w:w w:val="99"/>
                <w:position w:val="-1"/>
                <w:sz w:val="19"/>
                <w:szCs w:val="19"/>
              </w:rPr>
              <w:t>FO</w:t>
            </w:r>
            <w:r w:rsidRPr="00792B96">
              <w:rPr>
                <w:rFonts w:eastAsia="Times New Roman"/>
                <w:b/>
                <w:bCs/>
                <w:w w:val="99"/>
                <w:position w:val="-1"/>
                <w:sz w:val="19"/>
                <w:szCs w:val="19"/>
              </w:rPr>
              <w:t>R</w:t>
            </w:r>
            <w:r w:rsidRPr="00792B96">
              <w:rPr>
                <w:rFonts w:eastAsia="Times New Roman"/>
                <w:b/>
                <w:bCs/>
                <w:spacing w:val="1"/>
                <w:w w:val="99"/>
                <w:position w:val="-1"/>
                <w:sz w:val="19"/>
                <w:szCs w:val="19"/>
              </w:rPr>
              <w:t>M</w:t>
            </w:r>
            <w:r w:rsidRPr="00792B96">
              <w:rPr>
                <w:rFonts w:eastAsia="Times New Roman"/>
                <w:b/>
                <w:bCs/>
                <w:w w:val="99"/>
                <w:position w:val="-1"/>
                <w:sz w:val="19"/>
                <w:szCs w:val="19"/>
              </w:rPr>
              <w:t>A</w:t>
            </w:r>
            <w:r w:rsidRPr="00792B96">
              <w:rPr>
                <w:rFonts w:eastAsia="Times New Roman"/>
                <w:b/>
                <w:bCs/>
                <w:spacing w:val="1"/>
                <w:w w:val="99"/>
                <w:position w:val="-1"/>
                <w:sz w:val="19"/>
                <w:szCs w:val="19"/>
              </w:rPr>
              <w:t>TI</w:t>
            </w:r>
            <w:r w:rsidRPr="00792B96">
              <w:rPr>
                <w:rFonts w:eastAsia="Times New Roman"/>
                <w:b/>
                <w:bCs/>
                <w:spacing w:val="-1"/>
                <w:w w:val="99"/>
                <w:position w:val="-1"/>
                <w:sz w:val="19"/>
                <w:szCs w:val="19"/>
              </w:rPr>
              <w:t>O</w:t>
            </w:r>
            <w:r w:rsidRPr="00792B96">
              <w:rPr>
                <w:rFonts w:eastAsia="Times New Roman"/>
                <w:b/>
                <w:bCs/>
                <w:w w:val="99"/>
                <w:position w:val="-1"/>
                <w:sz w:val="19"/>
                <w:szCs w:val="19"/>
              </w:rPr>
              <w:t>N</w:t>
            </w:r>
          </w:p>
        </w:tc>
      </w:tr>
    </w:tbl>
    <w:p w:rsidR="00622AE4" w:rsidRPr="00792B96" w:rsidRDefault="00622AE4" w:rsidP="006921A1">
      <w:pPr>
        <w:keepNext/>
        <w:widowControl/>
        <w:tabs>
          <w:tab w:val="left" w:pos="1080"/>
        </w:tabs>
        <w:spacing w:before="120"/>
        <w:rPr>
          <w:rFonts w:eastAsia="Times New Roman"/>
          <w:bCs/>
          <w:szCs w:val="20"/>
        </w:rPr>
      </w:pPr>
      <w:r w:rsidRPr="00792B96">
        <w:rPr>
          <w:rFonts w:eastAsia="Times New Roman"/>
          <w:b/>
          <w:bCs/>
          <w:szCs w:val="20"/>
        </w:rPr>
        <w:t>Issue Date:</w:t>
      </w:r>
      <w:r w:rsidR="00845B6C" w:rsidRPr="00792B96">
        <w:rPr>
          <w:rFonts w:eastAsia="Times New Roman"/>
          <w:b/>
          <w:bCs/>
          <w:szCs w:val="20"/>
        </w:rPr>
        <w:tab/>
      </w:r>
      <w:r w:rsidR="00371875">
        <w:rPr>
          <w:rFonts w:eastAsia="Times New Roman"/>
          <w:bCs/>
          <w:szCs w:val="20"/>
        </w:rPr>
        <w:t>0</w:t>
      </w:r>
      <w:r w:rsidR="00AC6BD1">
        <w:rPr>
          <w:rFonts w:eastAsia="Times New Roman"/>
          <w:bCs/>
          <w:szCs w:val="20"/>
        </w:rPr>
        <w:t>8</w:t>
      </w:r>
      <w:r w:rsidR="00371875">
        <w:rPr>
          <w:rFonts w:eastAsia="Times New Roman"/>
          <w:bCs/>
          <w:szCs w:val="20"/>
        </w:rPr>
        <w:t xml:space="preserve"> April</w:t>
      </w:r>
      <w:r w:rsidR="00FC4B3F">
        <w:rPr>
          <w:rFonts w:eastAsia="Times New Roman"/>
          <w:bCs/>
          <w:szCs w:val="20"/>
        </w:rPr>
        <w:t> 2014</w:t>
      </w:r>
    </w:p>
    <w:p w:rsidR="00362EDA" w:rsidRPr="00792B96" w:rsidRDefault="00622AE4" w:rsidP="006921A1">
      <w:pPr>
        <w:keepNext/>
        <w:widowControl/>
        <w:tabs>
          <w:tab w:val="left" w:pos="1080"/>
        </w:tabs>
        <w:spacing w:before="120"/>
        <w:rPr>
          <w:rFonts w:eastAsia="Times New Roman"/>
          <w:spacing w:val="-1"/>
          <w:szCs w:val="20"/>
        </w:rPr>
      </w:pPr>
      <w:r w:rsidRPr="00792B96">
        <w:rPr>
          <w:rFonts w:eastAsia="Times New Roman"/>
          <w:b/>
          <w:bCs/>
          <w:spacing w:val="1"/>
          <w:position w:val="-1"/>
          <w:szCs w:val="20"/>
        </w:rPr>
        <w:t>Sources:</w:t>
      </w:r>
      <w:r w:rsidR="00845B6C" w:rsidRPr="00792B96">
        <w:rPr>
          <w:rFonts w:eastAsia="Times New Roman"/>
          <w:b/>
          <w:bCs/>
          <w:spacing w:val="1"/>
          <w:position w:val="-1"/>
          <w:szCs w:val="20"/>
        </w:rPr>
        <w:tab/>
      </w:r>
      <w:r w:rsidR="00362EDA" w:rsidRPr="00792B96">
        <w:rPr>
          <w:rFonts w:eastAsia="Times New Roman"/>
          <w:spacing w:val="-1"/>
          <w:szCs w:val="20"/>
        </w:rPr>
        <w:t xml:space="preserve">ChemAdvisor, Inc., MSDS </w:t>
      </w:r>
      <w:r w:rsidR="00362EDA" w:rsidRPr="00792B96">
        <w:rPr>
          <w:rFonts w:eastAsia="Times New Roman"/>
          <w:bCs/>
          <w:i/>
          <w:spacing w:val="-1"/>
          <w:szCs w:val="20"/>
        </w:rPr>
        <w:t>Zinc Sulfide</w:t>
      </w:r>
      <w:r w:rsidR="00362EDA" w:rsidRPr="00792B96">
        <w:rPr>
          <w:rFonts w:eastAsia="Times New Roman"/>
          <w:spacing w:val="-1"/>
          <w:szCs w:val="20"/>
        </w:rPr>
        <w:t xml:space="preserve">, </w:t>
      </w:r>
      <w:r w:rsidR="00792B96" w:rsidRPr="00792B96">
        <w:rPr>
          <w:rFonts w:eastAsia="Times New Roman"/>
          <w:spacing w:val="-1"/>
          <w:szCs w:val="20"/>
        </w:rPr>
        <w:t>23 December 2013</w:t>
      </w:r>
      <w:r w:rsidR="00362EDA" w:rsidRPr="00792B96">
        <w:rPr>
          <w:rFonts w:eastAsia="Times New Roman"/>
          <w:spacing w:val="-1"/>
          <w:szCs w:val="20"/>
        </w:rPr>
        <w:t>.</w:t>
      </w:r>
    </w:p>
    <w:p w:rsidR="00362EDA" w:rsidRPr="00792B96" w:rsidRDefault="00362EDA" w:rsidP="006921A1">
      <w:pPr>
        <w:keepNext/>
        <w:widowControl/>
        <w:tabs>
          <w:tab w:val="left" w:pos="1080"/>
        </w:tabs>
        <w:spacing w:before="120"/>
        <w:rPr>
          <w:rFonts w:eastAsia="Times New Roman"/>
          <w:spacing w:val="-1"/>
          <w:szCs w:val="20"/>
        </w:rPr>
      </w:pPr>
      <w:r w:rsidRPr="00792B96">
        <w:rPr>
          <w:rFonts w:eastAsia="Times New Roman"/>
          <w:spacing w:val="-1"/>
          <w:szCs w:val="20"/>
        </w:rPr>
        <w:tab/>
        <w:t xml:space="preserve">ChemAdvisor, Inc., MSDS </w:t>
      </w:r>
      <w:r w:rsidRPr="00792B96">
        <w:rPr>
          <w:rFonts w:eastAsia="Times New Roman"/>
          <w:bCs/>
          <w:i/>
          <w:spacing w:val="-1"/>
          <w:szCs w:val="20"/>
        </w:rPr>
        <w:t>Ferrous Sulfide</w:t>
      </w:r>
      <w:r w:rsidRPr="00792B96">
        <w:rPr>
          <w:rFonts w:eastAsia="Times New Roman"/>
          <w:spacing w:val="-1"/>
          <w:szCs w:val="20"/>
        </w:rPr>
        <w:t xml:space="preserve">, </w:t>
      </w:r>
      <w:r w:rsidR="00792B96" w:rsidRPr="00792B96">
        <w:rPr>
          <w:rFonts w:eastAsia="Times New Roman"/>
          <w:spacing w:val="-1"/>
          <w:szCs w:val="20"/>
        </w:rPr>
        <w:t>23 December 2013</w:t>
      </w:r>
      <w:r w:rsidRPr="00792B96">
        <w:rPr>
          <w:rFonts w:eastAsia="Times New Roman"/>
          <w:spacing w:val="-1"/>
          <w:szCs w:val="20"/>
        </w:rPr>
        <w:t>.</w:t>
      </w:r>
    </w:p>
    <w:p w:rsidR="00362EDA" w:rsidRPr="00792B96" w:rsidRDefault="00362EDA" w:rsidP="00362EDA">
      <w:pPr>
        <w:widowControl/>
        <w:tabs>
          <w:tab w:val="left" w:pos="1080"/>
        </w:tabs>
        <w:spacing w:before="120"/>
        <w:rPr>
          <w:rFonts w:eastAsia="Times New Roman"/>
          <w:spacing w:val="-1"/>
          <w:szCs w:val="20"/>
        </w:rPr>
      </w:pPr>
      <w:r w:rsidRPr="00792B96">
        <w:rPr>
          <w:rFonts w:eastAsia="Times New Roman"/>
          <w:spacing w:val="-1"/>
          <w:szCs w:val="20"/>
        </w:rPr>
        <w:tab/>
        <w:t xml:space="preserve">ChemAdvisor, Inc., MSDS </w:t>
      </w:r>
      <w:r w:rsidRPr="00792B96">
        <w:rPr>
          <w:rFonts w:eastAsia="Times New Roman"/>
          <w:bCs/>
          <w:i/>
          <w:spacing w:val="-1"/>
          <w:szCs w:val="20"/>
        </w:rPr>
        <w:t>Lead Sulfide</w:t>
      </w:r>
      <w:r w:rsidRPr="00792B96">
        <w:rPr>
          <w:rFonts w:eastAsia="Times New Roman"/>
          <w:spacing w:val="-1"/>
          <w:szCs w:val="20"/>
        </w:rPr>
        <w:t xml:space="preserve">, </w:t>
      </w:r>
      <w:r w:rsidR="00792B96" w:rsidRPr="00792B96">
        <w:rPr>
          <w:rFonts w:eastAsia="Times New Roman"/>
          <w:spacing w:val="-1"/>
          <w:szCs w:val="20"/>
        </w:rPr>
        <w:t>23 December 2013</w:t>
      </w:r>
      <w:r w:rsidRPr="00792B96">
        <w:rPr>
          <w:rFonts w:eastAsia="Times New Roman"/>
          <w:spacing w:val="-1"/>
          <w:szCs w:val="20"/>
        </w:rPr>
        <w:t>.</w:t>
      </w:r>
    </w:p>
    <w:p w:rsidR="00362EDA" w:rsidRPr="00792B96" w:rsidRDefault="00362EDA" w:rsidP="002543D8">
      <w:pPr>
        <w:widowControl/>
        <w:tabs>
          <w:tab w:val="left" w:pos="1080"/>
        </w:tabs>
        <w:spacing w:before="120" w:after="120"/>
        <w:rPr>
          <w:rFonts w:eastAsia="Times New Roman"/>
          <w:spacing w:val="-1"/>
          <w:szCs w:val="20"/>
        </w:rPr>
      </w:pPr>
      <w:r w:rsidRPr="00792B96">
        <w:rPr>
          <w:rFonts w:eastAsia="Times New Roman"/>
          <w:spacing w:val="-1"/>
          <w:szCs w:val="20"/>
        </w:rPr>
        <w:tab/>
        <w:t xml:space="preserve">ChemAdvisor, Inc., MSDS </w:t>
      </w:r>
      <w:r w:rsidRPr="00792B96">
        <w:rPr>
          <w:rFonts w:eastAsia="Times New Roman"/>
          <w:bCs/>
          <w:i/>
          <w:spacing w:val="-1"/>
          <w:szCs w:val="20"/>
        </w:rPr>
        <w:t>Cadmium Sulfide</w:t>
      </w:r>
      <w:r w:rsidRPr="00792B96">
        <w:rPr>
          <w:rFonts w:eastAsia="Times New Roman"/>
          <w:spacing w:val="-1"/>
          <w:szCs w:val="20"/>
        </w:rPr>
        <w:t xml:space="preserve">, </w:t>
      </w:r>
      <w:r w:rsidR="00792B96" w:rsidRPr="00792B96">
        <w:rPr>
          <w:rFonts w:eastAsia="Times New Roman"/>
          <w:spacing w:val="-1"/>
          <w:szCs w:val="20"/>
        </w:rPr>
        <w:t>23 December 2013</w:t>
      </w:r>
      <w:r w:rsidRPr="00792B96">
        <w:rPr>
          <w:rFonts w:eastAsia="Times New Roman"/>
          <w:spacing w:val="-1"/>
          <w:szCs w:val="20"/>
        </w:rPr>
        <w:t>.</w:t>
      </w:r>
    </w:p>
    <w:p w:rsidR="007053CB" w:rsidRDefault="00C66BB7" w:rsidP="002543D8">
      <w:pPr>
        <w:widowControl/>
        <w:tabs>
          <w:tab w:val="left" w:pos="1080"/>
        </w:tabs>
        <w:spacing w:after="120"/>
        <w:ind w:left="1080"/>
      </w:pPr>
      <w:r>
        <w:t xml:space="preserve">U.S. National Institutes of Health (NIH), Health &amp; Human Services (HHS), </w:t>
      </w:r>
      <w:r w:rsidRPr="00C66BB7">
        <w:t>Hazardous Substances Data</w:t>
      </w:r>
      <w:r>
        <w:t> </w:t>
      </w:r>
      <w:r w:rsidRPr="00C66BB7">
        <w:t>Bank</w:t>
      </w:r>
      <w:r>
        <w:t> </w:t>
      </w:r>
      <w:r w:rsidRPr="00C66BB7">
        <w:t>(HSDB)</w:t>
      </w:r>
      <w:r>
        <w:t>, </w:t>
      </w:r>
      <w:r w:rsidRPr="00C66BB7">
        <w:rPr>
          <w:i/>
        </w:rPr>
        <w:t>Zinc</w:t>
      </w:r>
      <w:r>
        <w:rPr>
          <w:i/>
        </w:rPr>
        <w:t> S</w:t>
      </w:r>
      <w:r w:rsidRPr="00C66BB7">
        <w:rPr>
          <w:i/>
        </w:rPr>
        <w:t>ulfide</w:t>
      </w:r>
      <w:r>
        <w:rPr>
          <w:i/>
        </w:rPr>
        <w:t> CAS# </w:t>
      </w:r>
      <w:r w:rsidRPr="00C66BB7">
        <w:rPr>
          <w:i/>
        </w:rPr>
        <w:t>1314-98-</w:t>
      </w:r>
      <w:r w:rsidRPr="00C66BB7">
        <w:t>3</w:t>
      </w:r>
      <w:r>
        <w:t>; </w:t>
      </w:r>
      <w:r w:rsidRPr="00C66BB7">
        <w:t>available</w:t>
      </w:r>
      <w:r>
        <w:t> </w:t>
      </w:r>
      <w:r w:rsidRPr="006921A1">
        <w:t>at</w:t>
      </w:r>
      <w:r>
        <w:br/>
      </w:r>
      <w:hyperlink r:id="rId13" w:history="1">
        <w:r w:rsidRPr="002C7088">
          <w:rPr>
            <w:rStyle w:val="Hyperlink"/>
          </w:rPr>
          <w:t>http://toxnet.nlm.nih.gov/cgi-bin/sis/htmlgen?HSDB</w:t>
        </w:r>
      </w:hyperlink>
      <w:r>
        <w:t xml:space="preserve"> (accessed </w:t>
      </w:r>
      <w:r w:rsidR="00371875">
        <w:t xml:space="preserve">April </w:t>
      </w:r>
      <w:r>
        <w:t>2014).</w:t>
      </w:r>
    </w:p>
    <w:p w:rsidR="00C66BB7" w:rsidRDefault="00C66BB7" w:rsidP="00C66BB7">
      <w:pPr>
        <w:widowControl/>
        <w:tabs>
          <w:tab w:val="left" w:pos="1080"/>
        </w:tabs>
        <w:ind w:left="1080"/>
      </w:pPr>
      <w:r>
        <w:t>NIH, HHS, HSDB, </w:t>
      </w:r>
      <w:r w:rsidRPr="00C66BB7">
        <w:rPr>
          <w:i/>
        </w:rPr>
        <w:t>Cadmium</w:t>
      </w:r>
      <w:r>
        <w:rPr>
          <w:i/>
        </w:rPr>
        <w:t> S</w:t>
      </w:r>
      <w:r w:rsidRPr="00C66BB7">
        <w:rPr>
          <w:i/>
        </w:rPr>
        <w:t>ulfide</w:t>
      </w:r>
      <w:r>
        <w:rPr>
          <w:i/>
        </w:rPr>
        <w:t> CAS# </w:t>
      </w:r>
      <w:r w:rsidRPr="00C66BB7">
        <w:rPr>
          <w:i/>
        </w:rPr>
        <w:t>1306-23-6</w:t>
      </w:r>
      <w:r>
        <w:t xml:space="preserve">; </w:t>
      </w:r>
      <w:r>
        <w:br/>
      </w:r>
      <w:r w:rsidRPr="00C66BB7">
        <w:t>available</w:t>
      </w:r>
      <w:r w:rsidRPr="006921A1">
        <w:t xml:space="preserve"> at </w:t>
      </w:r>
      <w:hyperlink r:id="rId14" w:history="1">
        <w:r w:rsidRPr="002C7088">
          <w:rPr>
            <w:rStyle w:val="Hyperlink"/>
          </w:rPr>
          <w:t>http://toxnet.nlm.nih.gov/cgi-bin/sis/htmlgen?HSDB</w:t>
        </w:r>
      </w:hyperlink>
      <w:r>
        <w:t xml:space="preserve"> (accessed </w:t>
      </w:r>
      <w:r w:rsidR="00371875">
        <w:t xml:space="preserve">April </w:t>
      </w:r>
      <w:r>
        <w:t>2014).</w:t>
      </w:r>
    </w:p>
    <w:p w:rsidR="00393BC7" w:rsidRDefault="00393BC7">
      <w:pPr>
        <w:widowControl/>
        <w:jc w:val="left"/>
      </w:pPr>
      <w:r>
        <w:br w:type="page"/>
      </w:r>
    </w:p>
    <w:p w:rsidR="00C66BB7" w:rsidRDefault="00C66BB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393BC7" w:rsidRDefault="00393BC7" w:rsidP="00845B6C">
      <w:pPr>
        <w:widowControl/>
        <w:tabs>
          <w:tab w:val="left" w:pos="0"/>
        </w:tabs>
      </w:pPr>
    </w:p>
    <w:p w:rsidR="0095497C" w:rsidRDefault="00EC2C72" w:rsidP="006B75AB">
      <w:pPr>
        <w:widowControl/>
        <w:spacing w:before="120" w:after="120"/>
        <w:ind w:right="-90"/>
        <w:rPr>
          <w:bCs/>
          <w:szCs w:val="20"/>
        </w:rPr>
      </w:pPr>
      <w:r w:rsidRPr="005E4F60">
        <w:rPr>
          <w:b/>
          <w:szCs w:val="20"/>
        </w:rPr>
        <w:t>Key of Acronyms:</w:t>
      </w:r>
      <w:r w:rsidRPr="005E4F60">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95497C" w:rsidRPr="006545B0" w:rsidTr="004D35E2">
        <w:trPr>
          <w:trHeight w:val="197"/>
        </w:trPr>
        <w:tc>
          <w:tcPr>
            <w:tcW w:w="1024" w:type="dxa"/>
          </w:tcPr>
          <w:p w:rsidR="0095497C" w:rsidRPr="006545B0" w:rsidRDefault="0095497C" w:rsidP="004D35E2">
            <w:pPr>
              <w:widowControl/>
              <w:ind w:right="-86"/>
              <w:contextualSpacing/>
              <w:jc w:val="left"/>
              <w:rPr>
                <w:sz w:val="16"/>
                <w:szCs w:val="16"/>
              </w:rPr>
            </w:pPr>
            <w:r w:rsidRPr="006545B0">
              <w:rPr>
                <w:sz w:val="16"/>
                <w:szCs w:val="16"/>
              </w:rPr>
              <w:t>ACGIH</w:t>
            </w:r>
          </w:p>
        </w:tc>
        <w:tc>
          <w:tcPr>
            <w:tcW w:w="4034" w:type="dxa"/>
          </w:tcPr>
          <w:p w:rsidR="0095497C" w:rsidRPr="006545B0" w:rsidRDefault="0095497C" w:rsidP="004D35E2">
            <w:pPr>
              <w:widowControl/>
              <w:ind w:right="-86"/>
              <w:contextualSpacing/>
              <w:jc w:val="left"/>
              <w:rPr>
                <w:sz w:val="16"/>
                <w:szCs w:val="16"/>
              </w:rPr>
            </w:pPr>
            <w:r w:rsidRPr="006545B0">
              <w:rPr>
                <w:sz w:val="16"/>
                <w:szCs w:val="16"/>
              </w:rPr>
              <w:t xml:space="preserve">American Conference of </w:t>
            </w:r>
            <w:r>
              <w:rPr>
                <w:sz w:val="16"/>
                <w:szCs w:val="16"/>
              </w:rPr>
              <w:t>Government</w:t>
            </w:r>
            <w:r w:rsidR="00F941BF">
              <w:rPr>
                <w:sz w:val="16"/>
                <w:szCs w:val="16"/>
              </w:rPr>
              <w:t>al</w:t>
            </w:r>
            <w:r>
              <w:rPr>
                <w:sz w:val="16"/>
                <w:szCs w:val="16"/>
              </w:rPr>
              <w:t xml:space="preserve"> </w:t>
            </w:r>
            <w:r w:rsidRPr="006545B0">
              <w:rPr>
                <w:sz w:val="16"/>
                <w:szCs w:val="16"/>
              </w:rPr>
              <w:t>Industrial Hygienists</w:t>
            </w:r>
          </w:p>
        </w:tc>
        <w:tc>
          <w:tcPr>
            <w:tcW w:w="720" w:type="dxa"/>
          </w:tcPr>
          <w:p w:rsidR="0095497C" w:rsidRPr="006545B0" w:rsidRDefault="0095497C" w:rsidP="004D35E2">
            <w:pPr>
              <w:widowControl/>
              <w:ind w:right="-86"/>
              <w:contextualSpacing/>
              <w:jc w:val="left"/>
              <w:rPr>
                <w:sz w:val="16"/>
                <w:szCs w:val="16"/>
              </w:rPr>
            </w:pPr>
            <w:r w:rsidRPr="006545B0">
              <w:rPr>
                <w:sz w:val="16"/>
                <w:szCs w:val="16"/>
              </w:rPr>
              <w:t>NTP</w:t>
            </w:r>
            <w:r w:rsidRPr="006545B0" w:rsidDel="00D91361">
              <w:rPr>
                <w:sz w:val="16"/>
                <w:szCs w:val="16"/>
              </w:rPr>
              <w:t xml:space="preserve"> </w:t>
            </w:r>
          </w:p>
        </w:tc>
        <w:tc>
          <w:tcPr>
            <w:tcW w:w="3600" w:type="dxa"/>
          </w:tcPr>
          <w:p w:rsidR="0095497C" w:rsidRPr="006545B0" w:rsidRDefault="0095497C" w:rsidP="004D35E2">
            <w:pPr>
              <w:widowControl/>
              <w:ind w:right="-86"/>
              <w:contextualSpacing/>
              <w:jc w:val="left"/>
              <w:rPr>
                <w:sz w:val="16"/>
                <w:szCs w:val="16"/>
              </w:rPr>
            </w:pPr>
            <w:r w:rsidRPr="006545B0">
              <w:rPr>
                <w:sz w:val="16"/>
                <w:szCs w:val="16"/>
              </w:rPr>
              <w:t>National Toxicology Program</w:t>
            </w:r>
          </w:p>
        </w:tc>
      </w:tr>
      <w:tr w:rsidR="0095497C" w:rsidRPr="006545B0" w:rsidTr="004D35E2">
        <w:trPr>
          <w:trHeight w:val="144"/>
        </w:trPr>
        <w:tc>
          <w:tcPr>
            <w:tcW w:w="1024" w:type="dxa"/>
          </w:tcPr>
          <w:p w:rsidR="0095497C" w:rsidRPr="006545B0" w:rsidRDefault="0095497C" w:rsidP="004D35E2">
            <w:pPr>
              <w:widowControl/>
              <w:ind w:right="-86"/>
              <w:contextualSpacing/>
              <w:jc w:val="left"/>
              <w:rPr>
                <w:sz w:val="16"/>
                <w:szCs w:val="16"/>
              </w:rPr>
            </w:pPr>
            <w:r w:rsidRPr="006545B0">
              <w:rPr>
                <w:sz w:val="16"/>
                <w:szCs w:val="16"/>
              </w:rPr>
              <w:t>CAS</w:t>
            </w:r>
            <w:r w:rsidRPr="006545B0" w:rsidDel="00D91361">
              <w:rPr>
                <w:sz w:val="16"/>
                <w:szCs w:val="16"/>
              </w:rPr>
              <w:t xml:space="preserve"> </w:t>
            </w:r>
          </w:p>
        </w:tc>
        <w:tc>
          <w:tcPr>
            <w:tcW w:w="4034" w:type="dxa"/>
          </w:tcPr>
          <w:p w:rsidR="0095497C" w:rsidRPr="006545B0" w:rsidRDefault="0095497C" w:rsidP="004D35E2">
            <w:pPr>
              <w:widowControl/>
              <w:ind w:right="-86"/>
              <w:contextualSpacing/>
              <w:jc w:val="left"/>
              <w:rPr>
                <w:sz w:val="16"/>
                <w:szCs w:val="16"/>
              </w:rPr>
            </w:pPr>
            <w:r w:rsidRPr="006545B0">
              <w:rPr>
                <w:sz w:val="16"/>
                <w:szCs w:val="16"/>
              </w:rPr>
              <w:t>Chemical Abstracts Service</w:t>
            </w:r>
            <w:r w:rsidRPr="006545B0" w:rsidDel="00D91361">
              <w:rPr>
                <w:sz w:val="16"/>
                <w:szCs w:val="16"/>
              </w:rPr>
              <w:t xml:space="preserve"> </w:t>
            </w:r>
          </w:p>
        </w:tc>
        <w:tc>
          <w:tcPr>
            <w:tcW w:w="720" w:type="dxa"/>
          </w:tcPr>
          <w:p w:rsidR="0095497C" w:rsidRPr="006545B0" w:rsidRDefault="0095497C" w:rsidP="004D35E2">
            <w:pPr>
              <w:widowControl/>
              <w:ind w:right="-86"/>
              <w:contextualSpacing/>
              <w:jc w:val="left"/>
              <w:rPr>
                <w:sz w:val="16"/>
                <w:szCs w:val="16"/>
              </w:rPr>
            </w:pPr>
            <w:r w:rsidRPr="006545B0">
              <w:rPr>
                <w:sz w:val="16"/>
                <w:szCs w:val="16"/>
              </w:rPr>
              <w:t>OSHA</w:t>
            </w:r>
            <w:r w:rsidRPr="006545B0" w:rsidDel="00D91361">
              <w:rPr>
                <w:sz w:val="16"/>
                <w:szCs w:val="16"/>
              </w:rPr>
              <w:t xml:space="preserve"> </w:t>
            </w:r>
          </w:p>
        </w:tc>
        <w:tc>
          <w:tcPr>
            <w:tcW w:w="3600" w:type="dxa"/>
          </w:tcPr>
          <w:p w:rsidR="0095497C" w:rsidRPr="006545B0" w:rsidRDefault="0095497C" w:rsidP="004D35E2">
            <w:pPr>
              <w:widowControl/>
              <w:ind w:right="-86"/>
              <w:contextualSpacing/>
              <w:jc w:val="left"/>
              <w:rPr>
                <w:sz w:val="16"/>
                <w:szCs w:val="16"/>
              </w:rPr>
            </w:pPr>
            <w:r w:rsidRPr="006545B0">
              <w:rPr>
                <w:sz w:val="16"/>
                <w:szCs w:val="16"/>
              </w:rPr>
              <w:t>Occupational Safety and Health Administration</w:t>
            </w:r>
            <w:r w:rsidRPr="006545B0" w:rsidDel="00D91361">
              <w:rPr>
                <w:sz w:val="16"/>
                <w:szCs w:val="16"/>
              </w:rPr>
              <w:t xml:space="preserve"> </w:t>
            </w:r>
          </w:p>
        </w:tc>
      </w:tr>
      <w:tr w:rsidR="0095497C" w:rsidRPr="006545B0" w:rsidTr="004D35E2">
        <w:trPr>
          <w:trHeight w:val="144"/>
        </w:trPr>
        <w:tc>
          <w:tcPr>
            <w:tcW w:w="1024" w:type="dxa"/>
          </w:tcPr>
          <w:p w:rsidR="0095497C" w:rsidRPr="006545B0" w:rsidRDefault="0095497C" w:rsidP="004D35E2">
            <w:pPr>
              <w:widowControl/>
              <w:ind w:right="-90"/>
              <w:contextualSpacing/>
              <w:jc w:val="left"/>
              <w:rPr>
                <w:sz w:val="16"/>
                <w:szCs w:val="16"/>
              </w:rPr>
            </w:pPr>
            <w:r w:rsidRPr="006545B0">
              <w:rPr>
                <w:sz w:val="16"/>
                <w:szCs w:val="16"/>
              </w:rPr>
              <w:t>CERCLA</w:t>
            </w:r>
            <w:r w:rsidRPr="006545B0" w:rsidDel="00D91361">
              <w:rPr>
                <w:sz w:val="16"/>
                <w:szCs w:val="16"/>
              </w:rPr>
              <w:t xml:space="preserve"> </w:t>
            </w:r>
          </w:p>
        </w:tc>
        <w:tc>
          <w:tcPr>
            <w:tcW w:w="4034" w:type="dxa"/>
          </w:tcPr>
          <w:p w:rsidR="0095497C" w:rsidRPr="006545B0" w:rsidRDefault="0095497C" w:rsidP="004D35E2">
            <w:pPr>
              <w:widowControl/>
              <w:ind w:right="-90"/>
              <w:contextualSpacing/>
              <w:jc w:val="left"/>
              <w:rPr>
                <w:sz w:val="16"/>
                <w:szCs w:val="16"/>
              </w:rPr>
            </w:pPr>
            <w:r w:rsidRPr="006545B0">
              <w:rPr>
                <w:sz w:val="16"/>
                <w:szCs w:val="16"/>
              </w:rPr>
              <w:t>Comprehensive Environmental Response, Compensation, and Liability Act</w:t>
            </w:r>
            <w:r w:rsidRPr="006545B0" w:rsidDel="00D91361">
              <w:rPr>
                <w:sz w:val="16"/>
                <w:szCs w:val="16"/>
              </w:rPr>
              <w:t xml:space="preserve"> </w:t>
            </w:r>
          </w:p>
        </w:tc>
        <w:tc>
          <w:tcPr>
            <w:tcW w:w="720" w:type="dxa"/>
          </w:tcPr>
          <w:p w:rsidR="0095497C" w:rsidRPr="006545B0" w:rsidRDefault="0095497C" w:rsidP="004D35E2">
            <w:pPr>
              <w:widowControl/>
              <w:ind w:right="-90"/>
              <w:contextualSpacing/>
              <w:jc w:val="left"/>
              <w:rPr>
                <w:sz w:val="16"/>
                <w:szCs w:val="16"/>
              </w:rPr>
            </w:pPr>
            <w:r w:rsidRPr="006545B0">
              <w:rPr>
                <w:sz w:val="16"/>
                <w:szCs w:val="16"/>
              </w:rPr>
              <w:t>PEL</w:t>
            </w:r>
            <w:r w:rsidRPr="006545B0" w:rsidDel="00D91361">
              <w:rPr>
                <w:sz w:val="16"/>
                <w:szCs w:val="16"/>
              </w:rPr>
              <w:t xml:space="preserve"> </w:t>
            </w:r>
          </w:p>
        </w:tc>
        <w:tc>
          <w:tcPr>
            <w:tcW w:w="3600" w:type="dxa"/>
          </w:tcPr>
          <w:p w:rsidR="0095497C" w:rsidRPr="006545B0" w:rsidRDefault="0095497C" w:rsidP="004D35E2">
            <w:pPr>
              <w:widowControl/>
              <w:ind w:right="-90"/>
              <w:contextualSpacing/>
              <w:jc w:val="left"/>
              <w:rPr>
                <w:sz w:val="16"/>
                <w:szCs w:val="16"/>
              </w:rPr>
            </w:pPr>
            <w:r w:rsidRPr="006545B0">
              <w:rPr>
                <w:sz w:val="16"/>
                <w:szCs w:val="16"/>
              </w:rPr>
              <w:t>Permissible Exposure L</w:t>
            </w:r>
            <w:r w:rsidR="004D35E2">
              <w:rPr>
                <w:sz w:val="16"/>
                <w:szCs w:val="16"/>
              </w:rPr>
              <w:t>imit</w:t>
            </w:r>
          </w:p>
        </w:tc>
      </w:tr>
      <w:tr w:rsidR="0095497C" w:rsidRPr="006545B0" w:rsidTr="004D35E2">
        <w:trPr>
          <w:trHeight w:val="144"/>
        </w:trPr>
        <w:tc>
          <w:tcPr>
            <w:tcW w:w="1024" w:type="dxa"/>
          </w:tcPr>
          <w:p w:rsidR="0095497C" w:rsidRPr="006545B0" w:rsidRDefault="0095497C" w:rsidP="004D35E2">
            <w:pPr>
              <w:widowControl/>
              <w:ind w:right="-90"/>
              <w:contextualSpacing/>
              <w:jc w:val="left"/>
              <w:rPr>
                <w:sz w:val="16"/>
                <w:szCs w:val="16"/>
              </w:rPr>
            </w:pPr>
            <w:r w:rsidRPr="006545B0">
              <w:rPr>
                <w:sz w:val="16"/>
                <w:szCs w:val="16"/>
              </w:rPr>
              <w:t>CFR</w:t>
            </w:r>
            <w:r w:rsidRPr="006545B0" w:rsidDel="00D91361">
              <w:rPr>
                <w:sz w:val="16"/>
                <w:szCs w:val="16"/>
              </w:rPr>
              <w:t xml:space="preserve"> </w:t>
            </w:r>
          </w:p>
        </w:tc>
        <w:tc>
          <w:tcPr>
            <w:tcW w:w="4034" w:type="dxa"/>
          </w:tcPr>
          <w:p w:rsidR="0095497C" w:rsidRPr="006545B0" w:rsidRDefault="0095497C" w:rsidP="004D35E2">
            <w:pPr>
              <w:widowControl/>
              <w:ind w:right="-90"/>
              <w:contextualSpacing/>
              <w:jc w:val="left"/>
              <w:rPr>
                <w:sz w:val="16"/>
                <w:szCs w:val="16"/>
              </w:rPr>
            </w:pPr>
            <w:r w:rsidRPr="006545B0">
              <w:rPr>
                <w:sz w:val="16"/>
                <w:szCs w:val="16"/>
              </w:rPr>
              <w:t>Code of Federal Regulations</w:t>
            </w:r>
            <w:r w:rsidRPr="006545B0" w:rsidDel="00D91361">
              <w:rPr>
                <w:sz w:val="16"/>
                <w:szCs w:val="16"/>
              </w:rPr>
              <w:t xml:space="preserve"> </w:t>
            </w:r>
          </w:p>
        </w:tc>
        <w:tc>
          <w:tcPr>
            <w:tcW w:w="720" w:type="dxa"/>
          </w:tcPr>
          <w:p w:rsidR="0095497C" w:rsidRPr="006545B0" w:rsidRDefault="0095497C" w:rsidP="004D35E2">
            <w:pPr>
              <w:widowControl/>
              <w:ind w:right="-90"/>
              <w:contextualSpacing/>
              <w:jc w:val="left"/>
              <w:rPr>
                <w:sz w:val="16"/>
                <w:szCs w:val="16"/>
              </w:rPr>
            </w:pPr>
            <w:r w:rsidRPr="006545B0">
              <w:rPr>
                <w:sz w:val="16"/>
                <w:szCs w:val="16"/>
              </w:rPr>
              <w:t>RCRA</w:t>
            </w:r>
            <w:r w:rsidRPr="006545B0" w:rsidDel="00D91361">
              <w:rPr>
                <w:sz w:val="16"/>
                <w:szCs w:val="16"/>
              </w:rPr>
              <w:t xml:space="preserve"> </w:t>
            </w:r>
          </w:p>
        </w:tc>
        <w:tc>
          <w:tcPr>
            <w:tcW w:w="3600" w:type="dxa"/>
          </w:tcPr>
          <w:p w:rsidR="0095497C" w:rsidRPr="006545B0" w:rsidRDefault="0095497C" w:rsidP="004D35E2">
            <w:pPr>
              <w:widowControl/>
              <w:ind w:right="-90"/>
              <w:contextualSpacing/>
              <w:jc w:val="left"/>
              <w:rPr>
                <w:sz w:val="16"/>
                <w:szCs w:val="16"/>
              </w:rPr>
            </w:pPr>
            <w:r w:rsidRPr="006545B0">
              <w:rPr>
                <w:sz w:val="16"/>
                <w:szCs w:val="16"/>
              </w:rPr>
              <w:t>Resource Conservation and Recovery Act</w:t>
            </w:r>
            <w:r w:rsidRPr="006545B0" w:rsidDel="00D91361">
              <w:rPr>
                <w:sz w:val="16"/>
                <w:szCs w:val="16"/>
              </w:rPr>
              <w:t xml:space="preserve"> </w:t>
            </w:r>
          </w:p>
        </w:tc>
      </w:tr>
      <w:tr w:rsidR="0095497C" w:rsidRPr="006545B0" w:rsidTr="004D35E2">
        <w:trPr>
          <w:trHeight w:val="144"/>
        </w:trPr>
        <w:tc>
          <w:tcPr>
            <w:tcW w:w="1024" w:type="dxa"/>
          </w:tcPr>
          <w:p w:rsidR="0095497C" w:rsidRPr="006545B0" w:rsidRDefault="0095497C" w:rsidP="004D35E2">
            <w:pPr>
              <w:widowControl/>
              <w:ind w:right="-90"/>
              <w:contextualSpacing/>
              <w:jc w:val="left"/>
              <w:rPr>
                <w:sz w:val="16"/>
                <w:szCs w:val="16"/>
              </w:rPr>
            </w:pPr>
            <w:r w:rsidRPr="006545B0">
              <w:rPr>
                <w:sz w:val="16"/>
                <w:szCs w:val="16"/>
              </w:rPr>
              <w:t>DOT</w:t>
            </w:r>
            <w:r w:rsidRPr="006545B0" w:rsidDel="00D91361">
              <w:rPr>
                <w:sz w:val="16"/>
                <w:szCs w:val="16"/>
              </w:rPr>
              <w:t xml:space="preserve"> </w:t>
            </w:r>
          </w:p>
        </w:tc>
        <w:tc>
          <w:tcPr>
            <w:tcW w:w="4034" w:type="dxa"/>
          </w:tcPr>
          <w:p w:rsidR="0095497C" w:rsidRPr="006545B0" w:rsidRDefault="0095497C" w:rsidP="004D35E2">
            <w:pPr>
              <w:widowControl/>
              <w:ind w:right="-90"/>
              <w:contextualSpacing/>
              <w:jc w:val="left"/>
              <w:rPr>
                <w:sz w:val="16"/>
                <w:szCs w:val="16"/>
              </w:rPr>
            </w:pPr>
            <w:r w:rsidRPr="006545B0">
              <w:rPr>
                <w:sz w:val="16"/>
                <w:szCs w:val="16"/>
              </w:rPr>
              <w:t>Department of Transportation</w:t>
            </w:r>
            <w:r w:rsidRPr="006545B0" w:rsidDel="00D91361">
              <w:rPr>
                <w:sz w:val="16"/>
                <w:szCs w:val="16"/>
              </w:rPr>
              <w:t xml:space="preserve"> </w:t>
            </w:r>
          </w:p>
        </w:tc>
        <w:tc>
          <w:tcPr>
            <w:tcW w:w="720" w:type="dxa"/>
          </w:tcPr>
          <w:p w:rsidR="0095497C" w:rsidRPr="006545B0" w:rsidRDefault="0095497C" w:rsidP="004D35E2">
            <w:pPr>
              <w:widowControl/>
              <w:ind w:right="-90"/>
              <w:contextualSpacing/>
              <w:jc w:val="left"/>
              <w:rPr>
                <w:sz w:val="16"/>
                <w:szCs w:val="16"/>
              </w:rPr>
            </w:pPr>
            <w:r w:rsidRPr="006545B0">
              <w:rPr>
                <w:sz w:val="16"/>
                <w:szCs w:val="16"/>
              </w:rPr>
              <w:t>REL</w:t>
            </w:r>
            <w:r w:rsidRPr="006545B0" w:rsidDel="00D91361">
              <w:rPr>
                <w:sz w:val="16"/>
                <w:szCs w:val="16"/>
              </w:rPr>
              <w:t xml:space="preserve"> </w:t>
            </w:r>
          </w:p>
        </w:tc>
        <w:tc>
          <w:tcPr>
            <w:tcW w:w="3600" w:type="dxa"/>
          </w:tcPr>
          <w:p w:rsidR="0095497C" w:rsidRPr="006545B0" w:rsidRDefault="0095497C" w:rsidP="004D35E2">
            <w:pPr>
              <w:widowControl/>
              <w:ind w:right="-90"/>
              <w:contextualSpacing/>
              <w:jc w:val="left"/>
              <w:rPr>
                <w:sz w:val="16"/>
                <w:szCs w:val="16"/>
              </w:rPr>
            </w:pPr>
            <w:r w:rsidRPr="006545B0">
              <w:rPr>
                <w:sz w:val="16"/>
                <w:szCs w:val="16"/>
              </w:rPr>
              <w:t>Recommended Exposure Limit</w:t>
            </w:r>
            <w:r w:rsidRPr="006545B0" w:rsidDel="00D91361">
              <w:rPr>
                <w:sz w:val="16"/>
                <w:szCs w:val="16"/>
              </w:rPr>
              <w:t xml:space="preserve"> </w:t>
            </w:r>
          </w:p>
        </w:tc>
      </w:tr>
      <w:tr w:rsidR="0095497C" w:rsidRPr="006545B0" w:rsidTr="004D35E2">
        <w:trPr>
          <w:trHeight w:val="144"/>
        </w:trPr>
        <w:tc>
          <w:tcPr>
            <w:tcW w:w="1024" w:type="dxa"/>
          </w:tcPr>
          <w:p w:rsidR="0095497C" w:rsidRPr="006545B0" w:rsidRDefault="0095497C" w:rsidP="004D35E2">
            <w:pPr>
              <w:widowControl/>
              <w:ind w:right="-90"/>
              <w:contextualSpacing/>
              <w:jc w:val="left"/>
              <w:rPr>
                <w:sz w:val="16"/>
                <w:szCs w:val="16"/>
              </w:rPr>
            </w:pPr>
            <w:r w:rsidRPr="006545B0">
              <w:rPr>
                <w:sz w:val="16"/>
                <w:szCs w:val="16"/>
              </w:rPr>
              <w:t>EINECS</w:t>
            </w:r>
          </w:p>
        </w:tc>
        <w:tc>
          <w:tcPr>
            <w:tcW w:w="4034" w:type="dxa"/>
          </w:tcPr>
          <w:p w:rsidR="0095497C" w:rsidRPr="006545B0" w:rsidRDefault="0095497C" w:rsidP="004D35E2">
            <w:pPr>
              <w:widowControl/>
              <w:ind w:right="-90"/>
              <w:contextualSpacing/>
              <w:jc w:val="left"/>
              <w:rPr>
                <w:sz w:val="16"/>
                <w:szCs w:val="16"/>
              </w:rPr>
            </w:pPr>
            <w:r w:rsidRPr="006545B0">
              <w:rPr>
                <w:sz w:val="16"/>
                <w:szCs w:val="16"/>
              </w:rPr>
              <w:t>European Inventory of Existing Commercial Chemical Substances</w:t>
            </w:r>
            <w:r w:rsidRPr="006545B0" w:rsidDel="00D91361">
              <w:rPr>
                <w:sz w:val="16"/>
                <w:szCs w:val="16"/>
              </w:rPr>
              <w:t xml:space="preserve"> </w:t>
            </w:r>
          </w:p>
        </w:tc>
        <w:tc>
          <w:tcPr>
            <w:tcW w:w="720" w:type="dxa"/>
          </w:tcPr>
          <w:p w:rsidR="0095497C" w:rsidRPr="006545B0" w:rsidRDefault="0095497C" w:rsidP="004D35E2">
            <w:pPr>
              <w:widowControl/>
              <w:ind w:right="-90"/>
              <w:contextualSpacing/>
              <w:jc w:val="left"/>
              <w:rPr>
                <w:sz w:val="16"/>
                <w:szCs w:val="16"/>
              </w:rPr>
            </w:pPr>
            <w:r w:rsidRPr="006545B0">
              <w:rPr>
                <w:sz w:val="16"/>
                <w:szCs w:val="16"/>
              </w:rPr>
              <w:t>RQ</w:t>
            </w:r>
            <w:r w:rsidRPr="006545B0" w:rsidDel="00D91361">
              <w:rPr>
                <w:sz w:val="16"/>
                <w:szCs w:val="16"/>
              </w:rPr>
              <w:t xml:space="preserve"> </w:t>
            </w:r>
          </w:p>
        </w:tc>
        <w:tc>
          <w:tcPr>
            <w:tcW w:w="3600" w:type="dxa"/>
          </w:tcPr>
          <w:p w:rsidR="0095497C" w:rsidRPr="006545B0" w:rsidRDefault="0095497C" w:rsidP="004D35E2">
            <w:pPr>
              <w:widowControl/>
              <w:ind w:right="-90"/>
              <w:contextualSpacing/>
              <w:jc w:val="left"/>
              <w:rPr>
                <w:sz w:val="16"/>
                <w:szCs w:val="16"/>
              </w:rPr>
            </w:pPr>
            <w:r w:rsidRPr="006545B0">
              <w:rPr>
                <w:sz w:val="16"/>
                <w:szCs w:val="16"/>
              </w:rPr>
              <w:t>Reportable Quantity</w:t>
            </w:r>
            <w:r w:rsidRPr="006545B0" w:rsidDel="00D91361">
              <w:rPr>
                <w:sz w:val="16"/>
                <w:szCs w:val="16"/>
              </w:rPr>
              <w:t xml:space="preserve"> </w:t>
            </w:r>
          </w:p>
        </w:tc>
      </w:tr>
      <w:tr w:rsidR="0095497C" w:rsidRPr="006545B0" w:rsidTr="004D35E2">
        <w:trPr>
          <w:trHeight w:val="144"/>
        </w:trPr>
        <w:tc>
          <w:tcPr>
            <w:tcW w:w="1024" w:type="dxa"/>
          </w:tcPr>
          <w:p w:rsidR="0095497C" w:rsidRPr="006545B0" w:rsidRDefault="0095497C" w:rsidP="004D35E2">
            <w:pPr>
              <w:widowControl/>
              <w:ind w:right="-90"/>
              <w:contextualSpacing/>
              <w:jc w:val="left"/>
              <w:rPr>
                <w:sz w:val="16"/>
                <w:szCs w:val="16"/>
              </w:rPr>
            </w:pPr>
            <w:r w:rsidRPr="006545B0">
              <w:rPr>
                <w:sz w:val="16"/>
                <w:szCs w:val="16"/>
              </w:rPr>
              <w:t>EPCRA</w:t>
            </w:r>
            <w:r w:rsidRPr="006545B0" w:rsidDel="00D91361">
              <w:rPr>
                <w:sz w:val="16"/>
                <w:szCs w:val="16"/>
              </w:rPr>
              <w:t xml:space="preserve"> </w:t>
            </w:r>
          </w:p>
        </w:tc>
        <w:tc>
          <w:tcPr>
            <w:tcW w:w="4034" w:type="dxa"/>
          </w:tcPr>
          <w:p w:rsidR="0095497C" w:rsidRPr="006545B0" w:rsidRDefault="0095497C" w:rsidP="004D35E2">
            <w:pPr>
              <w:widowControl/>
              <w:ind w:right="-90"/>
              <w:contextualSpacing/>
              <w:jc w:val="left"/>
              <w:rPr>
                <w:sz w:val="16"/>
                <w:szCs w:val="16"/>
              </w:rPr>
            </w:pPr>
            <w:r w:rsidRPr="006545B0">
              <w:rPr>
                <w:sz w:val="16"/>
                <w:szCs w:val="16"/>
              </w:rPr>
              <w:t>Emergency Planning and Community Right-to-Know Act</w:t>
            </w:r>
            <w:r w:rsidRPr="006545B0" w:rsidDel="00D91361">
              <w:rPr>
                <w:sz w:val="16"/>
                <w:szCs w:val="16"/>
              </w:rPr>
              <w:t xml:space="preserve"> </w:t>
            </w:r>
          </w:p>
        </w:tc>
        <w:tc>
          <w:tcPr>
            <w:tcW w:w="720" w:type="dxa"/>
          </w:tcPr>
          <w:p w:rsidR="0095497C" w:rsidRPr="006545B0" w:rsidRDefault="0095497C" w:rsidP="004D35E2">
            <w:pPr>
              <w:widowControl/>
              <w:ind w:right="-90"/>
              <w:contextualSpacing/>
              <w:jc w:val="left"/>
              <w:rPr>
                <w:sz w:val="16"/>
                <w:szCs w:val="16"/>
              </w:rPr>
            </w:pPr>
            <w:r w:rsidRPr="006545B0">
              <w:rPr>
                <w:sz w:val="16"/>
                <w:szCs w:val="16"/>
              </w:rPr>
              <w:t>RTECS</w:t>
            </w:r>
          </w:p>
        </w:tc>
        <w:tc>
          <w:tcPr>
            <w:tcW w:w="3600" w:type="dxa"/>
          </w:tcPr>
          <w:p w:rsidR="0095497C" w:rsidRPr="006545B0" w:rsidRDefault="0095497C" w:rsidP="004D35E2">
            <w:pPr>
              <w:widowControl/>
              <w:ind w:right="-90"/>
              <w:contextualSpacing/>
              <w:jc w:val="left"/>
              <w:rPr>
                <w:sz w:val="16"/>
                <w:szCs w:val="16"/>
              </w:rPr>
            </w:pPr>
            <w:r w:rsidRPr="006545B0">
              <w:rPr>
                <w:sz w:val="16"/>
                <w:szCs w:val="16"/>
              </w:rPr>
              <w:t>Registry of Toxic Effects of Chemical Substances</w:t>
            </w:r>
          </w:p>
        </w:tc>
      </w:tr>
      <w:tr w:rsidR="0095497C" w:rsidRPr="006545B0" w:rsidTr="004D35E2">
        <w:trPr>
          <w:trHeight w:val="144"/>
        </w:trPr>
        <w:tc>
          <w:tcPr>
            <w:tcW w:w="1024" w:type="dxa"/>
          </w:tcPr>
          <w:p w:rsidR="0095497C" w:rsidRPr="006545B0" w:rsidRDefault="0095497C" w:rsidP="004D35E2">
            <w:pPr>
              <w:widowControl/>
              <w:ind w:right="-90"/>
              <w:contextualSpacing/>
              <w:jc w:val="left"/>
              <w:rPr>
                <w:sz w:val="16"/>
                <w:szCs w:val="16"/>
              </w:rPr>
            </w:pPr>
            <w:r w:rsidRPr="006545B0">
              <w:rPr>
                <w:sz w:val="16"/>
                <w:szCs w:val="16"/>
              </w:rPr>
              <w:t>IARC</w:t>
            </w:r>
            <w:r w:rsidRPr="006545B0" w:rsidDel="00D91361">
              <w:rPr>
                <w:sz w:val="16"/>
                <w:szCs w:val="16"/>
              </w:rPr>
              <w:t xml:space="preserve"> </w:t>
            </w:r>
          </w:p>
        </w:tc>
        <w:tc>
          <w:tcPr>
            <w:tcW w:w="4034" w:type="dxa"/>
          </w:tcPr>
          <w:p w:rsidR="0095497C" w:rsidRPr="006545B0" w:rsidRDefault="0095497C" w:rsidP="004D35E2">
            <w:pPr>
              <w:widowControl/>
              <w:ind w:right="-90"/>
              <w:contextualSpacing/>
              <w:jc w:val="left"/>
              <w:rPr>
                <w:sz w:val="16"/>
                <w:szCs w:val="16"/>
              </w:rPr>
            </w:pPr>
            <w:r w:rsidRPr="006545B0">
              <w:rPr>
                <w:sz w:val="16"/>
                <w:szCs w:val="16"/>
              </w:rPr>
              <w:t>International Agency for Research on Cancer</w:t>
            </w:r>
            <w:r w:rsidRPr="006545B0" w:rsidDel="00D91361">
              <w:rPr>
                <w:sz w:val="16"/>
                <w:szCs w:val="16"/>
              </w:rPr>
              <w:t xml:space="preserve"> </w:t>
            </w:r>
          </w:p>
        </w:tc>
        <w:tc>
          <w:tcPr>
            <w:tcW w:w="720" w:type="dxa"/>
          </w:tcPr>
          <w:p w:rsidR="0095497C" w:rsidRPr="006545B0" w:rsidRDefault="0095497C" w:rsidP="004D35E2">
            <w:pPr>
              <w:widowControl/>
              <w:ind w:right="-90"/>
              <w:contextualSpacing/>
              <w:jc w:val="left"/>
              <w:rPr>
                <w:sz w:val="16"/>
                <w:szCs w:val="16"/>
              </w:rPr>
            </w:pPr>
            <w:r w:rsidRPr="006545B0">
              <w:rPr>
                <w:sz w:val="16"/>
                <w:szCs w:val="16"/>
              </w:rPr>
              <w:t>SARA</w:t>
            </w:r>
            <w:r w:rsidRPr="006545B0" w:rsidDel="00D91361">
              <w:rPr>
                <w:sz w:val="16"/>
                <w:szCs w:val="16"/>
              </w:rPr>
              <w:t xml:space="preserve"> </w:t>
            </w:r>
          </w:p>
        </w:tc>
        <w:tc>
          <w:tcPr>
            <w:tcW w:w="3600" w:type="dxa"/>
          </w:tcPr>
          <w:p w:rsidR="0095497C" w:rsidRPr="006545B0" w:rsidRDefault="0095497C" w:rsidP="004D35E2">
            <w:pPr>
              <w:widowControl/>
              <w:ind w:right="-90"/>
              <w:contextualSpacing/>
              <w:jc w:val="left"/>
              <w:rPr>
                <w:sz w:val="16"/>
                <w:szCs w:val="16"/>
              </w:rPr>
            </w:pPr>
            <w:r w:rsidRPr="006545B0">
              <w:rPr>
                <w:sz w:val="16"/>
                <w:szCs w:val="16"/>
              </w:rPr>
              <w:t>Superfund Amendments and Reauthorization Act</w:t>
            </w:r>
            <w:r w:rsidRPr="006545B0" w:rsidDel="00D91361">
              <w:rPr>
                <w:sz w:val="16"/>
                <w:szCs w:val="16"/>
              </w:rPr>
              <w:t xml:space="preserve"> </w:t>
            </w:r>
          </w:p>
        </w:tc>
      </w:tr>
      <w:tr w:rsidR="0095497C" w:rsidRPr="006545B0" w:rsidTr="004D35E2">
        <w:trPr>
          <w:trHeight w:val="144"/>
        </w:trPr>
        <w:tc>
          <w:tcPr>
            <w:tcW w:w="1024" w:type="dxa"/>
          </w:tcPr>
          <w:p w:rsidR="0095497C" w:rsidRPr="006545B0" w:rsidRDefault="0095497C" w:rsidP="004D35E2">
            <w:pPr>
              <w:widowControl/>
              <w:ind w:right="-90"/>
              <w:contextualSpacing/>
              <w:jc w:val="left"/>
              <w:rPr>
                <w:sz w:val="16"/>
                <w:szCs w:val="16"/>
              </w:rPr>
            </w:pPr>
            <w:r w:rsidRPr="006545B0">
              <w:rPr>
                <w:sz w:val="16"/>
                <w:szCs w:val="16"/>
              </w:rPr>
              <w:t>IATA</w:t>
            </w:r>
            <w:r w:rsidRPr="006545B0" w:rsidDel="00D91361">
              <w:rPr>
                <w:sz w:val="16"/>
                <w:szCs w:val="16"/>
              </w:rPr>
              <w:t xml:space="preserve"> </w:t>
            </w:r>
          </w:p>
        </w:tc>
        <w:tc>
          <w:tcPr>
            <w:tcW w:w="4034" w:type="dxa"/>
          </w:tcPr>
          <w:p w:rsidR="0095497C" w:rsidRPr="006545B0" w:rsidRDefault="0095497C" w:rsidP="004D35E2">
            <w:pPr>
              <w:widowControl/>
              <w:ind w:right="-90"/>
              <w:contextualSpacing/>
              <w:jc w:val="left"/>
              <w:rPr>
                <w:sz w:val="16"/>
                <w:szCs w:val="16"/>
              </w:rPr>
            </w:pPr>
            <w:r w:rsidRPr="006545B0">
              <w:rPr>
                <w:sz w:val="16"/>
                <w:szCs w:val="16"/>
              </w:rPr>
              <w:t>International Air Transportation Agency</w:t>
            </w:r>
            <w:r w:rsidRPr="006545B0" w:rsidDel="00D91361">
              <w:rPr>
                <w:sz w:val="16"/>
                <w:szCs w:val="16"/>
              </w:rPr>
              <w:t xml:space="preserve"> </w:t>
            </w:r>
          </w:p>
        </w:tc>
        <w:tc>
          <w:tcPr>
            <w:tcW w:w="720" w:type="dxa"/>
          </w:tcPr>
          <w:p w:rsidR="0095497C" w:rsidRPr="006545B0" w:rsidRDefault="0095497C" w:rsidP="004D35E2">
            <w:pPr>
              <w:widowControl/>
              <w:ind w:right="-90"/>
              <w:contextualSpacing/>
              <w:jc w:val="left"/>
              <w:rPr>
                <w:sz w:val="16"/>
                <w:szCs w:val="16"/>
              </w:rPr>
            </w:pPr>
            <w:r w:rsidRPr="006545B0">
              <w:rPr>
                <w:sz w:val="16"/>
                <w:szCs w:val="16"/>
              </w:rPr>
              <w:t>SCBA</w:t>
            </w:r>
            <w:r w:rsidRPr="006545B0" w:rsidDel="00D91361">
              <w:rPr>
                <w:sz w:val="16"/>
                <w:szCs w:val="16"/>
              </w:rPr>
              <w:t xml:space="preserve"> </w:t>
            </w:r>
          </w:p>
        </w:tc>
        <w:tc>
          <w:tcPr>
            <w:tcW w:w="3600" w:type="dxa"/>
          </w:tcPr>
          <w:p w:rsidR="0095497C" w:rsidRPr="006545B0" w:rsidRDefault="0095497C" w:rsidP="004D35E2">
            <w:pPr>
              <w:widowControl/>
              <w:ind w:right="-90"/>
              <w:contextualSpacing/>
              <w:jc w:val="left"/>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rsidTr="004D35E2">
        <w:trPr>
          <w:trHeight w:val="144"/>
        </w:trPr>
        <w:tc>
          <w:tcPr>
            <w:tcW w:w="1024" w:type="dxa"/>
          </w:tcPr>
          <w:p w:rsidR="0095497C" w:rsidRPr="006545B0" w:rsidRDefault="0095497C" w:rsidP="004D35E2">
            <w:pPr>
              <w:widowControl/>
              <w:ind w:right="-90"/>
              <w:contextualSpacing/>
              <w:jc w:val="left"/>
              <w:rPr>
                <w:sz w:val="16"/>
                <w:szCs w:val="16"/>
              </w:rPr>
            </w:pPr>
            <w:r w:rsidRPr="006545B0">
              <w:rPr>
                <w:sz w:val="16"/>
                <w:szCs w:val="16"/>
              </w:rPr>
              <w:t>IDLH</w:t>
            </w:r>
            <w:r w:rsidRPr="006545B0" w:rsidDel="00D91361">
              <w:rPr>
                <w:sz w:val="16"/>
                <w:szCs w:val="16"/>
              </w:rPr>
              <w:t xml:space="preserve"> </w:t>
            </w:r>
          </w:p>
        </w:tc>
        <w:tc>
          <w:tcPr>
            <w:tcW w:w="4034" w:type="dxa"/>
          </w:tcPr>
          <w:p w:rsidR="0095497C" w:rsidRPr="006545B0" w:rsidRDefault="0095497C" w:rsidP="004D35E2">
            <w:pPr>
              <w:widowControl/>
              <w:ind w:right="-90"/>
              <w:contextualSpacing/>
              <w:jc w:val="left"/>
              <w:rPr>
                <w:sz w:val="16"/>
                <w:szCs w:val="16"/>
              </w:rPr>
            </w:pPr>
            <w:r w:rsidRPr="006545B0">
              <w:rPr>
                <w:sz w:val="16"/>
                <w:szCs w:val="16"/>
              </w:rPr>
              <w:t>Immediately Dangerous to Life and Health</w:t>
            </w:r>
            <w:r w:rsidRPr="006545B0" w:rsidDel="00D91361">
              <w:rPr>
                <w:sz w:val="16"/>
                <w:szCs w:val="16"/>
              </w:rPr>
              <w:t xml:space="preserve"> </w:t>
            </w:r>
          </w:p>
        </w:tc>
        <w:tc>
          <w:tcPr>
            <w:tcW w:w="720" w:type="dxa"/>
          </w:tcPr>
          <w:p w:rsidR="0095497C" w:rsidRPr="006545B0" w:rsidRDefault="00DE70F6" w:rsidP="004D35E2">
            <w:pPr>
              <w:widowControl/>
              <w:ind w:right="-90"/>
              <w:contextualSpacing/>
              <w:jc w:val="left"/>
              <w:rPr>
                <w:sz w:val="16"/>
                <w:szCs w:val="16"/>
              </w:rPr>
            </w:pPr>
            <w:r>
              <w:rPr>
                <w:sz w:val="16"/>
                <w:szCs w:val="16"/>
              </w:rPr>
              <w:t>STOT</w:t>
            </w:r>
          </w:p>
        </w:tc>
        <w:tc>
          <w:tcPr>
            <w:tcW w:w="3600" w:type="dxa"/>
          </w:tcPr>
          <w:p w:rsidR="0095497C" w:rsidRPr="006545B0" w:rsidRDefault="00DE70F6" w:rsidP="004D35E2">
            <w:pPr>
              <w:widowControl/>
              <w:ind w:right="-90"/>
              <w:contextualSpacing/>
              <w:jc w:val="left"/>
              <w:rPr>
                <w:sz w:val="16"/>
                <w:szCs w:val="16"/>
              </w:rPr>
            </w:pPr>
            <w:r>
              <w:rPr>
                <w:sz w:val="16"/>
                <w:szCs w:val="16"/>
              </w:rPr>
              <w:t>Specific Target Organ Toxicity</w:t>
            </w:r>
          </w:p>
        </w:tc>
      </w:tr>
      <w:tr w:rsidR="00DE70F6" w:rsidRPr="006545B0" w:rsidTr="004D35E2">
        <w:trPr>
          <w:trHeight w:val="144"/>
        </w:trPr>
        <w:tc>
          <w:tcPr>
            <w:tcW w:w="1024" w:type="dxa"/>
          </w:tcPr>
          <w:p w:rsidR="00DE70F6" w:rsidRPr="006545B0" w:rsidRDefault="00DE70F6" w:rsidP="004D35E2">
            <w:pPr>
              <w:widowControl/>
              <w:ind w:right="-90"/>
              <w:contextualSpacing/>
              <w:jc w:val="left"/>
              <w:rPr>
                <w:sz w:val="16"/>
                <w:szCs w:val="16"/>
              </w:rPr>
            </w:pPr>
            <w:r w:rsidRPr="006545B0">
              <w:rPr>
                <w:sz w:val="16"/>
                <w:szCs w:val="16"/>
              </w:rPr>
              <w:t>LC50</w:t>
            </w:r>
          </w:p>
        </w:tc>
        <w:tc>
          <w:tcPr>
            <w:tcW w:w="4034" w:type="dxa"/>
          </w:tcPr>
          <w:p w:rsidR="00DE70F6" w:rsidRPr="006545B0" w:rsidRDefault="00DE70F6" w:rsidP="004D35E2">
            <w:pPr>
              <w:widowControl/>
              <w:ind w:right="-90"/>
              <w:contextualSpacing/>
              <w:jc w:val="left"/>
              <w:rPr>
                <w:sz w:val="16"/>
                <w:szCs w:val="16"/>
              </w:rPr>
            </w:pPr>
            <w:r w:rsidRPr="006545B0">
              <w:rPr>
                <w:sz w:val="16"/>
                <w:szCs w:val="16"/>
              </w:rPr>
              <w:t>Lethal Concentration</w:t>
            </w:r>
            <w:r w:rsidRPr="006545B0" w:rsidDel="00D91361">
              <w:rPr>
                <w:sz w:val="16"/>
                <w:szCs w:val="16"/>
              </w:rPr>
              <w:t xml:space="preserve"> </w:t>
            </w:r>
          </w:p>
        </w:tc>
        <w:tc>
          <w:tcPr>
            <w:tcW w:w="720" w:type="dxa"/>
          </w:tcPr>
          <w:p w:rsidR="00DE70F6" w:rsidRPr="006545B0" w:rsidRDefault="00DE70F6" w:rsidP="004D35E2">
            <w:pPr>
              <w:widowControl/>
              <w:ind w:right="-90"/>
              <w:contextualSpacing/>
              <w:jc w:val="left"/>
              <w:rPr>
                <w:sz w:val="16"/>
                <w:szCs w:val="16"/>
              </w:rPr>
            </w:pPr>
            <w:r w:rsidRPr="006545B0">
              <w:rPr>
                <w:sz w:val="16"/>
                <w:szCs w:val="16"/>
              </w:rPr>
              <w:t>SRM</w:t>
            </w:r>
            <w:r w:rsidRPr="006545B0" w:rsidDel="00D91361">
              <w:rPr>
                <w:sz w:val="16"/>
                <w:szCs w:val="16"/>
              </w:rPr>
              <w:t xml:space="preserve"> </w:t>
            </w:r>
          </w:p>
        </w:tc>
        <w:tc>
          <w:tcPr>
            <w:tcW w:w="3600" w:type="dxa"/>
          </w:tcPr>
          <w:p w:rsidR="00DE70F6" w:rsidRPr="006545B0" w:rsidRDefault="00DE70F6" w:rsidP="004D35E2">
            <w:pPr>
              <w:widowControl/>
              <w:ind w:right="-90"/>
              <w:contextualSpacing/>
              <w:jc w:val="left"/>
              <w:rPr>
                <w:sz w:val="16"/>
                <w:szCs w:val="16"/>
              </w:rPr>
            </w:pPr>
            <w:r w:rsidRPr="006545B0">
              <w:rPr>
                <w:sz w:val="16"/>
                <w:szCs w:val="16"/>
              </w:rPr>
              <w:t>Standard Reference Material</w:t>
            </w:r>
            <w:r w:rsidRPr="006545B0" w:rsidDel="00D91361">
              <w:rPr>
                <w:sz w:val="16"/>
                <w:szCs w:val="16"/>
              </w:rPr>
              <w:t xml:space="preserve"> </w:t>
            </w:r>
          </w:p>
        </w:tc>
      </w:tr>
      <w:tr w:rsidR="00DE70F6" w:rsidRPr="006545B0" w:rsidTr="004D35E2">
        <w:trPr>
          <w:trHeight w:val="144"/>
        </w:trPr>
        <w:tc>
          <w:tcPr>
            <w:tcW w:w="1024" w:type="dxa"/>
          </w:tcPr>
          <w:p w:rsidR="00DE70F6" w:rsidRPr="006545B0" w:rsidRDefault="00DE70F6" w:rsidP="004D35E2">
            <w:pPr>
              <w:widowControl/>
              <w:ind w:right="-90"/>
              <w:contextualSpacing/>
              <w:jc w:val="left"/>
              <w:rPr>
                <w:sz w:val="16"/>
                <w:szCs w:val="16"/>
              </w:rPr>
            </w:pPr>
            <w:r w:rsidRPr="006545B0">
              <w:rPr>
                <w:sz w:val="16"/>
                <w:szCs w:val="16"/>
              </w:rPr>
              <w:t>LD50</w:t>
            </w:r>
          </w:p>
        </w:tc>
        <w:tc>
          <w:tcPr>
            <w:tcW w:w="4034" w:type="dxa"/>
          </w:tcPr>
          <w:p w:rsidR="00DE70F6" w:rsidRPr="006545B0" w:rsidRDefault="00DE70F6" w:rsidP="004D35E2">
            <w:pPr>
              <w:widowControl/>
              <w:ind w:right="-90"/>
              <w:contextualSpacing/>
              <w:jc w:val="left"/>
              <w:rPr>
                <w:sz w:val="16"/>
                <w:szCs w:val="16"/>
              </w:rPr>
            </w:pPr>
            <w:r w:rsidRPr="006545B0">
              <w:rPr>
                <w:sz w:val="16"/>
                <w:szCs w:val="16"/>
              </w:rPr>
              <w:t>Median Lethal Dose or Lethal Dose, 50 %</w:t>
            </w:r>
          </w:p>
        </w:tc>
        <w:tc>
          <w:tcPr>
            <w:tcW w:w="720" w:type="dxa"/>
          </w:tcPr>
          <w:p w:rsidR="00DE70F6" w:rsidRPr="006545B0" w:rsidRDefault="00DE70F6" w:rsidP="004D35E2">
            <w:pPr>
              <w:widowControl/>
              <w:ind w:right="-90"/>
              <w:contextualSpacing/>
              <w:jc w:val="left"/>
              <w:rPr>
                <w:sz w:val="16"/>
                <w:szCs w:val="16"/>
              </w:rPr>
            </w:pPr>
            <w:r w:rsidRPr="006545B0">
              <w:rPr>
                <w:sz w:val="16"/>
                <w:szCs w:val="16"/>
              </w:rPr>
              <w:t>STEL</w:t>
            </w:r>
            <w:r w:rsidRPr="006545B0" w:rsidDel="00D91361">
              <w:rPr>
                <w:sz w:val="16"/>
                <w:szCs w:val="16"/>
              </w:rPr>
              <w:t xml:space="preserve"> </w:t>
            </w:r>
          </w:p>
        </w:tc>
        <w:tc>
          <w:tcPr>
            <w:tcW w:w="3600" w:type="dxa"/>
          </w:tcPr>
          <w:p w:rsidR="00DE70F6" w:rsidRPr="006545B0" w:rsidRDefault="00DE70F6" w:rsidP="004D35E2">
            <w:pPr>
              <w:widowControl/>
              <w:ind w:right="-90"/>
              <w:contextualSpacing/>
              <w:jc w:val="left"/>
              <w:rPr>
                <w:sz w:val="16"/>
                <w:szCs w:val="16"/>
              </w:rPr>
            </w:pPr>
            <w:r w:rsidRPr="006545B0">
              <w:rPr>
                <w:sz w:val="16"/>
                <w:szCs w:val="16"/>
              </w:rPr>
              <w:t>Short Term Exposure L</w:t>
            </w:r>
            <w:r>
              <w:rPr>
                <w:sz w:val="16"/>
                <w:szCs w:val="16"/>
              </w:rPr>
              <w:t>imit</w:t>
            </w:r>
            <w:r w:rsidRPr="006545B0" w:rsidDel="00D91361">
              <w:rPr>
                <w:sz w:val="16"/>
                <w:szCs w:val="16"/>
              </w:rPr>
              <w:t xml:space="preserve"> </w:t>
            </w:r>
          </w:p>
        </w:tc>
      </w:tr>
      <w:tr w:rsidR="00DE70F6" w:rsidRPr="006545B0" w:rsidTr="004D35E2">
        <w:trPr>
          <w:trHeight w:val="144"/>
        </w:trPr>
        <w:tc>
          <w:tcPr>
            <w:tcW w:w="1024" w:type="dxa"/>
          </w:tcPr>
          <w:p w:rsidR="00DE70F6" w:rsidRPr="006545B0" w:rsidRDefault="00DE70F6" w:rsidP="004D35E2">
            <w:pPr>
              <w:widowControl/>
              <w:ind w:right="-90"/>
              <w:contextualSpacing/>
              <w:jc w:val="left"/>
              <w:rPr>
                <w:sz w:val="16"/>
                <w:szCs w:val="16"/>
              </w:rPr>
            </w:pPr>
            <w:r w:rsidRPr="006545B0">
              <w:rPr>
                <w:sz w:val="16"/>
                <w:szCs w:val="16"/>
              </w:rPr>
              <w:t>LEL</w:t>
            </w:r>
            <w:r w:rsidRPr="006545B0" w:rsidDel="00D91361">
              <w:rPr>
                <w:sz w:val="16"/>
                <w:szCs w:val="16"/>
              </w:rPr>
              <w:t xml:space="preserve"> </w:t>
            </w:r>
          </w:p>
        </w:tc>
        <w:tc>
          <w:tcPr>
            <w:tcW w:w="4034" w:type="dxa"/>
          </w:tcPr>
          <w:p w:rsidR="00DE70F6" w:rsidRPr="006545B0" w:rsidRDefault="00DE70F6" w:rsidP="004D35E2">
            <w:pPr>
              <w:widowControl/>
              <w:ind w:right="-90"/>
              <w:contextualSpacing/>
              <w:jc w:val="left"/>
              <w:rPr>
                <w:sz w:val="16"/>
                <w:szCs w:val="16"/>
              </w:rPr>
            </w:pPr>
            <w:r w:rsidRPr="006545B0">
              <w:rPr>
                <w:sz w:val="16"/>
                <w:szCs w:val="16"/>
              </w:rPr>
              <w:t>Lower Explosive Limit</w:t>
            </w:r>
            <w:r w:rsidRPr="006545B0" w:rsidDel="00D91361">
              <w:rPr>
                <w:sz w:val="16"/>
                <w:szCs w:val="16"/>
              </w:rPr>
              <w:t xml:space="preserve"> </w:t>
            </w:r>
          </w:p>
        </w:tc>
        <w:tc>
          <w:tcPr>
            <w:tcW w:w="720" w:type="dxa"/>
          </w:tcPr>
          <w:p w:rsidR="00DE70F6" w:rsidRPr="006545B0" w:rsidRDefault="00DE70F6" w:rsidP="004D35E2">
            <w:pPr>
              <w:widowControl/>
              <w:ind w:right="-90"/>
              <w:contextualSpacing/>
              <w:jc w:val="left"/>
              <w:rPr>
                <w:sz w:val="16"/>
                <w:szCs w:val="16"/>
              </w:rPr>
            </w:pPr>
            <w:r w:rsidRPr="006545B0">
              <w:rPr>
                <w:sz w:val="16"/>
                <w:szCs w:val="16"/>
              </w:rPr>
              <w:t>TLV</w:t>
            </w:r>
            <w:r w:rsidRPr="006545B0" w:rsidDel="00D91361">
              <w:rPr>
                <w:sz w:val="16"/>
                <w:szCs w:val="16"/>
              </w:rPr>
              <w:t xml:space="preserve"> </w:t>
            </w:r>
          </w:p>
        </w:tc>
        <w:tc>
          <w:tcPr>
            <w:tcW w:w="3600" w:type="dxa"/>
          </w:tcPr>
          <w:p w:rsidR="00DE70F6" w:rsidRPr="006545B0" w:rsidRDefault="00DE70F6" w:rsidP="004D35E2">
            <w:pPr>
              <w:widowControl/>
              <w:ind w:right="-90"/>
              <w:contextualSpacing/>
              <w:jc w:val="left"/>
              <w:rPr>
                <w:sz w:val="16"/>
                <w:szCs w:val="16"/>
              </w:rPr>
            </w:pPr>
            <w:r w:rsidRPr="006545B0">
              <w:rPr>
                <w:sz w:val="16"/>
                <w:szCs w:val="16"/>
              </w:rPr>
              <w:t>Threshold Limit Value</w:t>
            </w:r>
            <w:r w:rsidRPr="006545B0" w:rsidDel="00D91361">
              <w:rPr>
                <w:sz w:val="16"/>
                <w:szCs w:val="16"/>
              </w:rPr>
              <w:t xml:space="preserve"> </w:t>
            </w:r>
          </w:p>
        </w:tc>
      </w:tr>
      <w:tr w:rsidR="00DE70F6" w:rsidRPr="006545B0" w:rsidTr="004D35E2">
        <w:trPr>
          <w:trHeight w:val="144"/>
        </w:trPr>
        <w:tc>
          <w:tcPr>
            <w:tcW w:w="1024" w:type="dxa"/>
          </w:tcPr>
          <w:p w:rsidR="00DE70F6" w:rsidRPr="006545B0" w:rsidRDefault="00DE70F6" w:rsidP="004D35E2">
            <w:pPr>
              <w:widowControl/>
              <w:ind w:right="-90"/>
              <w:contextualSpacing/>
              <w:jc w:val="left"/>
              <w:rPr>
                <w:sz w:val="16"/>
                <w:szCs w:val="16"/>
              </w:rPr>
            </w:pPr>
            <w:r w:rsidRPr="006545B0">
              <w:rPr>
                <w:sz w:val="16"/>
                <w:szCs w:val="16"/>
              </w:rPr>
              <w:t>MSDS</w:t>
            </w:r>
            <w:r w:rsidRPr="006545B0" w:rsidDel="00D91361">
              <w:rPr>
                <w:sz w:val="16"/>
                <w:szCs w:val="16"/>
              </w:rPr>
              <w:t xml:space="preserve"> </w:t>
            </w:r>
          </w:p>
        </w:tc>
        <w:tc>
          <w:tcPr>
            <w:tcW w:w="4034" w:type="dxa"/>
          </w:tcPr>
          <w:p w:rsidR="00DE70F6" w:rsidRPr="006545B0" w:rsidRDefault="00DE70F6" w:rsidP="004D35E2">
            <w:pPr>
              <w:widowControl/>
              <w:ind w:right="-90"/>
              <w:contextualSpacing/>
              <w:jc w:val="left"/>
              <w:rPr>
                <w:sz w:val="16"/>
                <w:szCs w:val="16"/>
              </w:rPr>
            </w:pPr>
            <w:r w:rsidRPr="006545B0">
              <w:rPr>
                <w:sz w:val="16"/>
                <w:szCs w:val="16"/>
              </w:rPr>
              <w:t>Material Safety Data Sheet</w:t>
            </w:r>
            <w:r w:rsidRPr="006545B0" w:rsidDel="00D91361">
              <w:rPr>
                <w:sz w:val="16"/>
                <w:szCs w:val="16"/>
              </w:rPr>
              <w:t xml:space="preserve"> </w:t>
            </w:r>
          </w:p>
        </w:tc>
        <w:tc>
          <w:tcPr>
            <w:tcW w:w="720" w:type="dxa"/>
          </w:tcPr>
          <w:p w:rsidR="00DE70F6" w:rsidRPr="006545B0" w:rsidRDefault="00DE70F6" w:rsidP="004D35E2">
            <w:pPr>
              <w:widowControl/>
              <w:ind w:right="-90"/>
              <w:contextualSpacing/>
              <w:jc w:val="left"/>
              <w:rPr>
                <w:sz w:val="16"/>
                <w:szCs w:val="16"/>
              </w:rPr>
            </w:pPr>
            <w:r w:rsidRPr="006545B0">
              <w:rPr>
                <w:sz w:val="16"/>
                <w:szCs w:val="16"/>
              </w:rPr>
              <w:t>TPQ</w:t>
            </w:r>
            <w:r w:rsidRPr="006545B0" w:rsidDel="00D91361">
              <w:rPr>
                <w:sz w:val="16"/>
                <w:szCs w:val="16"/>
              </w:rPr>
              <w:t xml:space="preserve"> </w:t>
            </w:r>
          </w:p>
        </w:tc>
        <w:tc>
          <w:tcPr>
            <w:tcW w:w="3600" w:type="dxa"/>
          </w:tcPr>
          <w:p w:rsidR="00DE70F6" w:rsidRPr="006545B0" w:rsidRDefault="00DE70F6" w:rsidP="004D35E2">
            <w:pPr>
              <w:widowControl/>
              <w:ind w:right="-90"/>
              <w:contextualSpacing/>
              <w:jc w:val="left"/>
              <w:rPr>
                <w:sz w:val="16"/>
                <w:szCs w:val="16"/>
              </w:rPr>
            </w:pPr>
            <w:r w:rsidRPr="006545B0">
              <w:rPr>
                <w:sz w:val="16"/>
                <w:szCs w:val="16"/>
              </w:rPr>
              <w:t>Threshold Planning Quantity</w:t>
            </w:r>
            <w:r w:rsidRPr="006545B0" w:rsidDel="00D91361">
              <w:rPr>
                <w:sz w:val="16"/>
                <w:szCs w:val="16"/>
              </w:rPr>
              <w:t xml:space="preserve"> </w:t>
            </w:r>
          </w:p>
        </w:tc>
      </w:tr>
      <w:tr w:rsidR="00DE70F6" w:rsidRPr="006545B0" w:rsidTr="004D35E2">
        <w:trPr>
          <w:trHeight w:val="144"/>
        </w:trPr>
        <w:tc>
          <w:tcPr>
            <w:tcW w:w="1024" w:type="dxa"/>
          </w:tcPr>
          <w:p w:rsidR="00DE70F6" w:rsidRPr="006545B0" w:rsidRDefault="00DE70F6" w:rsidP="004D35E2">
            <w:pPr>
              <w:widowControl/>
              <w:ind w:right="-90"/>
              <w:contextualSpacing/>
              <w:jc w:val="left"/>
              <w:rPr>
                <w:sz w:val="16"/>
                <w:szCs w:val="16"/>
              </w:rPr>
            </w:pPr>
            <w:r w:rsidRPr="006545B0">
              <w:rPr>
                <w:sz w:val="16"/>
                <w:szCs w:val="16"/>
              </w:rPr>
              <w:t>NFPA</w:t>
            </w:r>
            <w:r w:rsidRPr="006545B0" w:rsidDel="00D91361">
              <w:rPr>
                <w:sz w:val="16"/>
                <w:szCs w:val="16"/>
              </w:rPr>
              <w:t xml:space="preserve"> </w:t>
            </w:r>
          </w:p>
        </w:tc>
        <w:tc>
          <w:tcPr>
            <w:tcW w:w="4034" w:type="dxa"/>
          </w:tcPr>
          <w:p w:rsidR="00DE70F6" w:rsidRPr="006545B0" w:rsidRDefault="00DE70F6" w:rsidP="004D35E2">
            <w:pPr>
              <w:widowControl/>
              <w:ind w:right="-90"/>
              <w:contextualSpacing/>
              <w:jc w:val="left"/>
              <w:rPr>
                <w:sz w:val="16"/>
                <w:szCs w:val="16"/>
              </w:rPr>
            </w:pPr>
            <w:r w:rsidRPr="006545B0">
              <w:rPr>
                <w:sz w:val="16"/>
                <w:szCs w:val="16"/>
              </w:rPr>
              <w:t>National Fire Protection Association</w:t>
            </w:r>
            <w:r w:rsidRPr="006545B0" w:rsidDel="00D91361">
              <w:rPr>
                <w:sz w:val="16"/>
                <w:szCs w:val="16"/>
              </w:rPr>
              <w:t xml:space="preserve"> </w:t>
            </w:r>
          </w:p>
        </w:tc>
        <w:tc>
          <w:tcPr>
            <w:tcW w:w="720" w:type="dxa"/>
          </w:tcPr>
          <w:p w:rsidR="00DE70F6" w:rsidRPr="006545B0" w:rsidRDefault="00DE70F6" w:rsidP="004D35E2">
            <w:pPr>
              <w:widowControl/>
              <w:ind w:right="-90"/>
              <w:contextualSpacing/>
              <w:jc w:val="left"/>
              <w:rPr>
                <w:sz w:val="16"/>
                <w:szCs w:val="16"/>
              </w:rPr>
            </w:pPr>
            <w:r w:rsidRPr="006545B0">
              <w:rPr>
                <w:sz w:val="16"/>
                <w:szCs w:val="16"/>
              </w:rPr>
              <w:t>TSCA</w:t>
            </w:r>
            <w:r w:rsidRPr="006545B0" w:rsidDel="00D91361">
              <w:rPr>
                <w:sz w:val="16"/>
                <w:szCs w:val="16"/>
              </w:rPr>
              <w:t xml:space="preserve"> </w:t>
            </w:r>
          </w:p>
        </w:tc>
        <w:tc>
          <w:tcPr>
            <w:tcW w:w="3600" w:type="dxa"/>
          </w:tcPr>
          <w:p w:rsidR="00DE70F6" w:rsidRPr="006545B0" w:rsidRDefault="00DE70F6" w:rsidP="004D35E2">
            <w:pPr>
              <w:widowControl/>
              <w:ind w:right="-90"/>
              <w:contextualSpacing/>
              <w:jc w:val="left"/>
              <w:rPr>
                <w:sz w:val="16"/>
                <w:szCs w:val="16"/>
              </w:rPr>
            </w:pPr>
            <w:r w:rsidRPr="006545B0">
              <w:rPr>
                <w:sz w:val="16"/>
                <w:szCs w:val="16"/>
              </w:rPr>
              <w:t>Toxic Substances Control Act</w:t>
            </w:r>
            <w:r w:rsidRPr="006545B0" w:rsidDel="00D91361">
              <w:rPr>
                <w:sz w:val="16"/>
                <w:szCs w:val="16"/>
              </w:rPr>
              <w:t xml:space="preserve"> </w:t>
            </w:r>
          </w:p>
        </w:tc>
      </w:tr>
      <w:tr w:rsidR="00DE70F6" w:rsidRPr="006545B0" w:rsidTr="004D35E2">
        <w:trPr>
          <w:trHeight w:val="144"/>
        </w:trPr>
        <w:tc>
          <w:tcPr>
            <w:tcW w:w="1024" w:type="dxa"/>
          </w:tcPr>
          <w:p w:rsidR="00DE70F6" w:rsidRPr="006545B0" w:rsidRDefault="00DE70F6" w:rsidP="004D35E2">
            <w:pPr>
              <w:widowControl/>
              <w:ind w:right="-90"/>
              <w:contextualSpacing/>
              <w:jc w:val="left"/>
              <w:rPr>
                <w:sz w:val="16"/>
                <w:szCs w:val="16"/>
              </w:rPr>
            </w:pPr>
            <w:r w:rsidRPr="006545B0">
              <w:rPr>
                <w:sz w:val="16"/>
                <w:szCs w:val="16"/>
              </w:rPr>
              <w:t>NIOSH</w:t>
            </w:r>
            <w:r w:rsidRPr="006545B0" w:rsidDel="00D91361">
              <w:rPr>
                <w:sz w:val="16"/>
                <w:szCs w:val="16"/>
              </w:rPr>
              <w:t xml:space="preserve"> </w:t>
            </w:r>
          </w:p>
        </w:tc>
        <w:tc>
          <w:tcPr>
            <w:tcW w:w="4034" w:type="dxa"/>
          </w:tcPr>
          <w:p w:rsidR="00DE70F6" w:rsidRPr="006545B0" w:rsidRDefault="00DE70F6" w:rsidP="004D35E2">
            <w:pPr>
              <w:widowControl/>
              <w:ind w:right="-90"/>
              <w:contextualSpacing/>
              <w:jc w:val="left"/>
              <w:rPr>
                <w:sz w:val="16"/>
                <w:szCs w:val="16"/>
              </w:rPr>
            </w:pPr>
            <w:r w:rsidRPr="006545B0">
              <w:rPr>
                <w:sz w:val="16"/>
                <w:szCs w:val="16"/>
              </w:rPr>
              <w:t>National Institute for Occupational Safety and Health</w:t>
            </w:r>
            <w:r w:rsidRPr="006545B0" w:rsidDel="00D91361">
              <w:rPr>
                <w:sz w:val="16"/>
                <w:szCs w:val="16"/>
              </w:rPr>
              <w:t xml:space="preserve"> </w:t>
            </w:r>
          </w:p>
        </w:tc>
        <w:tc>
          <w:tcPr>
            <w:tcW w:w="720" w:type="dxa"/>
          </w:tcPr>
          <w:p w:rsidR="00DE70F6" w:rsidRPr="006545B0" w:rsidRDefault="00DE70F6" w:rsidP="004D35E2">
            <w:pPr>
              <w:widowControl/>
              <w:ind w:right="-90"/>
              <w:contextualSpacing/>
              <w:jc w:val="left"/>
              <w:rPr>
                <w:sz w:val="16"/>
                <w:szCs w:val="16"/>
              </w:rPr>
            </w:pPr>
            <w:r w:rsidRPr="006545B0">
              <w:rPr>
                <w:sz w:val="16"/>
                <w:szCs w:val="16"/>
              </w:rPr>
              <w:t>TWA</w:t>
            </w:r>
            <w:r w:rsidRPr="006545B0" w:rsidDel="00D91361">
              <w:rPr>
                <w:sz w:val="16"/>
                <w:szCs w:val="16"/>
              </w:rPr>
              <w:t xml:space="preserve"> </w:t>
            </w:r>
          </w:p>
        </w:tc>
        <w:tc>
          <w:tcPr>
            <w:tcW w:w="3600" w:type="dxa"/>
          </w:tcPr>
          <w:p w:rsidR="00DE70F6" w:rsidRPr="006545B0" w:rsidRDefault="00DE70F6" w:rsidP="004D35E2">
            <w:pPr>
              <w:widowControl/>
              <w:ind w:right="-90"/>
              <w:contextualSpacing/>
              <w:jc w:val="left"/>
              <w:rPr>
                <w:sz w:val="16"/>
                <w:szCs w:val="16"/>
              </w:rPr>
            </w:pPr>
            <w:r w:rsidRPr="006545B0">
              <w:rPr>
                <w:sz w:val="16"/>
                <w:szCs w:val="16"/>
              </w:rPr>
              <w:t>Time Weighted Average</w:t>
            </w:r>
            <w:r w:rsidRPr="006545B0" w:rsidDel="00D91361">
              <w:rPr>
                <w:sz w:val="16"/>
                <w:szCs w:val="16"/>
              </w:rPr>
              <w:t xml:space="preserve"> </w:t>
            </w:r>
          </w:p>
        </w:tc>
      </w:tr>
      <w:tr w:rsidR="00DE70F6" w:rsidRPr="006545B0" w:rsidTr="004D35E2">
        <w:trPr>
          <w:trHeight w:val="144"/>
        </w:trPr>
        <w:tc>
          <w:tcPr>
            <w:tcW w:w="1024" w:type="dxa"/>
          </w:tcPr>
          <w:p w:rsidR="00DE70F6" w:rsidRPr="006545B0" w:rsidRDefault="00DE70F6" w:rsidP="004D35E2">
            <w:pPr>
              <w:widowControl/>
              <w:ind w:right="-90"/>
              <w:contextualSpacing/>
              <w:jc w:val="left"/>
              <w:rPr>
                <w:sz w:val="16"/>
                <w:szCs w:val="16"/>
              </w:rPr>
            </w:pPr>
            <w:r w:rsidRPr="006545B0">
              <w:rPr>
                <w:sz w:val="16"/>
                <w:szCs w:val="16"/>
              </w:rPr>
              <w:t>NIST</w:t>
            </w:r>
          </w:p>
        </w:tc>
        <w:tc>
          <w:tcPr>
            <w:tcW w:w="4034" w:type="dxa"/>
          </w:tcPr>
          <w:p w:rsidR="00DE70F6" w:rsidRPr="006545B0" w:rsidRDefault="00DE70F6" w:rsidP="004D35E2">
            <w:pPr>
              <w:widowControl/>
              <w:ind w:right="-90"/>
              <w:contextualSpacing/>
              <w:jc w:val="left"/>
              <w:rPr>
                <w:sz w:val="16"/>
                <w:szCs w:val="16"/>
              </w:rPr>
            </w:pPr>
            <w:r w:rsidRPr="006545B0">
              <w:rPr>
                <w:sz w:val="16"/>
                <w:szCs w:val="16"/>
              </w:rPr>
              <w:t>National Institute of Standards and Technology</w:t>
            </w:r>
          </w:p>
        </w:tc>
        <w:tc>
          <w:tcPr>
            <w:tcW w:w="720" w:type="dxa"/>
          </w:tcPr>
          <w:p w:rsidR="00DE70F6" w:rsidRPr="006545B0" w:rsidRDefault="00DE70F6" w:rsidP="004D35E2">
            <w:pPr>
              <w:widowControl/>
              <w:ind w:right="-90"/>
              <w:contextualSpacing/>
              <w:jc w:val="left"/>
              <w:rPr>
                <w:sz w:val="16"/>
                <w:szCs w:val="16"/>
              </w:rPr>
            </w:pPr>
            <w:r w:rsidRPr="006545B0">
              <w:rPr>
                <w:sz w:val="16"/>
                <w:szCs w:val="16"/>
              </w:rPr>
              <w:t>UEL</w:t>
            </w:r>
            <w:r w:rsidRPr="006545B0" w:rsidDel="00D91361">
              <w:rPr>
                <w:sz w:val="16"/>
                <w:szCs w:val="16"/>
              </w:rPr>
              <w:t xml:space="preserve"> </w:t>
            </w:r>
          </w:p>
        </w:tc>
        <w:tc>
          <w:tcPr>
            <w:tcW w:w="3600" w:type="dxa"/>
          </w:tcPr>
          <w:p w:rsidR="00DE70F6" w:rsidRPr="006545B0" w:rsidRDefault="00DE70F6" w:rsidP="004D35E2">
            <w:pPr>
              <w:widowControl/>
              <w:ind w:right="-90"/>
              <w:contextualSpacing/>
              <w:jc w:val="left"/>
              <w:rPr>
                <w:sz w:val="16"/>
                <w:szCs w:val="16"/>
              </w:rPr>
            </w:pPr>
            <w:r w:rsidRPr="006545B0">
              <w:rPr>
                <w:sz w:val="16"/>
                <w:szCs w:val="16"/>
              </w:rPr>
              <w:t>Upper Explosive Limit</w:t>
            </w:r>
            <w:r w:rsidRPr="006545B0" w:rsidDel="00D91361">
              <w:rPr>
                <w:sz w:val="16"/>
                <w:szCs w:val="16"/>
              </w:rPr>
              <w:t xml:space="preserve"> </w:t>
            </w:r>
          </w:p>
        </w:tc>
      </w:tr>
      <w:tr w:rsidR="00DE70F6" w:rsidRPr="006545B0" w:rsidTr="004D35E2">
        <w:trPr>
          <w:trHeight w:val="144"/>
        </w:trPr>
        <w:tc>
          <w:tcPr>
            <w:tcW w:w="1024" w:type="dxa"/>
          </w:tcPr>
          <w:p w:rsidR="00DE70F6" w:rsidRPr="006545B0" w:rsidRDefault="00DE70F6" w:rsidP="004D35E2">
            <w:pPr>
              <w:widowControl/>
              <w:ind w:right="-90"/>
              <w:contextualSpacing/>
              <w:jc w:val="left"/>
              <w:rPr>
                <w:sz w:val="16"/>
                <w:szCs w:val="16"/>
              </w:rPr>
            </w:pPr>
            <w:r>
              <w:rPr>
                <w:sz w:val="16"/>
                <w:szCs w:val="16"/>
              </w:rPr>
              <w:t>n.o.s.</w:t>
            </w:r>
          </w:p>
        </w:tc>
        <w:tc>
          <w:tcPr>
            <w:tcW w:w="4034" w:type="dxa"/>
          </w:tcPr>
          <w:p w:rsidR="00DE70F6" w:rsidRPr="006545B0" w:rsidRDefault="00DE70F6" w:rsidP="004D35E2">
            <w:pPr>
              <w:widowControl/>
              <w:ind w:right="-90"/>
              <w:contextualSpacing/>
              <w:jc w:val="left"/>
              <w:rPr>
                <w:sz w:val="16"/>
                <w:szCs w:val="16"/>
              </w:rPr>
            </w:pPr>
            <w:r>
              <w:rPr>
                <w:sz w:val="16"/>
                <w:szCs w:val="16"/>
              </w:rPr>
              <w:t>Not Otherwise Specified</w:t>
            </w:r>
          </w:p>
        </w:tc>
        <w:tc>
          <w:tcPr>
            <w:tcW w:w="720" w:type="dxa"/>
          </w:tcPr>
          <w:p w:rsidR="00DE70F6" w:rsidRPr="006545B0" w:rsidRDefault="00DE70F6" w:rsidP="004D35E2">
            <w:pPr>
              <w:widowControl/>
              <w:ind w:right="-90"/>
              <w:contextualSpacing/>
              <w:jc w:val="left"/>
              <w:rPr>
                <w:sz w:val="16"/>
                <w:szCs w:val="16"/>
              </w:rPr>
            </w:pPr>
            <w:r w:rsidRPr="006545B0">
              <w:rPr>
                <w:sz w:val="16"/>
                <w:szCs w:val="16"/>
              </w:rPr>
              <w:t>WHMIS</w:t>
            </w:r>
          </w:p>
        </w:tc>
        <w:tc>
          <w:tcPr>
            <w:tcW w:w="3600" w:type="dxa"/>
          </w:tcPr>
          <w:p w:rsidR="00DE70F6" w:rsidRPr="006545B0" w:rsidRDefault="00DE70F6" w:rsidP="004D35E2">
            <w:pPr>
              <w:widowControl/>
              <w:ind w:right="-90"/>
              <w:contextualSpacing/>
              <w:jc w:val="left"/>
              <w:rPr>
                <w:sz w:val="16"/>
                <w:szCs w:val="16"/>
              </w:rPr>
            </w:pPr>
            <w:r w:rsidRPr="006545B0">
              <w:rPr>
                <w:sz w:val="16"/>
                <w:szCs w:val="16"/>
              </w:rPr>
              <w:t>Workplace Hazardous Materials Information System</w:t>
            </w:r>
          </w:p>
        </w:tc>
      </w:tr>
    </w:tbl>
    <w:p w:rsidR="00CB76FC" w:rsidRPr="00845B6C" w:rsidRDefault="00CB76FC" w:rsidP="00845B6C">
      <w:pPr>
        <w:widowControl/>
        <w:rPr>
          <w:rFonts w:eastAsia="Times New Roman"/>
          <w:bCs/>
          <w:szCs w:val="20"/>
        </w:rPr>
      </w:pPr>
    </w:p>
    <w:p w:rsidR="00845B6C" w:rsidRDefault="00845B6C" w:rsidP="00845B6C">
      <w:pPr>
        <w:widowControl/>
        <w:rPr>
          <w:rFonts w:eastAsia="Times New Roman"/>
          <w:bCs/>
          <w:szCs w:val="20"/>
        </w:rPr>
      </w:pPr>
    </w:p>
    <w:p w:rsidR="007053CB" w:rsidRDefault="007053CB" w:rsidP="00845B6C">
      <w:pPr>
        <w:widowControl/>
        <w:rPr>
          <w:rFonts w:eastAsia="Times New Roman"/>
          <w:bCs/>
          <w:szCs w:val="20"/>
        </w:rPr>
      </w:pPr>
    </w:p>
    <w:p w:rsidR="00393BC7" w:rsidRDefault="00393BC7" w:rsidP="00845B6C">
      <w:pPr>
        <w:widowControl/>
        <w:rPr>
          <w:rFonts w:eastAsia="Times New Roman"/>
          <w:bCs/>
          <w:szCs w:val="20"/>
        </w:rPr>
      </w:pPr>
    </w:p>
    <w:p w:rsidR="00393BC7" w:rsidRDefault="00393BC7" w:rsidP="00845B6C">
      <w:pPr>
        <w:widowControl/>
        <w:rPr>
          <w:rFonts w:eastAsia="Times New Roman"/>
          <w:bCs/>
          <w:szCs w:val="20"/>
        </w:rPr>
      </w:pPr>
    </w:p>
    <w:p w:rsidR="00393BC7" w:rsidRDefault="00393BC7" w:rsidP="00845B6C">
      <w:pPr>
        <w:widowControl/>
        <w:rPr>
          <w:rFonts w:eastAsia="Times New Roman"/>
          <w:bCs/>
          <w:szCs w:val="20"/>
        </w:rPr>
      </w:pPr>
    </w:p>
    <w:p w:rsidR="00393BC7" w:rsidRDefault="00393BC7" w:rsidP="00845B6C">
      <w:pPr>
        <w:widowControl/>
        <w:rPr>
          <w:rFonts w:eastAsia="Times New Roman"/>
          <w:bCs/>
          <w:szCs w:val="20"/>
        </w:rPr>
      </w:pPr>
    </w:p>
    <w:p w:rsidR="00393BC7" w:rsidRDefault="00393BC7" w:rsidP="00845B6C">
      <w:pPr>
        <w:widowControl/>
        <w:rPr>
          <w:rFonts w:eastAsia="Times New Roman"/>
          <w:bCs/>
          <w:szCs w:val="20"/>
        </w:rPr>
      </w:pPr>
    </w:p>
    <w:p w:rsidR="00393BC7" w:rsidRDefault="00393BC7" w:rsidP="00845B6C">
      <w:pPr>
        <w:widowControl/>
        <w:rPr>
          <w:rFonts w:eastAsia="Times New Roman"/>
          <w:bCs/>
          <w:szCs w:val="20"/>
        </w:rPr>
      </w:pPr>
    </w:p>
    <w:p w:rsidR="00393BC7" w:rsidRDefault="00393BC7" w:rsidP="00845B6C">
      <w:pPr>
        <w:widowControl/>
        <w:rPr>
          <w:rFonts w:eastAsia="Times New Roman"/>
          <w:bCs/>
          <w:szCs w:val="20"/>
        </w:rPr>
      </w:pPr>
    </w:p>
    <w:p w:rsidR="007053CB" w:rsidRDefault="007053CB" w:rsidP="00845B6C">
      <w:pPr>
        <w:widowControl/>
        <w:rPr>
          <w:rFonts w:eastAsia="Times New Roman"/>
          <w:bCs/>
          <w:szCs w:val="20"/>
        </w:rPr>
      </w:pPr>
    </w:p>
    <w:p w:rsidR="007053CB" w:rsidRDefault="007053CB" w:rsidP="00845B6C">
      <w:pPr>
        <w:widowControl/>
        <w:rPr>
          <w:rFonts w:eastAsia="Times New Roman"/>
          <w:bCs/>
          <w:szCs w:val="20"/>
        </w:rPr>
      </w:pPr>
    </w:p>
    <w:p w:rsidR="00C66BB7" w:rsidRDefault="00C66BB7" w:rsidP="00845B6C">
      <w:pPr>
        <w:widowControl/>
        <w:rPr>
          <w:rFonts w:eastAsia="Times New Roman"/>
          <w:bCs/>
          <w:szCs w:val="20"/>
        </w:rPr>
      </w:pPr>
    </w:p>
    <w:p w:rsidR="00C66BB7" w:rsidRDefault="00C66BB7" w:rsidP="00845B6C">
      <w:pPr>
        <w:widowControl/>
        <w:rPr>
          <w:rFonts w:eastAsia="Times New Roman"/>
          <w:bCs/>
          <w:szCs w:val="20"/>
        </w:rPr>
      </w:pPr>
    </w:p>
    <w:p w:rsidR="00C66BB7" w:rsidRDefault="00C66BB7" w:rsidP="00845B6C">
      <w:pPr>
        <w:widowControl/>
        <w:rPr>
          <w:rFonts w:eastAsia="Times New Roman"/>
          <w:bCs/>
          <w:szCs w:val="20"/>
        </w:rPr>
      </w:pPr>
    </w:p>
    <w:p w:rsidR="00C66BB7" w:rsidRDefault="00C66BB7" w:rsidP="00845B6C">
      <w:pPr>
        <w:widowControl/>
        <w:rPr>
          <w:rFonts w:eastAsia="Times New Roman"/>
          <w:bCs/>
          <w:szCs w:val="20"/>
        </w:rPr>
      </w:pPr>
    </w:p>
    <w:p w:rsidR="007053CB" w:rsidRDefault="007053CB" w:rsidP="00845B6C">
      <w:pPr>
        <w:widowControl/>
        <w:rPr>
          <w:rFonts w:eastAsia="Times New Roman"/>
          <w:bCs/>
          <w:szCs w:val="20"/>
        </w:rPr>
      </w:pPr>
    </w:p>
    <w:p w:rsidR="009A5181" w:rsidRPr="00845B6C" w:rsidRDefault="009A5181" w:rsidP="00845B6C">
      <w:pPr>
        <w:widowControl/>
        <w:rPr>
          <w:rFonts w:eastAsia="Times New Roman"/>
          <w:bCs/>
          <w:szCs w:val="20"/>
        </w:rPr>
      </w:pPr>
    </w:p>
    <w:p w:rsidR="00537670" w:rsidRPr="00A933D2" w:rsidRDefault="00BF5DD9" w:rsidP="006B75AB">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7053CB">
        <w:rPr>
          <w:rFonts w:eastAsia="Times New Roman"/>
          <w:spacing w:val="-1"/>
          <w:szCs w:val="20"/>
        </w:rPr>
        <w:t>Certificate of Analysis</w:t>
      </w:r>
      <w:r w:rsidRPr="00A933D2">
        <w:rPr>
          <w:rFonts w:eastAsia="Times New Roman"/>
          <w:szCs w:val="20"/>
        </w:rPr>
        <w:t>.</w:t>
      </w:r>
    </w:p>
    <w:p w:rsidR="0076501C" w:rsidRPr="00E2089A" w:rsidRDefault="001E2F4C" w:rsidP="006B75AB">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975-2200; fax (301) 948-3730; e-mail srm</w:t>
      </w:r>
      <w:r w:rsidR="00A148AB" w:rsidRPr="00A933D2">
        <w:rPr>
          <w:iCs/>
          <w:szCs w:val="20"/>
        </w:rPr>
        <w:t>msds</w:t>
      </w:r>
      <w:r w:rsidR="001948EA" w:rsidRPr="00A933D2">
        <w:rPr>
          <w:iCs/>
          <w:szCs w:val="20"/>
        </w:rPr>
        <w:t xml:space="preserve">@nist.gov; or via the Internet at </w:t>
      </w:r>
      <w:hyperlink r:id="rId15" w:history="1">
        <w:r w:rsidR="0076501C" w:rsidRPr="00A933D2">
          <w:rPr>
            <w:rStyle w:val="Hyperlink"/>
            <w:iCs/>
            <w:szCs w:val="20"/>
          </w:rPr>
          <w:t>http://www.nist.gov/srm</w:t>
        </w:r>
      </w:hyperlink>
      <w:r w:rsidR="001948EA" w:rsidRPr="00E2089A">
        <w:rPr>
          <w:iCs/>
          <w:szCs w:val="20"/>
        </w:rPr>
        <w:t>.</w:t>
      </w:r>
    </w:p>
    <w:sectPr w:rsidR="0076501C" w:rsidRPr="00E2089A" w:rsidSect="00371ED3">
      <w:footerReference w:type="default" r:id="rId16"/>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8C3" w:rsidRDefault="009B78C3" w:rsidP="00E24579">
      <w:r>
        <w:separator/>
      </w:r>
    </w:p>
  </w:endnote>
  <w:endnote w:type="continuationSeparator" w:id="0">
    <w:p w:rsidR="009B78C3" w:rsidRDefault="009B78C3"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1A1" w:rsidRPr="00371ED3" w:rsidRDefault="006921A1" w:rsidP="006D10B0">
    <w:pPr>
      <w:pStyle w:val="Footer"/>
      <w:rPr>
        <w:szCs w:val="20"/>
      </w:rPr>
    </w:pPr>
    <w:r>
      <w:rPr>
        <w:szCs w:val="20"/>
      </w:rPr>
      <w:t>S</w:t>
    </w:r>
    <w:r w:rsidRPr="00371ED3">
      <w:rPr>
        <w:szCs w:val="20"/>
      </w:rPr>
      <w:t>RM</w:t>
    </w:r>
    <w:r>
      <w:rPr>
        <w:szCs w:val="20"/>
      </w:rPr>
      <w:t> 113b</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1D7C54">
      <w:rPr>
        <w:noProof/>
        <w:szCs w:val="20"/>
      </w:rPr>
      <w:t>1</w:t>
    </w:r>
    <w:r>
      <w:rPr>
        <w:szCs w:val="20"/>
      </w:rPr>
      <w:fldChar w:fldCharType="end"/>
    </w:r>
    <w:r w:rsidRPr="00371ED3">
      <w:rPr>
        <w:szCs w:val="20"/>
      </w:rPr>
      <w:t xml:space="preserve"> of </w:t>
    </w:r>
    <w:fldSimple w:instr=" SECTIONPAGES  \* Arabic  \* MERGEFORMAT ">
      <w:r w:rsidR="001D7C54" w:rsidRPr="001D7C54">
        <w:rPr>
          <w:noProof/>
          <w:szCs w:val="20"/>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8C3" w:rsidRDefault="009B78C3" w:rsidP="00E24579">
      <w:r>
        <w:separator/>
      </w:r>
    </w:p>
  </w:footnote>
  <w:footnote w:type="continuationSeparator" w:id="0">
    <w:p w:rsidR="009B78C3" w:rsidRDefault="009B78C3"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34D"/>
    <w:rsid w:val="00011BAB"/>
    <w:rsid w:val="00011CAC"/>
    <w:rsid w:val="0001504A"/>
    <w:rsid w:val="00020BB2"/>
    <w:rsid w:val="00024A88"/>
    <w:rsid w:val="0003710D"/>
    <w:rsid w:val="00041F06"/>
    <w:rsid w:val="000425F7"/>
    <w:rsid w:val="00042B56"/>
    <w:rsid w:val="00047B6D"/>
    <w:rsid w:val="0005067D"/>
    <w:rsid w:val="00062493"/>
    <w:rsid w:val="00071655"/>
    <w:rsid w:val="00073E78"/>
    <w:rsid w:val="000752C4"/>
    <w:rsid w:val="000801C9"/>
    <w:rsid w:val="00081FFA"/>
    <w:rsid w:val="00085816"/>
    <w:rsid w:val="00091694"/>
    <w:rsid w:val="000920B7"/>
    <w:rsid w:val="00092471"/>
    <w:rsid w:val="00092D45"/>
    <w:rsid w:val="000954E8"/>
    <w:rsid w:val="0009639E"/>
    <w:rsid w:val="000A005A"/>
    <w:rsid w:val="000A4203"/>
    <w:rsid w:val="000B4B5B"/>
    <w:rsid w:val="000B4BD9"/>
    <w:rsid w:val="000B783F"/>
    <w:rsid w:val="000B79EB"/>
    <w:rsid w:val="000D31BB"/>
    <w:rsid w:val="000D36D6"/>
    <w:rsid w:val="000D447C"/>
    <w:rsid w:val="000E147E"/>
    <w:rsid w:val="000E1EBF"/>
    <w:rsid w:val="000E6D9D"/>
    <w:rsid w:val="000F038F"/>
    <w:rsid w:val="000F1959"/>
    <w:rsid w:val="000F255D"/>
    <w:rsid w:val="000F304F"/>
    <w:rsid w:val="00100CBF"/>
    <w:rsid w:val="00103C1A"/>
    <w:rsid w:val="00105245"/>
    <w:rsid w:val="00112561"/>
    <w:rsid w:val="00116C4B"/>
    <w:rsid w:val="001248AA"/>
    <w:rsid w:val="00125FD4"/>
    <w:rsid w:val="0014020F"/>
    <w:rsid w:val="00143777"/>
    <w:rsid w:val="00144362"/>
    <w:rsid w:val="00145AD5"/>
    <w:rsid w:val="00145B5B"/>
    <w:rsid w:val="00150BAB"/>
    <w:rsid w:val="0015316C"/>
    <w:rsid w:val="00170F65"/>
    <w:rsid w:val="00172026"/>
    <w:rsid w:val="00173730"/>
    <w:rsid w:val="0019323B"/>
    <w:rsid w:val="00193FA9"/>
    <w:rsid w:val="001948EA"/>
    <w:rsid w:val="00194A53"/>
    <w:rsid w:val="0019668F"/>
    <w:rsid w:val="001A0E78"/>
    <w:rsid w:val="001A77EB"/>
    <w:rsid w:val="001B4FA9"/>
    <w:rsid w:val="001C1C87"/>
    <w:rsid w:val="001C4515"/>
    <w:rsid w:val="001C4AA7"/>
    <w:rsid w:val="001C4F6D"/>
    <w:rsid w:val="001C6A80"/>
    <w:rsid w:val="001D7C54"/>
    <w:rsid w:val="001D7FE4"/>
    <w:rsid w:val="001E0E50"/>
    <w:rsid w:val="001E1EEB"/>
    <w:rsid w:val="001E2F4C"/>
    <w:rsid w:val="001E45BD"/>
    <w:rsid w:val="001E6672"/>
    <w:rsid w:val="001E7A76"/>
    <w:rsid w:val="001F0A6E"/>
    <w:rsid w:val="00205783"/>
    <w:rsid w:val="002065AA"/>
    <w:rsid w:val="00206AE7"/>
    <w:rsid w:val="0021772B"/>
    <w:rsid w:val="002214BB"/>
    <w:rsid w:val="002256F0"/>
    <w:rsid w:val="00225C3C"/>
    <w:rsid w:val="0023218B"/>
    <w:rsid w:val="002326AE"/>
    <w:rsid w:val="00236917"/>
    <w:rsid w:val="00242591"/>
    <w:rsid w:val="00244246"/>
    <w:rsid w:val="0024718A"/>
    <w:rsid w:val="00252092"/>
    <w:rsid w:val="00254320"/>
    <w:rsid w:val="002543D8"/>
    <w:rsid w:val="002678D7"/>
    <w:rsid w:val="0027407E"/>
    <w:rsid w:val="00276E42"/>
    <w:rsid w:val="002779BE"/>
    <w:rsid w:val="0028318C"/>
    <w:rsid w:val="002A0775"/>
    <w:rsid w:val="002A4B34"/>
    <w:rsid w:val="002B22C8"/>
    <w:rsid w:val="002B40B0"/>
    <w:rsid w:val="002B5DD0"/>
    <w:rsid w:val="002C593F"/>
    <w:rsid w:val="002D110C"/>
    <w:rsid w:val="002D1849"/>
    <w:rsid w:val="002D4E7C"/>
    <w:rsid w:val="002D5282"/>
    <w:rsid w:val="002D63F4"/>
    <w:rsid w:val="002E351E"/>
    <w:rsid w:val="002E6B30"/>
    <w:rsid w:val="002F0794"/>
    <w:rsid w:val="002F1207"/>
    <w:rsid w:val="002F3AF7"/>
    <w:rsid w:val="002F7FCE"/>
    <w:rsid w:val="0031663D"/>
    <w:rsid w:val="00322D69"/>
    <w:rsid w:val="00335DD7"/>
    <w:rsid w:val="00343B25"/>
    <w:rsid w:val="00345822"/>
    <w:rsid w:val="003466CD"/>
    <w:rsid w:val="00361EED"/>
    <w:rsid w:val="00362EDA"/>
    <w:rsid w:val="00371875"/>
    <w:rsid w:val="00371ED3"/>
    <w:rsid w:val="0037222D"/>
    <w:rsid w:val="00373DC9"/>
    <w:rsid w:val="00377BA9"/>
    <w:rsid w:val="00393BC7"/>
    <w:rsid w:val="0039599D"/>
    <w:rsid w:val="00397BAA"/>
    <w:rsid w:val="003A15C7"/>
    <w:rsid w:val="003B0E78"/>
    <w:rsid w:val="003B54FB"/>
    <w:rsid w:val="003D5857"/>
    <w:rsid w:val="003D6279"/>
    <w:rsid w:val="003D6F0E"/>
    <w:rsid w:val="003E040C"/>
    <w:rsid w:val="003E0999"/>
    <w:rsid w:val="003E413C"/>
    <w:rsid w:val="003F3387"/>
    <w:rsid w:val="003F397B"/>
    <w:rsid w:val="004021D2"/>
    <w:rsid w:val="00405269"/>
    <w:rsid w:val="00407496"/>
    <w:rsid w:val="00412448"/>
    <w:rsid w:val="00416E1E"/>
    <w:rsid w:val="0042250E"/>
    <w:rsid w:val="00431A54"/>
    <w:rsid w:val="0043249C"/>
    <w:rsid w:val="004355ED"/>
    <w:rsid w:val="00444104"/>
    <w:rsid w:val="004457B0"/>
    <w:rsid w:val="004521E9"/>
    <w:rsid w:val="004618AC"/>
    <w:rsid w:val="00462DA5"/>
    <w:rsid w:val="00466137"/>
    <w:rsid w:val="00470A5F"/>
    <w:rsid w:val="004722AB"/>
    <w:rsid w:val="004739D2"/>
    <w:rsid w:val="00474429"/>
    <w:rsid w:val="00476E72"/>
    <w:rsid w:val="00484293"/>
    <w:rsid w:val="00484EF6"/>
    <w:rsid w:val="00485F2F"/>
    <w:rsid w:val="0048626D"/>
    <w:rsid w:val="00492783"/>
    <w:rsid w:val="004C45AB"/>
    <w:rsid w:val="004C5973"/>
    <w:rsid w:val="004C6781"/>
    <w:rsid w:val="004D2F63"/>
    <w:rsid w:val="004D35E2"/>
    <w:rsid w:val="004D386E"/>
    <w:rsid w:val="004D676C"/>
    <w:rsid w:val="004E06D8"/>
    <w:rsid w:val="004E5D4E"/>
    <w:rsid w:val="004F48BC"/>
    <w:rsid w:val="005024C6"/>
    <w:rsid w:val="00510CBD"/>
    <w:rsid w:val="00512CF8"/>
    <w:rsid w:val="00522E29"/>
    <w:rsid w:val="00523A63"/>
    <w:rsid w:val="00533C74"/>
    <w:rsid w:val="00533EE3"/>
    <w:rsid w:val="00534548"/>
    <w:rsid w:val="00537670"/>
    <w:rsid w:val="00550D9B"/>
    <w:rsid w:val="0055271F"/>
    <w:rsid w:val="00556719"/>
    <w:rsid w:val="00560801"/>
    <w:rsid w:val="00565AA3"/>
    <w:rsid w:val="005773A4"/>
    <w:rsid w:val="0058195E"/>
    <w:rsid w:val="005840FA"/>
    <w:rsid w:val="005842D2"/>
    <w:rsid w:val="00584A22"/>
    <w:rsid w:val="005908A4"/>
    <w:rsid w:val="00592BBC"/>
    <w:rsid w:val="0059305E"/>
    <w:rsid w:val="005945C7"/>
    <w:rsid w:val="005A1D94"/>
    <w:rsid w:val="005A30AD"/>
    <w:rsid w:val="005A374B"/>
    <w:rsid w:val="005B71B4"/>
    <w:rsid w:val="005C46CD"/>
    <w:rsid w:val="005D0F87"/>
    <w:rsid w:val="005D3405"/>
    <w:rsid w:val="005D632D"/>
    <w:rsid w:val="005E0A42"/>
    <w:rsid w:val="005E4108"/>
    <w:rsid w:val="005E4F60"/>
    <w:rsid w:val="00601872"/>
    <w:rsid w:val="00607351"/>
    <w:rsid w:val="00611C19"/>
    <w:rsid w:val="00617BDE"/>
    <w:rsid w:val="00620718"/>
    <w:rsid w:val="0062221F"/>
    <w:rsid w:val="00622AE4"/>
    <w:rsid w:val="00623C6E"/>
    <w:rsid w:val="006251CA"/>
    <w:rsid w:val="00625E5E"/>
    <w:rsid w:val="00631E15"/>
    <w:rsid w:val="0063268F"/>
    <w:rsid w:val="00632742"/>
    <w:rsid w:val="006347B9"/>
    <w:rsid w:val="0064486D"/>
    <w:rsid w:val="00645989"/>
    <w:rsid w:val="0065223F"/>
    <w:rsid w:val="00652654"/>
    <w:rsid w:val="006534EC"/>
    <w:rsid w:val="0065367D"/>
    <w:rsid w:val="00655EC3"/>
    <w:rsid w:val="00661CCC"/>
    <w:rsid w:val="0066464E"/>
    <w:rsid w:val="00667439"/>
    <w:rsid w:val="00672828"/>
    <w:rsid w:val="0067534E"/>
    <w:rsid w:val="00676339"/>
    <w:rsid w:val="00676966"/>
    <w:rsid w:val="0068405F"/>
    <w:rsid w:val="00690218"/>
    <w:rsid w:val="006921A1"/>
    <w:rsid w:val="006A5336"/>
    <w:rsid w:val="006A614D"/>
    <w:rsid w:val="006B276B"/>
    <w:rsid w:val="006B33F5"/>
    <w:rsid w:val="006B4B3A"/>
    <w:rsid w:val="006B75AB"/>
    <w:rsid w:val="006D10B0"/>
    <w:rsid w:val="006E0117"/>
    <w:rsid w:val="006E6A17"/>
    <w:rsid w:val="006F0F73"/>
    <w:rsid w:val="006F5625"/>
    <w:rsid w:val="006F7DC7"/>
    <w:rsid w:val="007053CB"/>
    <w:rsid w:val="007103AC"/>
    <w:rsid w:val="00716307"/>
    <w:rsid w:val="0072264A"/>
    <w:rsid w:val="00726780"/>
    <w:rsid w:val="00730686"/>
    <w:rsid w:val="0073150A"/>
    <w:rsid w:val="007315EF"/>
    <w:rsid w:val="0073316A"/>
    <w:rsid w:val="00733B26"/>
    <w:rsid w:val="00740111"/>
    <w:rsid w:val="007502B5"/>
    <w:rsid w:val="0076501C"/>
    <w:rsid w:val="007666FB"/>
    <w:rsid w:val="00772C85"/>
    <w:rsid w:val="00783F68"/>
    <w:rsid w:val="00785934"/>
    <w:rsid w:val="007902FB"/>
    <w:rsid w:val="00792B96"/>
    <w:rsid w:val="00792BC0"/>
    <w:rsid w:val="00795575"/>
    <w:rsid w:val="007971BD"/>
    <w:rsid w:val="00797B3C"/>
    <w:rsid w:val="007A47D1"/>
    <w:rsid w:val="007C1CDE"/>
    <w:rsid w:val="007C4EDB"/>
    <w:rsid w:val="007D56EF"/>
    <w:rsid w:val="007E1EA1"/>
    <w:rsid w:val="007E453B"/>
    <w:rsid w:val="007E6523"/>
    <w:rsid w:val="007E6EDD"/>
    <w:rsid w:val="007F5046"/>
    <w:rsid w:val="007F56B8"/>
    <w:rsid w:val="007F5C40"/>
    <w:rsid w:val="007F660E"/>
    <w:rsid w:val="00803F61"/>
    <w:rsid w:val="00810692"/>
    <w:rsid w:val="00812E27"/>
    <w:rsid w:val="00832544"/>
    <w:rsid w:val="008354ED"/>
    <w:rsid w:val="00841DB3"/>
    <w:rsid w:val="008435DD"/>
    <w:rsid w:val="00845B6C"/>
    <w:rsid w:val="008606FD"/>
    <w:rsid w:val="008609A4"/>
    <w:rsid w:val="00862EA9"/>
    <w:rsid w:val="008638ED"/>
    <w:rsid w:val="008660ED"/>
    <w:rsid w:val="00873ACA"/>
    <w:rsid w:val="00886C5A"/>
    <w:rsid w:val="00887E8D"/>
    <w:rsid w:val="008925FA"/>
    <w:rsid w:val="00893CC3"/>
    <w:rsid w:val="00893F73"/>
    <w:rsid w:val="008A171E"/>
    <w:rsid w:val="008A3CC1"/>
    <w:rsid w:val="008A57C6"/>
    <w:rsid w:val="008A5F10"/>
    <w:rsid w:val="008C2B82"/>
    <w:rsid w:val="008C4669"/>
    <w:rsid w:val="008C79A0"/>
    <w:rsid w:val="008D3C28"/>
    <w:rsid w:val="008D791A"/>
    <w:rsid w:val="008E1B26"/>
    <w:rsid w:val="008E2077"/>
    <w:rsid w:val="008E542A"/>
    <w:rsid w:val="008E59D5"/>
    <w:rsid w:val="008E5F63"/>
    <w:rsid w:val="008F1308"/>
    <w:rsid w:val="008F646B"/>
    <w:rsid w:val="0090699C"/>
    <w:rsid w:val="00910EA2"/>
    <w:rsid w:val="009111BC"/>
    <w:rsid w:val="00911A75"/>
    <w:rsid w:val="00911DCF"/>
    <w:rsid w:val="00911E81"/>
    <w:rsid w:val="00915962"/>
    <w:rsid w:val="00916493"/>
    <w:rsid w:val="00916606"/>
    <w:rsid w:val="009175D1"/>
    <w:rsid w:val="00922093"/>
    <w:rsid w:val="00922515"/>
    <w:rsid w:val="0092295F"/>
    <w:rsid w:val="0093197E"/>
    <w:rsid w:val="0093254E"/>
    <w:rsid w:val="00937016"/>
    <w:rsid w:val="00942E95"/>
    <w:rsid w:val="00944226"/>
    <w:rsid w:val="00953EFC"/>
    <w:rsid w:val="0095497C"/>
    <w:rsid w:val="00956F85"/>
    <w:rsid w:val="00957B26"/>
    <w:rsid w:val="009721CD"/>
    <w:rsid w:val="00972E3D"/>
    <w:rsid w:val="0097508E"/>
    <w:rsid w:val="00981AAE"/>
    <w:rsid w:val="0098347B"/>
    <w:rsid w:val="009838CE"/>
    <w:rsid w:val="00994539"/>
    <w:rsid w:val="00994E9F"/>
    <w:rsid w:val="0099505F"/>
    <w:rsid w:val="009A5181"/>
    <w:rsid w:val="009B78C3"/>
    <w:rsid w:val="009C5E2F"/>
    <w:rsid w:val="009F18A8"/>
    <w:rsid w:val="009F3C46"/>
    <w:rsid w:val="009F6A9E"/>
    <w:rsid w:val="00A00A2B"/>
    <w:rsid w:val="00A131B8"/>
    <w:rsid w:val="00A148AB"/>
    <w:rsid w:val="00A14B09"/>
    <w:rsid w:val="00A161C5"/>
    <w:rsid w:val="00A2133B"/>
    <w:rsid w:val="00A267BD"/>
    <w:rsid w:val="00A31815"/>
    <w:rsid w:val="00A3484C"/>
    <w:rsid w:val="00A4706F"/>
    <w:rsid w:val="00A5029D"/>
    <w:rsid w:val="00A5395F"/>
    <w:rsid w:val="00A53A4F"/>
    <w:rsid w:val="00A55EFF"/>
    <w:rsid w:val="00A56380"/>
    <w:rsid w:val="00A73159"/>
    <w:rsid w:val="00A81B62"/>
    <w:rsid w:val="00A8310B"/>
    <w:rsid w:val="00A926B4"/>
    <w:rsid w:val="00A933D2"/>
    <w:rsid w:val="00A9627D"/>
    <w:rsid w:val="00AA55EE"/>
    <w:rsid w:val="00AA5906"/>
    <w:rsid w:val="00AB0EC3"/>
    <w:rsid w:val="00AB1DE0"/>
    <w:rsid w:val="00AB1FBF"/>
    <w:rsid w:val="00AB2668"/>
    <w:rsid w:val="00AC0962"/>
    <w:rsid w:val="00AC2A20"/>
    <w:rsid w:val="00AC6BD1"/>
    <w:rsid w:val="00AD050B"/>
    <w:rsid w:val="00AE0BA9"/>
    <w:rsid w:val="00AE2248"/>
    <w:rsid w:val="00AF1AA4"/>
    <w:rsid w:val="00AF3E0B"/>
    <w:rsid w:val="00AF488F"/>
    <w:rsid w:val="00AF68F9"/>
    <w:rsid w:val="00AF6E2C"/>
    <w:rsid w:val="00AF7E1C"/>
    <w:rsid w:val="00B0155D"/>
    <w:rsid w:val="00B032FC"/>
    <w:rsid w:val="00B03FD4"/>
    <w:rsid w:val="00B07DA6"/>
    <w:rsid w:val="00B1064B"/>
    <w:rsid w:val="00B119DC"/>
    <w:rsid w:val="00B124D7"/>
    <w:rsid w:val="00B173FB"/>
    <w:rsid w:val="00B177FF"/>
    <w:rsid w:val="00B208C0"/>
    <w:rsid w:val="00B21766"/>
    <w:rsid w:val="00B263D0"/>
    <w:rsid w:val="00B33652"/>
    <w:rsid w:val="00B33D41"/>
    <w:rsid w:val="00B34BC0"/>
    <w:rsid w:val="00B44158"/>
    <w:rsid w:val="00B45C19"/>
    <w:rsid w:val="00B4602F"/>
    <w:rsid w:val="00B52092"/>
    <w:rsid w:val="00B52943"/>
    <w:rsid w:val="00B54925"/>
    <w:rsid w:val="00B55040"/>
    <w:rsid w:val="00B55CD5"/>
    <w:rsid w:val="00B7052B"/>
    <w:rsid w:val="00B84208"/>
    <w:rsid w:val="00B84C4C"/>
    <w:rsid w:val="00B873B0"/>
    <w:rsid w:val="00B874FA"/>
    <w:rsid w:val="00B97847"/>
    <w:rsid w:val="00BA10D3"/>
    <w:rsid w:val="00BA2330"/>
    <w:rsid w:val="00BB0995"/>
    <w:rsid w:val="00BB2176"/>
    <w:rsid w:val="00BB2D50"/>
    <w:rsid w:val="00BB55E8"/>
    <w:rsid w:val="00BD0059"/>
    <w:rsid w:val="00BD1DB2"/>
    <w:rsid w:val="00BD6505"/>
    <w:rsid w:val="00BE3E93"/>
    <w:rsid w:val="00BE72A9"/>
    <w:rsid w:val="00BF0592"/>
    <w:rsid w:val="00BF230B"/>
    <w:rsid w:val="00BF5DD9"/>
    <w:rsid w:val="00C02FE6"/>
    <w:rsid w:val="00C04BAA"/>
    <w:rsid w:val="00C04C59"/>
    <w:rsid w:val="00C10BCF"/>
    <w:rsid w:val="00C12A63"/>
    <w:rsid w:val="00C131D0"/>
    <w:rsid w:val="00C1391B"/>
    <w:rsid w:val="00C14BD3"/>
    <w:rsid w:val="00C20013"/>
    <w:rsid w:val="00C3000E"/>
    <w:rsid w:val="00C30FD3"/>
    <w:rsid w:val="00C34D5C"/>
    <w:rsid w:val="00C40E05"/>
    <w:rsid w:val="00C46550"/>
    <w:rsid w:val="00C508A0"/>
    <w:rsid w:val="00C53DC1"/>
    <w:rsid w:val="00C54708"/>
    <w:rsid w:val="00C57226"/>
    <w:rsid w:val="00C605BC"/>
    <w:rsid w:val="00C66BB7"/>
    <w:rsid w:val="00C72FFB"/>
    <w:rsid w:val="00C82019"/>
    <w:rsid w:val="00C85DA2"/>
    <w:rsid w:val="00C87FA4"/>
    <w:rsid w:val="00C9625A"/>
    <w:rsid w:val="00CA1914"/>
    <w:rsid w:val="00CA4187"/>
    <w:rsid w:val="00CB2712"/>
    <w:rsid w:val="00CB2A88"/>
    <w:rsid w:val="00CB76FC"/>
    <w:rsid w:val="00CC332F"/>
    <w:rsid w:val="00CD0FFB"/>
    <w:rsid w:val="00CD22A2"/>
    <w:rsid w:val="00CD3DE8"/>
    <w:rsid w:val="00CD76D3"/>
    <w:rsid w:val="00CE79C7"/>
    <w:rsid w:val="00CF50B6"/>
    <w:rsid w:val="00D03028"/>
    <w:rsid w:val="00D11359"/>
    <w:rsid w:val="00D15C78"/>
    <w:rsid w:val="00D2295A"/>
    <w:rsid w:val="00D22C9B"/>
    <w:rsid w:val="00D34188"/>
    <w:rsid w:val="00D409AB"/>
    <w:rsid w:val="00D42E67"/>
    <w:rsid w:val="00D44425"/>
    <w:rsid w:val="00D4767A"/>
    <w:rsid w:val="00D50720"/>
    <w:rsid w:val="00D55225"/>
    <w:rsid w:val="00D603A8"/>
    <w:rsid w:val="00D60A36"/>
    <w:rsid w:val="00D61695"/>
    <w:rsid w:val="00D71B8F"/>
    <w:rsid w:val="00D76D7D"/>
    <w:rsid w:val="00D77265"/>
    <w:rsid w:val="00D81C94"/>
    <w:rsid w:val="00D86180"/>
    <w:rsid w:val="00D90F89"/>
    <w:rsid w:val="00D97002"/>
    <w:rsid w:val="00D977DD"/>
    <w:rsid w:val="00DA224E"/>
    <w:rsid w:val="00DA74AE"/>
    <w:rsid w:val="00DB155B"/>
    <w:rsid w:val="00DB4D63"/>
    <w:rsid w:val="00DB53D1"/>
    <w:rsid w:val="00DC1232"/>
    <w:rsid w:val="00DD4757"/>
    <w:rsid w:val="00DD6DEB"/>
    <w:rsid w:val="00DE0622"/>
    <w:rsid w:val="00DE64B4"/>
    <w:rsid w:val="00DE7075"/>
    <w:rsid w:val="00DE70F6"/>
    <w:rsid w:val="00DF2541"/>
    <w:rsid w:val="00DF29FF"/>
    <w:rsid w:val="00DF36DB"/>
    <w:rsid w:val="00DF7399"/>
    <w:rsid w:val="00E011A0"/>
    <w:rsid w:val="00E01681"/>
    <w:rsid w:val="00E0337A"/>
    <w:rsid w:val="00E051D2"/>
    <w:rsid w:val="00E05484"/>
    <w:rsid w:val="00E12D28"/>
    <w:rsid w:val="00E12EF1"/>
    <w:rsid w:val="00E175A0"/>
    <w:rsid w:val="00E2089A"/>
    <w:rsid w:val="00E24579"/>
    <w:rsid w:val="00E26C2A"/>
    <w:rsid w:val="00E277D0"/>
    <w:rsid w:val="00E31138"/>
    <w:rsid w:val="00E31C5E"/>
    <w:rsid w:val="00E37538"/>
    <w:rsid w:val="00E3778C"/>
    <w:rsid w:val="00E4393B"/>
    <w:rsid w:val="00E459F9"/>
    <w:rsid w:val="00E568E7"/>
    <w:rsid w:val="00E7130C"/>
    <w:rsid w:val="00E73C74"/>
    <w:rsid w:val="00E757F5"/>
    <w:rsid w:val="00E7608D"/>
    <w:rsid w:val="00E76DFD"/>
    <w:rsid w:val="00E81150"/>
    <w:rsid w:val="00E81BD0"/>
    <w:rsid w:val="00E86B7C"/>
    <w:rsid w:val="00E87747"/>
    <w:rsid w:val="00E93DD1"/>
    <w:rsid w:val="00E95FBC"/>
    <w:rsid w:val="00E97C87"/>
    <w:rsid w:val="00EA617B"/>
    <w:rsid w:val="00EB5E4A"/>
    <w:rsid w:val="00EB7190"/>
    <w:rsid w:val="00EB76F7"/>
    <w:rsid w:val="00EC06B0"/>
    <w:rsid w:val="00EC0D27"/>
    <w:rsid w:val="00EC2C72"/>
    <w:rsid w:val="00ED034D"/>
    <w:rsid w:val="00EE1F37"/>
    <w:rsid w:val="00EE34CA"/>
    <w:rsid w:val="00EF0F7C"/>
    <w:rsid w:val="00EF2775"/>
    <w:rsid w:val="00EF3E03"/>
    <w:rsid w:val="00EF728B"/>
    <w:rsid w:val="00F057E8"/>
    <w:rsid w:val="00F149D2"/>
    <w:rsid w:val="00F14C49"/>
    <w:rsid w:val="00F2490E"/>
    <w:rsid w:val="00F353D7"/>
    <w:rsid w:val="00F4046F"/>
    <w:rsid w:val="00F4079E"/>
    <w:rsid w:val="00F47D3F"/>
    <w:rsid w:val="00F47E92"/>
    <w:rsid w:val="00F53018"/>
    <w:rsid w:val="00F55E2E"/>
    <w:rsid w:val="00F56CF9"/>
    <w:rsid w:val="00F5790E"/>
    <w:rsid w:val="00F64644"/>
    <w:rsid w:val="00F733AF"/>
    <w:rsid w:val="00F7593E"/>
    <w:rsid w:val="00F76F7E"/>
    <w:rsid w:val="00F77790"/>
    <w:rsid w:val="00F92458"/>
    <w:rsid w:val="00F92E2E"/>
    <w:rsid w:val="00F941BF"/>
    <w:rsid w:val="00FA5DC8"/>
    <w:rsid w:val="00FA673A"/>
    <w:rsid w:val="00FA77AF"/>
    <w:rsid w:val="00FB05DA"/>
    <w:rsid w:val="00FB2E83"/>
    <w:rsid w:val="00FB409A"/>
    <w:rsid w:val="00FB5F8A"/>
    <w:rsid w:val="00FC1F1C"/>
    <w:rsid w:val="00FC2284"/>
    <w:rsid w:val="00FC3C8B"/>
    <w:rsid w:val="00FC4026"/>
    <w:rsid w:val="00FC4B3F"/>
    <w:rsid w:val="00FD64D3"/>
    <w:rsid w:val="00FF0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2471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2471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xnet.nlm.nih.gov/cgi-bin/sis/htmlgen?HSD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srm" TargetMode="External"/><Relationship Id="rId5" Type="http://schemas.openxmlformats.org/officeDocument/2006/relationships/settings" Target="settings.xml"/><Relationship Id="rId15" Type="http://schemas.openxmlformats.org/officeDocument/2006/relationships/hyperlink" Target="http://www.nist.gov/srm" TargetMode="External"/><Relationship Id="rId10" Type="http://schemas.openxmlformats.org/officeDocument/2006/relationships/hyperlink" Target="mailto:SRMMSDS@nist.gov"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toxnet.nlm.nih.gov/cgi-bin/sis/htmlgen?HSD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Q:\In%20Process\Jennifer\Jen%20Junk\SDS_Template_2013-07-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75AD92-868F-4F9F-BCA9-A895B0A26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SDS_Template_2013-07-08.dotx</Template>
  <TotalTime>12</TotalTime>
  <Pages>7</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17530</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cab4</cp:lastModifiedBy>
  <cp:revision>6</cp:revision>
  <cp:lastPrinted>2014-02-06T15:44:00Z</cp:lastPrinted>
  <dcterms:created xsi:type="dcterms:W3CDTF">2014-04-08T18:33:00Z</dcterms:created>
  <dcterms:modified xsi:type="dcterms:W3CDTF">2014-04-09T12:24:00Z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