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5E8FF" w14:textId="77777777" w:rsidR="00FD5524" w:rsidRDefault="00FD5524" w:rsidP="00BF4CBC">
      <w:pPr>
        <w:widowControl/>
        <w:spacing w:after="0" w:line="240" w:lineRule="auto"/>
        <w:ind w:left="2246"/>
        <w:jc w:val="right"/>
        <w:rPr>
          <w:rFonts w:eastAsia="Times New Roman"/>
          <w:bCs/>
          <w:sz w:val="24"/>
          <w:szCs w:val="24"/>
        </w:rPr>
      </w:pPr>
      <w:r>
        <w:rPr>
          <w:noProof/>
        </w:rPr>
        <w:drawing>
          <wp:anchor distT="0" distB="0" distL="114300" distR="114300" simplePos="0" relativeHeight="251681280" behindDoc="0" locked="0" layoutInCell="1" allowOverlap="1" wp14:anchorId="4277BF1E" wp14:editId="06EBC1A9">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eastAsia="Times New Roman"/>
          <w:bCs/>
          <w:sz w:val="24"/>
          <w:szCs w:val="24"/>
        </w:rPr>
        <w:t>Date of Issue:</w:t>
      </w:r>
    </w:p>
    <w:p w14:paraId="4DB8539B" w14:textId="39482D7A" w:rsidR="00FD5524" w:rsidRPr="00A45A14" w:rsidRDefault="00F01B3B" w:rsidP="00BF4CBC">
      <w:pPr>
        <w:widowControl/>
        <w:spacing w:after="0" w:line="240" w:lineRule="auto"/>
        <w:ind w:left="2246"/>
        <w:jc w:val="right"/>
        <w:rPr>
          <w:rFonts w:eastAsia="Times New Roman"/>
          <w:bCs/>
          <w:sz w:val="24"/>
          <w:szCs w:val="24"/>
        </w:rPr>
      </w:pPr>
      <w:r>
        <w:rPr>
          <w:rFonts w:eastAsia="Times New Roman"/>
          <w:bCs/>
          <w:sz w:val="24"/>
          <w:szCs w:val="24"/>
        </w:rPr>
        <w:t>21</w:t>
      </w:r>
      <w:r w:rsidR="004D4814">
        <w:rPr>
          <w:rFonts w:eastAsia="Times New Roman"/>
          <w:bCs/>
          <w:sz w:val="24"/>
          <w:szCs w:val="24"/>
        </w:rPr>
        <w:t> </w:t>
      </w:r>
      <w:r w:rsidR="00D84EA8">
        <w:rPr>
          <w:rFonts w:eastAsia="Times New Roman"/>
          <w:bCs/>
          <w:sz w:val="24"/>
          <w:szCs w:val="24"/>
        </w:rPr>
        <w:t>May</w:t>
      </w:r>
      <w:r w:rsidR="009A4F48">
        <w:rPr>
          <w:rFonts w:eastAsia="Times New Roman"/>
          <w:bCs/>
          <w:sz w:val="24"/>
          <w:szCs w:val="24"/>
        </w:rPr>
        <w:t> </w:t>
      </w:r>
      <w:r w:rsidR="00FD5524" w:rsidRPr="00A45A14">
        <w:rPr>
          <w:rFonts w:eastAsia="Times New Roman"/>
          <w:bCs/>
          <w:sz w:val="24"/>
          <w:szCs w:val="24"/>
        </w:rPr>
        <w:t>201</w:t>
      </w:r>
      <w:r w:rsidR="0017647A">
        <w:rPr>
          <w:rFonts w:eastAsia="Times New Roman"/>
          <w:bCs/>
          <w:sz w:val="24"/>
          <w:szCs w:val="24"/>
        </w:rPr>
        <w:t>5</w:t>
      </w:r>
    </w:p>
    <w:p w14:paraId="336C5167" w14:textId="77777777" w:rsidR="00FD5524" w:rsidRPr="00FD5524" w:rsidRDefault="00FD5524" w:rsidP="00BF4CBC">
      <w:pPr>
        <w:widowControl/>
        <w:spacing w:after="0" w:line="240" w:lineRule="auto"/>
        <w:ind w:left="2242" w:right="2104"/>
        <w:jc w:val="center"/>
        <w:rPr>
          <w:rFonts w:eastAsia="Times New Roman"/>
          <w:b/>
          <w:bCs/>
          <w:szCs w:val="20"/>
        </w:rPr>
      </w:pPr>
    </w:p>
    <w:p w14:paraId="5D7BAC11" w14:textId="77777777" w:rsidR="00E24579" w:rsidRPr="00D34188" w:rsidRDefault="00BF5DD9" w:rsidP="00BF4CBC">
      <w:pPr>
        <w:widowControl/>
        <w:spacing w:after="0" w:line="240" w:lineRule="auto"/>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6C84E53C" w14:textId="77777777" w:rsidR="00D60A36" w:rsidRDefault="00D60A36" w:rsidP="00BF4CBC">
      <w:pPr>
        <w:widowControl/>
        <w:spacing w:after="0" w:line="240" w:lineRule="auto"/>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C791E44" w14:textId="77777777" w:rsidTr="00E2744C">
        <w:trPr>
          <w:trHeight w:hRule="exact" w:val="360"/>
        </w:trPr>
        <w:tc>
          <w:tcPr>
            <w:tcW w:w="9360" w:type="dxa"/>
            <w:vAlign w:val="center"/>
          </w:tcPr>
          <w:p w14:paraId="5FD6BF63" w14:textId="77777777" w:rsidR="00D60A36" w:rsidRPr="00D60A36" w:rsidRDefault="00D60A36" w:rsidP="00BF4CBC">
            <w:pPr>
              <w:widowControl/>
              <w:spacing w:after="0" w:line="240" w:lineRule="auto"/>
              <w:rPr>
                <w:sz w:val="24"/>
                <w:szCs w:val="24"/>
              </w:rPr>
            </w:pPr>
            <w:r w:rsidRPr="00D60A36">
              <w:rPr>
                <w:rFonts w:eastAsia="Times New Roman"/>
                <w:b/>
                <w:bCs/>
                <w:sz w:val="24"/>
                <w:szCs w:val="24"/>
              </w:rPr>
              <w:t>1.</w:t>
            </w:r>
            <w:r w:rsidRPr="00D60A36">
              <w:rPr>
                <w:rFonts w:eastAsia="Times New Roman"/>
                <w:b/>
                <w:bCs/>
                <w:spacing w:val="36"/>
                <w:sz w:val="24"/>
                <w:szCs w:val="24"/>
              </w:rPr>
              <w:t xml:space="preserve"> </w:t>
            </w:r>
            <w:r w:rsidRPr="00D90F89">
              <w:rPr>
                <w:rFonts w:eastAsia="Times New Roman"/>
                <w:b/>
                <w:bCs/>
                <w:smallCaps/>
                <w:spacing w:val="1"/>
                <w:sz w:val="24"/>
                <w:szCs w:val="24"/>
              </w:rPr>
              <w:t>S</w:t>
            </w:r>
            <w:r w:rsidR="00D90F89" w:rsidRPr="00D90F89">
              <w:rPr>
                <w:rFonts w:eastAsia="Times New Roman"/>
                <w:b/>
                <w:bCs/>
                <w:smallCaps/>
                <w:sz w:val="24"/>
                <w:szCs w:val="24"/>
              </w:rPr>
              <w:t>ubstance and Source Identification</w:t>
            </w:r>
            <w:r w:rsidR="00D90F89" w:rsidRPr="00D90F89">
              <w:rPr>
                <w:rFonts w:eastAsia="Times New Roman"/>
                <w:bCs/>
                <w:smallCaps/>
                <w:sz w:val="24"/>
                <w:szCs w:val="24"/>
              </w:rPr>
              <w:t xml:space="preserve"> </w:t>
            </w:r>
          </w:p>
        </w:tc>
      </w:tr>
    </w:tbl>
    <w:p w14:paraId="5D8B06B8" w14:textId="77777777" w:rsidR="00150BAB" w:rsidRPr="007B1276" w:rsidRDefault="007666FB" w:rsidP="00BF4CBC">
      <w:pPr>
        <w:widowControl/>
        <w:tabs>
          <w:tab w:val="left" w:pos="5440"/>
        </w:tabs>
        <w:spacing w:before="120" w:after="0" w:line="240" w:lineRule="auto"/>
        <w:rPr>
          <w:rFonts w:eastAsia="Times New Roman"/>
          <w:b/>
          <w:bCs/>
          <w:spacing w:val="1"/>
        </w:rPr>
      </w:pPr>
      <w:r w:rsidRPr="007B1276">
        <w:rPr>
          <w:rFonts w:eastAsia="Times New Roman"/>
          <w:b/>
          <w:bCs/>
          <w:spacing w:val="1"/>
          <w:szCs w:val="20"/>
        </w:rPr>
        <w:t>P</w:t>
      </w:r>
      <w:r w:rsidR="00150BAB" w:rsidRPr="007B1276">
        <w:rPr>
          <w:rFonts w:eastAsia="Times New Roman"/>
          <w:b/>
          <w:bCs/>
          <w:spacing w:val="1"/>
          <w:szCs w:val="20"/>
        </w:rPr>
        <w:t xml:space="preserve">roduct </w:t>
      </w:r>
      <w:r w:rsidR="00B124D7" w:rsidRPr="007B1276">
        <w:rPr>
          <w:rFonts w:eastAsia="Times New Roman"/>
          <w:b/>
          <w:bCs/>
          <w:spacing w:val="1"/>
          <w:szCs w:val="20"/>
        </w:rPr>
        <w:t>Identifier</w:t>
      </w:r>
    </w:p>
    <w:p w14:paraId="398DAFE3" w14:textId="425F0975" w:rsidR="00150BAB" w:rsidRPr="007B1276" w:rsidRDefault="00150BAB" w:rsidP="00A14DE7">
      <w:pPr>
        <w:pStyle w:val="ListParagraph"/>
        <w:widowControl/>
        <w:tabs>
          <w:tab w:val="left" w:pos="1800"/>
          <w:tab w:val="left" w:pos="5440"/>
        </w:tabs>
        <w:spacing w:after="0" w:line="240" w:lineRule="auto"/>
        <w:ind w:left="360"/>
        <w:contextualSpacing w:val="0"/>
        <w:rPr>
          <w:rFonts w:eastAsia="Times New Roman"/>
          <w:bCs/>
          <w:szCs w:val="20"/>
        </w:rPr>
      </w:pPr>
      <w:r w:rsidRPr="007B1276">
        <w:rPr>
          <w:rFonts w:eastAsia="Times New Roman"/>
          <w:b/>
          <w:bCs/>
          <w:spacing w:val="1"/>
          <w:szCs w:val="20"/>
        </w:rPr>
        <w:t>SR</w:t>
      </w:r>
      <w:r w:rsidRPr="007B1276">
        <w:rPr>
          <w:rFonts w:eastAsia="Times New Roman"/>
          <w:b/>
          <w:bCs/>
          <w:szCs w:val="20"/>
        </w:rPr>
        <w:t>M</w:t>
      </w:r>
      <w:r w:rsidRPr="007B1276">
        <w:rPr>
          <w:rFonts w:eastAsia="Times New Roman"/>
          <w:b/>
          <w:bCs/>
          <w:spacing w:val="-5"/>
          <w:szCs w:val="20"/>
        </w:rPr>
        <w:t xml:space="preserve"> </w:t>
      </w:r>
      <w:r w:rsidRPr="007B1276">
        <w:rPr>
          <w:rFonts w:eastAsia="Times New Roman"/>
          <w:b/>
          <w:bCs/>
          <w:spacing w:val="1"/>
          <w:szCs w:val="20"/>
        </w:rPr>
        <w:t>Nu</w:t>
      </w:r>
      <w:r w:rsidRPr="007B1276">
        <w:rPr>
          <w:rFonts w:eastAsia="Times New Roman"/>
          <w:b/>
          <w:bCs/>
          <w:spacing w:val="3"/>
          <w:szCs w:val="20"/>
        </w:rPr>
        <w:t>m</w:t>
      </w:r>
      <w:r w:rsidRPr="007B1276">
        <w:rPr>
          <w:rFonts w:eastAsia="Times New Roman"/>
          <w:b/>
          <w:bCs/>
          <w:spacing w:val="1"/>
          <w:szCs w:val="20"/>
        </w:rPr>
        <w:t>b</w:t>
      </w:r>
      <w:r w:rsidRPr="007B1276">
        <w:rPr>
          <w:rFonts w:eastAsia="Times New Roman"/>
          <w:b/>
          <w:bCs/>
          <w:spacing w:val="-1"/>
          <w:szCs w:val="20"/>
        </w:rPr>
        <w:t>er</w:t>
      </w:r>
      <w:r w:rsidRPr="007B1276">
        <w:rPr>
          <w:rFonts w:eastAsia="Times New Roman"/>
          <w:b/>
          <w:bCs/>
          <w:szCs w:val="20"/>
        </w:rPr>
        <w:t>:</w:t>
      </w:r>
      <w:r w:rsidR="00FC7D09" w:rsidRPr="007B1276">
        <w:rPr>
          <w:rFonts w:eastAsia="Times New Roman"/>
          <w:b/>
          <w:bCs/>
          <w:spacing w:val="46"/>
          <w:szCs w:val="20"/>
        </w:rPr>
        <w:tab/>
      </w:r>
      <w:r w:rsidR="00D84EA8">
        <w:rPr>
          <w:bCs/>
          <w:szCs w:val="20"/>
        </w:rPr>
        <w:t>1751</w:t>
      </w:r>
      <w:bookmarkStart w:id="0" w:name="_GoBack"/>
      <w:bookmarkEnd w:id="0"/>
    </w:p>
    <w:p w14:paraId="0BA178A6" w14:textId="3B825E68" w:rsidR="00D51ABE" w:rsidRDefault="00150BAB" w:rsidP="00A14DE7">
      <w:pPr>
        <w:pStyle w:val="ListParagraph"/>
        <w:widowControl/>
        <w:tabs>
          <w:tab w:val="left" w:pos="1800"/>
          <w:tab w:val="left" w:pos="5440"/>
        </w:tabs>
        <w:spacing w:after="0" w:line="240" w:lineRule="auto"/>
        <w:ind w:left="360"/>
        <w:contextualSpacing w:val="0"/>
        <w:rPr>
          <w:rFonts w:eastAsia="Times New Roman"/>
          <w:bCs/>
          <w:szCs w:val="20"/>
        </w:rPr>
      </w:pPr>
      <w:r w:rsidRPr="007B1276">
        <w:rPr>
          <w:rFonts w:eastAsia="Times New Roman"/>
          <w:b/>
          <w:bCs/>
          <w:spacing w:val="1"/>
          <w:szCs w:val="20"/>
        </w:rPr>
        <w:t>SR</w:t>
      </w:r>
      <w:r w:rsidRPr="007B1276">
        <w:rPr>
          <w:rFonts w:eastAsia="Times New Roman"/>
          <w:b/>
          <w:bCs/>
          <w:szCs w:val="20"/>
        </w:rPr>
        <w:t>M</w:t>
      </w:r>
      <w:r w:rsidRPr="007B1276">
        <w:rPr>
          <w:rFonts w:eastAsia="Times New Roman"/>
          <w:b/>
          <w:bCs/>
          <w:spacing w:val="-5"/>
          <w:szCs w:val="20"/>
        </w:rPr>
        <w:t xml:space="preserve"> </w:t>
      </w:r>
      <w:r w:rsidRPr="007B1276">
        <w:rPr>
          <w:rFonts w:eastAsia="Times New Roman"/>
          <w:b/>
          <w:bCs/>
          <w:spacing w:val="1"/>
          <w:szCs w:val="20"/>
        </w:rPr>
        <w:t>Na</w:t>
      </w:r>
      <w:r w:rsidRPr="007B1276">
        <w:rPr>
          <w:rFonts w:eastAsia="Times New Roman"/>
          <w:b/>
          <w:bCs/>
          <w:spacing w:val="3"/>
          <w:szCs w:val="20"/>
        </w:rPr>
        <w:t>m</w:t>
      </w:r>
      <w:r w:rsidRPr="007B1276">
        <w:rPr>
          <w:rFonts w:eastAsia="Times New Roman"/>
          <w:b/>
          <w:bCs/>
          <w:spacing w:val="-1"/>
          <w:szCs w:val="20"/>
        </w:rPr>
        <w:t>e</w:t>
      </w:r>
      <w:r w:rsidRPr="007B1276">
        <w:rPr>
          <w:rFonts w:eastAsia="Times New Roman"/>
          <w:b/>
          <w:bCs/>
          <w:szCs w:val="20"/>
        </w:rPr>
        <w:t>:</w:t>
      </w:r>
      <w:r w:rsidR="002D50AF" w:rsidRPr="007B1276">
        <w:rPr>
          <w:rFonts w:eastAsia="Times New Roman"/>
          <w:bCs/>
          <w:szCs w:val="20"/>
        </w:rPr>
        <w:tab/>
      </w:r>
      <w:r w:rsidR="00D84EA8" w:rsidRPr="00D84EA8">
        <w:rPr>
          <w:rFonts w:eastAsia="Times New Roman"/>
          <w:bCs/>
          <w:szCs w:val="20"/>
        </w:rPr>
        <w:t>Gallium Melting-Point Standard</w:t>
      </w:r>
      <w:r w:rsidR="00D84EA8">
        <w:rPr>
          <w:rFonts w:eastAsia="Times New Roman"/>
          <w:bCs/>
          <w:szCs w:val="20"/>
        </w:rPr>
        <w:t xml:space="preserve"> </w:t>
      </w:r>
    </w:p>
    <w:p w14:paraId="5795904B" w14:textId="71DD2E4A" w:rsidR="00D84EA8" w:rsidRPr="00D84EA8" w:rsidRDefault="00D84EA8" w:rsidP="00D84EA8">
      <w:pPr>
        <w:pStyle w:val="ListParagraph"/>
        <w:tabs>
          <w:tab w:val="left" w:pos="1800"/>
          <w:tab w:val="left" w:pos="5440"/>
        </w:tabs>
        <w:ind w:left="360"/>
        <w:rPr>
          <w:rFonts w:eastAsia="Times New Roman"/>
          <w:bCs/>
          <w:szCs w:val="20"/>
        </w:rPr>
      </w:pPr>
      <w:r>
        <w:rPr>
          <w:rFonts w:eastAsia="Times New Roman"/>
          <w:bCs/>
          <w:szCs w:val="20"/>
        </w:rPr>
        <w:tab/>
      </w:r>
      <w:r w:rsidRPr="00D84EA8">
        <w:rPr>
          <w:rFonts w:eastAsia="Times New Roman"/>
          <w:bCs/>
          <w:szCs w:val="20"/>
        </w:rPr>
        <w:t xml:space="preserve">Certified Melting-Point Temperature 29.764 6 °C  </w:t>
      </w:r>
      <w:r w:rsidRPr="00D84EA8">
        <w:rPr>
          <w:rFonts w:eastAsia="Times New Roman"/>
          <w:bCs/>
          <w:szCs w:val="20"/>
        </w:rPr>
        <w:sym w:font="Symbol" w:char="F0B1"/>
      </w:r>
      <w:r w:rsidRPr="00D84EA8">
        <w:rPr>
          <w:rFonts w:eastAsia="Times New Roman"/>
          <w:bCs/>
          <w:szCs w:val="20"/>
        </w:rPr>
        <w:t xml:space="preserve">  0.000 07 °C</w:t>
      </w:r>
    </w:p>
    <w:p w14:paraId="4C9E4255" w14:textId="77777777" w:rsidR="00FD5524" w:rsidRPr="007B1276" w:rsidRDefault="00FD5524" w:rsidP="00BF4CBC">
      <w:pPr>
        <w:pStyle w:val="ListParagraph"/>
        <w:widowControl/>
        <w:tabs>
          <w:tab w:val="left" w:pos="1890"/>
          <w:tab w:val="left" w:pos="5440"/>
        </w:tabs>
        <w:spacing w:after="0" w:line="240" w:lineRule="auto"/>
        <w:ind w:left="360"/>
        <w:contextualSpacing w:val="0"/>
        <w:rPr>
          <w:rFonts w:eastAsia="Times New Roman"/>
          <w:bCs/>
          <w:szCs w:val="20"/>
        </w:rPr>
      </w:pPr>
      <w:r w:rsidRPr="007B1276">
        <w:rPr>
          <w:rFonts w:eastAsia="Times New Roman"/>
          <w:b/>
          <w:bCs/>
          <w:spacing w:val="1"/>
          <w:szCs w:val="20"/>
        </w:rPr>
        <w:t>Other Means of Identification:</w:t>
      </w:r>
      <w:r w:rsidRPr="007B1276">
        <w:rPr>
          <w:rFonts w:eastAsia="Times New Roman"/>
          <w:b/>
          <w:bCs/>
          <w:szCs w:val="20"/>
        </w:rPr>
        <w:t xml:space="preserve">  </w:t>
      </w:r>
      <w:r w:rsidRPr="007B1276">
        <w:rPr>
          <w:rFonts w:eastAsia="Times New Roman"/>
          <w:bCs/>
          <w:szCs w:val="20"/>
        </w:rPr>
        <w:t xml:space="preserve">Not </w:t>
      </w:r>
      <w:r w:rsidR="009F49E7" w:rsidRPr="007B1276">
        <w:rPr>
          <w:rFonts w:eastAsia="Times New Roman"/>
          <w:bCs/>
          <w:szCs w:val="20"/>
        </w:rPr>
        <w:t>applicable</w:t>
      </w:r>
      <w:r w:rsidRPr="007B1276">
        <w:rPr>
          <w:rFonts w:eastAsia="Times New Roman"/>
          <w:bCs/>
          <w:szCs w:val="20"/>
        </w:rPr>
        <w:t>.</w:t>
      </w:r>
    </w:p>
    <w:p w14:paraId="6E63A266" w14:textId="77777777" w:rsidR="00150BAB" w:rsidRPr="007B1276" w:rsidRDefault="00150BAB" w:rsidP="00BF4CBC">
      <w:pPr>
        <w:widowControl/>
        <w:tabs>
          <w:tab w:val="left" w:pos="5440"/>
        </w:tabs>
        <w:spacing w:before="120" w:after="0" w:line="240" w:lineRule="auto"/>
        <w:rPr>
          <w:rFonts w:eastAsia="Times New Roman"/>
          <w:b/>
          <w:bCs/>
          <w:spacing w:val="1"/>
          <w:szCs w:val="20"/>
        </w:rPr>
      </w:pPr>
      <w:r w:rsidRPr="007B1276">
        <w:rPr>
          <w:rFonts w:eastAsia="Times New Roman"/>
          <w:b/>
          <w:bCs/>
          <w:spacing w:val="1"/>
          <w:szCs w:val="20"/>
        </w:rPr>
        <w:t xml:space="preserve">Recommended </w:t>
      </w:r>
      <w:r w:rsidR="00B54925" w:rsidRPr="007B1276">
        <w:rPr>
          <w:rFonts w:eastAsia="Times New Roman"/>
          <w:b/>
          <w:bCs/>
          <w:spacing w:val="1"/>
          <w:szCs w:val="20"/>
        </w:rPr>
        <w:t xml:space="preserve">Use </w:t>
      </w:r>
      <w:r w:rsidR="00BB0995" w:rsidRPr="007B1276">
        <w:rPr>
          <w:rFonts w:eastAsia="Times New Roman"/>
          <w:b/>
          <w:bCs/>
          <w:spacing w:val="1"/>
          <w:szCs w:val="20"/>
        </w:rPr>
        <w:t xml:space="preserve">of </w:t>
      </w:r>
      <w:r w:rsidR="00B54925" w:rsidRPr="007B1276">
        <w:rPr>
          <w:rFonts w:eastAsia="Times New Roman"/>
          <w:b/>
          <w:bCs/>
          <w:spacing w:val="1"/>
          <w:szCs w:val="20"/>
        </w:rPr>
        <w:t>T</w:t>
      </w:r>
      <w:r w:rsidR="00BB0995" w:rsidRPr="007B1276">
        <w:rPr>
          <w:rFonts w:eastAsia="Times New Roman"/>
          <w:b/>
          <w:bCs/>
          <w:spacing w:val="1"/>
          <w:szCs w:val="20"/>
        </w:rPr>
        <w:t xml:space="preserve">his </w:t>
      </w:r>
      <w:r w:rsidR="00B54925" w:rsidRPr="007B1276">
        <w:rPr>
          <w:rFonts w:eastAsia="Times New Roman"/>
          <w:b/>
          <w:bCs/>
          <w:spacing w:val="1"/>
          <w:szCs w:val="20"/>
        </w:rPr>
        <w:t>M</w:t>
      </w:r>
      <w:r w:rsidR="00BB0995" w:rsidRPr="007B1276">
        <w:rPr>
          <w:rFonts w:eastAsia="Times New Roman"/>
          <w:b/>
          <w:bCs/>
          <w:spacing w:val="1"/>
          <w:szCs w:val="20"/>
        </w:rPr>
        <w:t xml:space="preserve">aterial and </w:t>
      </w:r>
      <w:r w:rsidR="00B54925" w:rsidRPr="007B1276">
        <w:rPr>
          <w:rFonts w:eastAsia="Times New Roman"/>
          <w:b/>
          <w:bCs/>
          <w:spacing w:val="1"/>
          <w:szCs w:val="20"/>
        </w:rPr>
        <w:t>R</w:t>
      </w:r>
      <w:r w:rsidR="00BB0995" w:rsidRPr="007B1276">
        <w:rPr>
          <w:rFonts w:eastAsia="Times New Roman"/>
          <w:b/>
          <w:bCs/>
          <w:spacing w:val="1"/>
          <w:szCs w:val="20"/>
        </w:rPr>
        <w:t xml:space="preserve">estrictions of </w:t>
      </w:r>
      <w:r w:rsidR="00B54925" w:rsidRPr="007B1276">
        <w:rPr>
          <w:rFonts w:eastAsia="Times New Roman"/>
          <w:b/>
          <w:bCs/>
          <w:spacing w:val="1"/>
          <w:szCs w:val="20"/>
        </w:rPr>
        <w:t>U</w:t>
      </w:r>
      <w:r w:rsidR="00BB0995" w:rsidRPr="007B1276">
        <w:rPr>
          <w:rFonts w:eastAsia="Times New Roman"/>
          <w:b/>
          <w:bCs/>
          <w:spacing w:val="1"/>
          <w:szCs w:val="20"/>
        </w:rPr>
        <w:t>se</w:t>
      </w:r>
    </w:p>
    <w:p w14:paraId="318DCB95" w14:textId="7F0B9E91" w:rsidR="007948BF" w:rsidRPr="007948BF" w:rsidRDefault="00FC1297" w:rsidP="007948BF">
      <w:pPr>
        <w:widowControl/>
        <w:spacing w:after="0" w:line="240" w:lineRule="auto"/>
        <w:ind w:left="360"/>
      </w:pPr>
      <w:r w:rsidRPr="007B1276">
        <w:t xml:space="preserve">This Standard Reference Material (SRM) </w:t>
      </w:r>
      <w:r w:rsidR="00D84EA8" w:rsidRPr="00D84EA8">
        <w:t xml:space="preserve">is intended primarily for use as one of the defining fixed points of the International Temperature Scale of 1990 (ITS 90).  The melting point is realized as the plateau temperature of the melting curve of slowly-melting, high-purity (mass fraction </w:t>
      </w:r>
      <w:r w:rsidR="00D84EA8">
        <w:t>≥</w:t>
      </w:r>
      <w:r w:rsidR="00D84EA8" w:rsidRPr="00D84EA8">
        <w:t xml:space="preserve">99.9999 % pure) gallium.  </w:t>
      </w:r>
      <w:r w:rsidR="00D84EA8">
        <w:t>A</w:t>
      </w:r>
      <w:r w:rsidR="00D84EA8" w:rsidRPr="00D84EA8">
        <w:t xml:space="preserve"> unit of SRM</w:t>
      </w:r>
      <w:r w:rsidR="00D84EA8">
        <w:t> </w:t>
      </w:r>
      <w:r w:rsidR="00D84EA8" w:rsidRPr="00D84EA8">
        <w:t>1751 consists of 200</w:t>
      </w:r>
      <w:r w:rsidR="00D84EA8">
        <w:t> </w:t>
      </w:r>
      <w:r w:rsidR="00D84EA8" w:rsidRPr="00D84EA8">
        <w:t>g of gallium sealed in an argon atmosphere in a plastic bottle</w:t>
      </w:r>
      <w:r w:rsidR="007948BF" w:rsidRPr="007948BF">
        <w:t>.</w:t>
      </w:r>
    </w:p>
    <w:p w14:paraId="3E0AA3B0" w14:textId="77777777" w:rsidR="00F6032E" w:rsidRPr="00D222CA" w:rsidRDefault="00F6032E" w:rsidP="00BF4CBC">
      <w:pPr>
        <w:widowControl/>
        <w:tabs>
          <w:tab w:val="left" w:pos="5440"/>
        </w:tabs>
        <w:spacing w:before="120" w:after="120" w:line="240" w:lineRule="auto"/>
        <w:rPr>
          <w:rFonts w:eastAsia="Times New Roman"/>
          <w:b/>
          <w:bCs/>
          <w:spacing w:val="1"/>
          <w:szCs w:val="20"/>
        </w:rPr>
      </w:pPr>
      <w:r w:rsidRPr="007B1276">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7604C790" w14:textId="77777777" w:rsidTr="002F28B5">
        <w:tc>
          <w:tcPr>
            <w:tcW w:w="4590" w:type="dxa"/>
          </w:tcPr>
          <w:p w14:paraId="39367EDD"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7AADBBA6"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1738ED69" w14:textId="77777777" w:rsidTr="002F28B5">
        <w:tc>
          <w:tcPr>
            <w:tcW w:w="4590" w:type="dxa"/>
          </w:tcPr>
          <w:p w14:paraId="3068CDAF"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3FA77B7B"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59DE75FE" w14:textId="77777777" w:rsidTr="002F28B5">
        <w:tc>
          <w:tcPr>
            <w:tcW w:w="4590" w:type="dxa"/>
          </w:tcPr>
          <w:p w14:paraId="7DF892CF"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4424FBD8" w14:textId="77777777" w:rsidR="00F6032E" w:rsidRPr="00193FA9" w:rsidRDefault="00F6032E" w:rsidP="00BF4CBC">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38C55FE3" w14:textId="77777777" w:rsidTr="002F28B5">
        <w:tc>
          <w:tcPr>
            <w:tcW w:w="4590" w:type="dxa"/>
          </w:tcPr>
          <w:p w14:paraId="46617A06"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24930F79" w14:textId="77777777" w:rsidR="00F6032E" w:rsidRPr="00193FA9" w:rsidRDefault="00F6032E" w:rsidP="00BF4CBC">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02696D3D" w14:textId="77777777" w:rsidTr="002F28B5">
        <w:tc>
          <w:tcPr>
            <w:tcW w:w="4590" w:type="dxa"/>
          </w:tcPr>
          <w:p w14:paraId="06FC5385"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p>
        </w:tc>
        <w:tc>
          <w:tcPr>
            <w:tcW w:w="4230" w:type="dxa"/>
          </w:tcPr>
          <w:p w14:paraId="191CD6CE" w14:textId="77777777" w:rsidR="00F6032E" w:rsidRPr="00193FA9" w:rsidRDefault="00F6032E" w:rsidP="00BF4CBC">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p>
        </w:tc>
      </w:tr>
      <w:tr w:rsidR="00F6032E" w:rsidRPr="00193FA9" w14:paraId="13FB5270" w14:textId="77777777" w:rsidTr="002F28B5">
        <w:tc>
          <w:tcPr>
            <w:tcW w:w="4590" w:type="dxa"/>
          </w:tcPr>
          <w:p w14:paraId="21906CD1"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Telephone:  301-975-2200</w:t>
            </w:r>
          </w:p>
        </w:tc>
        <w:tc>
          <w:tcPr>
            <w:tcW w:w="4230" w:type="dxa"/>
          </w:tcPr>
          <w:p w14:paraId="3CAB557C" w14:textId="77777777" w:rsidR="00F6032E" w:rsidRPr="00193FA9" w:rsidRDefault="00F6032E" w:rsidP="00BF4CBC">
            <w:pPr>
              <w:widowControl/>
              <w:tabs>
                <w:tab w:val="left" w:pos="989"/>
              </w:tabs>
              <w:overflowPunct w:val="0"/>
              <w:autoSpaceDE w:val="0"/>
              <w:autoSpaceDN w:val="0"/>
              <w:adjustRightInd w:val="0"/>
              <w:spacing w:before="100" w:beforeAutospacing="1" w:after="0" w:line="240" w:lineRule="auto"/>
              <w:ind w:left="252"/>
              <w:textAlignment w:val="baseline"/>
              <w:rPr>
                <w:rFonts w:eastAsia="Times New Roman"/>
                <w:szCs w:val="20"/>
              </w:rPr>
            </w:pPr>
            <w:r w:rsidRPr="00193FA9">
              <w:rPr>
                <w:rFonts w:eastAsia="Times New Roman"/>
                <w:szCs w:val="20"/>
              </w:rPr>
              <w:t>Emergency Telephone ChemTrec:</w:t>
            </w:r>
          </w:p>
        </w:tc>
      </w:tr>
      <w:tr w:rsidR="00F6032E" w:rsidRPr="00193FA9" w14:paraId="7CBAC9ED" w14:textId="77777777" w:rsidTr="002F28B5">
        <w:tc>
          <w:tcPr>
            <w:tcW w:w="4590" w:type="dxa"/>
          </w:tcPr>
          <w:p w14:paraId="2B9644BE"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FAX:  301-948-3730</w:t>
            </w:r>
          </w:p>
        </w:tc>
        <w:tc>
          <w:tcPr>
            <w:tcW w:w="4230" w:type="dxa"/>
          </w:tcPr>
          <w:p w14:paraId="3ED7ED63" w14:textId="77777777" w:rsidR="00F6032E" w:rsidRPr="00193FA9" w:rsidRDefault="00F6032E" w:rsidP="00BF4CBC">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F6032E" w:rsidRPr="00193FA9" w14:paraId="0DF9AA8A" w14:textId="77777777" w:rsidTr="002F28B5">
        <w:tc>
          <w:tcPr>
            <w:tcW w:w="4590" w:type="dxa"/>
          </w:tcPr>
          <w:p w14:paraId="24E17692"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eastAsia="Times New Roman"/>
                <w:szCs w:val="20"/>
              </w:rPr>
            </w:pPr>
            <w:r w:rsidRPr="00193FA9">
              <w:rPr>
                <w:rFonts w:eastAsia="Times New Roman"/>
                <w:szCs w:val="20"/>
              </w:rPr>
              <w:t xml:space="preserve">E-mail:  </w:t>
            </w:r>
            <w:hyperlink r:id="rId9" w:history="1">
              <w:r w:rsidRPr="00272B23">
                <w:rPr>
                  <w:rStyle w:val="Hyperlink"/>
                  <w:rFonts w:eastAsia="Times New Roman"/>
                  <w:color w:val="auto"/>
                  <w:szCs w:val="20"/>
                  <w:u w:val="none"/>
                </w:rPr>
                <w:t>SRMMSDS@nist.gov</w:t>
              </w:r>
            </w:hyperlink>
          </w:p>
        </w:tc>
        <w:tc>
          <w:tcPr>
            <w:tcW w:w="4230" w:type="dxa"/>
          </w:tcPr>
          <w:p w14:paraId="788E810C" w14:textId="77777777" w:rsidR="00F6032E" w:rsidRPr="00193FA9" w:rsidRDefault="00F6032E" w:rsidP="00BF4CBC">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r>
              <w:rPr>
                <w:rFonts w:eastAsia="Times New Roman"/>
                <w:szCs w:val="20"/>
              </w:rPr>
              <w:tab/>
            </w:r>
            <w:r w:rsidRPr="00193FA9">
              <w:rPr>
                <w:rFonts w:eastAsia="Times New Roman"/>
                <w:szCs w:val="20"/>
              </w:rPr>
              <w:t>+1-703-527-3887</w:t>
            </w:r>
            <w:r>
              <w:rPr>
                <w:rFonts w:eastAsia="Times New Roman"/>
                <w:szCs w:val="20"/>
              </w:rPr>
              <w:tab/>
            </w:r>
            <w:r w:rsidRPr="00193FA9">
              <w:rPr>
                <w:rFonts w:eastAsia="Times New Roman"/>
                <w:szCs w:val="20"/>
              </w:rPr>
              <w:t>(International)</w:t>
            </w:r>
          </w:p>
        </w:tc>
      </w:tr>
      <w:tr w:rsidR="00F6032E" w:rsidRPr="00193FA9" w14:paraId="55161E0C" w14:textId="77777777" w:rsidTr="002F28B5">
        <w:tc>
          <w:tcPr>
            <w:tcW w:w="4590" w:type="dxa"/>
          </w:tcPr>
          <w:p w14:paraId="3E10294E" w14:textId="77777777" w:rsidR="00F6032E" w:rsidRPr="00193FA9" w:rsidRDefault="00F6032E" w:rsidP="00BF4CBC">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eastAsia="Times New Roman"/>
                <w:szCs w:val="20"/>
              </w:rPr>
            </w:pPr>
            <w:r>
              <w:rPr>
                <w:rFonts w:eastAsia="Times New Roman"/>
                <w:szCs w:val="20"/>
              </w:rPr>
              <w:t xml:space="preserve">Website:  </w:t>
            </w:r>
            <w:hyperlink r:id="rId10" w:history="1">
              <w:r w:rsidRPr="00272B23">
                <w:rPr>
                  <w:rStyle w:val="Hyperlink"/>
                  <w:rFonts w:eastAsia="Times New Roman"/>
                  <w:color w:val="auto"/>
                  <w:szCs w:val="20"/>
                  <w:u w:val="none"/>
                </w:rPr>
                <w:t>http://www.nist.gov/srm</w:t>
              </w:r>
            </w:hyperlink>
          </w:p>
        </w:tc>
        <w:tc>
          <w:tcPr>
            <w:tcW w:w="4230" w:type="dxa"/>
          </w:tcPr>
          <w:p w14:paraId="0D0D5F85" w14:textId="77777777" w:rsidR="00F6032E" w:rsidRPr="00193FA9" w:rsidRDefault="00F6032E" w:rsidP="00BF4CBC">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2315151A" w14:textId="77777777" w:rsidTr="002B22C8">
        <w:trPr>
          <w:trHeight w:hRule="exact" w:val="360"/>
        </w:trPr>
        <w:tc>
          <w:tcPr>
            <w:tcW w:w="9576" w:type="dxa"/>
            <w:vAlign w:val="center"/>
          </w:tcPr>
          <w:p w14:paraId="4C8B9D0F" w14:textId="77777777" w:rsidR="002B22C8" w:rsidRDefault="002B22C8" w:rsidP="00BF4CBC">
            <w:pPr>
              <w:widowControl/>
              <w:spacing w:after="0" w:line="240" w:lineRule="auto"/>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AD75950" w14:textId="77777777" w:rsidR="001C4F6D" w:rsidRPr="00503068" w:rsidRDefault="002B22C8" w:rsidP="00BF4CBC">
      <w:pPr>
        <w:widowControl/>
        <w:spacing w:before="120" w:after="0" w:line="240" w:lineRule="auto"/>
        <w:rPr>
          <w:rFonts w:eastAsia="Times New Roman"/>
          <w:b/>
          <w:bCs/>
          <w:szCs w:val="20"/>
        </w:rPr>
      </w:pPr>
      <w:r w:rsidRPr="00503068">
        <w:rPr>
          <w:rFonts w:eastAsia="Times New Roman"/>
          <w:b/>
          <w:bCs/>
          <w:szCs w:val="20"/>
        </w:rPr>
        <w:t>Classification</w:t>
      </w:r>
      <w:r w:rsidR="006D24D9" w:rsidRPr="00503068">
        <w:rPr>
          <w:rFonts w:eastAsia="Times New Roman"/>
          <w:bCs/>
          <w:szCs w:val="20"/>
        </w:rPr>
        <w:t xml:space="preserve"> </w:t>
      </w:r>
    </w:p>
    <w:p w14:paraId="52E5F370" w14:textId="77777777" w:rsidR="00E1392F" w:rsidRDefault="0073150A" w:rsidP="006E5BDF">
      <w:pPr>
        <w:widowControl/>
        <w:tabs>
          <w:tab w:val="left" w:pos="2250"/>
          <w:tab w:val="left" w:pos="4410"/>
        </w:tabs>
        <w:spacing w:after="0" w:line="240" w:lineRule="auto"/>
        <w:ind w:left="360"/>
        <w:rPr>
          <w:rFonts w:eastAsia="Times New Roman"/>
          <w:bCs/>
          <w:szCs w:val="20"/>
        </w:rPr>
      </w:pPr>
      <w:r w:rsidRPr="00503068">
        <w:rPr>
          <w:rFonts w:eastAsia="Times New Roman"/>
          <w:b/>
          <w:bCs/>
          <w:szCs w:val="20"/>
        </w:rPr>
        <w:t>Physical Hazard:</w:t>
      </w:r>
      <w:r w:rsidR="0044226E" w:rsidRPr="00503068">
        <w:rPr>
          <w:rFonts w:eastAsia="Times New Roman"/>
          <w:bCs/>
          <w:szCs w:val="20"/>
        </w:rPr>
        <w:tab/>
      </w:r>
      <w:r w:rsidR="00E1392F" w:rsidRPr="00E1392F">
        <w:rPr>
          <w:rFonts w:eastAsia="Times New Roman"/>
          <w:bCs/>
          <w:szCs w:val="20"/>
        </w:rPr>
        <w:t xml:space="preserve">Corrosive to Metals </w:t>
      </w:r>
      <w:r w:rsidR="00E1392F" w:rsidRPr="00E1392F">
        <w:rPr>
          <w:rFonts w:eastAsia="Times New Roman"/>
          <w:bCs/>
          <w:szCs w:val="20"/>
        </w:rPr>
        <w:tab/>
        <w:t>Category 1</w:t>
      </w:r>
    </w:p>
    <w:p w14:paraId="7EE7936E" w14:textId="76470A0E" w:rsidR="00037080" w:rsidRPr="00503068" w:rsidRDefault="0073150A" w:rsidP="006E5BDF">
      <w:pPr>
        <w:widowControl/>
        <w:tabs>
          <w:tab w:val="left" w:pos="2250"/>
          <w:tab w:val="left" w:pos="4410"/>
        </w:tabs>
        <w:spacing w:after="0" w:line="240" w:lineRule="auto"/>
        <w:ind w:left="360"/>
        <w:rPr>
          <w:rFonts w:eastAsia="Times New Roman"/>
          <w:bCs/>
          <w:szCs w:val="20"/>
        </w:rPr>
      </w:pPr>
      <w:r w:rsidRPr="00503068">
        <w:rPr>
          <w:rFonts w:eastAsia="Times New Roman"/>
          <w:b/>
          <w:bCs/>
          <w:szCs w:val="20"/>
        </w:rPr>
        <w:t>Health Hazard:</w:t>
      </w:r>
      <w:r w:rsidR="0044226E" w:rsidRPr="00503068">
        <w:rPr>
          <w:rFonts w:eastAsia="Times New Roman"/>
          <w:bCs/>
          <w:szCs w:val="20"/>
        </w:rPr>
        <w:tab/>
      </w:r>
      <w:r w:rsidR="00E1392F" w:rsidRPr="00E1392F">
        <w:rPr>
          <w:rFonts w:eastAsia="Times New Roman"/>
          <w:bCs/>
          <w:szCs w:val="20"/>
        </w:rPr>
        <w:t>Not classified.</w:t>
      </w:r>
    </w:p>
    <w:p w14:paraId="24F0A1F6" w14:textId="366BE3FE" w:rsidR="00503068" w:rsidRPr="00503068" w:rsidRDefault="00037080" w:rsidP="00BF4CBC">
      <w:pPr>
        <w:widowControl/>
        <w:tabs>
          <w:tab w:val="left" w:pos="2250"/>
          <w:tab w:val="left" w:pos="5310"/>
        </w:tabs>
        <w:spacing w:after="0" w:line="240" w:lineRule="auto"/>
        <w:ind w:left="1714"/>
        <w:rPr>
          <w:rFonts w:eastAsia="Times New Roman"/>
          <w:bCs/>
          <w:szCs w:val="20"/>
        </w:rPr>
      </w:pPr>
      <w:r w:rsidRPr="00503068">
        <w:rPr>
          <w:rFonts w:eastAsia="Times New Roman"/>
          <w:bCs/>
          <w:szCs w:val="20"/>
        </w:rPr>
        <w:tab/>
      </w:r>
    </w:p>
    <w:p w14:paraId="1D5F75DF" w14:textId="77777777" w:rsidR="00730686" w:rsidRPr="00503068" w:rsidRDefault="00730686" w:rsidP="00BF4CBC">
      <w:pPr>
        <w:widowControl/>
        <w:tabs>
          <w:tab w:val="left" w:pos="1890"/>
          <w:tab w:val="left" w:pos="6120"/>
        </w:tabs>
        <w:spacing w:after="0" w:line="240" w:lineRule="auto"/>
        <w:ind w:left="360"/>
        <w:rPr>
          <w:rFonts w:eastAsia="Times New Roman"/>
          <w:b/>
          <w:bCs/>
          <w:szCs w:val="20"/>
        </w:rPr>
      </w:pPr>
      <w:r w:rsidRPr="00503068">
        <w:rPr>
          <w:rFonts w:eastAsia="Times New Roman"/>
          <w:b/>
          <w:bCs/>
          <w:szCs w:val="20"/>
        </w:rPr>
        <w:t>Label Elements</w:t>
      </w:r>
    </w:p>
    <w:p w14:paraId="7239B67D" w14:textId="77777777" w:rsidR="00910EA2" w:rsidRPr="002C338A" w:rsidRDefault="00730686" w:rsidP="00BF4CBC">
      <w:pPr>
        <w:widowControl/>
        <w:tabs>
          <w:tab w:val="left" w:pos="2740"/>
          <w:tab w:val="left" w:pos="4540"/>
          <w:tab w:val="left" w:pos="6340"/>
        </w:tabs>
        <w:spacing w:after="0" w:line="240" w:lineRule="auto"/>
        <w:ind w:left="360"/>
        <w:rPr>
          <w:rFonts w:eastAsia="Times New Roman"/>
          <w:b/>
          <w:bCs/>
          <w:szCs w:val="20"/>
        </w:rPr>
      </w:pPr>
      <w:r w:rsidRPr="00503068">
        <w:rPr>
          <w:rFonts w:eastAsia="Times New Roman"/>
          <w:b/>
          <w:bCs/>
          <w:szCs w:val="20"/>
        </w:rPr>
        <w:t>Symbol</w:t>
      </w:r>
      <w:r w:rsidR="00910EA2" w:rsidRPr="002C338A">
        <w:rPr>
          <w:rFonts w:eastAsia="Times New Roman"/>
          <w:b/>
          <w:bCs/>
          <w:szCs w:val="20"/>
        </w:rPr>
        <w:t xml:space="preserve"> </w:t>
      </w:r>
    </w:p>
    <w:p w14:paraId="2B1AC861" w14:textId="3E822598" w:rsidR="00910EA2" w:rsidRPr="002C338A" w:rsidRDefault="00037080" w:rsidP="00BF4CBC">
      <w:pPr>
        <w:widowControl/>
        <w:tabs>
          <w:tab w:val="left" w:pos="2740"/>
          <w:tab w:val="left" w:pos="4540"/>
          <w:tab w:val="left" w:pos="6340"/>
        </w:tabs>
        <w:spacing w:after="0" w:line="240" w:lineRule="auto"/>
        <w:ind w:left="360"/>
        <w:jc w:val="left"/>
        <w:rPr>
          <w:rFonts w:eastAsia="Times New Roman"/>
          <w:b/>
          <w:bCs/>
          <w:szCs w:val="20"/>
        </w:rPr>
      </w:pPr>
      <w:r w:rsidRPr="002C338A">
        <w:rPr>
          <w:rFonts w:eastAsia="Times New Roman"/>
          <w:b/>
          <w:bCs/>
          <w:noProof/>
          <w:szCs w:val="20"/>
        </w:rPr>
        <w:drawing>
          <wp:inline distT="0" distB="0" distL="0" distR="0" wp14:anchorId="1D71291E" wp14:editId="1F5B25C8">
            <wp:extent cx="731520"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pic:spPr>
                </pic:pic>
              </a:graphicData>
            </a:graphic>
          </wp:inline>
        </w:drawing>
      </w:r>
    </w:p>
    <w:p w14:paraId="3D860B87" w14:textId="77777777" w:rsidR="00910EA2" w:rsidRPr="002C338A" w:rsidRDefault="00730686" w:rsidP="00BF4CBC">
      <w:pPr>
        <w:widowControl/>
        <w:tabs>
          <w:tab w:val="left" w:pos="2740"/>
          <w:tab w:val="left" w:pos="4540"/>
          <w:tab w:val="left" w:pos="6340"/>
        </w:tabs>
        <w:spacing w:before="120" w:after="0" w:line="240" w:lineRule="auto"/>
        <w:ind w:left="360"/>
        <w:rPr>
          <w:rFonts w:eastAsia="Times New Roman"/>
          <w:b/>
          <w:bCs/>
          <w:szCs w:val="20"/>
        </w:rPr>
      </w:pPr>
      <w:r w:rsidRPr="002C338A">
        <w:rPr>
          <w:rFonts w:eastAsia="Times New Roman"/>
          <w:b/>
          <w:bCs/>
          <w:szCs w:val="20"/>
        </w:rPr>
        <w:t>Signal Word</w:t>
      </w:r>
    </w:p>
    <w:p w14:paraId="5A750F29" w14:textId="15B87939" w:rsidR="00910EA2" w:rsidRPr="00503068" w:rsidRDefault="00F523AD" w:rsidP="00BF4CBC">
      <w:pPr>
        <w:widowControl/>
        <w:tabs>
          <w:tab w:val="left" w:pos="2740"/>
          <w:tab w:val="left" w:pos="4540"/>
          <w:tab w:val="left" w:pos="6340"/>
        </w:tabs>
        <w:spacing w:after="0" w:line="240" w:lineRule="auto"/>
        <w:ind w:left="360"/>
        <w:rPr>
          <w:szCs w:val="20"/>
        </w:rPr>
      </w:pPr>
      <w:r>
        <w:rPr>
          <w:szCs w:val="20"/>
        </w:rPr>
        <w:t>WARNING</w:t>
      </w:r>
    </w:p>
    <w:p w14:paraId="57D37EEB" w14:textId="77777777" w:rsidR="00730686" w:rsidRPr="00503068" w:rsidRDefault="00730686" w:rsidP="00BF4CBC">
      <w:pPr>
        <w:widowControl/>
        <w:tabs>
          <w:tab w:val="left" w:pos="2740"/>
          <w:tab w:val="left" w:pos="4540"/>
          <w:tab w:val="left" w:pos="6340"/>
        </w:tabs>
        <w:spacing w:before="120" w:after="0" w:line="240" w:lineRule="auto"/>
        <w:ind w:left="360"/>
        <w:rPr>
          <w:rFonts w:eastAsia="Times New Roman"/>
          <w:b/>
          <w:bCs/>
          <w:szCs w:val="20"/>
        </w:rPr>
      </w:pPr>
      <w:r w:rsidRPr="00503068">
        <w:rPr>
          <w:rFonts w:eastAsia="Times New Roman"/>
          <w:b/>
          <w:bCs/>
          <w:szCs w:val="20"/>
        </w:rPr>
        <w:t>Hazard Statement(s</w:t>
      </w:r>
      <w:r w:rsidR="00FC3C8B" w:rsidRPr="00503068">
        <w:rPr>
          <w:rFonts w:eastAsia="Times New Roman"/>
          <w:b/>
          <w:bCs/>
          <w:szCs w:val="20"/>
        </w:rPr>
        <w:t>)</w:t>
      </w:r>
      <w:r w:rsidR="00296E4D" w:rsidRPr="00503068">
        <w:rPr>
          <w:rFonts w:eastAsia="Times New Roman"/>
          <w:b/>
          <w:bCs/>
          <w:szCs w:val="20"/>
        </w:rPr>
        <w:t xml:space="preserve"> </w:t>
      </w:r>
    </w:p>
    <w:p w14:paraId="67B8F435" w14:textId="03B76228" w:rsidR="0038222C" w:rsidRPr="00503068" w:rsidRDefault="00037080" w:rsidP="00C76A64">
      <w:pPr>
        <w:widowControl/>
        <w:tabs>
          <w:tab w:val="left" w:pos="1350"/>
        </w:tabs>
        <w:spacing w:after="0" w:line="240" w:lineRule="auto"/>
        <w:ind w:left="720" w:hanging="360"/>
        <w:rPr>
          <w:szCs w:val="20"/>
        </w:rPr>
      </w:pPr>
      <w:r w:rsidRPr="00503068">
        <w:rPr>
          <w:szCs w:val="20"/>
        </w:rPr>
        <w:t>H</w:t>
      </w:r>
      <w:r w:rsidR="00652934">
        <w:rPr>
          <w:szCs w:val="20"/>
        </w:rPr>
        <w:t>290</w:t>
      </w:r>
      <w:r w:rsidRPr="00503068">
        <w:rPr>
          <w:szCs w:val="20"/>
        </w:rPr>
        <w:tab/>
      </w:r>
      <w:r w:rsidR="00652934">
        <w:rPr>
          <w:szCs w:val="20"/>
        </w:rPr>
        <w:t>May be corrosive to metals</w:t>
      </w:r>
      <w:r w:rsidR="00A54F76" w:rsidRPr="00503068">
        <w:rPr>
          <w:szCs w:val="20"/>
        </w:rPr>
        <w:t>.</w:t>
      </w:r>
    </w:p>
    <w:p w14:paraId="3D7D723E" w14:textId="77777777" w:rsidR="00910EA2" w:rsidRPr="00503068" w:rsidRDefault="00730686" w:rsidP="00C76A64">
      <w:pPr>
        <w:widowControl/>
        <w:tabs>
          <w:tab w:val="left" w:pos="1350"/>
        </w:tabs>
        <w:spacing w:before="120" w:after="0" w:line="240" w:lineRule="auto"/>
        <w:ind w:left="360"/>
        <w:rPr>
          <w:rFonts w:eastAsia="Times New Roman"/>
          <w:b/>
          <w:bCs/>
          <w:szCs w:val="20"/>
        </w:rPr>
      </w:pPr>
      <w:r w:rsidRPr="00503068">
        <w:rPr>
          <w:rFonts w:eastAsia="Times New Roman"/>
          <w:b/>
          <w:bCs/>
          <w:szCs w:val="20"/>
        </w:rPr>
        <w:t>Precautionary Statement(s)</w:t>
      </w:r>
    </w:p>
    <w:p w14:paraId="109477F6" w14:textId="3BB30554" w:rsidR="00D23FCC" w:rsidRPr="00503068" w:rsidRDefault="00D23FCC" w:rsidP="00C76A64">
      <w:pPr>
        <w:widowControl/>
        <w:tabs>
          <w:tab w:val="left" w:pos="1350"/>
        </w:tabs>
        <w:spacing w:after="0" w:line="240" w:lineRule="auto"/>
        <w:ind w:left="360"/>
        <w:rPr>
          <w:rFonts w:eastAsia="Times New Roman"/>
          <w:bCs/>
          <w:szCs w:val="20"/>
        </w:rPr>
      </w:pPr>
      <w:r w:rsidRPr="00503068">
        <w:rPr>
          <w:rFonts w:eastAsia="Times New Roman"/>
          <w:bCs/>
          <w:szCs w:val="20"/>
        </w:rPr>
        <w:t>P2</w:t>
      </w:r>
      <w:r w:rsidR="00C76A64">
        <w:rPr>
          <w:rFonts w:eastAsia="Times New Roman"/>
          <w:bCs/>
          <w:szCs w:val="20"/>
        </w:rPr>
        <w:t>34</w:t>
      </w:r>
      <w:r w:rsidRPr="00503068">
        <w:rPr>
          <w:rFonts w:eastAsia="Times New Roman"/>
          <w:bCs/>
          <w:szCs w:val="20"/>
        </w:rPr>
        <w:tab/>
      </w:r>
      <w:r w:rsidR="00C76A64">
        <w:rPr>
          <w:rFonts w:eastAsia="Times New Roman"/>
          <w:bCs/>
          <w:szCs w:val="20"/>
        </w:rPr>
        <w:t>Keep only in original container</w:t>
      </w:r>
      <w:r w:rsidRPr="00503068">
        <w:rPr>
          <w:rFonts w:eastAsia="Times New Roman"/>
          <w:bCs/>
          <w:szCs w:val="20"/>
        </w:rPr>
        <w:t>.</w:t>
      </w:r>
    </w:p>
    <w:p w14:paraId="2ACADE21" w14:textId="5BF6E74F" w:rsidR="00D23B04" w:rsidRPr="00503068" w:rsidRDefault="00D23B04" w:rsidP="00C76A64">
      <w:pPr>
        <w:widowControl/>
        <w:tabs>
          <w:tab w:val="left" w:pos="1350"/>
        </w:tabs>
        <w:spacing w:after="0" w:line="240" w:lineRule="auto"/>
        <w:ind w:left="360"/>
        <w:rPr>
          <w:rFonts w:eastAsia="Times New Roman"/>
          <w:bCs/>
          <w:szCs w:val="20"/>
        </w:rPr>
      </w:pPr>
      <w:r w:rsidRPr="00503068">
        <w:rPr>
          <w:rFonts w:eastAsia="Times New Roman"/>
          <w:bCs/>
          <w:szCs w:val="20"/>
        </w:rPr>
        <w:t>P</w:t>
      </w:r>
      <w:r w:rsidR="00C76A64">
        <w:rPr>
          <w:rFonts w:eastAsia="Times New Roman"/>
          <w:bCs/>
          <w:szCs w:val="20"/>
        </w:rPr>
        <w:t>390</w:t>
      </w:r>
      <w:r w:rsidRPr="00503068">
        <w:rPr>
          <w:rFonts w:eastAsia="Times New Roman"/>
          <w:bCs/>
          <w:szCs w:val="20"/>
        </w:rPr>
        <w:tab/>
      </w:r>
      <w:r w:rsidR="00C76A64">
        <w:rPr>
          <w:rFonts w:eastAsia="Times New Roman"/>
          <w:bCs/>
          <w:szCs w:val="20"/>
        </w:rPr>
        <w:t>Absorb spillage to prevent material damage</w:t>
      </w:r>
      <w:r w:rsidRPr="00503068">
        <w:rPr>
          <w:rFonts w:eastAsia="Times New Roman"/>
          <w:bCs/>
          <w:szCs w:val="20"/>
        </w:rPr>
        <w:t>.</w:t>
      </w:r>
    </w:p>
    <w:p w14:paraId="43B84F96" w14:textId="0B72AF2F" w:rsidR="00D23B04" w:rsidRPr="00503068" w:rsidRDefault="00D23B04" w:rsidP="00C76A64">
      <w:pPr>
        <w:widowControl/>
        <w:tabs>
          <w:tab w:val="left" w:pos="1350"/>
        </w:tabs>
        <w:spacing w:after="120" w:line="240" w:lineRule="auto"/>
        <w:ind w:left="360"/>
        <w:rPr>
          <w:rFonts w:eastAsia="Times New Roman"/>
          <w:bCs/>
          <w:szCs w:val="20"/>
        </w:rPr>
      </w:pPr>
      <w:r w:rsidRPr="00503068">
        <w:rPr>
          <w:rFonts w:eastAsia="Times New Roman"/>
          <w:bCs/>
          <w:szCs w:val="20"/>
        </w:rPr>
        <w:t>P</w:t>
      </w:r>
      <w:r w:rsidR="00C76A64">
        <w:rPr>
          <w:rFonts w:eastAsia="Times New Roman"/>
          <w:bCs/>
          <w:szCs w:val="20"/>
        </w:rPr>
        <w:t>406</w:t>
      </w:r>
      <w:r w:rsidRPr="00503068">
        <w:rPr>
          <w:rFonts w:eastAsia="Times New Roman"/>
          <w:bCs/>
          <w:szCs w:val="20"/>
        </w:rPr>
        <w:tab/>
      </w:r>
      <w:r w:rsidR="00C76A64">
        <w:rPr>
          <w:rFonts w:eastAsia="Times New Roman"/>
          <w:bCs/>
          <w:szCs w:val="20"/>
        </w:rPr>
        <w:t>Store in corrosive resistant container</w:t>
      </w:r>
      <w:r w:rsidRPr="00503068">
        <w:rPr>
          <w:rFonts w:eastAsia="Times New Roman"/>
          <w:bCs/>
          <w:szCs w:val="20"/>
        </w:rPr>
        <w:t>.</w:t>
      </w:r>
    </w:p>
    <w:p w14:paraId="367FCF6E" w14:textId="77777777" w:rsidR="002B22C8" w:rsidRPr="00503068" w:rsidRDefault="00910EA2" w:rsidP="00BF4CBC">
      <w:pPr>
        <w:widowControl/>
        <w:spacing w:before="120" w:after="120" w:line="240" w:lineRule="auto"/>
        <w:ind w:left="360"/>
        <w:rPr>
          <w:rFonts w:eastAsia="Times New Roman"/>
          <w:b/>
          <w:bCs/>
          <w:szCs w:val="20"/>
        </w:rPr>
      </w:pPr>
      <w:r w:rsidRPr="00503068">
        <w:rPr>
          <w:rFonts w:eastAsia="Times New Roman"/>
          <w:b/>
          <w:bCs/>
          <w:szCs w:val="20"/>
        </w:rPr>
        <w:t>Hazards Not Otherwise Classified:</w:t>
      </w:r>
      <w:r w:rsidR="00971EDC" w:rsidRPr="00503068">
        <w:rPr>
          <w:rFonts w:eastAsia="Times New Roman"/>
          <w:bCs/>
          <w:szCs w:val="20"/>
        </w:rPr>
        <w:t xml:space="preserve">  </w:t>
      </w:r>
      <w:r w:rsidR="00743478" w:rsidRPr="00503068">
        <w:rPr>
          <w:rFonts w:eastAsia="Times New Roman"/>
          <w:bCs/>
          <w:szCs w:val="20"/>
        </w:rPr>
        <w:t>Not applicable</w:t>
      </w:r>
      <w:r w:rsidR="00EF4006" w:rsidRPr="00503068">
        <w:rPr>
          <w:rFonts w:eastAsia="Times New Roman"/>
          <w:bCs/>
          <w:szCs w:val="20"/>
        </w:rPr>
        <w:t>.</w:t>
      </w:r>
    </w:p>
    <w:p w14:paraId="60458F2B" w14:textId="7236953E" w:rsidR="00C76A64" w:rsidRDefault="00910EA2" w:rsidP="00BF4CBC">
      <w:pPr>
        <w:widowControl/>
        <w:tabs>
          <w:tab w:val="left" w:pos="2740"/>
          <w:tab w:val="left" w:pos="4540"/>
          <w:tab w:val="left" w:pos="6340"/>
        </w:tabs>
        <w:spacing w:before="120" w:after="120" w:line="240" w:lineRule="auto"/>
        <w:ind w:left="360"/>
        <w:rPr>
          <w:rFonts w:eastAsia="Times New Roman"/>
          <w:bCs/>
          <w:szCs w:val="20"/>
        </w:rPr>
      </w:pPr>
      <w:r w:rsidRPr="00503068">
        <w:rPr>
          <w:rFonts w:eastAsia="Times New Roman"/>
          <w:b/>
          <w:bCs/>
          <w:szCs w:val="20"/>
        </w:rPr>
        <w:t>Ingredients(s) with Unknown Acute Toxicity</w:t>
      </w:r>
      <w:r w:rsidR="00971EDC" w:rsidRPr="00503068">
        <w:rPr>
          <w:rFonts w:eastAsia="Times New Roman"/>
          <w:b/>
          <w:bCs/>
          <w:szCs w:val="20"/>
        </w:rPr>
        <w:t>:</w:t>
      </w:r>
      <w:r w:rsidR="00971EDC" w:rsidRPr="00503068">
        <w:rPr>
          <w:rFonts w:eastAsia="Times New Roman"/>
          <w:bCs/>
          <w:szCs w:val="20"/>
        </w:rPr>
        <w:t xml:space="preserve">  </w:t>
      </w:r>
      <w:r w:rsidR="00743478" w:rsidRPr="00503068">
        <w:rPr>
          <w:rFonts w:eastAsia="Times New Roman"/>
          <w:bCs/>
          <w:szCs w:val="20"/>
        </w:rPr>
        <w:t>Not applicable</w:t>
      </w:r>
      <w:r w:rsidR="00EF4006" w:rsidRPr="00503068">
        <w:rPr>
          <w:rFonts w:eastAsia="Times New Roman"/>
          <w:bCs/>
          <w:szCs w:val="20"/>
        </w:rPr>
        <w:t>.</w:t>
      </w:r>
    </w:p>
    <w:p w14:paraId="33084FDB" w14:textId="77777777" w:rsidR="00C76A64" w:rsidRDefault="00C76A64">
      <w:pPr>
        <w:widowControl/>
        <w:spacing w:after="0" w:line="240" w:lineRule="auto"/>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rsidRPr="00C75B18" w14:paraId="71C07789" w14:textId="77777777" w:rsidTr="00C76A64">
        <w:trPr>
          <w:trHeight w:hRule="exact" w:val="360"/>
        </w:trPr>
        <w:tc>
          <w:tcPr>
            <w:tcW w:w="9360" w:type="dxa"/>
            <w:vAlign w:val="center"/>
          </w:tcPr>
          <w:p w14:paraId="67924726" w14:textId="77777777" w:rsidR="00371ED3" w:rsidRPr="00C75B18" w:rsidRDefault="00371ED3" w:rsidP="00BF4CBC">
            <w:pPr>
              <w:widowControl/>
              <w:spacing w:after="0" w:line="240" w:lineRule="auto"/>
              <w:rPr>
                <w:rFonts w:eastAsia="Times New Roman"/>
                <w:sz w:val="18"/>
                <w:szCs w:val="18"/>
              </w:rPr>
            </w:pPr>
            <w:r w:rsidRPr="00C75B18">
              <w:rPr>
                <w:rFonts w:eastAsia="Times New Roman"/>
                <w:b/>
                <w:bCs/>
                <w:sz w:val="24"/>
                <w:szCs w:val="24"/>
              </w:rPr>
              <w:lastRenderedPageBreak/>
              <w:t>3.</w:t>
            </w:r>
            <w:r w:rsidRPr="00C75B18">
              <w:rPr>
                <w:rFonts w:eastAsia="Times New Roman"/>
                <w:b/>
                <w:bCs/>
                <w:spacing w:val="36"/>
                <w:sz w:val="24"/>
                <w:szCs w:val="24"/>
              </w:rPr>
              <w:t xml:space="preserve"> </w:t>
            </w:r>
            <w:r w:rsidRPr="00C75B18">
              <w:rPr>
                <w:rFonts w:eastAsia="Times New Roman"/>
                <w:b/>
                <w:bCs/>
                <w:sz w:val="24"/>
                <w:szCs w:val="24"/>
              </w:rPr>
              <w:t>C</w:t>
            </w:r>
            <w:r w:rsidRPr="00C75B18">
              <w:rPr>
                <w:rFonts w:eastAsia="Times New Roman"/>
                <w:b/>
                <w:bCs/>
                <w:spacing w:val="-1"/>
                <w:sz w:val="19"/>
                <w:szCs w:val="19"/>
              </w:rPr>
              <w:t>O</w:t>
            </w:r>
            <w:r w:rsidRPr="00C75B18">
              <w:rPr>
                <w:rFonts w:eastAsia="Times New Roman"/>
                <w:b/>
                <w:bCs/>
                <w:spacing w:val="1"/>
                <w:sz w:val="19"/>
                <w:szCs w:val="19"/>
              </w:rPr>
              <w:t>M</w:t>
            </w:r>
            <w:r w:rsidRPr="00C75B18">
              <w:rPr>
                <w:rFonts w:eastAsia="Times New Roman"/>
                <w:b/>
                <w:bCs/>
                <w:spacing w:val="-1"/>
                <w:sz w:val="19"/>
                <w:szCs w:val="19"/>
              </w:rPr>
              <w:t>PO</w:t>
            </w:r>
            <w:r w:rsidRPr="00C75B18">
              <w:rPr>
                <w:rFonts w:eastAsia="Times New Roman"/>
                <w:b/>
                <w:bCs/>
                <w:sz w:val="19"/>
                <w:szCs w:val="19"/>
              </w:rPr>
              <w:t>S</w:t>
            </w:r>
            <w:r w:rsidRPr="00C75B18">
              <w:rPr>
                <w:rFonts w:eastAsia="Times New Roman"/>
                <w:b/>
                <w:bCs/>
                <w:spacing w:val="1"/>
                <w:sz w:val="19"/>
                <w:szCs w:val="19"/>
              </w:rPr>
              <w:t>ITI</w:t>
            </w:r>
            <w:r w:rsidRPr="00C75B18">
              <w:rPr>
                <w:rFonts w:eastAsia="Times New Roman"/>
                <w:b/>
                <w:bCs/>
                <w:spacing w:val="-1"/>
                <w:sz w:val="19"/>
                <w:szCs w:val="19"/>
              </w:rPr>
              <w:t>O</w:t>
            </w:r>
            <w:r w:rsidRPr="00C75B18">
              <w:rPr>
                <w:rFonts w:eastAsia="Times New Roman"/>
                <w:b/>
                <w:bCs/>
                <w:sz w:val="19"/>
                <w:szCs w:val="19"/>
              </w:rPr>
              <w:t>N</w:t>
            </w:r>
            <w:r w:rsidRPr="00C75B18">
              <w:rPr>
                <w:rFonts w:eastAsia="Times New Roman"/>
                <w:b/>
                <w:bCs/>
                <w:spacing w:val="-13"/>
                <w:sz w:val="19"/>
                <w:szCs w:val="19"/>
              </w:rPr>
              <w:t xml:space="preserve"> </w:t>
            </w:r>
            <w:r w:rsidRPr="00C75B18">
              <w:rPr>
                <w:rFonts w:eastAsia="Times New Roman"/>
                <w:b/>
                <w:bCs/>
                <w:sz w:val="19"/>
                <w:szCs w:val="19"/>
              </w:rPr>
              <w:t>AND</w:t>
            </w:r>
            <w:r w:rsidRPr="00C75B18">
              <w:rPr>
                <w:rFonts w:eastAsia="Times New Roman"/>
                <w:b/>
                <w:bCs/>
                <w:spacing w:val="-3"/>
                <w:sz w:val="19"/>
                <w:szCs w:val="19"/>
              </w:rPr>
              <w:t xml:space="preserve"> </w:t>
            </w:r>
            <w:r w:rsidRPr="00C75B18">
              <w:rPr>
                <w:rFonts w:eastAsia="Times New Roman"/>
                <w:b/>
                <w:bCs/>
                <w:sz w:val="24"/>
                <w:szCs w:val="24"/>
              </w:rPr>
              <w:t>I</w:t>
            </w:r>
            <w:r w:rsidRPr="00C75B18">
              <w:rPr>
                <w:rFonts w:eastAsia="Times New Roman"/>
                <w:b/>
                <w:bCs/>
                <w:sz w:val="19"/>
                <w:szCs w:val="19"/>
              </w:rPr>
              <w:t>N</w:t>
            </w:r>
            <w:r w:rsidRPr="00C75B18">
              <w:rPr>
                <w:rFonts w:eastAsia="Times New Roman"/>
                <w:b/>
                <w:bCs/>
                <w:spacing w:val="-1"/>
                <w:sz w:val="19"/>
                <w:szCs w:val="19"/>
              </w:rPr>
              <w:t>FO</w:t>
            </w:r>
            <w:r w:rsidRPr="00C75B18">
              <w:rPr>
                <w:rFonts w:eastAsia="Times New Roman"/>
                <w:b/>
                <w:bCs/>
                <w:sz w:val="19"/>
                <w:szCs w:val="19"/>
              </w:rPr>
              <w:t>R</w:t>
            </w:r>
            <w:r w:rsidRPr="00C75B18">
              <w:rPr>
                <w:rFonts w:eastAsia="Times New Roman"/>
                <w:b/>
                <w:bCs/>
                <w:spacing w:val="1"/>
                <w:sz w:val="19"/>
                <w:szCs w:val="19"/>
              </w:rPr>
              <w:t>M</w:t>
            </w:r>
            <w:r w:rsidRPr="00C75B18">
              <w:rPr>
                <w:rFonts w:eastAsia="Times New Roman"/>
                <w:b/>
                <w:bCs/>
                <w:sz w:val="19"/>
                <w:szCs w:val="19"/>
              </w:rPr>
              <w:t>A</w:t>
            </w:r>
            <w:r w:rsidRPr="00C75B18">
              <w:rPr>
                <w:rFonts w:eastAsia="Times New Roman"/>
                <w:b/>
                <w:bCs/>
                <w:spacing w:val="1"/>
                <w:sz w:val="19"/>
                <w:szCs w:val="19"/>
              </w:rPr>
              <w:t>TI</w:t>
            </w:r>
            <w:r w:rsidRPr="00C75B18">
              <w:rPr>
                <w:rFonts w:eastAsia="Times New Roman"/>
                <w:b/>
                <w:bCs/>
                <w:spacing w:val="-1"/>
                <w:sz w:val="19"/>
                <w:szCs w:val="19"/>
              </w:rPr>
              <w:t>O</w:t>
            </w:r>
            <w:r w:rsidRPr="00C75B18">
              <w:rPr>
                <w:rFonts w:eastAsia="Times New Roman"/>
                <w:b/>
                <w:bCs/>
                <w:sz w:val="19"/>
                <w:szCs w:val="19"/>
              </w:rPr>
              <w:t>N</w:t>
            </w:r>
            <w:r w:rsidRPr="00C75B18">
              <w:rPr>
                <w:rFonts w:eastAsia="Times New Roman"/>
                <w:b/>
                <w:bCs/>
                <w:spacing w:val="-13"/>
                <w:sz w:val="19"/>
                <w:szCs w:val="19"/>
              </w:rPr>
              <w:t xml:space="preserve"> </w:t>
            </w:r>
            <w:r w:rsidRPr="00C75B18">
              <w:rPr>
                <w:rFonts w:eastAsia="Times New Roman"/>
                <w:b/>
                <w:bCs/>
                <w:spacing w:val="-1"/>
                <w:sz w:val="19"/>
                <w:szCs w:val="19"/>
              </w:rPr>
              <w:t>O</w:t>
            </w:r>
            <w:r w:rsidRPr="00C75B18">
              <w:rPr>
                <w:rFonts w:eastAsia="Times New Roman"/>
                <w:b/>
                <w:bCs/>
                <w:sz w:val="19"/>
                <w:szCs w:val="19"/>
              </w:rPr>
              <w:t>N</w:t>
            </w:r>
            <w:r w:rsidRPr="00C75B18">
              <w:rPr>
                <w:rFonts w:eastAsia="Times New Roman"/>
                <w:b/>
                <w:bCs/>
                <w:spacing w:val="-2"/>
                <w:sz w:val="19"/>
                <w:szCs w:val="19"/>
              </w:rPr>
              <w:t xml:space="preserve"> </w:t>
            </w:r>
            <w:r w:rsidRPr="00C75B18">
              <w:rPr>
                <w:rFonts w:eastAsia="Times New Roman"/>
                <w:b/>
                <w:bCs/>
                <w:sz w:val="24"/>
                <w:szCs w:val="24"/>
              </w:rPr>
              <w:t>H</w:t>
            </w:r>
            <w:r w:rsidRPr="00C75B18">
              <w:rPr>
                <w:rFonts w:eastAsia="Times New Roman"/>
                <w:b/>
                <w:bCs/>
                <w:sz w:val="19"/>
                <w:szCs w:val="19"/>
              </w:rPr>
              <w:t>A</w:t>
            </w:r>
            <w:r w:rsidRPr="00C75B18">
              <w:rPr>
                <w:rFonts w:eastAsia="Times New Roman"/>
                <w:b/>
                <w:bCs/>
                <w:spacing w:val="-4"/>
                <w:sz w:val="19"/>
                <w:szCs w:val="19"/>
              </w:rPr>
              <w:t>Z</w:t>
            </w:r>
            <w:r w:rsidRPr="00C75B18">
              <w:rPr>
                <w:rFonts w:eastAsia="Times New Roman"/>
                <w:b/>
                <w:bCs/>
                <w:sz w:val="19"/>
                <w:szCs w:val="19"/>
              </w:rPr>
              <w:t>ARD</w:t>
            </w:r>
            <w:r w:rsidRPr="00C75B18">
              <w:rPr>
                <w:rFonts w:eastAsia="Times New Roman"/>
                <w:b/>
                <w:bCs/>
                <w:spacing w:val="-1"/>
                <w:sz w:val="19"/>
                <w:szCs w:val="19"/>
              </w:rPr>
              <w:t>O</w:t>
            </w:r>
            <w:r w:rsidRPr="00C75B18">
              <w:rPr>
                <w:rFonts w:eastAsia="Times New Roman"/>
                <w:b/>
                <w:bCs/>
                <w:sz w:val="19"/>
                <w:szCs w:val="19"/>
              </w:rPr>
              <w:t>US</w:t>
            </w:r>
            <w:r w:rsidRPr="00C75B18">
              <w:rPr>
                <w:rFonts w:eastAsia="Times New Roman"/>
                <w:b/>
                <w:bCs/>
                <w:spacing w:val="-10"/>
                <w:sz w:val="19"/>
                <w:szCs w:val="19"/>
              </w:rPr>
              <w:t xml:space="preserve"> </w:t>
            </w:r>
            <w:r w:rsidRPr="00C75B18">
              <w:rPr>
                <w:rFonts w:eastAsia="Times New Roman"/>
                <w:b/>
                <w:bCs/>
                <w:sz w:val="24"/>
                <w:szCs w:val="24"/>
              </w:rPr>
              <w:t>I</w:t>
            </w:r>
            <w:r w:rsidRPr="00C75B18">
              <w:rPr>
                <w:rFonts w:eastAsia="Times New Roman"/>
                <w:b/>
                <w:bCs/>
                <w:sz w:val="19"/>
                <w:szCs w:val="19"/>
              </w:rPr>
              <w:t>N</w:t>
            </w:r>
            <w:r w:rsidRPr="00C75B18">
              <w:rPr>
                <w:rFonts w:eastAsia="Times New Roman"/>
                <w:b/>
                <w:bCs/>
                <w:spacing w:val="-1"/>
                <w:sz w:val="19"/>
                <w:szCs w:val="19"/>
              </w:rPr>
              <w:t>G</w:t>
            </w:r>
            <w:r w:rsidRPr="00C75B18">
              <w:rPr>
                <w:rFonts w:eastAsia="Times New Roman"/>
                <w:b/>
                <w:bCs/>
                <w:sz w:val="19"/>
                <w:szCs w:val="19"/>
              </w:rPr>
              <w:t>R</w:t>
            </w:r>
            <w:r w:rsidRPr="00C75B18">
              <w:rPr>
                <w:rFonts w:eastAsia="Times New Roman"/>
                <w:b/>
                <w:bCs/>
                <w:spacing w:val="1"/>
                <w:sz w:val="19"/>
                <w:szCs w:val="19"/>
              </w:rPr>
              <w:t>E</w:t>
            </w:r>
            <w:r w:rsidRPr="00C75B18">
              <w:rPr>
                <w:rFonts w:eastAsia="Times New Roman"/>
                <w:b/>
                <w:bCs/>
                <w:sz w:val="19"/>
                <w:szCs w:val="19"/>
              </w:rPr>
              <w:t>D</w:t>
            </w:r>
            <w:r w:rsidRPr="00C75B18">
              <w:rPr>
                <w:rFonts w:eastAsia="Times New Roman"/>
                <w:b/>
                <w:bCs/>
                <w:spacing w:val="1"/>
                <w:sz w:val="19"/>
                <w:szCs w:val="19"/>
              </w:rPr>
              <w:t>IE</w:t>
            </w:r>
            <w:r w:rsidRPr="00C75B18">
              <w:rPr>
                <w:rFonts w:eastAsia="Times New Roman"/>
                <w:b/>
                <w:bCs/>
                <w:sz w:val="19"/>
                <w:szCs w:val="19"/>
              </w:rPr>
              <w:t>N</w:t>
            </w:r>
            <w:r w:rsidRPr="00C75B18">
              <w:rPr>
                <w:rFonts w:eastAsia="Times New Roman"/>
                <w:b/>
                <w:bCs/>
                <w:spacing w:val="1"/>
                <w:sz w:val="19"/>
                <w:szCs w:val="19"/>
              </w:rPr>
              <w:t>T</w:t>
            </w:r>
            <w:r w:rsidRPr="00C75B18">
              <w:rPr>
                <w:rFonts w:eastAsia="Times New Roman"/>
                <w:b/>
                <w:bCs/>
                <w:sz w:val="19"/>
                <w:szCs w:val="19"/>
              </w:rPr>
              <w:t>S</w:t>
            </w:r>
          </w:p>
        </w:tc>
      </w:tr>
    </w:tbl>
    <w:p w14:paraId="7FB6B0D6" w14:textId="1B1BF1DB" w:rsidR="00BB0995" w:rsidRPr="00C75B18" w:rsidRDefault="00BB0995" w:rsidP="00BF4CBC">
      <w:pPr>
        <w:widowControl/>
        <w:tabs>
          <w:tab w:val="left" w:pos="5440"/>
        </w:tabs>
        <w:spacing w:before="120" w:after="0" w:line="240" w:lineRule="auto"/>
        <w:rPr>
          <w:rFonts w:eastAsia="Times New Roman"/>
          <w:bCs/>
          <w:spacing w:val="1"/>
          <w:szCs w:val="20"/>
        </w:rPr>
      </w:pPr>
      <w:r w:rsidRPr="00C75B18">
        <w:rPr>
          <w:rFonts w:eastAsia="Times New Roman"/>
          <w:b/>
          <w:bCs/>
          <w:szCs w:val="20"/>
        </w:rPr>
        <w:t>Sub</w:t>
      </w:r>
      <w:r w:rsidRPr="00C75B18">
        <w:rPr>
          <w:rFonts w:eastAsia="Times New Roman"/>
          <w:b/>
          <w:bCs/>
          <w:spacing w:val="-1"/>
          <w:szCs w:val="20"/>
        </w:rPr>
        <w:t>s</w:t>
      </w:r>
      <w:r w:rsidRPr="00C75B18">
        <w:rPr>
          <w:rFonts w:eastAsia="Times New Roman"/>
          <w:b/>
          <w:bCs/>
          <w:spacing w:val="1"/>
          <w:szCs w:val="20"/>
        </w:rPr>
        <w:t>ta</w:t>
      </w:r>
      <w:r w:rsidRPr="00C75B18">
        <w:rPr>
          <w:rFonts w:eastAsia="Times New Roman"/>
          <w:b/>
          <w:bCs/>
          <w:szCs w:val="20"/>
        </w:rPr>
        <w:t>nce:</w:t>
      </w:r>
      <w:r w:rsidRPr="00C75B18">
        <w:rPr>
          <w:rFonts w:eastAsia="Times New Roman"/>
          <w:bCs/>
          <w:spacing w:val="1"/>
          <w:szCs w:val="20"/>
        </w:rPr>
        <w:t xml:space="preserve"> </w:t>
      </w:r>
      <w:r w:rsidR="000D7010" w:rsidRPr="00C75B18">
        <w:rPr>
          <w:rFonts w:eastAsia="Times New Roman"/>
          <w:bCs/>
          <w:spacing w:val="1"/>
          <w:szCs w:val="20"/>
        </w:rPr>
        <w:t xml:space="preserve"> </w:t>
      </w:r>
      <w:r w:rsidR="007948BF" w:rsidRPr="007948BF">
        <w:rPr>
          <w:rFonts w:eastAsia="Times New Roman"/>
          <w:bCs/>
          <w:spacing w:val="1"/>
          <w:szCs w:val="20"/>
        </w:rPr>
        <w:t>Gallium</w:t>
      </w:r>
    </w:p>
    <w:p w14:paraId="4C720B28" w14:textId="0D71B7E0" w:rsidR="00D51ABE" w:rsidRDefault="00BB0995" w:rsidP="007948BF">
      <w:pPr>
        <w:widowControl/>
        <w:tabs>
          <w:tab w:val="left" w:pos="5440"/>
        </w:tabs>
        <w:spacing w:before="120" w:after="0" w:line="240" w:lineRule="auto"/>
        <w:rPr>
          <w:rFonts w:eastAsia="Times New Roman"/>
          <w:szCs w:val="20"/>
        </w:rPr>
      </w:pPr>
      <w:r w:rsidRPr="00C75B18">
        <w:rPr>
          <w:rFonts w:eastAsia="Times New Roman"/>
          <w:b/>
          <w:bCs/>
          <w:spacing w:val="1"/>
          <w:szCs w:val="20"/>
        </w:rPr>
        <w:t>Ot</w:t>
      </w:r>
      <w:r w:rsidRPr="00C75B18">
        <w:rPr>
          <w:rFonts w:eastAsia="Times New Roman"/>
          <w:b/>
          <w:bCs/>
          <w:szCs w:val="20"/>
        </w:rPr>
        <w:t>her</w:t>
      </w:r>
      <w:r w:rsidRPr="00C75B18">
        <w:rPr>
          <w:rFonts w:eastAsia="Times New Roman"/>
          <w:b/>
          <w:bCs/>
          <w:spacing w:val="13"/>
          <w:szCs w:val="20"/>
        </w:rPr>
        <w:t xml:space="preserve"> </w:t>
      </w:r>
      <w:r w:rsidRPr="00C75B18">
        <w:rPr>
          <w:rFonts w:eastAsia="Times New Roman"/>
          <w:b/>
          <w:bCs/>
          <w:szCs w:val="20"/>
        </w:rPr>
        <w:t>De</w:t>
      </w:r>
      <w:r w:rsidRPr="00C75B18">
        <w:rPr>
          <w:rFonts w:eastAsia="Times New Roman"/>
          <w:b/>
          <w:bCs/>
          <w:spacing w:val="-1"/>
          <w:szCs w:val="20"/>
        </w:rPr>
        <w:t>s</w:t>
      </w:r>
      <w:r w:rsidRPr="00C75B18">
        <w:rPr>
          <w:rFonts w:eastAsia="Times New Roman"/>
          <w:b/>
          <w:bCs/>
          <w:szCs w:val="20"/>
        </w:rPr>
        <w:t>i</w:t>
      </w:r>
      <w:r w:rsidRPr="00C75B18">
        <w:rPr>
          <w:rFonts w:eastAsia="Times New Roman"/>
          <w:b/>
          <w:bCs/>
          <w:spacing w:val="1"/>
          <w:szCs w:val="20"/>
        </w:rPr>
        <w:t>g</w:t>
      </w:r>
      <w:r w:rsidRPr="00C75B18">
        <w:rPr>
          <w:rFonts w:eastAsia="Times New Roman"/>
          <w:b/>
          <w:bCs/>
          <w:szCs w:val="20"/>
        </w:rPr>
        <w:t>n</w:t>
      </w:r>
      <w:r w:rsidRPr="00C75B18">
        <w:rPr>
          <w:rFonts w:eastAsia="Times New Roman"/>
          <w:b/>
          <w:bCs/>
          <w:spacing w:val="1"/>
          <w:szCs w:val="20"/>
        </w:rPr>
        <w:t>at</w:t>
      </w:r>
      <w:r w:rsidRPr="00C75B18">
        <w:rPr>
          <w:rFonts w:eastAsia="Times New Roman"/>
          <w:b/>
          <w:bCs/>
          <w:szCs w:val="20"/>
        </w:rPr>
        <w:t>i</w:t>
      </w:r>
      <w:r w:rsidRPr="00C75B18">
        <w:rPr>
          <w:rFonts w:eastAsia="Times New Roman"/>
          <w:b/>
          <w:bCs/>
          <w:spacing w:val="1"/>
          <w:szCs w:val="20"/>
        </w:rPr>
        <w:t>o</w:t>
      </w:r>
      <w:r w:rsidRPr="00C75B18">
        <w:rPr>
          <w:rFonts w:eastAsia="Times New Roman"/>
          <w:b/>
          <w:bCs/>
          <w:szCs w:val="20"/>
        </w:rPr>
        <w:t>n</w:t>
      </w:r>
      <w:r w:rsidRPr="00C75B18">
        <w:rPr>
          <w:rFonts w:eastAsia="Times New Roman"/>
          <w:b/>
          <w:bCs/>
          <w:spacing w:val="-1"/>
          <w:szCs w:val="20"/>
        </w:rPr>
        <w:t>s:</w:t>
      </w:r>
      <w:r w:rsidR="007948BF">
        <w:rPr>
          <w:rFonts w:eastAsia="Times New Roman"/>
          <w:b/>
          <w:bCs/>
          <w:spacing w:val="-1"/>
          <w:szCs w:val="20"/>
        </w:rPr>
        <w:t xml:space="preserve">  </w:t>
      </w:r>
      <w:r w:rsidR="007948BF" w:rsidRPr="007948BF">
        <w:rPr>
          <w:rFonts w:eastAsia="Times New Roman"/>
          <w:szCs w:val="20"/>
        </w:rPr>
        <w:t>Gallium metal; gallium element</w:t>
      </w:r>
      <w:r w:rsidR="002A5B63" w:rsidRPr="00C75B18">
        <w:rPr>
          <w:rFonts w:eastAsia="Times New Roman"/>
          <w:szCs w:val="20"/>
        </w:rPr>
        <w:t xml:space="preserve"> </w:t>
      </w:r>
    </w:p>
    <w:p w14:paraId="283D39BD" w14:textId="77777777" w:rsidR="00037080" w:rsidRPr="00C75B18" w:rsidRDefault="00661CCC" w:rsidP="00BF4CBC">
      <w:pPr>
        <w:widowControl/>
        <w:spacing w:before="120" w:after="120" w:line="240" w:lineRule="auto"/>
        <w:rPr>
          <w:rFonts w:eastAsia="Times New Roman"/>
          <w:spacing w:val="1"/>
          <w:szCs w:val="20"/>
        </w:rPr>
      </w:pPr>
      <w:r w:rsidRPr="00C75B18">
        <w:rPr>
          <w:rFonts w:eastAsia="Times New Roman"/>
          <w:spacing w:val="1"/>
          <w:szCs w:val="20"/>
        </w:rPr>
        <w:t>Components are listed in compliance with OSHA’s 29</w:t>
      </w:r>
      <w:r w:rsidR="002F28B5" w:rsidRPr="00C75B18">
        <w:rPr>
          <w:rFonts w:eastAsia="Times New Roman"/>
          <w:spacing w:val="1"/>
          <w:szCs w:val="20"/>
        </w:rPr>
        <w:t> </w:t>
      </w:r>
      <w:r w:rsidRPr="00C75B18">
        <w:rPr>
          <w:rFonts w:eastAsia="Times New Roman"/>
          <w:spacing w:val="1"/>
          <w:szCs w:val="20"/>
        </w:rPr>
        <w:t>CFR</w:t>
      </w:r>
      <w:r w:rsidR="002F28B5" w:rsidRPr="00C75B18">
        <w:rPr>
          <w:rFonts w:eastAsia="Times New Roman"/>
          <w:spacing w:val="1"/>
          <w:szCs w:val="20"/>
        </w:rPr>
        <w:t> </w:t>
      </w:r>
      <w:r w:rsidRPr="00C75B18">
        <w:rPr>
          <w:rFonts w:eastAsia="Times New Roman"/>
          <w:spacing w:val="1"/>
          <w:szCs w:val="20"/>
        </w:rPr>
        <w:t>1910.1200; fo</w:t>
      </w:r>
      <w:r w:rsidRPr="00C75B18">
        <w:rPr>
          <w:rFonts w:eastAsia="Times New Roman"/>
          <w:szCs w:val="20"/>
        </w:rPr>
        <w:t>r</w:t>
      </w:r>
      <w:r w:rsidRPr="00C75B18">
        <w:rPr>
          <w:rFonts w:eastAsia="Times New Roman"/>
          <w:spacing w:val="1"/>
          <w:szCs w:val="20"/>
        </w:rPr>
        <w:t xml:space="preserve"> </w:t>
      </w:r>
      <w:r w:rsidRPr="00C75B18">
        <w:rPr>
          <w:rFonts w:eastAsia="Times New Roman"/>
          <w:szCs w:val="20"/>
        </w:rPr>
        <w:t>t</w:t>
      </w:r>
      <w:r w:rsidRPr="00C75B18">
        <w:rPr>
          <w:rFonts w:eastAsia="Times New Roman"/>
          <w:spacing w:val="1"/>
          <w:szCs w:val="20"/>
        </w:rPr>
        <w:t>h</w:t>
      </w:r>
      <w:r w:rsidRPr="00C75B18">
        <w:rPr>
          <w:rFonts w:eastAsia="Times New Roman"/>
          <w:szCs w:val="20"/>
        </w:rPr>
        <w:t xml:space="preserve">e </w:t>
      </w:r>
      <w:r w:rsidRPr="00C75B18">
        <w:rPr>
          <w:rFonts w:eastAsia="Times New Roman"/>
          <w:spacing w:val="-1"/>
          <w:szCs w:val="20"/>
        </w:rPr>
        <w:t>ac</w:t>
      </w:r>
      <w:r w:rsidRPr="00C75B18">
        <w:rPr>
          <w:rFonts w:eastAsia="Times New Roman"/>
          <w:szCs w:val="20"/>
        </w:rPr>
        <w:t>t</w:t>
      </w:r>
      <w:r w:rsidRPr="00C75B18">
        <w:rPr>
          <w:rFonts w:eastAsia="Times New Roman"/>
          <w:spacing w:val="1"/>
          <w:szCs w:val="20"/>
        </w:rPr>
        <w:t>u</w:t>
      </w:r>
      <w:r w:rsidRPr="00C75B18">
        <w:rPr>
          <w:rFonts w:eastAsia="Times New Roman"/>
          <w:spacing w:val="-1"/>
          <w:szCs w:val="20"/>
        </w:rPr>
        <w:t>a</w:t>
      </w:r>
      <w:r w:rsidRPr="00C75B18">
        <w:rPr>
          <w:rFonts w:eastAsia="Times New Roman"/>
          <w:szCs w:val="20"/>
        </w:rPr>
        <w:t>l</w:t>
      </w:r>
      <w:r w:rsidRPr="00C75B18">
        <w:rPr>
          <w:rFonts w:eastAsia="Times New Roman"/>
          <w:spacing w:val="1"/>
          <w:szCs w:val="20"/>
        </w:rPr>
        <w:t xml:space="preserve"> </w:t>
      </w:r>
      <w:r w:rsidRPr="00C75B18">
        <w:rPr>
          <w:rFonts w:eastAsia="Times New Roman"/>
          <w:spacing w:val="-1"/>
          <w:szCs w:val="20"/>
        </w:rPr>
        <w:t>va</w:t>
      </w:r>
      <w:r w:rsidRPr="00C75B18">
        <w:rPr>
          <w:rFonts w:eastAsia="Times New Roman"/>
          <w:szCs w:val="20"/>
        </w:rPr>
        <w:t>l</w:t>
      </w:r>
      <w:r w:rsidRPr="00C75B18">
        <w:rPr>
          <w:rFonts w:eastAsia="Times New Roman"/>
          <w:spacing w:val="1"/>
          <w:szCs w:val="20"/>
        </w:rPr>
        <w:t>u</w:t>
      </w:r>
      <w:r w:rsidRPr="00C75B18">
        <w:rPr>
          <w:rFonts w:eastAsia="Times New Roman"/>
          <w:spacing w:val="-1"/>
          <w:szCs w:val="20"/>
        </w:rPr>
        <w:t>e</w:t>
      </w:r>
      <w:r w:rsidRPr="00C75B18">
        <w:rPr>
          <w:rFonts w:eastAsia="Times New Roman"/>
          <w:szCs w:val="20"/>
        </w:rPr>
        <w:t>s s</w:t>
      </w:r>
      <w:r w:rsidRPr="00C75B18">
        <w:rPr>
          <w:rFonts w:eastAsia="Times New Roman"/>
          <w:spacing w:val="-1"/>
          <w:szCs w:val="20"/>
        </w:rPr>
        <w:t>e</w:t>
      </w:r>
      <w:r w:rsidRPr="00C75B18">
        <w:rPr>
          <w:rFonts w:eastAsia="Times New Roman"/>
          <w:szCs w:val="20"/>
        </w:rPr>
        <w:t>e t</w:t>
      </w:r>
      <w:r w:rsidRPr="00C75B18">
        <w:rPr>
          <w:rFonts w:eastAsia="Times New Roman"/>
          <w:spacing w:val="1"/>
          <w:szCs w:val="20"/>
        </w:rPr>
        <w:t>h</w:t>
      </w:r>
      <w:r w:rsidRPr="00C75B18">
        <w:rPr>
          <w:rFonts w:eastAsia="Times New Roman"/>
          <w:szCs w:val="20"/>
        </w:rPr>
        <w:t xml:space="preserve">e </w:t>
      </w:r>
      <w:r w:rsidR="003E35DB" w:rsidRPr="00C75B18">
        <w:rPr>
          <w:rFonts w:eastAsia="Times New Roman"/>
          <w:szCs w:val="20"/>
        </w:rPr>
        <w:t xml:space="preserve">NIST </w:t>
      </w:r>
      <w:r w:rsidRPr="00C75B18">
        <w:rPr>
          <w:rFonts w:eastAsia="Times New Roman"/>
          <w:szCs w:val="20"/>
        </w:rPr>
        <w:t>C</w:t>
      </w:r>
      <w:r w:rsidRPr="00C75B18">
        <w:rPr>
          <w:rFonts w:eastAsia="Times New Roman"/>
          <w:spacing w:val="-1"/>
          <w:szCs w:val="20"/>
        </w:rPr>
        <w:t>e</w:t>
      </w:r>
      <w:r w:rsidRPr="00C75B18">
        <w:rPr>
          <w:rFonts w:eastAsia="Times New Roman"/>
          <w:szCs w:val="20"/>
        </w:rPr>
        <w:t>rti</w:t>
      </w:r>
      <w:r w:rsidRPr="00C75B18">
        <w:rPr>
          <w:rFonts w:eastAsia="Times New Roman"/>
          <w:spacing w:val="-2"/>
          <w:szCs w:val="20"/>
        </w:rPr>
        <w:t>f</w:t>
      </w:r>
      <w:r w:rsidRPr="00C75B18">
        <w:rPr>
          <w:rFonts w:eastAsia="Times New Roman"/>
          <w:szCs w:val="20"/>
        </w:rPr>
        <w:t>i</w:t>
      </w:r>
      <w:r w:rsidRPr="00C75B18">
        <w:rPr>
          <w:rFonts w:eastAsia="Times New Roman"/>
          <w:spacing w:val="-1"/>
          <w:szCs w:val="20"/>
        </w:rPr>
        <w:t>ca</w:t>
      </w:r>
      <w:r w:rsidRPr="00C75B18">
        <w:rPr>
          <w:rFonts w:eastAsia="Times New Roman"/>
          <w:szCs w:val="20"/>
        </w:rPr>
        <w:t xml:space="preserve">te </w:t>
      </w:r>
      <w:r w:rsidRPr="00C75B18">
        <w:rPr>
          <w:rFonts w:eastAsia="Times New Roman"/>
          <w:spacing w:val="1"/>
          <w:szCs w:val="20"/>
        </w:rPr>
        <w:t>o</w:t>
      </w:r>
      <w:r w:rsidRPr="00C75B18">
        <w:rPr>
          <w:rFonts w:eastAsia="Times New Roman"/>
          <w:szCs w:val="20"/>
        </w:rPr>
        <w:t>f</w:t>
      </w:r>
      <w:r w:rsidRPr="00C75B18">
        <w:rPr>
          <w:rFonts w:eastAsia="Times New Roman"/>
          <w:spacing w:val="-2"/>
          <w:szCs w:val="20"/>
        </w:rPr>
        <w:t xml:space="preserve"> </w:t>
      </w:r>
      <w:r w:rsidRPr="00C75B18">
        <w:rPr>
          <w:rFonts w:eastAsia="Times New Roman"/>
          <w:spacing w:val="-3"/>
          <w:szCs w:val="20"/>
        </w:rPr>
        <w:t>A</w:t>
      </w:r>
      <w:r w:rsidRPr="00C75B18">
        <w:rPr>
          <w:rFonts w:eastAsia="Times New Roman"/>
          <w:spacing w:val="1"/>
          <w:szCs w:val="20"/>
        </w:rPr>
        <w:t>n</w:t>
      </w:r>
      <w:r w:rsidRPr="00C75B18">
        <w:rPr>
          <w:rFonts w:eastAsia="Times New Roman"/>
          <w:spacing w:val="-1"/>
          <w:szCs w:val="20"/>
        </w:rPr>
        <w:t>a</w:t>
      </w:r>
      <w:r w:rsidRPr="00C75B18">
        <w:rPr>
          <w:rFonts w:eastAsia="Times New Roman"/>
          <w:szCs w:val="20"/>
        </w:rPr>
        <w:t>l</w:t>
      </w:r>
      <w:r w:rsidRPr="00C75B18">
        <w:rPr>
          <w:rFonts w:eastAsia="Times New Roman"/>
          <w:spacing w:val="-4"/>
          <w:szCs w:val="20"/>
        </w:rPr>
        <w:t>y</w:t>
      </w:r>
      <w:r w:rsidRPr="00C75B18">
        <w:rPr>
          <w:rFonts w:eastAsia="Times New Roman"/>
          <w:szCs w:val="20"/>
        </w:rPr>
        <w:t>sis.</w:t>
      </w:r>
    </w:p>
    <w:tbl>
      <w:tblPr>
        <w:tblStyle w:val="TableGrid1"/>
        <w:tblW w:w="9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728"/>
        <w:gridCol w:w="1728"/>
        <w:gridCol w:w="2736"/>
      </w:tblGrid>
      <w:tr w:rsidR="00FE1D60" w:rsidRPr="00C75B18" w14:paraId="2A40790D" w14:textId="77777777" w:rsidTr="00FE1D60">
        <w:trPr>
          <w:trHeight w:val="576"/>
          <w:jc w:val="center"/>
        </w:trPr>
        <w:tc>
          <w:tcPr>
            <w:tcW w:w="2988" w:type="dxa"/>
          </w:tcPr>
          <w:p w14:paraId="4FDCD775" w14:textId="77777777" w:rsidR="00FE1D60" w:rsidRPr="00C75B18" w:rsidRDefault="00FE1D60" w:rsidP="00BF4CBC">
            <w:pPr>
              <w:widowControl/>
              <w:spacing w:after="0" w:line="240" w:lineRule="auto"/>
              <w:ind w:right="-108"/>
              <w:rPr>
                <w:rFonts w:eastAsia="Times New Roman"/>
                <w:sz w:val="18"/>
                <w:szCs w:val="18"/>
              </w:rPr>
            </w:pPr>
            <w:r w:rsidRPr="00C75B18">
              <w:rPr>
                <w:rFonts w:eastAsia="Times New Roman"/>
                <w:b/>
                <w:bCs/>
                <w:szCs w:val="20"/>
              </w:rPr>
              <w:t>Hazardous C</w:t>
            </w:r>
            <w:r w:rsidRPr="00C75B18">
              <w:rPr>
                <w:rFonts w:eastAsia="Times New Roman"/>
                <w:b/>
                <w:bCs/>
                <w:spacing w:val="1"/>
                <w:szCs w:val="20"/>
              </w:rPr>
              <w:t>o</w:t>
            </w:r>
            <w:r w:rsidRPr="00C75B18">
              <w:rPr>
                <w:rFonts w:eastAsia="Times New Roman"/>
                <w:b/>
                <w:bCs/>
                <w:spacing w:val="-5"/>
                <w:szCs w:val="20"/>
              </w:rPr>
              <w:t>m</w:t>
            </w:r>
            <w:r w:rsidRPr="00C75B18">
              <w:rPr>
                <w:rFonts w:eastAsia="Times New Roman"/>
                <w:b/>
                <w:bCs/>
                <w:szCs w:val="20"/>
              </w:rPr>
              <w:t>p</w:t>
            </w:r>
            <w:r w:rsidRPr="00C75B18">
              <w:rPr>
                <w:rFonts w:eastAsia="Times New Roman"/>
                <w:b/>
                <w:bCs/>
                <w:spacing w:val="1"/>
                <w:szCs w:val="20"/>
              </w:rPr>
              <w:t>o</w:t>
            </w:r>
            <w:r w:rsidRPr="00C75B18">
              <w:rPr>
                <w:rFonts w:eastAsia="Times New Roman"/>
                <w:b/>
                <w:bCs/>
                <w:szCs w:val="20"/>
              </w:rPr>
              <w:t>nent(s)</w:t>
            </w:r>
          </w:p>
        </w:tc>
        <w:tc>
          <w:tcPr>
            <w:tcW w:w="1728" w:type="dxa"/>
          </w:tcPr>
          <w:p w14:paraId="66428E80" w14:textId="77777777" w:rsidR="00FE1D60" w:rsidRPr="00C75B18" w:rsidRDefault="00FE1D60" w:rsidP="00BF4CBC">
            <w:pPr>
              <w:widowControl/>
              <w:tabs>
                <w:tab w:val="center" w:pos="1089"/>
              </w:tabs>
              <w:spacing w:after="0" w:line="240" w:lineRule="auto"/>
              <w:jc w:val="center"/>
              <w:rPr>
                <w:rFonts w:eastAsia="Times New Roman"/>
                <w:sz w:val="18"/>
                <w:szCs w:val="18"/>
              </w:rPr>
            </w:pPr>
            <w:r w:rsidRPr="00C75B18">
              <w:rPr>
                <w:rFonts w:eastAsia="Times New Roman"/>
                <w:b/>
                <w:bCs/>
                <w:szCs w:val="20"/>
              </w:rPr>
              <w:t>CAS</w:t>
            </w:r>
            <w:r w:rsidRPr="00C75B18">
              <w:rPr>
                <w:rFonts w:eastAsia="Times New Roman"/>
                <w:b/>
                <w:bCs/>
                <w:spacing w:val="-4"/>
                <w:szCs w:val="20"/>
              </w:rPr>
              <w:t xml:space="preserve"> </w:t>
            </w:r>
            <w:r w:rsidRPr="00C75B18">
              <w:rPr>
                <w:rFonts w:eastAsia="Times New Roman"/>
                <w:b/>
                <w:bCs/>
                <w:szCs w:val="20"/>
              </w:rPr>
              <w:t>Nu</w:t>
            </w:r>
            <w:r w:rsidRPr="00C75B18">
              <w:rPr>
                <w:rFonts w:eastAsia="Times New Roman"/>
                <w:b/>
                <w:bCs/>
                <w:spacing w:val="-5"/>
                <w:szCs w:val="20"/>
              </w:rPr>
              <w:t>m</w:t>
            </w:r>
            <w:r w:rsidRPr="00C75B18">
              <w:rPr>
                <w:rFonts w:eastAsia="Times New Roman"/>
                <w:b/>
                <w:bCs/>
                <w:szCs w:val="20"/>
              </w:rPr>
              <w:t>ber</w:t>
            </w:r>
          </w:p>
        </w:tc>
        <w:tc>
          <w:tcPr>
            <w:tcW w:w="1728" w:type="dxa"/>
          </w:tcPr>
          <w:p w14:paraId="2261AD07" w14:textId="77777777" w:rsidR="00FE1D60" w:rsidRPr="00C75B18" w:rsidRDefault="00FE1D60" w:rsidP="00BF4CBC">
            <w:pPr>
              <w:widowControl/>
              <w:spacing w:after="0" w:line="240" w:lineRule="auto"/>
              <w:jc w:val="center"/>
              <w:rPr>
                <w:rFonts w:eastAsia="Times New Roman"/>
                <w:b/>
                <w:bCs/>
                <w:spacing w:val="1"/>
                <w:szCs w:val="20"/>
              </w:rPr>
            </w:pPr>
            <w:r w:rsidRPr="00C75B18">
              <w:rPr>
                <w:rFonts w:eastAsia="Times New Roman"/>
                <w:b/>
                <w:bCs/>
                <w:spacing w:val="-1"/>
                <w:szCs w:val="20"/>
              </w:rPr>
              <w:t>E</w:t>
            </w:r>
            <w:r w:rsidRPr="00C75B18">
              <w:rPr>
                <w:rFonts w:eastAsia="Times New Roman"/>
                <w:b/>
                <w:bCs/>
                <w:szCs w:val="20"/>
              </w:rPr>
              <w:t>C</w:t>
            </w:r>
            <w:r w:rsidRPr="00C75B18">
              <w:rPr>
                <w:rFonts w:eastAsia="Times New Roman"/>
                <w:b/>
                <w:bCs/>
                <w:spacing w:val="-2"/>
                <w:szCs w:val="20"/>
              </w:rPr>
              <w:t xml:space="preserve"> </w:t>
            </w:r>
            <w:r w:rsidRPr="00C75B18">
              <w:rPr>
                <w:rFonts w:eastAsia="Times New Roman"/>
                <w:b/>
                <w:bCs/>
                <w:szCs w:val="20"/>
              </w:rPr>
              <w:t>Nu</w:t>
            </w:r>
            <w:r w:rsidRPr="00C75B18">
              <w:rPr>
                <w:rFonts w:eastAsia="Times New Roman"/>
                <w:b/>
                <w:bCs/>
                <w:spacing w:val="-5"/>
                <w:szCs w:val="20"/>
              </w:rPr>
              <w:t>m</w:t>
            </w:r>
            <w:r w:rsidRPr="00C75B18">
              <w:rPr>
                <w:rFonts w:eastAsia="Times New Roman"/>
                <w:b/>
                <w:bCs/>
                <w:szCs w:val="20"/>
              </w:rPr>
              <w:t>ber</w:t>
            </w:r>
          </w:p>
          <w:p w14:paraId="1837A7EF" w14:textId="77777777" w:rsidR="00FE1D60" w:rsidRPr="00C75B18" w:rsidRDefault="00FE1D60" w:rsidP="00BF4CBC">
            <w:pPr>
              <w:widowControl/>
              <w:spacing w:after="0" w:line="240" w:lineRule="auto"/>
              <w:jc w:val="center"/>
              <w:rPr>
                <w:rFonts w:eastAsia="Times New Roman"/>
                <w:b/>
                <w:bCs/>
                <w:spacing w:val="-1"/>
                <w:szCs w:val="20"/>
              </w:rPr>
            </w:pPr>
            <w:r w:rsidRPr="00C75B18">
              <w:rPr>
                <w:rFonts w:eastAsia="Times New Roman"/>
                <w:b/>
                <w:bCs/>
                <w:spacing w:val="1"/>
                <w:szCs w:val="20"/>
              </w:rPr>
              <w:t>(</w:t>
            </w:r>
            <w:r w:rsidRPr="00C75B18">
              <w:rPr>
                <w:rFonts w:eastAsia="Times New Roman"/>
                <w:b/>
                <w:bCs/>
                <w:spacing w:val="-1"/>
                <w:szCs w:val="20"/>
              </w:rPr>
              <w:t>EI</w:t>
            </w:r>
            <w:r w:rsidRPr="00C75B18">
              <w:rPr>
                <w:rFonts w:eastAsia="Times New Roman"/>
                <w:b/>
                <w:bCs/>
                <w:szCs w:val="20"/>
              </w:rPr>
              <w:t>N</w:t>
            </w:r>
            <w:r w:rsidRPr="00C75B18">
              <w:rPr>
                <w:rFonts w:eastAsia="Times New Roman"/>
                <w:b/>
                <w:bCs/>
                <w:spacing w:val="-1"/>
                <w:szCs w:val="20"/>
              </w:rPr>
              <w:t>E</w:t>
            </w:r>
            <w:r w:rsidRPr="00C75B18">
              <w:rPr>
                <w:rFonts w:eastAsia="Times New Roman"/>
                <w:b/>
                <w:bCs/>
                <w:szCs w:val="20"/>
              </w:rPr>
              <w:t>CS)</w:t>
            </w:r>
          </w:p>
        </w:tc>
        <w:tc>
          <w:tcPr>
            <w:tcW w:w="2736" w:type="dxa"/>
          </w:tcPr>
          <w:p w14:paraId="2A322CC1" w14:textId="77777777" w:rsidR="00FE1D60" w:rsidRPr="00C75B18" w:rsidRDefault="00FE1D60" w:rsidP="00BF4CBC">
            <w:pPr>
              <w:widowControl/>
              <w:spacing w:after="0" w:line="240" w:lineRule="auto"/>
              <w:jc w:val="center"/>
              <w:rPr>
                <w:rFonts w:eastAsia="Times New Roman"/>
                <w:b/>
                <w:bCs/>
                <w:spacing w:val="1"/>
                <w:szCs w:val="20"/>
              </w:rPr>
            </w:pPr>
            <w:r w:rsidRPr="00C75B18">
              <w:rPr>
                <w:rFonts w:eastAsia="Times New Roman"/>
                <w:b/>
                <w:bCs/>
                <w:spacing w:val="-1"/>
                <w:szCs w:val="20"/>
              </w:rPr>
              <w:t>Nominal Mass Concentration</w:t>
            </w:r>
          </w:p>
          <w:p w14:paraId="61EBB30A" w14:textId="77777777" w:rsidR="00FE1D60" w:rsidRPr="00C75B18" w:rsidRDefault="00FE1D60" w:rsidP="00BF4CBC">
            <w:pPr>
              <w:widowControl/>
              <w:spacing w:after="0" w:line="240" w:lineRule="auto"/>
              <w:jc w:val="center"/>
              <w:rPr>
                <w:rFonts w:eastAsia="Times New Roman"/>
                <w:sz w:val="18"/>
                <w:szCs w:val="18"/>
              </w:rPr>
            </w:pPr>
            <w:r w:rsidRPr="00C75B18">
              <w:rPr>
                <w:rFonts w:eastAsia="Times New Roman"/>
                <w:b/>
                <w:bCs/>
                <w:spacing w:val="1"/>
                <w:szCs w:val="20"/>
              </w:rPr>
              <w:t>(</w:t>
            </w:r>
            <w:r w:rsidRPr="00C75B18">
              <w:rPr>
                <w:rFonts w:eastAsia="Times New Roman"/>
                <w:b/>
                <w:bCs/>
                <w:spacing w:val="-1"/>
                <w:szCs w:val="20"/>
              </w:rPr>
              <w:t>%</w:t>
            </w:r>
            <w:r w:rsidRPr="00C75B18">
              <w:rPr>
                <w:rFonts w:eastAsia="Times New Roman"/>
                <w:b/>
                <w:bCs/>
                <w:szCs w:val="20"/>
              </w:rPr>
              <w:t>)</w:t>
            </w:r>
          </w:p>
        </w:tc>
      </w:tr>
      <w:tr w:rsidR="00FE1D60" w:rsidRPr="00C75B18" w14:paraId="5011DA56" w14:textId="77777777" w:rsidTr="00FE1D60">
        <w:trPr>
          <w:trHeight w:val="288"/>
          <w:jc w:val="center"/>
        </w:trPr>
        <w:tc>
          <w:tcPr>
            <w:tcW w:w="2988" w:type="dxa"/>
          </w:tcPr>
          <w:p w14:paraId="0670A937" w14:textId="73A0D1E9" w:rsidR="00FE1D60" w:rsidRPr="00C75B18" w:rsidRDefault="007948BF" w:rsidP="00BF4CBC">
            <w:pPr>
              <w:widowControl/>
              <w:spacing w:after="0" w:line="240" w:lineRule="auto"/>
              <w:ind w:right="-108"/>
              <w:rPr>
                <w:rFonts w:eastAsia="Times New Roman"/>
                <w:sz w:val="18"/>
                <w:szCs w:val="18"/>
              </w:rPr>
            </w:pPr>
            <w:r>
              <w:rPr>
                <w:rFonts w:eastAsia="Times New Roman"/>
                <w:spacing w:val="2"/>
                <w:szCs w:val="20"/>
              </w:rPr>
              <w:t>Gallium</w:t>
            </w:r>
          </w:p>
        </w:tc>
        <w:tc>
          <w:tcPr>
            <w:tcW w:w="1728" w:type="dxa"/>
          </w:tcPr>
          <w:p w14:paraId="2B184D04" w14:textId="19037DDB" w:rsidR="00FE1D60" w:rsidRPr="00C75B18" w:rsidRDefault="00FE1D60" w:rsidP="007948BF">
            <w:pPr>
              <w:widowControl/>
              <w:tabs>
                <w:tab w:val="right" w:pos="1242"/>
              </w:tabs>
              <w:spacing w:after="0" w:line="240" w:lineRule="auto"/>
              <w:rPr>
                <w:rFonts w:eastAsia="Times New Roman"/>
                <w:sz w:val="18"/>
                <w:szCs w:val="18"/>
              </w:rPr>
            </w:pPr>
            <w:r w:rsidRPr="00C75B18">
              <w:rPr>
                <w:rFonts w:eastAsia="Times New Roman"/>
                <w:spacing w:val="1"/>
                <w:szCs w:val="20"/>
              </w:rPr>
              <w:tab/>
              <w:t>7</w:t>
            </w:r>
            <w:r w:rsidR="007948BF">
              <w:rPr>
                <w:rFonts w:eastAsia="Times New Roman"/>
                <w:spacing w:val="1"/>
                <w:szCs w:val="20"/>
              </w:rPr>
              <w:t>440-55-3</w:t>
            </w:r>
          </w:p>
        </w:tc>
        <w:tc>
          <w:tcPr>
            <w:tcW w:w="1728" w:type="dxa"/>
          </w:tcPr>
          <w:p w14:paraId="5E4F6878" w14:textId="7E10EF91" w:rsidR="00FE1D60" w:rsidRPr="00C75B18" w:rsidRDefault="00FE1D60" w:rsidP="007948BF">
            <w:pPr>
              <w:widowControl/>
              <w:spacing w:after="0" w:line="240" w:lineRule="auto"/>
              <w:jc w:val="center"/>
              <w:rPr>
                <w:rFonts w:eastAsia="Times New Roman"/>
                <w:spacing w:val="1"/>
                <w:szCs w:val="20"/>
              </w:rPr>
            </w:pPr>
            <w:r w:rsidRPr="00C75B18">
              <w:rPr>
                <w:rFonts w:eastAsia="Times New Roman"/>
                <w:spacing w:val="1"/>
                <w:szCs w:val="20"/>
              </w:rPr>
              <w:t>231-</w:t>
            </w:r>
            <w:r w:rsidR="007948BF">
              <w:rPr>
                <w:rFonts w:eastAsia="Times New Roman"/>
                <w:spacing w:val="1"/>
                <w:szCs w:val="20"/>
              </w:rPr>
              <w:t>163-8</w:t>
            </w:r>
          </w:p>
        </w:tc>
        <w:tc>
          <w:tcPr>
            <w:tcW w:w="2736" w:type="dxa"/>
          </w:tcPr>
          <w:p w14:paraId="2767B184" w14:textId="7BA1C93C" w:rsidR="00FE1D60" w:rsidRPr="00C75B18" w:rsidRDefault="00DA669D" w:rsidP="00BF4CBC">
            <w:pPr>
              <w:widowControl/>
              <w:tabs>
                <w:tab w:val="decimal" w:pos="1368"/>
              </w:tabs>
              <w:spacing w:after="0" w:line="240" w:lineRule="auto"/>
              <w:jc w:val="left"/>
              <w:rPr>
                <w:rFonts w:eastAsia="Times New Roman"/>
                <w:sz w:val="18"/>
                <w:szCs w:val="18"/>
              </w:rPr>
            </w:pPr>
            <w:r w:rsidRPr="00C75B18">
              <w:rPr>
                <w:rFonts w:eastAsia="Times New Roman"/>
                <w:spacing w:val="1"/>
                <w:szCs w:val="20"/>
              </w:rPr>
              <w:t>10</w:t>
            </w:r>
            <w:r w:rsidR="007948BF">
              <w:rPr>
                <w:rFonts w:eastAsia="Times New Roman"/>
                <w:spacing w:val="1"/>
                <w:szCs w:val="20"/>
              </w:rPr>
              <w:t>0</w:t>
            </w:r>
          </w:p>
        </w:tc>
      </w:tr>
    </w:tbl>
    <w:p w14:paraId="15C4983F" w14:textId="77777777" w:rsidR="000062AB" w:rsidRPr="00C75B18" w:rsidRDefault="000062AB" w:rsidP="00BF4CBC">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C75B18" w14:paraId="5E7E940D" w14:textId="77777777" w:rsidTr="002F28B5">
        <w:trPr>
          <w:trHeight w:hRule="exact" w:val="360"/>
        </w:trPr>
        <w:tc>
          <w:tcPr>
            <w:tcW w:w="9288" w:type="dxa"/>
            <w:vAlign w:val="center"/>
          </w:tcPr>
          <w:p w14:paraId="3211588B" w14:textId="77777777" w:rsidR="00037080" w:rsidRPr="00C75B18" w:rsidRDefault="00037080" w:rsidP="00BF4CBC">
            <w:pPr>
              <w:widowControl/>
              <w:spacing w:after="0" w:line="240" w:lineRule="auto"/>
              <w:rPr>
                <w:rFonts w:eastAsia="Times New Roman"/>
                <w:sz w:val="18"/>
                <w:szCs w:val="18"/>
              </w:rPr>
            </w:pPr>
            <w:r w:rsidRPr="00C75B18">
              <w:rPr>
                <w:rFonts w:eastAsia="Times New Roman"/>
                <w:b/>
                <w:bCs/>
                <w:sz w:val="24"/>
                <w:szCs w:val="24"/>
              </w:rPr>
              <w:t>4.</w:t>
            </w:r>
            <w:r w:rsidRPr="00C75B18">
              <w:rPr>
                <w:rFonts w:eastAsia="Times New Roman"/>
                <w:b/>
                <w:bCs/>
                <w:spacing w:val="36"/>
                <w:sz w:val="24"/>
                <w:szCs w:val="24"/>
              </w:rPr>
              <w:t xml:space="preserve"> </w:t>
            </w:r>
            <w:r w:rsidRPr="00C75B18">
              <w:rPr>
                <w:rFonts w:eastAsia="Times New Roman"/>
                <w:b/>
                <w:bCs/>
                <w:spacing w:val="-3"/>
                <w:sz w:val="24"/>
                <w:szCs w:val="24"/>
              </w:rPr>
              <w:t>F</w:t>
            </w:r>
            <w:r w:rsidRPr="00C75B18">
              <w:rPr>
                <w:rFonts w:eastAsia="Times New Roman"/>
                <w:b/>
                <w:bCs/>
                <w:spacing w:val="1"/>
                <w:sz w:val="19"/>
                <w:szCs w:val="19"/>
              </w:rPr>
              <w:t>I</w:t>
            </w:r>
            <w:r w:rsidRPr="00C75B18">
              <w:rPr>
                <w:rFonts w:eastAsia="Times New Roman"/>
                <w:b/>
                <w:bCs/>
                <w:sz w:val="19"/>
                <w:szCs w:val="19"/>
              </w:rPr>
              <w:t>RST</w:t>
            </w:r>
            <w:r w:rsidRPr="00C75B18">
              <w:rPr>
                <w:rFonts w:eastAsia="Times New Roman"/>
                <w:b/>
                <w:bCs/>
                <w:spacing w:val="-3"/>
                <w:sz w:val="19"/>
                <w:szCs w:val="19"/>
              </w:rPr>
              <w:t xml:space="preserve"> </w:t>
            </w:r>
            <w:r w:rsidRPr="00C75B18">
              <w:rPr>
                <w:rFonts w:eastAsia="Times New Roman"/>
                <w:b/>
                <w:bCs/>
                <w:sz w:val="24"/>
                <w:szCs w:val="24"/>
              </w:rPr>
              <w:t>A</w:t>
            </w:r>
            <w:r w:rsidRPr="00C75B18">
              <w:rPr>
                <w:rFonts w:eastAsia="Times New Roman"/>
                <w:b/>
                <w:bCs/>
                <w:spacing w:val="1"/>
                <w:sz w:val="19"/>
                <w:szCs w:val="19"/>
              </w:rPr>
              <w:t>I</w:t>
            </w:r>
            <w:r w:rsidRPr="00C75B18">
              <w:rPr>
                <w:rFonts w:eastAsia="Times New Roman"/>
                <w:b/>
                <w:bCs/>
                <w:sz w:val="19"/>
                <w:szCs w:val="19"/>
              </w:rPr>
              <w:t>D</w:t>
            </w:r>
            <w:r w:rsidRPr="00C75B18">
              <w:rPr>
                <w:rFonts w:eastAsia="Times New Roman"/>
                <w:b/>
                <w:bCs/>
                <w:spacing w:val="-2"/>
                <w:sz w:val="19"/>
                <w:szCs w:val="19"/>
              </w:rPr>
              <w:t xml:space="preserve"> </w:t>
            </w:r>
            <w:r w:rsidRPr="00C75B18">
              <w:rPr>
                <w:rFonts w:eastAsia="Times New Roman"/>
                <w:b/>
                <w:bCs/>
                <w:spacing w:val="-1"/>
                <w:sz w:val="24"/>
                <w:szCs w:val="24"/>
              </w:rPr>
              <w:t>M</w:t>
            </w:r>
            <w:r w:rsidRPr="00C75B18">
              <w:rPr>
                <w:rFonts w:eastAsia="Times New Roman"/>
                <w:b/>
                <w:bCs/>
                <w:spacing w:val="1"/>
                <w:sz w:val="19"/>
                <w:szCs w:val="19"/>
              </w:rPr>
              <w:t>E</w:t>
            </w:r>
            <w:r w:rsidRPr="00C75B18">
              <w:rPr>
                <w:rFonts w:eastAsia="Times New Roman"/>
                <w:b/>
                <w:bCs/>
                <w:sz w:val="19"/>
                <w:szCs w:val="19"/>
              </w:rPr>
              <w:t>ASUR</w:t>
            </w:r>
            <w:r w:rsidRPr="00C75B18">
              <w:rPr>
                <w:rFonts w:eastAsia="Times New Roman"/>
                <w:b/>
                <w:bCs/>
                <w:spacing w:val="1"/>
                <w:sz w:val="19"/>
                <w:szCs w:val="19"/>
              </w:rPr>
              <w:t>E</w:t>
            </w:r>
            <w:r w:rsidRPr="00C75B18">
              <w:rPr>
                <w:rFonts w:eastAsia="Times New Roman"/>
                <w:b/>
                <w:bCs/>
                <w:sz w:val="19"/>
                <w:szCs w:val="19"/>
              </w:rPr>
              <w:t>S</w:t>
            </w:r>
          </w:p>
        </w:tc>
      </w:tr>
    </w:tbl>
    <w:p w14:paraId="3902A278" w14:textId="77777777" w:rsidR="00C508A0" w:rsidRPr="00603945" w:rsidRDefault="00BB0995" w:rsidP="00BF4CBC">
      <w:pPr>
        <w:widowControl/>
        <w:spacing w:before="120" w:after="0" w:line="240" w:lineRule="auto"/>
        <w:rPr>
          <w:rFonts w:eastAsia="Times New Roman"/>
          <w:b/>
          <w:bCs/>
          <w:spacing w:val="-1"/>
          <w:szCs w:val="20"/>
        </w:rPr>
      </w:pPr>
      <w:r w:rsidRPr="00603945">
        <w:rPr>
          <w:rFonts w:eastAsia="Times New Roman"/>
          <w:b/>
          <w:bCs/>
          <w:spacing w:val="-1"/>
          <w:szCs w:val="20"/>
        </w:rPr>
        <w:t>Description of First</w:t>
      </w:r>
      <w:r w:rsidR="00C508A0" w:rsidRPr="00603945">
        <w:rPr>
          <w:rFonts w:eastAsia="Times New Roman"/>
          <w:b/>
          <w:bCs/>
          <w:spacing w:val="-1"/>
          <w:szCs w:val="20"/>
        </w:rPr>
        <w:t xml:space="preserve"> Aid Measures</w:t>
      </w:r>
      <w:r w:rsidR="004E7C12" w:rsidRPr="00603945">
        <w:rPr>
          <w:rFonts w:eastAsia="Times New Roman"/>
          <w:b/>
          <w:bCs/>
          <w:spacing w:val="-1"/>
          <w:szCs w:val="20"/>
        </w:rPr>
        <w:t>:</w:t>
      </w:r>
      <w:r w:rsidRPr="00603945">
        <w:rPr>
          <w:rFonts w:eastAsia="Times New Roman"/>
          <w:b/>
          <w:bCs/>
          <w:spacing w:val="-1"/>
          <w:szCs w:val="20"/>
        </w:rPr>
        <w:t xml:space="preserve"> </w:t>
      </w:r>
    </w:p>
    <w:p w14:paraId="351FB714" w14:textId="77777777" w:rsidR="00C508A0" w:rsidRPr="00603945" w:rsidRDefault="00BF5DD9" w:rsidP="00BF4CBC">
      <w:pPr>
        <w:widowControl/>
        <w:spacing w:before="120" w:after="0" w:line="240" w:lineRule="auto"/>
        <w:ind w:left="360"/>
        <w:rPr>
          <w:rFonts w:eastAsia="Times New Roman"/>
          <w:bCs/>
          <w:szCs w:val="20"/>
        </w:rPr>
      </w:pPr>
      <w:r w:rsidRPr="00603945">
        <w:rPr>
          <w:rFonts w:eastAsia="Times New Roman"/>
          <w:b/>
          <w:bCs/>
          <w:spacing w:val="-1"/>
          <w:szCs w:val="20"/>
        </w:rPr>
        <w:t>I</w:t>
      </w:r>
      <w:r w:rsidRPr="00603945">
        <w:rPr>
          <w:rFonts w:eastAsia="Times New Roman"/>
          <w:b/>
          <w:bCs/>
          <w:szCs w:val="20"/>
        </w:rPr>
        <w:t>nh</w:t>
      </w:r>
      <w:r w:rsidRPr="00603945">
        <w:rPr>
          <w:rFonts w:eastAsia="Times New Roman"/>
          <w:b/>
          <w:bCs/>
          <w:spacing w:val="1"/>
          <w:szCs w:val="20"/>
        </w:rPr>
        <w:t>a</w:t>
      </w:r>
      <w:r w:rsidRPr="00603945">
        <w:rPr>
          <w:rFonts w:eastAsia="Times New Roman"/>
          <w:b/>
          <w:bCs/>
          <w:szCs w:val="20"/>
        </w:rPr>
        <w:t>l</w:t>
      </w:r>
      <w:r w:rsidRPr="00603945">
        <w:rPr>
          <w:rFonts w:eastAsia="Times New Roman"/>
          <w:b/>
          <w:bCs/>
          <w:spacing w:val="1"/>
          <w:szCs w:val="20"/>
        </w:rPr>
        <w:t>at</w:t>
      </w:r>
      <w:r w:rsidRPr="00603945">
        <w:rPr>
          <w:rFonts w:eastAsia="Times New Roman"/>
          <w:b/>
          <w:bCs/>
          <w:szCs w:val="20"/>
        </w:rPr>
        <w:t>i</w:t>
      </w:r>
      <w:r w:rsidRPr="00603945">
        <w:rPr>
          <w:rFonts w:eastAsia="Times New Roman"/>
          <w:b/>
          <w:bCs/>
          <w:spacing w:val="1"/>
          <w:szCs w:val="20"/>
        </w:rPr>
        <w:t>o</w:t>
      </w:r>
      <w:r w:rsidRPr="00603945">
        <w:rPr>
          <w:rFonts w:eastAsia="Times New Roman"/>
          <w:b/>
          <w:bCs/>
          <w:szCs w:val="20"/>
        </w:rPr>
        <w:t>n:</w:t>
      </w:r>
      <w:r w:rsidRPr="00603945">
        <w:rPr>
          <w:rFonts w:eastAsia="Times New Roman"/>
          <w:bCs/>
          <w:szCs w:val="20"/>
        </w:rPr>
        <w:t xml:space="preserve"> </w:t>
      </w:r>
      <w:r w:rsidR="00DC0227" w:rsidRPr="00603945">
        <w:rPr>
          <w:rFonts w:eastAsia="Times New Roman"/>
          <w:bCs/>
          <w:szCs w:val="20"/>
        </w:rPr>
        <w:t xml:space="preserve"> If adverse effects occur, remove to uncontaminated area.  If not breathing, give artificial respiration or oxygen by qualified personnel.  Seek immediate medical attention.</w:t>
      </w:r>
    </w:p>
    <w:p w14:paraId="1CBF39CF" w14:textId="08145B85" w:rsidR="00C508A0" w:rsidRPr="00603945" w:rsidRDefault="00BF5DD9" w:rsidP="00BF4CBC">
      <w:pPr>
        <w:widowControl/>
        <w:spacing w:before="120" w:after="0" w:line="240" w:lineRule="auto"/>
        <w:ind w:left="360"/>
        <w:rPr>
          <w:rFonts w:eastAsia="Times New Roman"/>
          <w:bCs/>
          <w:szCs w:val="20"/>
        </w:rPr>
      </w:pPr>
      <w:r w:rsidRPr="00603945">
        <w:rPr>
          <w:rFonts w:eastAsia="Times New Roman"/>
          <w:b/>
          <w:bCs/>
          <w:szCs w:val="20"/>
        </w:rPr>
        <w:t>S</w:t>
      </w:r>
      <w:r w:rsidRPr="00603945">
        <w:rPr>
          <w:rFonts w:eastAsia="Times New Roman"/>
          <w:b/>
          <w:bCs/>
          <w:spacing w:val="-3"/>
          <w:szCs w:val="20"/>
        </w:rPr>
        <w:t>k</w:t>
      </w:r>
      <w:r w:rsidRPr="00603945">
        <w:rPr>
          <w:rFonts w:eastAsia="Times New Roman"/>
          <w:b/>
          <w:bCs/>
          <w:szCs w:val="20"/>
        </w:rPr>
        <w:t>in</w:t>
      </w:r>
      <w:r w:rsidRPr="00603945">
        <w:rPr>
          <w:rFonts w:eastAsia="Times New Roman"/>
          <w:b/>
          <w:bCs/>
          <w:spacing w:val="-4"/>
          <w:szCs w:val="20"/>
        </w:rPr>
        <w:t xml:space="preserve"> </w:t>
      </w:r>
      <w:r w:rsidRPr="00603945">
        <w:rPr>
          <w:rFonts w:eastAsia="Times New Roman"/>
          <w:b/>
          <w:bCs/>
          <w:szCs w:val="20"/>
        </w:rPr>
        <w:t>C</w:t>
      </w:r>
      <w:r w:rsidRPr="00603945">
        <w:rPr>
          <w:rFonts w:eastAsia="Times New Roman"/>
          <w:b/>
          <w:bCs/>
          <w:spacing w:val="1"/>
          <w:szCs w:val="20"/>
        </w:rPr>
        <w:t>o</w:t>
      </w:r>
      <w:r w:rsidRPr="00603945">
        <w:rPr>
          <w:rFonts w:eastAsia="Times New Roman"/>
          <w:b/>
          <w:bCs/>
          <w:szCs w:val="20"/>
        </w:rPr>
        <w:t>n</w:t>
      </w:r>
      <w:r w:rsidRPr="00603945">
        <w:rPr>
          <w:rFonts w:eastAsia="Times New Roman"/>
          <w:b/>
          <w:bCs/>
          <w:spacing w:val="1"/>
          <w:szCs w:val="20"/>
        </w:rPr>
        <w:t>ta</w:t>
      </w:r>
      <w:r w:rsidRPr="00603945">
        <w:rPr>
          <w:rFonts w:eastAsia="Times New Roman"/>
          <w:b/>
          <w:bCs/>
          <w:szCs w:val="20"/>
        </w:rPr>
        <w:t>c</w:t>
      </w:r>
      <w:r w:rsidRPr="00603945">
        <w:rPr>
          <w:rFonts w:eastAsia="Times New Roman"/>
          <w:b/>
          <w:bCs/>
          <w:spacing w:val="1"/>
          <w:szCs w:val="20"/>
        </w:rPr>
        <w:t>t</w:t>
      </w:r>
      <w:r w:rsidRPr="00603945">
        <w:rPr>
          <w:rFonts w:eastAsia="Times New Roman"/>
          <w:b/>
          <w:bCs/>
          <w:szCs w:val="20"/>
        </w:rPr>
        <w:t xml:space="preserve">: </w:t>
      </w:r>
      <w:r w:rsidR="00DC0227" w:rsidRPr="00603945">
        <w:rPr>
          <w:rFonts w:eastAsia="Times New Roman"/>
          <w:b/>
          <w:bCs/>
          <w:szCs w:val="20"/>
        </w:rPr>
        <w:t xml:space="preserve"> </w:t>
      </w:r>
      <w:r w:rsidR="00DD38F6" w:rsidRPr="00603945">
        <w:rPr>
          <w:rFonts w:eastAsia="Times New Roman"/>
          <w:bCs/>
          <w:szCs w:val="20"/>
        </w:rPr>
        <w:t>Wash skin with soap and water for at least 15</w:t>
      </w:r>
      <w:r w:rsidR="0046355F" w:rsidRPr="00603945">
        <w:rPr>
          <w:rFonts w:eastAsia="Times New Roman"/>
          <w:bCs/>
          <w:szCs w:val="20"/>
        </w:rPr>
        <w:t> </w:t>
      </w:r>
      <w:r w:rsidR="00DD38F6" w:rsidRPr="00603945">
        <w:rPr>
          <w:rFonts w:eastAsia="Times New Roman"/>
          <w:bCs/>
          <w:szCs w:val="20"/>
        </w:rPr>
        <w:t xml:space="preserve">minutes while removing contaminated clothing and shoes.  Get immediate medical attention. </w:t>
      </w:r>
      <w:r w:rsidR="00CC6C33" w:rsidRPr="00603945">
        <w:rPr>
          <w:rFonts w:eastAsia="Times New Roman"/>
          <w:bCs/>
          <w:szCs w:val="20"/>
        </w:rPr>
        <w:t xml:space="preserve"> </w:t>
      </w:r>
      <w:r w:rsidR="00DD38F6" w:rsidRPr="00603945">
        <w:rPr>
          <w:rFonts w:eastAsia="Times New Roman"/>
          <w:bCs/>
          <w:szCs w:val="20"/>
        </w:rPr>
        <w:t>Thoroughly clean and dry contaminated clothing before reuse.</w:t>
      </w:r>
      <w:r w:rsidR="00790E63" w:rsidRPr="00603945">
        <w:rPr>
          <w:rFonts w:eastAsia="Times New Roman"/>
          <w:bCs/>
          <w:szCs w:val="20"/>
        </w:rPr>
        <w:t xml:space="preserve"> </w:t>
      </w:r>
      <w:r w:rsidR="00DD38F6" w:rsidRPr="00603945">
        <w:rPr>
          <w:rFonts w:eastAsia="Times New Roman"/>
          <w:bCs/>
          <w:szCs w:val="20"/>
        </w:rPr>
        <w:t xml:space="preserve"> Destroy contaminated shoes</w:t>
      </w:r>
      <w:r w:rsidR="00DC0227" w:rsidRPr="00603945">
        <w:rPr>
          <w:rFonts w:eastAsia="Times New Roman"/>
          <w:bCs/>
          <w:szCs w:val="20"/>
        </w:rPr>
        <w:t>.</w:t>
      </w:r>
    </w:p>
    <w:p w14:paraId="6F196EDF" w14:textId="561FAFC9" w:rsidR="00C508A0" w:rsidRPr="00625A74" w:rsidRDefault="00BF5DD9" w:rsidP="00BF4CBC">
      <w:pPr>
        <w:widowControl/>
        <w:spacing w:before="120" w:after="0" w:line="240" w:lineRule="auto"/>
        <w:ind w:left="360"/>
        <w:rPr>
          <w:rFonts w:eastAsia="Times New Roman"/>
          <w:bCs/>
          <w:szCs w:val="20"/>
        </w:rPr>
      </w:pPr>
      <w:r w:rsidRPr="00603945">
        <w:rPr>
          <w:rFonts w:eastAsia="Times New Roman"/>
          <w:b/>
          <w:bCs/>
          <w:spacing w:val="-1"/>
          <w:szCs w:val="20"/>
        </w:rPr>
        <w:t>E</w:t>
      </w:r>
      <w:r w:rsidRPr="00603945">
        <w:rPr>
          <w:rFonts w:eastAsia="Times New Roman"/>
          <w:b/>
          <w:bCs/>
          <w:spacing w:val="1"/>
          <w:szCs w:val="20"/>
        </w:rPr>
        <w:t>y</w:t>
      </w:r>
      <w:r w:rsidRPr="00603945">
        <w:rPr>
          <w:rFonts w:eastAsia="Times New Roman"/>
          <w:b/>
          <w:bCs/>
          <w:szCs w:val="20"/>
        </w:rPr>
        <w:t>e</w:t>
      </w:r>
      <w:r w:rsidRPr="00603945">
        <w:rPr>
          <w:rFonts w:eastAsia="Times New Roman"/>
          <w:b/>
          <w:bCs/>
          <w:spacing w:val="-2"/>
          <w:szCs w:val="20"/>
        </w:rPr>
        <w:t xml:space="preserve"> </w:t>
      </w:r>
      <w:r w:rsidRPr="00603945">
        <w:rPr>
          <w:rFonts w:eastAsia="Times New Roman"/>
          <w:b/>
          <w:bCs/>
          <w:szCs w:val="20"/>
        </w:rPr>
        <w:t>C</w:t>
      </w:r>
      <w:r w:rsidRPr="00603945">
        <w:rPr>
          <w:rFonts w:eastAsia="Times New Roman"/>
          <w:b/>
          <w:bCs/>
          <w:spacing w:val="1"/>
          <w:szCs w:val="20"/>
        </w:rPr>
        <w:t>o</w:t>
      </w:r>
      <w:r w:rsidRPr="00603945">
        <w:rPr>
          <w:rFonts w:eastAsia="Times New Roman"/>
          <w:b/>
          <w:bCs/>
          <w:szCs w:val="20"/>
        </w:rPr>
        <w:t>n</w:t>
      </w:r>
      <w:r w:rsidRPr="00603945">
        <w:rPr>
          <w:rFonts w:eastAsia="Times New Roman"/>
          <w:b/>
          <w:bCs/>
          <w:spacing w:val="1"/>
          <w:szCs w:val="20"/>
        </w:rPr>
        <w:t>ta</w:t>
      </w:r>
      <w:r w:rsidRPr="00603945">
        <w:rPr>
          <w:rFonts w:eastAsia="Times New Roman"/>
          <w:b/>
          <w:bCs/>
          <w:szCs w:val="20"/>
        </w:rPr>
        <w:t>c</w:t>
      </w:r>
      <w:r w:rsidRPr="00603945">
        <w:rPr>
          <w:rFonts w:eastAsia="Times New Roman"/>
          <w:b/>
          <w:bCs/>
          <w:spacing w:val="1"/>
          <w:szCs w:val="20"/>
        </w:rPr>
        <w:t>t</w:t>
      </w:r>
      <w:r w:rsidRPr="00603945">
        <w:rPr>
          <w:rFonts w:eastAsia="Times New Roman"/>
          <w:b/>
          <w:bCs/>
          <w:szCs w:val="20"/>
        </w:rPr>
        <w:t xml:space="preserve">: </w:t>
      </w:r>
      <w:r w:rsidR="00DC0227" w:rsidRPr="00603945">
        <w:rPr>
          <w:rFonts w:eastAsia="Times New Roman"/>
          <w:b/>
          <w:bCs/>
          <w:szCs w:val="20"/>
        </w:rPr>
        <w:t xml:space="preserve"> </w:t>
      </w:r>
      <w:r w:rsidR="00603945" w:rsidRPr="00603945">
        <w:rPr>
          <w:rFonts w:eastAsia="Times New Roman"/>
          <w:bCs/>
          <w:szCs w:val="20"/>
        </w:rPr>
        <w:t>Flush eyes with plenty of wat</w:t>
      </w:r>
      <w:r w:rsidR="00603945" w:rsidRPr="00625A74">
        <w:rPr>
          <w:rFonts w:eastAsia="Times New Roman"/>
          <w:bCs/>
          <w:szCs w:val="20"/>
        </w:rPr>
        <w:t>er for at least 15 minutes. Then get immediate medical attention</w:t>
      </w:r>
      <w:r w:rsidR="00DC0227" w:rsidRPr="00625A74">
        <w:rPr>
          <w:rFonts w:eastAsia="Times New Roman"/>
          <w:bCs/>
          <w:szCs w:val="20"/>
        </w:rPr>
        <w:t>.</w:t>
      </w:r>
    </w:p>
    <w:p w14:paraId="3DBF5573" w14:textId="72C0B9A5" w:rsidR="00E24579" w:rsidRPr="00625A74" w:rsidRDefault="00BF5DD9" w:rsidP="00BF4CBC">
      <w:pPr>
        <w:widowControl/>
        <w:spacing w:before="120" w:after="0" w:line="240" w:lineRule="auto"/>
        <w:ind w:left="360"/>
        <w:rPr>
          <w:rFonts w:eastAsia="Times New Roman"/>
          <w:bCs/>
          <w:szCs w:val="20"/>
        </w:rPr>
      </w:pPr>
      <w:r w:rsidRPr="00625A74">
        <w:rPr>
          <w:rFonts w:eastAsia="Times New Roman"/>
          <w:b/>
          <w:bCs/>
          <w:spacing w:val="-1"/>
          <w:szCs w:val="20"/>
        </w:rPr>
        <w:t>I</w:t>
      </w:r>
      <w:r w:rsidRPr="00625A74">
        <w:rPr>
          <w:rFonts w:eastAsia="Times New Roman"/>
          <w:b/>
          <w:bCs/>
          <w:szCs w:val="20"/>
        </w:rPr>
        <w:t>n</w:t>
      </w:r>
      <w:r w:rsidRPr="00625A74">
        <w:rPr>
          <w:rFonts w:eastAsia="Times New Roman"/>
          <w:b/>
          <w:bCs/>
          <w:spacing w:val="1"/>
          <w:szCs w:val="20"/>
        </w:rPr>
        <w:t>g</w:t>
      </w:r>
      <w:r w:rsidRPr="00625A74">
        <w:rPr>
          <w:rFonts w:eastAsia="Times New Roman"/>
          <w:b/>
          <w:bCs/>
          <w:szCs w:val="20"/>
        </w:rPr>
        <w:t>e</w:t>
      </w:r>
      <w:r w:rsidRPr="00625A74">
        <w:rPr>
          <w:rFonts w:eastAsia="Times New Roman"/>
          <w:b/>
          <w:bCs/>
          <w:spacing w:val="-1"/>
          <w:szCs w:val="20"/>
        </w:rPr>
        <w:t>s</w:t>
      </w:r>
      <w:r w:rsidRPr="00625A74">
        <w:rPr>
          <w:rFonts w:eastAsia="Times New Roman"/>
          <w:b/>
          <w:bCs/>
          <w:spacing w:val="1"/>
          <w:szCs w:val="20"/>
        </w:rPr>
        <w:t>t</w:t>
      </w:r>
      <w:r w:rsidRPr="00625A74">
        <w:rPr>
          <w:rFonts w:eastAsia="Times New Roman"/>
          <w:b/>
          <w:bCs/>
          <w:szCs w:val="20"/>
        </w:rPr>
        <w:t>i</w:t>
      </w:r>
      <w:r w:rsidRPr="00625A74">
        <w:rPr>
          <w:rFonts w:eastAsia="Times New Roman"/>
          <w:b/>
          <w:bCs/>
          <w:spacing w:val="1"/>
          <w:szCs w:val="20"/>
        </w:rPr>
        <w:t>o</w:t>
      </w:r>
      <w:r w:rsidRPr="00625A74">
        <w:rPr>
          <w:rFonts w:eastAsia="Times New Roman"/>
          <w:b/>
          <w:bCs/>
          <w:szCs w:val="20"/>
        </w:rPr>
        <w:t>n:</w:t>
      </w:r>
      <w:r w:rsidR="00DC0227" w:rsidRPr="00625A74">
        <w:rPr>
          <w:rFonts w:eastAsia="Times New Roman"/>
          <w:b/>
          <w:bCs/>
          <w:szCs w:val="20"/>
        </w:rPr>
        <w:t xml:space="preserve">  </w:t>
      </w:r>
      <w:r w:rsidR="00603945" w:rsidRPr="00625A74">
        <w:rPr>
          <w:rFonts w:eastAsia="Times New Roman"/>
          <w:bCs/>
          <w:szCs w:val="20"/>
        </w:rPr>
        <w:t>If a large amount is swallowed, get medical attention</w:t>
      </w:r>
      <w:r w:rsidR="00DC0227" w:rsidRPr="00625A74">
        <w:rPr>
          <w:rFonts w:eastAsia="Times New Roman"/>
          <w:bCs/>
          <w:szCs w:val="20"/>
        </w:rPr>
        <w:t>.</w:t>
      </w:r>
    </w:p>
    <w:p w14:paraId="703E011B" w14:textId="0D6E741E" w:rsidR="002D63F4" w:rsidRPr="00625A74" w:rsidRDefault="002D63F4" w:rsidP="00BF4CBC">
      <w:pPr>
        <w:widowControl/>
        <w:spacing w:before="120" w:after="0" w:line="240" w:lineRule="auto"/>
        <w:rPr>
          <w:rFonts w:eastAsia="Times New Roman"/>
          <w:bCs/>
          <w:szCs w:val="20"/>
        </w:rPr>
      </w:pPr>
      <w:r w:rsidRPr="00625A74">
        <w:rPr>
          <w:rFonts w:eastAsia="Times New Roman"/>
          <w:b/>
          <w:bCs/>
          <w:szCs w:val="20"/>
        </w:rPr>
        <w:t xml:space="preserve">Most Important Symptoms/Effects, </w:t>
      </w:r>
      <w:r w:rsidR="00EF4006" w:rsidRPr="00625A74">
        <w:rPr>
          <w:rFonts w:eastAsia="Times New Roman"/>
          <w:b/>
          <w:bCs/>
          <w:szCs w:val="20"/>
        </w:rPr>
        <w:t xml:space="preserve">Acute </w:t>
      </w:r>
      <w:r w:rsidRPr="00625A74">
        <w:rPr>
          <w:rFonts w:eastAsia="Times New Roman"/>
          <w:b/>
          <w:bCs/>
          <w:szCs w:val="20"/>
        </w:rPr>
        <w:t xml:space="preserve">and </w:t>
      </w:r>
      <w:r w:rsidR="00EF4006" w:rsidRPr="00625A74">
        <w:rPr>
          <w:rFonts w:eastAsia="Times New Roman"/>
          <w:b/>
          <w:bCs/>
          <w:szCs w:val="20"/>
        </w:rPr>
        <w:t>Delayed</w:t>
      </w:r>
      <w:r w:rsidR="004521E9" w:rsidRPr="00625A74">
        <w:rPr>
          <w:rFonts w:eastAsia="Times New Roman"/>
          <w:b/>
          <w:bCs/>
          <w:szCs w:val="20"/>
        </w:rPr>
        <w:t>:</w:t>
      </w:r>
      <w:r w:rsidR="004521E9" w:rsidRPr="00625A74">
        <w:rPr>
          <w:rFonts w:eastAsia="Times New Roman"/>
          <w:bCs/>
          <w:szCs w:val="20"/>
        </w:rPr>
        <w:t xml:space="preserve">  </w:t>
      </w:r>
      <w:r w:rsidR="00EE2847" w:rsidRPr="00EE2847">
        <w:rPr>
          <w:rFonts w:eastAsia="Times New Roman"/>
          <w:bCs/>
          <w:szCs w:val="20"/>
        </w:rPr>
        <w:t>May cause irritation</w:t>
      </w:r>
      <w:r w:rsidR="00037080" w:rsidRPr="00625A74">
        <w:rPr>
          <w:rFonts w:eastAsia="Times New Roman"/>
          <w:bCs/>
          <w:szCs w:val="20"/>
        </w:rPr>
        <w:t>.</w:t>
      </w:r>
      <w:r w:rsidR="0038222C" w:rsidRPr="00625A74">
        <w:rPr>
          <w:rFonts w:eastAsia="Times New Roman"/>
          <w:bCs/>
          <w:szCs w:val="20"/>
        </w:rPr>
        <w:t xml:space="preserve"> </w:t>
      </w:r>
    </w:p>
    <w:p w14:paraId="7DC8FACA" w14:textId="4D0BF1BF" w:rsidR="00FC5336" w:rsidRPr="0090099E" w:rsidRDefault="002D63F4" w:rsidP="007948BF">
      <w:pPr>
        <w:widowControl/>
        <w:spacing w:before="120" w:after="120" w:line="240" w:lineRule="auto"/>
        <w:rPr>
          <w:rFonts w:eastAsia="Times New Roman"/>
          <w:bCs/>
          <w:szCs w:val="20"/>
        </w:rPr>
      </w:pPr>
      <w:r w:rsidRPr="00625A74">
        <w:rPr>
          <w:rFonts w:eastAsia="Times New Roman"/>
          <w:b/>
          <w:bCs/>
          <w:szCs w:val="20"/>
        </w:rPr>
        <w:t>Indication of any immediate medical attention and special treatment needed, if necessary</w:t>
      </w:r>
      <w:r w:rsidR="004521E9" w:rsidRPr="00625A74">
        <w:rPr>
          <w:rFonts w:eastAsia="Times New Roman"/>
          <w:b/>
          <w:bCs/>
          <w:szCs w:val="20"/>
        </w:rPr>
        <w:t>:</w:t>
      </w:r>
      <w:r w:rsidR="004521E9" w:rsidRPr="00625A74">
        <w:rPr>
          <w:rFonts w:eastAsia="Times New Roman"/>
          <w:bCs/>
          <w:szCs w:val="20"/>
        </w:rPr>
        <w:t xml:space="preserve">  </w:t>
      </w:r>
      <w:r w:rsidR="0028318C" w:rsidRPr="00625A7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90099E" w14:paraId="6A0A18D0" w14:textId="77777777" w:rsidTr="00FC5336">
        <w:trPr>
          <w:trHeight w:hRule="exact" w:val="360"/>
        </w:trPr>
        <w:tc>
          <w:tcPr>
            <w:tcW w:w="9360" w:type="dxa"/>
            <w:vAlign w:val="center"/>
          </w:tcPr>
          <w:p w14:paraId="19F1BDC6" w14:textId="77777777" w:rsidR="001D7FE4" w:rsidRPr="0090099E" w:rsidRDefault="001D7FE4" w:rsidP="00BF4CBC">
            <w:pPr>
              <w:widowControl/>
              <w:spacing w:after="0" w:line="240" w:lineRule="auto"/>
              <w:rPr>
                <w:rFonts w:eastAsia="Times New Roman"/>
                <w:b/>
                <w:bCs/>
                <w:szCs w:val="20"/>
              </w:rPr>
            </w:pPr>
            <w:r w:rsidRPr="0090099E">
              <w:rPr>
                <w:rFonts w:eastAsia="Times New Roman"/>
                <w:b/>
                <w:bCs/>
                <w:sz w:val="24"/>
                <w:szCs w:val="24"/>
              </w:rPr>
              <w:t>5.</w:t>
            </w:r>
            <w:r w:rsidRPr="0090099E">
              <w:rPr>
                <w:rFonts w:eastAsia="Times New Roman"/>
                <w:b/>
                <w:bCs/>
                <w:spacing w:val="36"/>
                <w:sz w:val="24"/>
                <w:szCs w:val="24"/>
              </w:rPr>
              <w:t xml:space="preserve"> </w:t>
            </w:r>
            <w:r w:rsidRPr="0090099E">
              <w:rPr>
                <w:rFonts w:eastAsia="Times New Roman"/>
                <w:b/>
                <w:bCs/>
                <w:spacing w:val="-3"/>
                <w:sz w:val="24"/>
                <w:szCs w:val="24"/>
              </w:rPr>
              <w:t>F</w:t>
            </w:r>
            <w:r w:rsidRPr="0090099E">
              <w:rPr>
                <w:rFonts w:eastAsia="Times New Roman"/>
                <w:b/>
                <w:bCs/>
                <w:spacing w:val="1"/>
                <w:sz w:val="19"/>
                <w:szCs w:val="19"/>
              </w:rPr>
              <w:t>I</w:t>
            </w:r>
            <w:r w:rsidRPr="0090099E">
              <w:rPr>
                <w:rFonts w:eastAsia="Times New Roman"/>
                <w:b/>
                <w:bCs/>
                <w:sz w:val="19"/>
                <w:szCs w:val="19"/>
              </w:rPr>
              <w:t>RE</w:t>
            </w:r>
            <w:r w:rsidRPr="0090099E">
              <w:rPr>
                <w:rFonts w:eastAsia="Times New Roman"/>
                <w:b/>
                <w:bCs/>
                <w:spacing w:val="-2"/>
                <w:sz w:val="19"/>
                <w:szCs w:val="19"/>
              </w:rPr>
              <w:t xml:space="preserve"> </w:t>
            </w:r>
            <w:r w:rsidRPr="0090099E">
              <w:rPr>
                <w:rFonts w:eastAsia="Times New Roman"/>
                <w:b/>
                <w:bCs/>
                <w:spacing w:val="-3"/>
                <w:sz w:val="24"/>
                <w:szCs w:val="24"/>
              </w:rPr>
              <w:t>F</w:t>
            </w:r>
            <w:r w:rsidRPr="0090099E">
              <w:rPr>
                <w:rFonts w:eastAsia="Times New Roman"/>
                <w:b/>
                <w:bCs/>
                <w:spacing w:val="1"/>
                <w:sz w:val="19"/>
                <w:szCs w:val="19"/>
              </w:rPr>
              <w:t>I</w:t>
            </w:r>
            <w:r w:rsidRPr="0090099E">
              <w:rPr>
                <w:rFonts w:eastAsia="Times New Roman"/>
                <w:b/>
                <w:bCs/>
                <w:spacing w:val="-1"/>
                <w:sz w:val="19"/>
                <w:szCs w:val="19"/>
              </w:rPr>
              <w:t>GH</w:t>
            </w:r>
            <w:r w:rsidRPr="0090099E">
              <w:rPr>
                <w:rFonts w:eastAsia="Times New Roman"/>
                <w:b/>
                <w:bCs/>
                <w:spacing w:val="1"/>
                <w:sz w:val="19"/>
                <w:szCs w:val="19"/>
              </w:rPr>
              <w:t>TI</w:t>
            </w:r>
            <w:r w:rsidRPr="0090099E">
              <w:rPr>
                <w:rFonts w:eastAsia="Times New Roman"/>
                <w:b/>
                <w:bCs/>
                <w:sz w:val="19"/>
                <w:szCs w:val="19"/>
              </w:rPr>
              <w:t>NG</w:t>
            </w:r>
            <w:r w:rsidRPr="0090099E">
              <w:rPr>
                <w:rFonts w:eastAsia="Times New Roman"/>
                <w:b/>
                <w:bCs/>
                <w:spacing w:val="-9"/>
                <w:sz w:val="19"/>
                <w:szCs w:val="19"/>
              </w:rPr>
              <w:t xml:space="preserve"> </w:t>
            </w:r>
            <w:r w:rsidRPr="0090099E">
              <w:rPr>
                <w:rFonts w:eastAsia="Times New Roman"/>
                <w:b/>
                <w:bCs/>
                <w:spacing w:val="-1"/>
                <w:sz w:val="24"/>
                <w:szCs w:val="24"/>
              </w:rPr>
              <w:t>M</w:t>
            </w:r>
            <w:r w:rsidRPr="0090099E">
              <w:rPr>
                <w:rFonts w:eastAsia="Times New Roman"/>
                <w:b/>
                <w:bCs/>
                <w:spacing w:val="1"/>
                <w:sz w:val="19"/>
                <w:szCs w:val="19"/>
              </w:rPr>
              <w:t>E</w:t>
            </w:r>
            <w:r w:rsidRPr="0090099E">
              <w:rPr>
                <w:rFonts w:eastAsia="Times New Roman"/>
                <w:b/>
                <w:bCs/>
                <w:sz w:val="19"/>
                <w:szCs w:val="19"/>
              </w:rPr>
              <w:t>ASUR</w:t>
            </w:r>
            <w:r w:rsidRPr="0090099E">
              <w:rPr>
                <w:rFonts w:eastAsia="Times New Roman"/>
                <w:b/>
                <w:bCs/>
                <w:spacing w:val="1"/>
                <w:sz w:val="19"/>
                <w:szCs w:val="19"/>
              </w:rPr>
              <w:t>E</w:t>
            </w:r>
            <w:r w:rsidRPr="0090099E">
              <w:rPr>
                <w:rFonts w:eastAsia="Times New Roman"/>
                <w:b/>
                <w:bCs/>
                <w:sz w:val="19"/>
                <w:szCs w:val="19"/>
              </w:rPr>
              <w:t>S</w:t>
            </w:r>
          </w:p>
        </w:tc>
      </w:tr>
    </w:tbl>
    <w:p w14:paraId="2066D322" w14:textId="77777777" w:rsidR="001248AA" w:rsidRPr="0090099E" w:rsidRDefault="001248AA" w:rsidP="00BF4CBC">
      <w:pPr>
        <w:widowControl/>
        <w:spacing w:before="120" w:after="0" w:line="240" w:lineRule="auto"/>
        <w:rPr>
          <w:rFonts w:eastAsia="Times New Roman"/>
          <w:bCs/>
          <w:spacing w:val="-1"/>
          <w:szCs w:val="20"/>
        </w:rPr>
      </w:pPr>
      <w:r w:rsidRPr="0090099E">
        <w:rPr>
          <w:rFonts w:eastAsia="Times New Roman"/>
          <w:b/>
          <w:bCs/>
          <w:spacing w:val="-1"/>
          <w:szCs w:val="20"/>
        </w:rPr>
        <w:t>Fire and Explosion Hazards:</w:t>
      </w:r>
      <w:r w:rsidR="0028318C" w:rsidRPr="0090099E">
        <w:rPr>
          <w:rFonts w:eastAsia="Times New Roman"/>
          <w:b/>
          <w:bCs/>
          <w:spacing w:val="-1"/>
          <w:szCs w:val="20"/>
        </w:rPr>
        <w:t xml:space="preserve">  </w:t>
      </w:r>
      <w:r w:rsidR="00717B98" w:rsidRPr="0090099E">
        <w:rPr>
          <w:rFonts w:eastAsia="Times New Roman"/>
          <w:bCs/>
          <w:spacing w:val="-1"/>
          <w:szCs w:val="20"/>
        </w:rPr>
        <w:t xml:space="preserve">Negligible fire hazard.  </w:t>
      </w:r>
      <w:r w:rsidR="00534548" w:rsidRPr="0090099E">
        <w:rPr>
          <w:rFonts w:eastAsia="Times New Roman"/>
          <w:bCs/>
          <w:spacing w:val="-1"/>
          <w:szCs w:val="20"/>
        </w:rPr>
        <w:t>See Section</w:t>
      </w:r>
      <w:r w:rsidR="002F28B5" w:rsidRPr="0090099E">
        <w:rPr>
          <w:rFonts w:eastAsia="Times New Roman"/>
          <w:bCs/>
          <w:spacing w:val="-1"/>
          <w:szCs w:val="20"/>
        </w:rPr>
        <w:t> </w:t>
      </w:r>
      <w:r w:rsidR="00534548" w:rsidRPr="0090099E">
        <w:rPr>
          <w:rFonts w:eastAsia="Times New Roman"/>
          <w:bCs/>
          <w:spacing w:val="-1"/>
          <w:szCs w:val="20"/>
        </w:rPr>
        <w:t xml:space="preserve">9, “Physical </w:t>
      </w:r>
      <w:r w:rsidR="0073150A" w:rsidRPr="0090099E">
        <w:rPr>
          <w:rFonts w:eastAsia="Times New Roman"/>
          <w:bCs/>
          <w:spacing w:val="-1"/>
          <w:szCs w:val="20"/>
        </w:rPr>
        <w:t xml:space="preserve">and Chemical </w:t>
      </w:r>
      <w:r w:rsidR="00534548" w:rsidRPr="0090099E">
        <w:rPr>
          <w:rFonts w:eastAsia="Times New Roman"/>
          <w:bCs/>
          <w:spacing w:val="-1"/>
          <w:szCs w:val="20"/>
        </w:rPr>
        <w:t>Properties” for flammability properties.</w:t>
      </w:r>
    </w:p>
    <w:p w14:paraId="23BE8496" w14:textId="77777777" w:rsidR="006251CA" w:rsidRPr="0090099E" w:rsidRDefault="00676966" w:rsidP="00300AE2">
      <w:pPr>
        <w:keepNext/>
        <w:widowControl/>
        <w:spacing w:before="120" w:after="0" w:line="240" w:lineRule="auto"/>
        <w:rPr>
          <w:rFonts w:eastAsia="Times New Roman"/>
          <w:b/>
          <w:bCs/>
          <w:szCs w:val="20"/>
        </w:rPr>
      </w:pPr>
      <w:r w:rsidRPr="0090099E">
        <w:rPr>
          <w:rFonts w:eastAsia="Times New Roman"/>
          <w:b/>
          <w:bCs/>
          <w:spacing w:val="-1"/>
          <w:szCs w:val="20"/>
        </w:rPr>
        <w:t>Extinguishing Media</w:t>
      </w:r>
      <w:r w:rsidR="006251CA" w:rsidRPr="0090099E">
        <w:rPr>
          <w:rFonts w:eastAsia="Times New Roman"/>
          <w:b/>
          <w:bCs/>
          <w:szCs w:val="20"/>
        </w:rPr>
        <w:t>:</w:t>
      </w:r>
    </w:p>
    <w:p w14:paraId="5EF14209" w14:textId="5E2CDFF1" w:rsidR="00E93DD1" w:rsidRPr="0090099E" w:rsidRDefault="00E93DD1" w:rsidP="00300AE2">
      <w:pPr>
        <w:keepNext/>
        <w:widowControl/>
        <w:tabs>
          <w:tab w:val="left" w:pos="360"/>
        </w:tabs>
        <w:spacing w:after="0" w:line="240" w:lineRule="auto"/>
        <w:rPr>
          <w:rFonts w:eastAsia="Times New Roman"/>
          <w:bCs/>
          <w:szCs w:val="20"/>
        </w:rPr>
      </w:pPr>
      <w:r w:rsidRPr="0090099E">
        <w:rPr>
          <w:rFonts w:eastAsia="Times New Roman"/>
          <w:b/>
          <w:bCs/>
          <w:szCs w:val="20"/>
        </w:rPr>
        <w:tab/>
      </w:r>
      <w:r w:rsidR="0028318C" w:rsidRPr="0090099E">
        <w:rPr>
          <w:rFonts w:eastAsia="Times New Roman"/>
          <w:bCs/>
          <w:szCs w:val="20"/>
        </w:rPr>
        <w:t>Suitable:</w:t>
      </w:r>
      <w:r w:rsidR="00144ADE" w:rsidRPr="0090099E">
        <w:rPr>
          <w:rFonts w:eastAsia="Times New Roman"/>
          <w:bCs/>
          <w:szCs w:val="20"/>
        </w:rPr>
        <w:t xml:space="preserve">  </w:t>
      </w:r>
      <w:r w:rsidR="0090099E" w:rsidRPr="0090099E">
        <w:rPr>
          <w:rFonts w:eastAsia="Times New Roman"/>
          <w:bCs/>
          <w:szCs w:val="20"/>
        </w:rPr>
        <w:t>Regular dry chemical, carbon dioxide, water, regular foam</w:t>
      </w:r>
      <w:r w:rsidR="00EF4006" w:rsidRPr="0090099E">
        <w:rPr>
          <w:rFonts w:eastAsia="Times New Roman"/>
          <w:bCs/>
          <w:szCs w:val="20"/>
        </w:rPr>
        <w:t>.</w:t>
      </w:r>
    </w:p>
    <w:p w14:paraId="687F4169" w14:textId="77777777" w:rsidR="00E93DD1" w:rsidRPr="0090099E" w:rsidRDefault="0028318C" w:rsidP="00300AE2">
      <w:pPr>
        <w:keepNext/>
        <w:widowControl/>
        <w:tabs>
          <w:tab w:val="left" w:pos="360"/>
        </w:tabs>
        <w:spacing w:after="120" w:line="240" w:lineRule="auto"/>
        <w:rPr>
          <w:rFonts w:eastAsia="Times New Roman"/>
          <w:bCs/>
          <w:szCs w:val="20"/>
        </w:rPr>
      </w:pPr>
      <w:r w:rsidRPr="0090099E">
        <w:rPr>
          <w:rFonts w:eastAsia="Times New Roman"/>
          <w:bCs/>
          <w:szCs w:val="20"/>
        </w:rPr>
        <w:tab/>
        <w:t>Unsuitable:</w:t>
      </w:r>
      <w:r w:rsidR="00144ADE" w:rsidRPr="0090099E">
        <w:rPr>
          <w:rFonts w:eastAsia="Times New Roman"/>
          <w:bCs/>
          <w:szCs w:val="20"/>
        </w:rPr>
        <w:t xml:space="preserve">  None</w:t>
      </w:r>
      <w:r w:rsidR="00EF4006" w:rsidRPr="0090099E">
        <w:rPr>
          <w:rFonts w:eastAsia="Times New Roman"/>
          <w:bCs/>
          <w:szCs w:val="20"/>
        </w:rPr>
        <w:t xml:space="preserve"> listed.</w:t>
      </w:r>
    </w:p>
    <w:p w14:paraId="74FD59CB" w14:textId="5BBE9B24" w:rsidR="00E24579" w:rsidRPr="0090099E" w:rsidRDefault="00676966" w:rsidP="00BF4CBC">
      <w:pPr>
        <w:widowControl/>
        <w:spacing w:line="240" w:lineRule="auto"/>
      </w:pPr>
      <w:r w:rsidRPr="0090099E">
        <w:rPr>
          <w:b/>
          <w:spacing w:val="1"/>
        </w:rPr>
        <w:t>Specific Hazards Arising from the Chemical:</w:t>
      </w:r>
      <w:r w:rsidR="0028318C" w:rsidRPr="0090099E">
        <w:t xml:space="preserve">  </w:t>
      </w:r>
      <w:r w:rsidR="00076899" w:rsidRPr="0090099E">
        <w:t>Miscellaneous decomposition products</w:t>
      </w:r>
      <w:r w:rsidR="00903142" w:rsidRPr="0090099E">
        <w:t>.</w:t>
      </w:r>
    </w:p>
    <w:p w14:paraId="366ABC3B" w14:textId="77777777" w:rsidR="002B60F0" w:rsidRPr="0090099E" w:rsidRDefault="00F057E8" w:rsidP="00BF4CBC">
      <w:pPr>
        <w:widowControl/>
        <w:spacing w:before="120" w:after="120" w:line="240" w:lineRule="auto"/>
        <w:rPr>
          <w:rFonts w:eastAsia="Times New Roman"/>
          <w:bCs/>
          <w:szCs w:val="20"/>
        </w:rPr>
      </w:pPr>
      <w:r w:rsidRPr="0090099E">
        <w:rPr>
          <w:rFonts w:eastAsia="Times New Roman"/>
          <w:b/>
          <w:bCs/>
          <w:spacing w:val="1"/>
          <w:szCs w:val="20"/>
        </w:rPr>
        <w:t xml:space="preserve">Special Protective Equipment and Precautions for </w:t>
      </w:r>
      <w:r w:rsidR="00BF5DD9" w:rsidRPr="0090099E">
        <w:rPr>
          <w:rFonts w:eastAsia="Times New Roman"/>
          <w:b/>
          <w:bCs/>
          <w:spacing w:val="1"/>
          <w:szCs w:val="20"/>
        </w:rPr>
        <w:t>F</w:t>
      </w:r>
      <w:r w:rsidR="00BF5DD9" w:rsidRPr="0090099E">
        <w:rPr>
          <w:rFonts w:eastAsia="Times New Roman"/>
          <w:b/>
          <w:bCs/>
          <w:szCs w:val="20"/>
        </w:rPr>
        <w:t>ire</w:t>
      </w:r>
      <w:r w:rsidRPr="0090099E">
        <w:rPr>
          <w:rFonts w:eastAsia="Times New Roman"/>
          <w:b/>
          <w:bCs/>
          <w:szCs w:val="20"/>
        </w:rPr>
        <w:t>-Fighters</w:t>
      </w:r>
      <w:r w:rsidR="00BF5DD9" w:rsidRPr="0090099E">
        <w:rPr>
          <w:rFonts w:eastAsia="Times New Roman"/>
          <w:b/>
          <w:bCs/>
          <w:szCs w:val="20"/>
        </w:rPr>
        <w:t>:</w:t>
      </w:r>
      <w:r w:rsidR="000D31BB" w:rsidRPr="0090099E">
        <w:rPr>
          <w:rFonts w:eastAsia="Times New Roman"/>
          <w:b/>
          <w:bCs/>
          <w:szCs w:val="20"/>
        </w:rPr>
        <w:t xml:space="preserve">  </w:t>
      </w:r>
      <w:r w:rsidR="00144ADE" w:rsidRPr="0090099E">
        <w:rPr>
          <w:rFonts w:eastAsia="Times New Roman"/>
          <w:bCs/>
          <w:szCs w:val="20"/>
        </w:rPr>
        <w:t>Avoid inhalation of material or combustion byproducts.  Wear full protective clothing and NIOSH approved self-contained breathing apparatus (SCBA).</w:t>
      </w:r>
    </w:p>
    <w:p w14:paraId="37C3E419" w14:textId="77777777" w:rsidR="00170F65" w:rsidRPr="0090099E" w:rsidRDefault="000D31BB" w:rsidP="00BF4CBC">
      <w:pPr>
        <w:widowControl/>
        <w:spacing w:before="120" w:after="0" w:line="240" w:lineRule="auto"/>
        <w:rPr>
          <w:rFonts w:eastAsia="Times New Roman"/>
          <w:b/>
          <w:bCs/>
          <w:szCs w:val="20"/>
        </w:rPr>
      </w:pPr>
      <w:r w:rsidRPr="0090099E">
        <w:rPr>
          <w:rFonts w:eastAsia="Times New Roman"/>
          <w:b/>
          <w:bCs/>
          <w:szCs w:val="20"/>
        </w:rPr>
        <w:t>N</w:t>
      </w:r>
      <w:r w:rsidRPr="0090099E">
        <w:rPr>
          <w:rFonts w:eastAsia="Times New Roman"/>
          <w:b/>
          <w:bCs/>
          <w:spacing w:val="1"/>
          <w:szCs w:val="20"/>
        </w:rPr>
        <w:t>FP</w:t>
      </w:r>
      <w:r w:rsidRPr="0090099E">
        <w:rPr>
          <w:rFonts w:eastAsia="Times New Roman"/>
          <w:b/>
          <w:bCs/>
          <w:szCs w:val="20"/>
        </w:rPr>
        <w:t>A</w:t>
      </w:r>
      <w:r w:rsidRPr="0090099E">
        <w:rPr>
          <w:rFonts w:eastAsia="Times New Roman"/>
          <w:b/>
          <w:bCs/>
          <w:spacing w:val="-4"/>
          <w:szCs w:val="20"/>
        </w:rPr>
        <w:t xml:space="preserve"> </w:t>
      </w:r>
      <w:r w:rsidRPr="0090099E">
        <w:rPr>
          <w:rFonts w:eastAsia="Times New Roman"/>
          <w:b/>
          <w:bCs/>
          <w:szCs w:val="20"/>
        </w:rPr>
        <w:t>R</w:t>
      </w:r>
      <w:r w:rsidRPr="0090099E">
        <w:rPr>
          <w:rFonts w:eastAsia="Times New Roman"/>
          <w:b/>
          <w:bCs/>
          <w:spacing w:val="1"/>
          <w:szCs w:val="20"/>
        </w:rPr>
        <w:t>at</w:t>
      </w:r>
      <w:r w:rsidRPr="0090099E">
        <w:rPr>
          <w:rFonts w:eastAsia="Times New Roman"/>
          <w:b/>
          <w:bCs/>
          <w:szCs w:val="20"/>
        </w:rPr>
        <w:t>in</w:t>
      </w:r>
      <w:r w:rsidRPr="0090099E">
        <w:rPr>
          <w:rFonts w:eastAsia="Times New Roman"/>
          <w:b/>
          <w:bCs/>
          <w:spacing w:val="1"/>
          <w:szCs w:val="20"/>
        </w:rPr>
        <w:t>g</w:t>
      </w:r>
      <w:r w:rsidRPr="0090099E">
        <w:rPr>
          <w:rFonts w:eastAsia="Times New Roman"/>
          <w:b/>
          <w:bCs/>
          <w:szCs w:val="20"/>
        </w:rPr>
        <w:t>s</w:t>
      </w:r>
      <w:r w:rsidRPr="0090099E">
        <w:rPr>
          <w:rFonts w:eastAsia="Times New Roman"/>
          <w:b/>
          <w:bCs/>
          <w:spacing w:val="-7"/>
          <w:szCs w:val="20"/>
        </w:rPr>
        <w:t xml:space="preserve"> </w:t>
      </w:r>
      <w:r w:rsidR="00170F65" w:rsidRPr="0090099E">
        <w:rPr>
          <w:szCs w:val="20"/>
        </w:rPr>
        <w:t>(0 = Minimal; 1 = Slight; 2 = Moderate; 3 = Serious; 4 = Severe)</w:t>
      </w:r>
      <w:r w:rsidRPr="0090099E">
        <w:rPr>
          <w:rFonts w:eastAsia="Times New Roman"/>
          <w:b/>
          <w:bCs/>
          <w:szCs w:val="20"/>
        </w:rPr>
        <w:tab/>
      </w:r>
    </w:p>
    <w:p w14:paraId="7112638D" w14:textId="7C58DE68" w:rsidR="00170F65" w:rsidRPr="0090099E" w:rsidRDefault="00170F65" w:rsidP="00BF4CBC">
      <w:pPr>
        <w:widowControl/>
        <w:tabs>
          <w:tab w:val="left" w:pos="360"/>
          <w:tab w:val="left" w:pos="2160"/>
          <w:tab w:val="left" w:pos="3600"/>
        </w:tabs>
        <w:spacing w:before="120" w:after="120" w:line="240" w:lineRule="auto"/>
        <w:rPr>
          <w:szCs w:val="20"/>
        </w:rPr>
      </w:pPr>
      <w:r w:rsidRPr="0090099E">
        <w:rPr>
          <w:rFonts w:eastAsia="Times New Roman"/>
          <w:szCs w:val="20"/>
        </w:rPr>
        <w:tab/>
      </w:r>
      <w:r w:rsidR="000D31BB" w:rsidRPr="0090099E">
        <w:rPr>
          <w:rFonts w:eastAsia="Times New Roman"/>
          <w:szCs w:val="20"/>
        </w:rPr>
        <w:t xml:space="preserve">Health = </w:t>
      </w:r>
      <w:r w:rsidR="0090099E" w:rsidRPr="0090099E">
        <w:rPr>
          <w:rFonts w:eastAsia="Times New Roman"/>
          <w:szCs w:val="20"/>
        </w:rPr>
        <w:t>1</w:t>
      </w:r>
      <w:r w:rsidR="000D31BB" w:rsidRPr="0090099E">
        <w:rPr>
          <w:rFonts w:eastAsia="Times New Roman"/>
          <w:szCs w:val="20"/>
        </w:rPr>
        <w:tab/>
        <w:t>Fi</w:t>
      </w:r>
      <w:r w:rsidR="000D31BB" w:rsidRPr="0090099E">
        <w:rPr>
          <w:rFonts w:eastAsia="Times New Roman"/>
          <w:spacing w:val="1"/>
          <w:szCs w:val="20"/>
        </w:rPr>
        <w:t>r</w:t>
      </w:r>
      <w:r w:rsidR="000D31BB" w:rsidRPr="0090099E">
        <w:rPr>
          <w:rFonts w:eastAsia="Times New Roman"/>
          <w:szCs w:val="20"/>
        </w:rPr>
        <w:t>e</w:t>
      </w:r>
      <w:r w:rsidR="000D31BB" w:rsidRPr="0090099E">
        <w:rPr>
          <w:rFonts w:eastAsia="Times New Roman"/>
          <w:spacing w:val="-2"/>
          <w:szCs w:val="20"/>
        </w:rPr>
        <w:t xml:space="preserve"> </w:t>
      </w:r>
      <w:r w:rsidR="000D31BB" w:rsidRPr="0090099E">
        <w:rPr>
          <w:rFonts w:eastAsia="Times New Roman"/>
          <w:szCs w:val="20"/>
        </w:rPr>
        <w:t xml:space="preserve">= </w:t>
      </w:r>
      <w:r w:rsidR="000D31BB" w:rsidRPr="0090099E">
        <w:rPr>
          <w:szCs w:val="20"/>
        </w:rPr>
        <w:t>0</w:t>
      </w:r>
      <w:r w:rsidR="000D31BB" w:rsidRPr="0090099E">
        <w:rPr>
          <w:rFonts w:eastAsia="Times New Roman"/>
          <w:szCs w:val="20"/>
        </w:rPr>
        <w:tab/>
      </w:r>
      <w:r w:rsidR="000D31BB" w:rsidRPr="0090099E">
        <w:rPr>
          <w:rFonts w:eastAsia="Times New Roman"/>
          <w:spacing w:val="-1"/>
          <w:szCs w:val="20"/>
        </w:rPr>
        <w:t>R</w:t>
      </w:r>
      <w:r w:rsidR="000D31BB" w:rsidRPr="0090099E">
        <w:rPr>
          <w:rFonts w:eastAsia="Times New Roman"/>
          <w:szCs w:val="20"/>
        </w:rPr>
        <w:t>eacti</w:t>
      </w:r>
      <w:r w:rsidR="000D31BB" w:rsidRPr="0090099E">
        <w:rPr>
          <w:rFonts w:eastAsia="Times New Roman"/>
          <w:spacing w:val="-1"/>
          <w:szCs w:val="20"/>
        </w:rPr>
        <w:t>v</w:t>
      </w:r>
      <w:r w:rsidR="000D31BB" w:rsidRPr="0090099E">
        <w:rPr>
          <w:rFonts w:eastAsia="Times New Roman"/>
          <w:szCs w:val="20"/>
        </w:rPr>
        <w:t>ity</w:t>
      </w:r>
      <w:r w:rsidR="000D31BB" w:rsidRPr="0090099E">
        <w:rPr>
          <w:rFonts w:eastAsia="Times New Roman"/>
          <w:spacing w:val="-11"/>
          <w:szCs w:val="20"/>
        </w:rPr>
        <w:t xml:space="preserve"> </w:t>
      </w:r>
      <w:r w:rsidR="000D31BB" w:rsidRPr="0090099E">
        <w:rPr>
          <w:rFonts w:eastAsia="Times New Roman"/>
          <w:szCs w:val="20"/>
        </w:rPr>
        <w:t xml:space="preserve">= </w:t>
      </w:r>
      <w:r w:rsidR="000D31BB" w:rsidRPr="0090099E">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455695" w14:paraId="3F6899EA" w14:textId="77777777" w:rsidTr="001D7FE4">
        <w:trPr>
          <w:trHeight w:hRule="exact" w:val="360"/>
        </w:trPr>
        <w:tc>
          <w:tcPr>
            <w:tcW w:w="9576" w:type="dxa"/>
            <w:vAlign w:val="center"/>
          </w:tcPr>
          <w:p w14:paraId="69821B92" w14:textId="77777777" w:rsidR="001D7FE4" w:rsidRPr="00455695" w:rsidRDefault="001D7FE4" w:rsidP="00BF4CBC">
            <w:pPr>
              <w:widowControl/>
              <w:spacing w:after="0" w:line="240" w:lineRule="auto"/>
              <w:rPr>
                <w:rFonts w:eastAsia="Times New Roman"/>
                <w:szCs w:val="20"/>
              </w:rPr>
            </w:pPr>
            <w:r w:rsidRPr="0090099E">
              <w:rPr>
                <w:rFonts w:eastAsia="Times New Roman"/>
                <w:b/>
                <w:bCs/>
                <w:position w:val="-1"/>
                <w:sz w:val="24"/>
                <w:szCs w:val="24"/>
              </w:rPr>
              <w:t>6.</w:t>
            </w:r>
            <w:r w:rsidRPr="0090099E">
              <w:rPr>
                <w:rFonts w:eastAsia="Times New Roman"/>
                <w:b/>
                <w:bCs/>
                <w:spacing w:val="36"/>
                <w:position w:val="-1"/>
                <w:sz w:val="24"/>
                <w:szCs w:val="24"/>
              </w:rPr>
              <w:t xml:space="preserve"> </w:t>
            </w:r>
            <w:r w:rsidRPr="0090099E">
              <w:rPr>
                <w:rFonts w:eastAsia="Times New Roman"/>
                <w:b/>
                <w:bCs/>
                <w:position w:val="-1"/>
                <w:sz w:val="24"/>
                <w:szCs w:val="24"/>
              </w:rPr>
              <w:t>A</w:t>
            </w:r>
            <w:r w:rsidRPr="0090099E">
              <w:rPr>
                <w:rFonts w:eastAsia="Times New Roman"/>
                <w:b/>
                <w:bCs/>
                <w:position w:val="-1"/>
                <w:sz w:val="19"/>
                <w:szCs w:val="19"/>
              </w:rPr>
              <w:t>CC</w:t>
            </w:r>
            <w:r w:rsidRPr="0090099E">
              <w:rPr>
                <w:rFonts w:eastAsia="Times New Roman"/>
                <w:b/>
                <w:bCs/>
                <w:spacing w:val="1"/>
                <w:position w:val="-1"/>
                <w:sz w:val="19"/>
                <w:szCs w:val="19"/>
              </w:rPr>
              <w:t>I</w:t>
            </w:r>
            <w:r w:rsidRPr="0090099E">
              <w:rPr>
                <w:rFonts w:eastAsia="Times New Roman"/>
                <w:b/>
                <w:bCs/>
                <w:position w:val="-1"/>
                <w:sz w:val="19"/>
                <w:szCs w:val="19"/>
              </w:rPr>
              <w:t>D</w:t>
            </w:r>
            <w:r w:rsidRPr="0090099E">
              <w:rPr>
                <w:rFonts w:eastAsia="Times New Roman"/>
                <w:b/>
                <w:bCs/>
                <w:spacing w:val="1"/>
                <w:position w:val="-1"/>
                <w:sz w:val="19"/>
                <w:szCs w:val="19"/>
              </w:rPr>
              <w:t>E</w:t>
            </w:r>
            <w:r w:rsidRPr="0090099E">
              <w:rPr>
                <w:rFonts w:eastAsia="Times New Roman"/>
                <w:b/>
                <w:bCs/>
                <w:position w:val="-1"/>
                <w:sz w:val="19"/>
                <w:szCs w:val="19"/>
              </w:rPr>
              <w:t>N</w:t>
            </w:r>
            <w:r w:rsidRPr="0090099E">
              <w:rPr>
                <w:rFonts w:eastAsia="Times New Roman"/>
                <w:b/>
                <w:bCs/>
                <w:spacing w:val="1"/>
                <w:position w:val="-1"/>
                <w:sz w:val="19"/>
                <w:szCs w:val="19"/>
              </w:rPr>
              <w:t>T</w:t>
            </w:r>
            <w:r w:rsidRPr="0090099E">
              <w:rPr>
                <w:rFonts w:eastAsia="Times New Roman"/>
                <w:b/>
                <w:bCs/>
                <w:position w:val="-1"/>
                <w:sz w:val="19"/>
                <w:szCs w:val="19"/>
              </w:rPr>
              <w:t>AL</w:t>
            </w:r>
            <w:r w:rsidRPr="0090099E">
              <w:rPr>
                <w:rFonts w:eastAsia="Times New Roman"/>
                <w:b/>
                <w:bCs/>
                <w:spacing w:val="-9"/>
                <w:position w:val="-1"/>
                <w:sz w:val="19"/>
                <w:szCs w:val="19"/>
              </w:rPr>
              <w:t xml:space="preserve"> </w:t>
            </w:r>
            <w:r w:rsidRPr="0090099E">
              <w:rPr>
                <w:rFonts w:eastAsia="Times New Roman"/>
                <w:b/>
                <w:bCs/>
                <w:position w:val="-1"/>
                <w:sz w:val="24"/>
                <w:szCs w:val="24"/>
              </w:rPr>
              <w:t>R</w:t>
            </w:r>
            <w:r w:rsidRPr="0090099E">
              <w:rPr>
                <w:rFonts w:eastAsia="Times New Roman"/>
                <w:b/>
                <w:bCs/>
                <w:spacing w:val="1"/>
                <w:position w:val="-1"/>
                <w:sz w:val="19"/>
                <w:szCs w:val="19"/>
              </w:rPr>
              <w:t>ELE</w:t>
            </w:r>
            <w:r w:rsidRPr="0090099E">
              <w:rPr>
                <w:rFonts w:eastAsia="Times New Roman"/>
                <w:b/>
                <w:bCs/>
                <w:position w:val="-1"/>
                <w:sz w:val="19"/>
                <w:szCs w:val="19"/>
              </w:rPr>
              <w:t>ASE</w:t>
            </w:r>
            <w:r w:rsidRPr="0090099E">
              <w:rPr>
                <w:rFonts w:eastAsia="Times New Roman"/>
                <w:b/>
                <w:bCs/>
                <w:spacing w:val="-6"/>
                <w:position w:val="-1"/>
                <w:sz w:val="19"/>
                <w:szCs w:val="19"/>
              </w:rPr>
              <w:t xml:space="preserve"> </w:t>
            </w:r>
            <w:r w:rsidRPr="0090099E">
              <w:rPr>
                <w:rFonts w:eastAsia="Times New Roman"/>
                <w:b/>
                <w:bCs/>
                <w:spacing w:val="-1"/>
                <w:position w:val="-1"/>
                <w:sz w:val="24"/>
                <w:szCs w:val="24"/>
              </w:rPr>
              <w:t>M</w:t>
            </w:r>
            <w:r w:rsidRPr="0090099E">
              <w:rPr>
                <w:rFonts w:eastAsia="Times New Roman"/>
                <w:b/>
                <w:bCs/>
                <w:spacing w:val="1"/>
                <w:position w:val="-1"/>
                <w:sz w:val="19"/>
                <w:szCs w:val="19"/>
              </w:rPr>
              <w:t>E</w:t>
            </w:r>
            <w:r w:rsidRPr="0090099E">
              <w:rPr>
                <w:rFonts w:eastAsia="Times New Roman"/>
                <w:b/>
                <w:bCs/>
                <w:position w:val="-1"/>
                <w:sz w:val="19"/>
                <w:szCs w:val="19"/>
              </w:rPr>
              <w:t>ASUR</w:t>
            </w:r>
            <w:r w:rsidRPr="0090099E">
              <w:rPr>
                <w:rFonts w:eastAsia="Times New Roman"/>
                <w:b/>
                <w:bCs/>
                <w:spacing w:val="1"/>
                <w:position w:val="-1"/>
                <w:sz w:val="19"/>
                <w:szCs w:val="19"/>
              </w:rPr>
              <w:t>E</w:t>
            </w:r>
            <w:r w:rsidRPr="0090099E">
              <w:rPr>
                <w:rFonts w:eastAsia="Times New Roman"/>
                <w:b/>
                <w:bCs/>
                <w:position w:val="-1"/>
                <w:sz w:val="19"/>
                <w:szCs w:val="19"/>
              </w:rPr>
              <w:t>S</w:t>
            </w:r>
          </w:p>
        </w:tc>
      </w:tr>
    </w:tbl>
    <w:p w14:paraId="2AE572BC" w14:textId="77777777" w:rsidR="00717B98" w:rsidRPr="00E84BFE" w:rsidRDefault="001D7FE4" w:rsidP="00BF4CBC">
      <w:pPr>
        <w:widowControl/>
        <w:spacing w:before="120" w:after="120" w:line="240" w:lineRule="auto"/>
        <w:rPr>
          <w:bCs/>
        </w:rPr>
      </w:pPr>
      <w:r>
        <w:rPr>
          <w:rFonts w:eastAsia="Times New Roman"/>
          <w:b/>
          <w:bCs/>
          <w:spacing w:val="1"/>
          <w:szCs w:val="20"/>
        </w:rPr>
        <w:t xml:space="preserve">Personal Precautions, Protective Equipment and Emergency </w:t>
      </w:r>
      <w:r w:rsidRPr="00BC5C79">
        <w:rPr>
          <w:rFonts w:eastAsia="Times New Roman"/>
          <w:b/>
          <w:bCs/>
          <w:spacing w:val="1"/>
          <w:szCs w:val="20"/>
        </w:rPr>
        <w:t>Procedures</w:t>
      </w:r>
      <w:r w:rsidR="00717B98">
        <w:rPr>
          <w:rFonts w:eastAsia="Times New Roman"/>
          <w:b/>
          <w:bCs/>
          <w:spacing w:val="1"/>
          <w:szCs w:val="20"/>
        </w:rPr>
        <w:t>:</w:t>
      </w:r>
      <w:r w:rsidR="00717B98" w:rsidRPr="00BD3AFD">
        <w:rPr>
          <w:rFonts w:eastAsia="Times New Roman"/>
          <w:bCs/>
          <w:spacing w:val="1"/>
          <w:szCs w:val="20"/>
        </w:rPr>
        <w:t xml:space="preserve">  </w:t>
      </w:r>
      <w:r w:rsidR="00B824E8" w:rsidRPr="00E84BFE">
        <w:rPr>
          <w:rFonts w:eastAsia="Times New Roman"/>
          <w:bCs/>
          <w:spacing w:val="1"/>
          <w:szCs w:val="20"/>
        </w:rPr>
        <w:t>Immediately contact emergency personnel.  Keep unnecessary personnel away.  Use suitable protective equipment</w:t>
      </w:r>
      <w:r w:rsidR="00C723CD">
        <w:rPr>
          <w:rFonts w:eastAsia="Times New Roman"/>
          <w:bCs/>
          <w:spacing w:val="1"/>
          <w:szCs w:val="20"/>
        </w:rPr>
        <w:t>;</w:t>
      </w:r>
      <w:r w:rsidR="00C723CD" w:rsidRPr="003045F2">
        <w:rPr>
          <w:rFonts w:eastAsia="Times New Roman"/>
          <w:bCs/>
          <w:spacing w:val="1"/>
          <w:szCs w:val="20"/>
        </w:rPr>
        <w:t xml:space="preserve"> </w:t>
      </w:r>
      <w:r w:rsidR="00B824E8" w:rsidRPr="003045F2">
        <w:rPr>
          <w:rFonts w:eastAsia="Times New Roman"/>
          <w:bCs/>
          <w:spacing w:val="1"/>
          <w:szCs w:val="20"/>
        </w:rPr>
        <w:t>s</w:t>
      </w:r>
      <w:r w:rsidR="00B824E8" w:rsidRPr="00E84BFE">
        <w:rPr>
          <w:rFonts w:eastAsia="Times New Roman"/>
          <w:bCs/>
          <w:spacing w:val="1"/>
          <w:szCs w:val="20"/>
        </w:rPr>
        <w:t>ee Section 8, “Exposure Controls and Personal Protection”.</w:t>
      </w:r>
      <w:r w:rsidR="00B824E8">
        <w:rPr>
          <w:rFonts w:eastAsia="Times New Roman"/>
          <w:bCs/>
          <w:spacing w:val="1"/>
          <w:szCs w:val="20"/>
        </w:rPr>
        <w:t xml:space="preserve"> </w:t>
      </w:r>
    </w:p>
    <w:p w14:paraId="3F6F7023" w14:textId="1AE443DA" w:rsidR="00BC5C79" w:rsidRPr="00717B98" w:rsidRDefault="00BC5C79" w:rsidP="00BF4CBC">
      <w:pPr>
        <w:widowControl/>
        <w:overflowPunct w:val="0"/>
        <w:autoSpaceDE w:val="0"/>
        <w:autoSpaceDN w:val="0"/>
        <w:adjustRightInd w:val="0"/>
        <w:spacing w:after="120" w:line="240" w:lineRule="auto"/>
        <w:textAlignment w:val="baseline"/>
        <w:rPr>
          <w:rFonts w:eastAsia="Times New Roman"/>
          <w:bCs/>
          <w:spacing w:val="1"/>
          <w:szCs w:val="20"/>
        </w:rPr>
      </w:pPr>
      <w:r>
        <w:rPr>
          <w:rFonts w:eastAsia="Times New Roman"/>
          <w:b/>
          <w:bCs/>
          <w:spacing w:val="1"/>
          <w:szCs w:val="20"/>
        </w:rPr>
        <w:t>Methods and Materials for Containment and Clean up</w:t>
      </w:r>
      <w:r w:rsidR="00717B98">
        <w:rPr>
          <w:rFonts w:eastAsia="Times New Roman"/>
          <w:b/>
          <w:bCs/>
          <w:spacing w:val="1"/>
          <w:szCs w:val="20"/>
        </w:rPr>
        <w:t xml:space="preserve">: </w:t>
      </w:r>
      <w:r w:rsidR="00717B98" w:rsidRPr="00717B98">
        <w:t xml:space="preserve"> </w:t>
      </w:r>
      <w:r w:rsidR="00493484" w:rsidRPr="00493484">
        <w:rPr>
          <w:rFonts w:eastAsia="Times New Roman"/>
          <w:bCs/>
          <w:spacing w:val="1"/>
          <w:szCs w:val="20"/>
        </w:rPr>
        <w:t xml:space="preserve">Do not touch spilled material.  Notify safety personnel of spills.  </w:t>
      </w:r>
      <w:r w:rsidR="001827D3">
        <w:rPr>
          <w:rFonts w:eastAsia="Times New Roman"/>
          <w:bCs/>
          <w:spacing w:val="1"/>
          <w:szCs w:val="20"/>
        </w:rPr>
        <w:t>For small spills, a</w:t>
      </w:r>
      <w:r w:rsidR="00493484" w:rsidRPr="00493484">
        <w:rPr>
          <w:rFonts w:eastAsia="Times New Roman"/>
          <w:bCs/>
          <w:spacing w:val="1"/>
          <w:szCs w:val="20"/>
        </w:rPr>
        <w:t xml:space="preserve">bsorb with </w:t>
      </w:r>
      <w:r w:rsidR="00493484">
        <w:rPr>
          <w:rFonts w:eastAsia="Times New Roman"/>
          <w:bCs/>
          <w:spacing w:val="1"/>
          <w:szCs w:val="20"/>
        </w:rPr>
        <w:t>sand or other non</w:t>
      </w:r>
      <w:r w:rsidR="002F28B5">
        <w:rPr>
          <w:rFonts w:eastAsia="Times New Roman"/>
          <w:bCs/>
          <w:spacing w:val="1"/>
          <w:szCs w:val="20"/>
        </w:rPr>
        <w:noBreakHyphen/>
      </w:r>
      <w:r w:rsidR="00493484" w:rsidRPr="00493484">
        <w:rPr>
          <w:rFonts w:eastAsia="Times New Roman"/>
          <w:bCs/>
          <w:spacing w:val="1"/>
          <w:szCs w:val="20"/>
        </w:rPr>
        <w:t>combustible material.  Collect spilled material in appropriate container for disposal</w:t>
      </w:r>
      <w:r w:rsidR="00717B98" w:rsidRPr="00E84BFE">
        <w:rPr>
          <w:rFonts w:eastAsia="Times New Roman"/>
          <w:bCs/>
          <w:spacing w:val="1"/>
          <w:szCs w:val="20"/>
        </w:rPr>
        <w:t xml:space="preserve">.  Isolate hazard area and deny entry.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433A6F5B" w14:textId="77777777" w:rsidTr="001D7FE4">
        <w:trPr>
          <w:trHeight w:hRule="exact" w:val="360"/>
        </w:trPr>
        <w:tc>
          <w:tcPr>
            <w:tcW w:w="9576" w:type="dxa"/>
            <w:vAlign w:val="center"/>
          </w:tcPr>
          <w:p w14:paraId="312DC063" w14:textId="77777777" w:rsidR="001D7FE4" w:rsidRDefault="001D7FE4" w:rsidP="00625A74">
            <w:pPr>
              <w:keepNext/>
              <w:keepLines/>
              <w:widowControl/>
              <w:spacing w:after="0" w:line="240" w:lineRule="auto"/>
              <w:rPr>
                <w:rFonts w:eastAsia="Times New Roman"/>
                <w:szCs w:val="20"/>
              </w:rPr>
            </w:pPr>
            <w:r>
              <w:rPr>
                <w:rFonts w:eastAsia="Times New Roman"/>
                <w:b/>
                <w:bCs/>
                <w:sz w:val="24"/>
                <w:szCs w:val="24"/>
              </w:rPr>
              <w:lastRenderedPageBreak/>
              <w:t>7.</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AND</w:t>
            </w:r>
            <w:r>
              <w:rPr>
                <w:rFonts w:eastAsia="Times New Roman"/>
                <w:b/>
                <w:bCs/>
                <w:spacing w:val="1"/>
                <w:sz w:val="19"/>
                <w:szCs w:val="19"/>
              </w:rPr>
              <w:t>LI</w:t>
            </w:r>
            <w:r>
              <w:rPr>
                <w:rFonts w:eastAsia="Times New Roman"/>
                <w:b/>
                <w:bCs/>
                <w:sz w:val="19"/>
                <w:szCs w:val="19"/>
              </w:rPr>
              <w:t>NG</w:t>
            </w:r>
            <w:r>
              <w:rPr>
                <w:rFonts w:eastAsia="Times New Roman"/>
                <w:b/>
                <w:bCs/>
                <w:spacing w:val="-10"/>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1"/>
                <w:sz w:val="24"/>
                <w:szCs w:val="24"/>
              </w:rPr>
              <w:t>S</w:t>
            </w:r>
            <w:r>
              <w:rPr>
                <w:rFonts w:eastAsia="Times New Roman"/>
                <w:b/>
                <w:bCs/>
                <w:spacing w:val="1"/>
                <w:sz w:val="19"/>
                <w:szCs w:val="19"/>
              </w:rPr>
              <w:t>T</w:t>
            </w:r>
            <w:r>
              <w:rPr>
                <w:rFonts w:eastAsia="Times New Roman"/>
                <w:b/>
                <w:bCs/>
                <w:spacing w:val="-1"/>
                <w:sz w:val="19"/>
                <w:szCs w:val="19"/>
              </w:rPr>
              <w:t>O</w:t>
            </w:r>
            <w:r>
              <w:rPr>
                <w:rFonts w:eastAsia="Times New Roman"/>
                <w:b/>
                <w:bCs/>
                <w:sz w:val="19"/>
                <w:szCs w:val="19"/>
              </w:rPr>
              <w:t>RA</w:t>
            </w:r>
            <w:r>
              <w:rPr>
                <w:rFonts w:eastAsia="Times New Roman"/>
                <w:b/>
                <w:bCs/>
                <w:spacing w:val="-1"/>
                <w:sz w:val="19"/>
                <w:szCs w:val="19"/>
              </w:rPr>
              <w:t>GE</w:t>
            </w:r>
          </w:p>
        </w:tc>
      </w:tr>
    </w:tbl>
    <w:p w14:paraId="33CEC449" w14:textId="5643E938" w:rsidR="001D7FE4" w:rsidRPr="00902F44" w:rsidRDefault="001D7FE4" w:rsidP="00625A74">
      <w:pPr>
        <w:keepNext/>
        <w:keepLines/>
        <w:widowControl/>
        <w:spacing w:before="120" w:after="120" w:line="240" w:lineRule="auto"/>
        <w:rPr>
          <w:rFonts w:eastAsia="Times New Roman"/>
          <w:bCs/>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szCs w:val="20"/>
        </w:rPr>
        <w:t>:</w:t>
      </w:r>
      <w:r w:rsidRPr="00BD3AFD">
        <w:rPr>
          <w:rFonts w:eastAsia="Times New Roman"/>
          <w:bCs/>
          <w:spacing w:val="-6"/>
          <w:szCs w:val="20"/>
        </w:rPr>
        <w:t xml:space="preserve">  </w:t>
      </w:r>
      <w:r w:rsidR="003045F2" w:rsidRPr="003045F2">
        <w:rPr>
          <w:szCs w:val="20"/>
        </w:rPr>
        <w:t>See Section</w:t>
      </w:r>
      <w:r w:rsidR="002F28B5">
        <w:rPr>
          <w:szCs w:val="20"/>
        </w:rPr>
        <w:t> </w:t>
      </w:r>
      <w:r w:rsidR="003045F2" w:rsidRPr="003045F2">
        <w:rPr>
          <w:szCs w:val="20"/>
        </w:rPr>
        <w:t>8, “Exposure Co</w:t>
      </w:r>
      <w:r w:rsidR="003045F2">
        <w:rPr>
          <w:szCs w:val="20"/>
        </w:rPr>
        <w:t>ntrols and Personal Protection”</w:t>
      </w:r>
      <w:r w:rsidR="00902F44" w:rsidRPr="00902F44">
        <w:rPr>
          <w:szCs w:val="20"/>
        </w:rPr>
        <w:t>.</w:t>
      </w:r>
      <w:r w:rsidR="00DA1F31">
        <w:rPr>
          <w:szCs w:val="20"/>
        </w:rPr>
        <w:t xml:space="preserve"> </w:t>
      </w:r>
    </w:p>
    <w:p w14:paraId="1E4CF046" w14:textId="22A8BF5D" w:rsidR="00D25DBF" w:rsidRPr="00717B98" w:rsidRDefault="00FD5524" w:rsidP="00625A74">
      <w:pPr>
        <w:keepNext/>
        <w:keepLines/>
        <w:widowControl/>
        <w:overflowPunct w:val="0"/>
        <w:autoSpaceDE w:val="0"/>
        <w:autoSpaceDN w:val="0"/>
        <w:adjustRightInd w:val="0"/>
        <w:spacing w:after="120" w:line="240" w:lineRule="auto"/>
        <w:textAlignment w:val="baseline"/>
        <w:rPr>
          <w:rFonts w:eastAsia="Times New Roman"/>
          <w:bCs/>
          <w:spacing w:val="1"/>
          <w:szCs w:val="20"/>
        </w:rPr>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w:t>
      </w:r>
      <w:r w:rsidR="00D86CFF" w:rsidRPr="00D86CFF">
        <w:rPr>
          <w:rFonts w:eastAsia="Times New Roman"/>
          <w:b/>
          <w:bCs/>
          <w:szCs w:val="20"/>
        </w:rPr>
        <w:t>:</w:t>
      </w:r>
      <w:r w:rsidR="00D86CFF" w:rsidRPr="00D86CFF">
        <w:rPr>
          <w:rFonts w:eastAsia="Times New Roman"/>
          <w:bCs/>
          <w:szCs w:val="20"/>
        </w:rPr>
        <w:t xml:space="preserve">  </w:t>
      </w:r>
      <w:r w:rsidRPr="00FD5524">
        <w:rPr>
          <w:rFonts w:eastAsia="Times New Roman"/>
          <w:bCs/>
          <w:szCs w:val="20"/>
        </w:rPr>
        <w:t>Store and handl</w:t>
      </w:r>
      <w:r w:rsidR="00FB3CC8">
        <w:rPr>
          <w:rFonts w:eastAsia="Times New Roman"/>
          <w:bCs/>
          <w:szCs w:val="20"/>
        </w:rPr>
        <w:t>e</w:t>
      </w:r>
      <w:r w:rsidRPr="00FD5524">
        <w:rPr>
          <w:rFonts w:eastAsia="Times New Roman"/>
          <w:bCs/>
          <w:szCs w:val="20"/>
        </w:rPr>
        <w:t xml:space="preserve"> in accordance with all current regulations and standards.  </w:t>
      </w:r>
      <w:r w:rsidR="001827D3" w:rsidRPr="001827D3">
        <w:rPr>
          <w:rFonts w:eastAsia="Times New Roman"/>
          <w:bCs/>
          <w:szCs w:val="20"/>
        </w:rPr>
        <w:t xml:space="preserve">Store in </w:t>
      </w:r>
      <w:r w:rsidR="001827D3">
        <w:rPr>
          <w:rFonts w:eastAsia="Times New Roman"/>
          <w:bCs/>
          <w:szCs w:val="20"/>
        </w:rPr>
        <w:t xml:space="preserve">original </w:t>
      </w:r>
      <w:r w:rsidR="001827D3" w:rsidRPr="001827D3">
        <w:rPr>
          <w:rFonts w:eastAsia="Times New Roman"/>
          <w:bCs/>
          <w:szCs w:val="20"/>
        </w:rPr>
        <w:t xml:space="preserve">container. </w:t>
      </w:r>
      <w:r w:rsidR="001827D3">
        <w:rPr>
          <w:rFonts w:eastAsia="Times New Roman"/>
          <w:bCs/>
          <w:szCs w:val="20"/>
        </w:rPr>
        <w:t xml:space="preserve"> </w:t>
      </w:r>
      <w:r w:rsidR="001827D3" w:rsidRPr="001827D3">
        <w:rPr>
          <w:rFonts w:eastAsia="Times New Roman"/>
          <w:bCs/>
          <w:szCs w:val="20"/>
        </w:rPr>
        <w:t>Avoid contact with water or moisture.</w:t>
      </w:r>
      <w:r w:rsidR="001827D3">
        <w:rPr>
          <w:rFonts w:eastAsia="Times New Roman"/>
          <w:bCs/>
          <w:szCs w:val="20"/>
        </w:rPr>
        <w:t xml:space="preserve">  </w:t>
      </w:r>
      <w:r w:rsidRPr="00902F44">
        <w:rPr>
          <w:szCs w:val="20"/>
        </w:rPr>
        <w:t>Keep separated from incompatible substances</w:t>
      </w:r>
      <w:r>
        <w:rPr>
          <w:szCs w:val="20"/>
        </w:rPr>
        <w:t xml:space="preserve"> </w:t>
      </w:r>
      <w:r w:rsidR="000D7010" w:rsidRPr="000D7010">
        <w:rPr>
          <w:rFonts w:eastAsia="Times New Roman"/>
          <w:bCs/>
          <w:szCs w:val="20"/>
        </w:rPr>
        <w:t>(</w:t>
      </w:r>
      <w:r w:rsidR="00076899">
        <w:rPr>
          <w:rFonts w:eastAsia="Times New Roman"/>
          <w:bCs/>
          <w:szCs w:val="20"/>
        </w:rPr>
        <w:t>s</w:t>
      </w:r>
      <w:r w:rsidR="000D7010" w:rsidRPr="000D7010">
        <w:rPr>
          <w:rFonts w:eastAsia="Times New Roman"/>
          <w:bCs/>
          <w:szCs w:val="20"/>
        </w:rPr>
        <w:t>ee Section 10</w:t>
      </w:r>
      <w:r w:rsidR="00FE6D07">
        <w:rPr>
          <w:rFonts w:eastAsia="Times New Roman"/>
          <w:bCs/>
          <w:szCs w:val="20"/>
        </w:rPr>
        <w:t>,</w:t>
      </w:r>
      <w:r w:rsidR="000D7010" w:rsidRPr="000D7010">
        <w:rPr>
          <w:rFonts w:eastAsia="Times New Roman"/>
          <w:bCs/>
          <w:szCs w:val="20"/>
        </w:rPr>
        <w:t xml:space="preserve"> “Stability and Reactivity”).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0F006BAB" w14:textId="77777777" w:rsidTr="001827D3">
        <w:trPr>
          <w:trHeight w:hRule="exact" w:val="360"/>
        </w:trPr>
        <w:tc>
          <w:tcPr>
            <w:tcW w:w="9360" w:type="dxa"/>
            <w:vAlign w:val="center"/>
          </w:tcPr>
          <w:p w14:paraId="08AA7969" w14:textId="77777777" w:rsidR="00D25DBF" w:rsidRDefault="00D25DBF" w:rsidP="00BF4CBC">
            <w:pPr>
              <w:widowControl/>
              <w:spacing w:after="0" w:line="240" w:lineRule="auto"/>
              <w:rPr>
                <w:rFonts w:eastAsia="Times New Roman"/>
                <w:szCs w:val="20"/>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0A506844" w14:textId="209BFD30" w:rsidR="001827D3" w:rsidRPr="001827D3" w:rsidRDefault="001827D3" w:rsidP="008A705A">
      <w:pPr>
        <w:widowControl/>
        <w:spacing w:before="120" w:after="120" w:line="240" w:lineRule="auto"/>
        <w:rPr>
          <w:rFonts w:eastAsia="Times New Roman"/>
          <w:szCs w:val="20"/>
        </w:rPr>
      </w:pPr>
      <w:r w:rsidRPr="001827D3">
        <w:rPr>
          <w:rFonts w:eastAsia="Times New Roman"/>
          <w:b/>
          <w:bCs/>
          <w:spacing w:val="-1"/>
          <w:szCs w:val="20"/>
        </w:rPr>
        <w:t>Ex</w:t>
      </w:r>
      <w:r w:rsidRPr="001827D3">
        <w:rPr>
          <w:rFonts w:eastAsia="Times New Roman"/>
          <w:b/>
          <w:bCs/>
          <w:szCs w:val="20"/>
        </w:rPr>
        <w:t>p</w:t>
      </w:r>
      <w:r w:rsidRPr="001827D3">
        <w:rPr>
          <w:rFonts w:eastAsia="Times New Roman"/>
          <w:b/>
          <w:bCs/>
          <w:spacing w:val="1"/>
          <w:szCs w:val="20"/>
        </w:rPr>
        <w:t>o</w:t>
      </w:r>
      <w:r w:rsidRPr="001827D3">
        <w:rPr>
          <w:rFonts w:eastAsia="Times New Roman"/>
          <w:b/>
          <w:bCs/>
          <w:spacing w:val="-1"/>
          <w:szCs w:val="20"/>
        </w:rPr>
        <w:t>s</w:t>
      </w:r>
      <w:r w:rsidRPr="001827D3">
        <w:rPr>
          <w:rFonts w:eastAsia="Times New Roman"/>
          <w:b/>
          <w:bCs/>
          <w:szCs w:val="20"/>
        </w:rPr>
        <w:t>ure</w:t>
      </w:r>
      <w:r w:rsidRPr="001827D3">
        <w:rPr>
          <w:rFonts w:eastAsia="Times New Roman"/>
          <w:b/>
          <w:bCs/>
          <w:spacing w:val="-7"/>
          <w:szCs w:val="20"/>
        </w:rPr>
        <w:t xml:space="preserve"> </w:t>
      </w:r>
      <w:r w:rsidRPr="001827D3">
        <w:rPr>
          <w:rFonts w:eastAsia="Times New Roman"/>
          <w:b/>
          <w:bCs/>
          <w:spacing w:val="-1"/>
          <w:szCs w:val="20"/>
        </w:rPr>
        <w:t>L</w:t>
      </w:r>
      <w:r w:rsidRPr="001827D3">
        <w:rPr>
          <w:rFonts w:eastAsia="Times New Roman"/>
          <w:b/>
          <w:bCs/>
          <w:szCs w:val="20"/>
        </w:rPr>
        <w:t>i</w:t>
      </w:r>
      <w:r w:rsidRPr="001827D3">
        <w:rPr>
          <w:rFonts w:eastAsia="Times New Roman"/>
          <w:b/>
          <w:bCs/>
          <w:spacing w:val="-5"/>
          <w:szCs w:val="20"/>
        </w:rPr>
        <w:t>m</w:t>
      </w:r>
      <w:r w:rsidRPr="001827D3">
        <w:rPr>
          <w:rFonts w:eastAsia="Times New Roman"/>
          <w:b/>
          <w:bCs/>
          <w:szCs w:val="20"/>
        </w:rPr>
        <w:t>i</w:t>
      </w:r>
      <w:r w:rsidRPr="001827D3">
        <w:rPr>
          <w:rFonts w:eastAsia="Times New Roman"/>
          <w:b/>
          <w:bCs/>
          <w:spacing w:val="1"/>
          <w:szCs w:val="20"/>
        </w:rPr>
        <w:t>t</w:t>
      </w:r>
      <w:r w:rsidRPr="001827D3">
        <w:rPr>
          <w:rFonts w:eastAsia="Times New Roman"/>
          <w:b/>
          <w:bCs/>
          <w:szCs w:val="20"/>
        </w:rPr>
        <w:t>s:</w:t>
      </w:r>
      <w:r w:rsidRPr="001827D3">
        <w:rPr>
          <w:rFonts w:eastAsia="Times New Roman"/>
          <w:bCs/>
          <w:szCs w:val="20"/>
        </w:rPr>
        <w:t xml:space="preserve">  </w:t>
      </w:r>
      <w:r w:rsidR="008A705A">
        <w:rPr>
          <w:rFonts w:eastAsia="Times New Roman"/>
          <w:bCs/>
          <w:szCs w:val="20"/>
        </w:rPr>
        <w:t>No occupation exposure limits established.</w:t>
      </w:r>
    </w:p>
    <w:p w14:paraId="2F922BA1" w14:textId="77777777" w:rsidR="0031663D" w:rsidRDefault="0031663D" w:rsidP="00BF4CBC">
      <w:pPr>
        <w:widowControl/>
        <w:spacing w:before="120" w:after="0" w:line="240" w:lineRule="auto"/>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A09728" w14:textId="77777777" w:rsidR="0031663D" w:rsidRDefault="00194A53" w:rsidP="00BF4CBC">
      <w:pPr>
        <w:widowControl/>
        <w:spacing w:before="120" w:after="120" w:line="240" w:lineRule="auto"/>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4CD3A0F0" w14:textId="77777777" w:rsidR="0031663D" w:rsidRDefault="0031663D" w:rsidP="00BF4CBC">
      <w:pPr>
        <w:widowControl/>
        <w:spacing w:after="0" w:line="240" w:lineRule="auto"/>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6DD1F4FF" w14:textId="77777777" w:rsidR="0031663D" w:rsidRPr="00783F68" w:rsidRDefault="0031663D" w:rsidP="00BF4CBC">
      <w:pPr>
        <w:widowControl/>
        <w:spacing w:before="120" w:after="120" w:line="240" w:lineRule="auto"/>
        <w:ind w:left="36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232FEE">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8154F9">
        <w:rPr>
          <w:rFonts w:eastAsia="Times New Roman"/>
          <w:bCs/>
          <w:szCs w:val="20"/>
        </w:rPr>
        <w:t xml:space="preserve"> </w:t>
      </w:r>
      <w:r w:rsidR="00D86CFF" w:rsidRPr="00D86CFF">
        <w:rPr>
          <w:rFonts w:eastAsia="Times New Roman"/>
          <w:bCs/>
          <w:szCs w:val="20"/>
        </w:rPr>
        <w:t>An eyewash station should be readily available near areas of use.</w:t>
      </w:r>
    </w:p>
    <w:p w14:paraId="22BB8B76" w14:textId="10D93769" w:rsidR="00E37C2F" w:rsidRDefault="00194A53" w:rsidP="00FC5336">
      <w:pPr>
        <w:widowControl/>
        <w:spacing w:before="120" w:after="120" w:line="240" w:lineRule="auto"/>
        <w:ind w:left="360"/>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Protection:</w:t>
      </w:r>
      <w:r w:rsidRPr="00192D38">
        <w:rPr>
          <w:rFonts w:eastAsia="Times New Roman"/>
          <w:bCs/>
          <w:spacing w:val="1"/>
          <w:szCs w:val="20"/>
        </w:rPr>
        <w:t xml:space="preserve"> </w:t>
      </w:r>
      <w:r w:rsidR="00D86CFF" w:rsidRPr="00192D38">
        <w:rPr>
          <w:rFonts w:eastAsia="Times New Roman"/>
          <w:bCs/>
          <w:spacing w:val="1"/>
          <w:szCs w:val="20"/>
        </w:rPr>
        <w:t xml:space="preserve"> </w:t>
      </w:r>
      <w:r w:rsidR="004E5DB2">
        <w:rPr>
          <w:rFonts w:eastAsia="Times New Roman"/>
          <w:bCs/>
          <w:spacing w:val="1"/>
          <w:szCs w:val="20"/>
        </w:rPr>
        <w:t>Personal protective equipment for the body should be selected based on the task being performed and the risks involved and should be approved by a specialist before handling this product</w:t>
      </w:r>
      <w:r w:rsidR="00D86CFF" w:rsidRPr="00D86CFF">
        <w:rPr>
          <w:rFonts w:eastAsia="Times New Roman"/>
          <w:szCs w:val="20"/>
        </w:rPr>
        <w:t>.</w:t>
      </w:r>
      <w:r w:rsidR="00FD5524" w:rsidRPr="00FD5524">
        <w:rPr>
          <w:rFonts w:eastAsia="Times New Roman"/>
          <w:bCs/>
          <w:szCs w:val="20"/>
        </w:rPr>
        <w:t xml:space="preserve"> </w:t>
      </w:r>
      <w:r w:rsidR="00FD5524">
        <w:rPr>
          <w:rFonts w:eastAsia="Times New Roman"/>
          <w:bCs/>
          <w:szCs w:val="20"/>
        </w:rPr>
        <w:t xml:space="preserve"> </w:t>
      </w:r>
      <w:r w:rsidR="00FD5524" w:rsidRPr="004E5DB2">
        <w:rPr>
          <w:rFonts w:eastAsia="Times New Roman"/>
          <w:bCs/>
          <w:szCs w:val="20"/>
        </w:rPr>
        <w:t>Chemical-resistant gloves should be worn at all times when handling chemicals</w:t>
      </w:r>
      <w:r w:rsidR="00FD5524">
        <w:rPr>
          <w:rFonts w:eastAsia="Times New Roman"/>
          <w:bCs/>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5AA6E6DC" w14:textId="77777777" w:rsidTr="00D25DBF">
        <w:trPr>
          <w:trHeight w:hRule="exact" w:val="360"/>
        </w:trPr>
        <w:tc>
          <w:tcPr>
            <w:tcW w:w="9576" w:type="dxa"/>
            <w:vAlign w:val="center"/>
          </w:tcPr>
          <w:p w14:paraId="2B28E35B" w14:textId="77777777" w:rsidR="00D25DBF" w:rsidRPr="00D25DBF" w:rsidRDefault="00D25DBF" w:rsidP="00BF4CBC">
            <w:pPr>
              <w:widowControl/>
              <w:overflowPunct w:val="0"/>
              <w:autoSpaceDE w:val="0"/>
              <w:autoSpaceDN w:val="0"/>
              <w:adjustRightInd w:val="0"/>
              <w:spacing w:after="0" w:line="240" w:lineRule="auto"/>
              <w:textAlignment w:val="baseline"/>
              <w:rPr>
                <w:rFonts w:eastAsia="Times New Roman"/>
                <w:b/>
                <w:bCs/>
                <w:sz w:val="32"/>
                <w:szCs w:val="20"/>
              </w:rPr>
            </w:pPr>
            <w:r w:rsidRPr="00D25DBF">
              <w:rPr>
                <w:rFonts w:eastAsia="Times New Roman"/>
                <w:b/>
                <w:bCs/>
                <w:smallCaps/>
                <w:sz w:val="24"/>
                <w:szCs w:val="24"/>
              </w:rPr>
              <w:t>9</w:t>
            </w:r>
            <w:r w:rsidRPr="00D25DBF">
              <w:rPr>
                <w:rFonts w:eastAsia="Times New Roman"/>
                <w:bCs/>
                <w:smallCaps/>
                <w:sz w:val="24"/>
                <w:szCs w:val="24"/>
              </w:rPr>
              <w:t xml:space="preserve">.  </w:t>
            </w:r>
            <w:r w:rsidRPr="00D25DBF">
              <w:rPr>
                <w:rFonts w:eastAsia="Times New Roman"/>
                <w:b/>
                <w:bCs/>
                <w:smallCaps/>
                <w:sz w:val="24"/>
                <w:szCs w:val="24"/>
              </w:rPr>
              <w:t>Physical and Chemical Properties</w:t>
            </w:r>
          </w:p>
        </w:tc>
      </w:tr>
    </w:tbl>
    <w:p w14:paraId="4FF366BB" w14:textId="75790616" w:rsidR="00D25DBF" w:rsidRPr="00337D62" w:rsidRDefault="00D25DBF" w:rsidP="001827D3">
      <w:pPr>
        <w:widowControl/>
        <w:overflowPunct w:val="0"/>
        <w:autoSpaceDE w:val="0"/>
        <w:autoSpaceDN w:val="0"/>
        <w:adjustRightInd w:val="0"/>
        <w:spacing w:after="0" w:line="240" w:lineRule="auto"/>
        <w:textAlignment w:val="baseline"/>
        <w:rPr>
          <w:rFonts w:eastAsia="Times New Roman"/>
          <w:szCs w:val="20"/>
        </w:rPr>
      </w:pPr>
    </w:p>
    <w:tbl>
      <w:tblPr>
        <w:tblStyle w:val="TableGrid"/>
        <w:tblW w:w="78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55"/>
        <w:gridCol w:w="3870"/>
      </w:tblGrid>
      <w:tr w:rsidR="001827D3" w:rsidRPr="0089383E" w14:paraId="5BDB2F36" w14:textId="18965D6E" w:rsidTr="008A705A">
        <w:trPr>
          <w:trHeight w:val="359"/>
        </w:trPr>
        <w:tc>
          <w:tcPr>
            <w:tcW w:w="3955" w:type="dxa"/>
          </w:tcPr>
          <w:p w14:paraId="47B8E17C" w14:textId="66FC6DCC" w:rsidR="001827D3" w:rsidRPr="0089383E" w:rsidRDefault="001827D3" w:rsidP="001827D3">
            <w:pPr>
              <w:pStyle w:val="Default"/>
              <w:rPr>
                <w:b/>
                <w:color w:val="auto"/>
                <w:sz w:val="20"/>
                <w:szCs w:val="20"/>
              </w:rPr>
            </w:pPr>
            <w:r w:rsidRPr="0089383E">
              <w:rPr>
                <w:b/>
                <w:color w:val="auto"/>
                <w:sz w:val="20"/>
                <w:szCs w:val="20"/>
              </w:rPr>
              <w:t>Descriptive Properties</w:t>
            </w:r>
          </w:p>
        </w:tc>
        <w:tc>
          <w:tcPr>
            <w:tcW w:w="3870" w:type="dxa"/>
          </w:tcPr>
          <w:p w14:paraId="51290A0A" w14:textId="6F0BB770" w:rsidR="001827D3" w:rsidRPr="0089383E" w:rsidRDefault="001827D3" w:rsidP="001827D3">
            <w:pPr>
              <w:pStyle w:val="Default"/>
              <w:jc w:val="center"/>
              <w:rPr>
                <w:b/>
                <w:color w:val="auto"/>
                <w:sz w:val="20"/>
                <w:szCs w:val="20"/>
              </w:rPr>
            </w:pPr>
          </w:p>
        </w:tc>
      </w:tr>
      <w:tr w:rsidR="001827D3" w:rsidRPr="0089383E" w14:paraId="1DBC9F67" w14:textId="0188A2E7" w:rsidTr="008A705A">
        <w:trPr>
          <w:trHeight w:val="539"/>
        </w:trPr>
        <w:tc>
          <w:tcPr>
            <w:tcW w:w="3955" w:type="dxa"/>
          </w:tcPr>
          <w:p w14:paraId="02AF1ED6" w14:textId="330C7F88" w:rsidR="001827D3" w:rsidRPr="0089383E" w:rsidRDefault="001827D3" w:rsidP="00074050">
            <w:pPr>
              <w:pStyle w:val="Default"/>
              <w:ind w:left="360"/>
              <w:rPr>
                <w:b/>
                <w:color w:val="auto"/>
                <w:sz w:val="20"/>
                <w:szCs w:val="20"/>
              </w:rPr>
            </w:pPr>
            <w:r w:rsidRPr="0089383E">
              <w:rPr>
                <w:b/>
                <w:color w:val="auto"/>
                <w:sz w:val="20"/>
                <w:szCs w:val="20"/>
              </w:rPr>
              <w:t>Appearance</w:t>
            </w:r>
            <w:r w:rsidR="00074050" w:rsidRPr="0089383E">
              <w:rPr>
                <w:b/>
                <w:color w:val="auto"/>
                <w:sz w:val="20"/>
                <w:szCs w:val="20"/>
              </w:rPr>
              <w:br/>
            </w:r>
            <w:r w:rsidRPr="0089383E">
              <w:rPr>
                <w:b/>
                <w:color w:val="auto"/>
                <w:sz w:val="20"/>
                <w:szCs w:val="20"/>
              </w:rPr>
              <w:t>(physical state, color, etc.)</w:t>
            </w:r>
          </w:p>
        </w:tc>
        <w:tc>
          <w:tcPr>
            <w:tcW w:w="3870" w:type="dxa"/>
          </w:tcPr>
          <w:p w14:paraId="0FAF99E5" w14:textId="3B5C4BCF" w:rsidR="001827D3" w:rsidRPr="0089383E" w:rsidRDefault="001404F4" w:rsidP="001404F4">
            <w:pPr>
              <w:pStyle w:val="Default"/>
              <w:tabs>
                <w:tab w:val="left" w:pos="432"/>
              </w:tabs>
              <w:ind w:left="342"/>
              <w:rPr>
                <w:color w:val="auto"/>
                <w:sz w:val="20"/>
                <w:szCs w:val="20"/>
              </w:rPr>
            </w:pPr>
            <w:r w:rsidRPr="0089383E">
              <w:rPr>
                <w:color w:val="auto"/>
                <w:sz w:val="20"/>
                <w:szCs w:val="20"/>
              </w:rPr>
              <w:t>blue, white solid or liquid</w:t>
            </w:r>
            <w:r w:rsidR="003A1A0E">
              <w:rPr>
                <w:color w:val="auto"/>
                <w:sz w:val="20"/>
                <w:szCs w:val="20"/>
              </w:rPr>
              <w:t>;</w:t>
            </w:r>
            <w:r w:rsidR="003A1A0E">
              <w:rPr>
                <w:color w:val="auto"/>
                <w:sz w:val="20"/>
                <w:szCs w:val="20"/>
              </w:rPr>
              <w:br/>
              <w:t>moisture sensitive color change</w:t>
            </w:r>
          </w:p>
        </w:tc>
      </w:tr>
      <w:tr w:rsidR="001827D3" w:rsidRPr="0089383E" w14:paraId="53EA7F1E" w14:textId="70B29034" w:rsidTr="008A705A">
        <w:trPr>
          <w:trHeight w:val="288"/>
        </w:trPr>
        <w:tc>
          <w:tcPr>
            <w:tcW w:w="3955" w:type="dxa"/>
          </w:tcPr>
          <w:p w14:paraId="683BFCD2" w14:textId="6FD057F9" w:rsidR="001827D3" w:rsidRPr="0089383E" w:rsidRDefault="001827D3" w:rsidP="001827D3">
            <w:pPr>
              <w:pStyle w:val="Default"/>
              <w:ind w:left="360"/>
              <w:rPr>
                <w:b/>
                <w:color w:val="auto"/>
                <w:sz w:val="20"/>
                <w:szCs w:val="20"/>
              </w:rPr>
            </w:pPr>
            <w:r w:rsidRPr="0089383E">
              <w:rPr>
                <w:b/>
                <w:color w:val="auto"/>
                <w:sz w:val="20"/>
                <w:szCs w:val="20"/>
              </w:rPr>
              <w:t>Molecular Formula</w:t>
            </w:r>
          </w:p>
        </w:tc>
        <w:tc>
          <w:tcPr>
            <w:tcW w:w="3870" w:type="dxa"/>
          </w:tcPr>
          <w:p w14:paraId="12845CD7" w14:textId="4D287161" w:rsidR="001827D3" w:rsidRPr="0089383E" w:rsidRDefault="006E3C38" w:rsidP="001827D3">
            <w:pPr>
              <w:pStyle w:val="Default"/>
              <w:tabs>
                <w:tab w:val="left" w:pos="432"/>
              </w:tabs>
              <w:ind w:left="342"/>
              <w:rPr>
                <w:color w:val="auto"/>
                <w:sz w:val="20"/>
                <w:szCs w:val="20"/>
              </w:rPr>
            </w:pPr>
            <w:r w:rsidRPr="0089383E">
              <w:rPr>
                <w:color w:val="auto"/>
                <w:sz w:val="20"/>
                <w:szCs w:val="20"/>
              </w:rPr>
              <w:t>Ga</w:t>
            </w:r>
          </w:p>
        </w:tc>
      </w:tr>
      <w:tr w:rsidR="001827D3" w:rsidRPr="0089383E" w14:paraId="3B0866A9" w14:textId="43EDAB63" w:rsidTr="008A705A">
        <w:trPr>
          <w:trHeight w:val="288"/>
        </w:trPr>
        <w:tc>
          <w:tcPr>
            <w:tcW w:w="3955" w:type="dxa"/>
          </w:tcPr>
          <w:p w14:paraId="661B9091" w14:textId="77777777" w:rsidR="001827D3" w:rsidRPr="0089383E" w:rsidRDefault="001827D3" w:rsidP="001827D3">
            <w:pPr>
              <w:pStyle w:val="Default"/>
              <w:ind w:left="360"/>
              <w:rPr>
                <w:b/>
                <w:color w:val="auto"/>
                <w:sz w:val="20"/>
                <w:szCs w:val="20"/>
              </w:rPr>
            </w:pPr>
            <w:r w:rsidRPr="0089383E">
              <w:rPr>
                <w:b/>
                <w:sz w:val="20"/>
                <w:szCs w:val="20"/>
              </w:rPr>
              <w:t>Molar Mass (g/mol)</w:t>
            </w:r>
          </w:p>
        </w:tc>
        <w:tc>
          <w:tcPr>
            <w:tcW w:w="3870" w:type="dxa"/>
          </w:tcPr>
          <w:p w14:paraId="098DF38F" w14:textId="4DE3EBA0" w:rsidR="001827D3" w:rsidRPr="0089383E" w:rsidRDefault="001827D3" w:rsidP="006E3C38">
            <w:pPr>
              <w:pStyle w:val="Default"/>
              <w:tabs>
                <w:tab w:val="left" w:pos="432"/>
              </w:tabs>
              <w:ind w:left="342"/>
              <w:rPr>
                <w:sz w:val="20"/>
                <w:szCs w:val="20"/>
              </w:rPr>
            </w:pPr>
            <w:r w:rsidRPr="0089383E">
              <w:rPr>
                <w:sz w:val="20"/>
                <w:szCs w:val="20"/>
              </w:rPr>
              <w:t>6</w:t>
            </w:r>
            <w:r w:rsidR="006E3C38" w:rsidRPr="0089383E">
              <w:rPr>
                <w:sz w:val="20"/>
                <w:szCs w:val="20"/>
              </w:rPr>
              <w:t>9.72</w:t>
            </w:r>
          </w:p>
        </w:tc>
      </w:tr>
      <w:tr w:rsidR="001827D3" w:rsidRPr="0089383E" w14:paraId="5BE66F88" w14:textId="6FF4FEB0" w:rsidTr="008A705A">
        <w:trPr>
          <w:trHeight w:val="288"/>
        </w:trPr>
        <w:tc>
          <w:tcPr>
            <w:tcW w:w="3955" w:type="dxa"/>
          </w:tcPr>
          <w:p w14:paraId="4C573F94" w14:textId="77777777" w:rsidR="001827D3" w:rsidRPr="0089383E" w:rsidRDefault="001827D3" w:rsidP="001827D3">
            <w:pPr>
              <w:pStyle w:val="Default"/>
              <w:ind w:left="360"/>
              <w:rPr>
                <w:b/>
                <w:color w:val="auto"/>
                <w:sz w:val="20"/>
                <w:szCs w:val="20"/>
              </w:rPr>
            </w:pPr>
            <w:r w:rsidRPr="0089383E">
              <w:rPr>
                <w:b/>
                <w:color w:val="auto"/>
                <w:sz w:val="20"/>
                <w:szCs w:val="20"/>
              </w:rPr>
              <w:t>Odor</w:t>
            </w:r>
          </w:p>
        </w:tc>
        <w:tc>
          <w:tcPr>
            <w:tcW w:w="3870" w:type="dxa"/>
          </w:tcPr>
          <w:p w14:paraId="1EC5CBFB" w14:textId="1E1B0325" w:rsidR="001827D3" w:rsidRPr="0089383E" w:rsidRDefault="00FD77D7" w:rsidP="00FD77D7">
            <w:pPr>
              <w:pStyle w:val="Default"/>
              <w:tabs>
                <w:tab w:val="left" w:pos="432"/>
              </w:tabs>
              <w:ind w:left="342"/>
              <w:rPr>
                <w:color w:val="auto"/>
                <w:sz w:val="20"/>
                <w:szCs w:val="20"/>
              </w:rPr>
            </w:pPr>
            <w:r w:rsidRPr="0089383E">
              <w:rPr>
                <w:color w:val="auto"/>
                <w:sz w:val="20"/>
                <w:szCs w:val="20"/>
              </w:rPr>
              <w:t>odorless</w:t>
            </w:r>
          </w:p>
        </w:tc>
      </w:tr>
      <w:tr w:rsidR="001827D3" w:rsidRPr="0089383E" w14:paraId="43ECBAF1" w14:textId="19F19FDC" w:rsidTr="008A705A">
        <w:trPr>
          <w:trHeight w:val="288"/>
        </w:trPr>
        <w:tc>
          <w:tcPr>
            <w:tcW w:w="3955" w:type="dxa"/>
          </w:tcPr>
          <w:p w14:paraId="32519A16" w14:textId="3F3338BA" w:rsidR="001827D3" w:rsidRPr="00503068" w:rsidRDefault="001827D3" w:rsidP="001827D3">
            <w:pPr>
              <w:pStyle w:val="Default"/>
              <w:ind w:left="360"/>
              <w:rPr>
                <w:b/>
                <w:color w:val="auto"/>
                <w:sz w:val="20"/>
                <w:szCs w:val="20"/>
              </w:rPr>
            </w:pPr>
            <w:r w:rsidRPr="00503068">
              <w:rPr>
                <w:b/>
                <w:color w:val="auto"/>
                <w:sz w:val="20"/>
                <w:szCs w:val="20"/>
              </w:rPr>
              <w:t>Odor threshold (mg/m</w:t>
            </w:r>
            <w:r w:rsidRPr="00503068">
              <w:rPr>
                <w:b/>
                <w:color w:val="auto"/>
                <w:sz w:val="20"/>
                <w:szCs w:val="20"/>
                <w:vertAlign w:val="superscript"/>
              </w:rPr>
              <w:t>3</w:t>
            </w:r>
            <w:r w:rsidRPr="00503068">
              <w:rPr>
                <w:b/>
                <w:color w:val="auto"/>
                <w:sz w:val="20"/>
                <w:szCs w:val="20"/>
              </w:rPr>
              <w:t>)</w:t>
            </w:r>
          </w:p>
        </w:tc>
        <w:tc>
          <w:tcPr>
            <w:tcW w:w="3870" w:type="dxa"/>
          </w:tcPr>
          <w:p w14:paraId="1E46E0B8" w14:textId="02B37391" w:rsidR="001827D3" w:rsidRPr="00503068" w:rsidRDefault="001827D3" w:rsidP="001827D3">
            <w:pPr>
              <w:pStyle w:val="Default"/>
              <w:tabs>
                <w:tab w:val="left" w:pos="432"/>
              </w:tabs>
              <w:ind w:left="342"/>
              <w:rPr>
                <w:color w:val="auto"/>
                <w:sz w:val="20"/>
                <w:szCs w:val="20"/>
              </w:rPr>
            </w:pPr>
            <w:r w:rsidRPr="00503068">
              <w:rPr>
                <w:color w:val="auto"/>
                <w:sz w:val="20"/>
                <w:szCs w:val="20"/>
              </w:rPr>
              <w:t>not available</w:t>
            </w:r>
          </w:p>
        </w:tc>
      </w:tr>
      <w:tr w:rsidR="001827D3" w:rsidRPr="0089383E" w14:paraId="39A5EABD" w14:textId="251CA5FF" w:rsidTr="008A705A">
        <w:trPr>
          <w:trHeight w:val="288"/>
        </w:trPr>
        <w:tc>
          <w:tcPr>
            <w:tcW w:w="3955" w:type="dxa"/>
          </w:tcPr>
          <w:p w14:paraId="6BCC9560" w14:textId="77777777" w:rsidR="001827D3" w:rsidRPr="00503068" w:rsidRDefault="001827D3" w:rsidP="001827D3">
            <w:pPr>
              <w:pStyle w:val="Default"/>
              <w:ind w:left="360"/>
              <w:rPr>
                <w:b/>
                <w:color w:val="auto"/>
                <w:sz w:val="20"/>
                <w:szCs w:val="20"/>
              </w:rPr>
            </w:pPr>
            <w:r w:rsidRPr="00503068">
              <w:rPr>
                <w:b/>
                <w:color w:val="auto"/>
                <w:sz w:val="20"/>
                <w:szCs w:val="20"/>
              </w:rPr>
              <w:t>pH</w:t>
            </w:r>
          </w:p>
        </w:tc>
        <w:tc>
          <w:tcPr>
            <w:tcW w:w="3870" w:type="dxa"/>
          </w:tcPr>
          <w:p w14:paraId="2C35A8B0" w14:textId="2391EBBF" w:rsidR="001827D3" w:rsidRPr="00503068" w:rsidRDefault="0089383E" w:rsidP="001827D3">
            <w:pPr>
              <w:pStyle w:val="Default"/>
              <w:ind w:left="342"/>
              <w:rPr>
                <w:color w:val="auto"/>
                <w:sz w:val="20"/>
                <w:szCs w:val="20"/>
              </w:rPr>
            </w:pPr>
            <w:r w:rsidRPr="00503068">
              <w:rPr>
                <w:color w:val="auto"/>
                <w:sz w:val="20"/>
                <w:szCs w:val="20"/>
              </w:rPr>
              <w:t>not available</w:t>
            </w:r>
          </w:p>
        </w:tc>
      </w:tr>
      <w:tr w:rsidR="001827D3" w:rsidRPr="0089383E" w14:paraId="00B5E833" w14:textId="7005146B" w:rsidTr="008A705A">
        <w:trPr>
          <w:trHeight w:val="422"/>
        </w:trPr>
        <w:tc>
          <w:tcPr>
            <w:tcW w:w="3955" w:type="dxa"/>
          </w:tcPr>
          <w:p w14:paraId="2D2B2429" w14:textId="77777777" w:rsidR="001827D3" w:rsidRPr="00503068" w:rsidRDefault="001827D3" w:rsidP="001827D3">
            <w:pPr>
              <w:pStyle w:val="Default"/>
              <w:ind w:left="360"/>
              <w:rPr>
                <w:b/>
                <w:color w:val="auto"/>
                <w:sz w:val="20"/>
                <w:szCs w:val="20"/>
              </w:rPr>
            </w:pPr>
            <w:r w:rsidRPr="00503068">
              <w:rPr>
                <w:b/>
                <w:color w:val="auto"/>
                <w:sz w:val="20"/>
                <w:szCs w:val="20"/>
              </w:rPr>
              <w:t>Evaporation rate</w:t>
            </w:r>
          </w:p>
        </w:tc>
        <w:tc>
          <w:tcPr>
            <w:tcW w:w="3870" w:type="dxa"/>
          </w:tcPr>
          <w:p w14:paraId="72436C6A" w14:textId="79A6B6FF" w:rsidR="001827D3" w:rsidRPr="00503068" w:rsidRDefault="001827D3" w:rsidP="001827D3">
            <w:pPr>
              <w:pStyle w:val="Default"/>
              <w:ind w:left="342"/>
              <w:rPr>
                <w:color w:val="auto"/>
                <w:sz w:val="20"/>
                <w:szCs w:val="20"/>
              </w:rPr>
            </w:pPr>
            <w:r w:rsidRPr="00503068">
              <w:rPr>
                <w:color w:val="auto"/>
                <w:sz w:val="20"/>
                <w:szCs w:val="20"/>
              </w:rPr>
              <w:t>not available</w:t>
            </w:r>
          </w:p>
        </w:tc>
      </w:tr>
      <w:tr w:rsidR="001827D3" w:rsidRPr="00602677" w14:paraId="37063A4E" w14:textId="63C6C2D1" w:rsidTr="008A705A">
        <w:trPr>
          <w:trHeight w:val="288"/>
        </w:trPr>
        <w:tc>
          <w:tcPr>
            <w:tcW w:w="3955" w:type="dxa"/>
          </w:tcPr>
          <w:p w14:paraId="5D998C38" w14:textId="77777777" w:rsidR="001827D3" w:rsidRPr="00503068" w:rsidRDefault="001827D3" w:rsidP="001827D3">
            <w:pPr>
              <w:pStyle w:val="Default"/>
              <w:ind w:left="360"/>
              <w:rPr>
                <w:b/>
                <w:color w:val="auto"/>
                <w:sz w:val="20"/>
                <w:szCs w:val="20"/>
              </w:rPr>
            </w:pPr>
            <w:r w:rsidRPr="00503068">
              <w:rPr>
                <w:b/>
                <w:color w:val="auto"/>
                <w:sz w:val="20"/>
                <w:szCs w:val="20"/>
              </w:rPr>
              <w:t>Melting point/freezing point</w:t>
            </w:r>
          </w:p>
        </w:tc>
        <w:tc>
          <w:tcPr>
            <w:tcW w:w="3870" w:type="dxa"/>
          </w:tcPr>
          <w:p w14:paraId="5056B86E" w14:textId="68D9D3C7" w:rsidR="001827D3" w:rsidRPr="00503068" w:rsidRDefault="00212634" w:rsidP="00503068">
            <w:pPr>
              <w:pStyle w:val="Default"/>
              <w:ind w:left="342"/>
              <w:rPr>
                <w:color w:val="auto"/>
                <w:sz w:val="20"/>
                <w:szCs w:val="20"/>
              </w:rPr>
            </w:pPr>
            <w:r w:rsidRPr="00503068">
              <w:rPr>
                <w:color w:val="auto"/>
                <w:sz w:val="20"/>
                <w:szCs w:val="20"/>
              </w:rPr>
              <w:t>30 </w:t>
            </w:r>
            <w:r w:rsidR="001827D3" w:rsidRPr="00503068">
              <w:rPr>
                <w:color w:val="auto"/>
                <w:sz w:val="20"/>
                <w:szCs w:val="20"/>
              </w:rPr>
              <w:t>ºC (</w:t>
            </w:r>
            <w:r w:rsidR="00503068" w:rsidRPr="00503068">
              <w:rPr>
                <w:color w:val="auto"/>
                <w:sz w:val="20"/>
                <w:szCs w:val="20"/>
              </w:rPr>
              <w:t>86</w:t>
            </w:r>
            <w:r w:rsidR="001827D3" w:rsidRPr="00503068">
              <w:rPr>
                <w:color w:val="auto"/>
                <w:sz w:val="20"/>
                <w:szCs w:val="20"/>
              </w:rPr>
              <w:t> ºF)</w:t>
            </w:r>
          </w:p>
        </w:tc>
      </w:tr>
      <w:tr w:rsidR="001827D3" w:rsidRPr="00602677" w14:paraId="79AA95AC" w14:textId="5E529A2C" w:rsidTr="008A705A">
        <w:trPr>
          <w:trHeight w:val="288"/>
        </w:trPr>
        <w:tc>
          <w:tcPr>
            <w:tcW w:w="3955" w:type="dxa"/>
          </w:tcPr>
          <w:p w14:paraId="04F78673" w14:textId="70E871D0" w:rsidR="001827D3" w:rsidRPr="00503068" w:rsidRDefault="001827D3" w:rsidP="00074050">
            <w:pPr>
              <w:pStyle w:val="Default"/>
              <w:ind w:left="360"/>
              <w:rPr>
                <w:b/>
                <w:color w:val="auto"/>
                <w:sz w:val="20"/>
                <w:szCs w:val="20"/>
              </w:rPr>
            </w:pPr>
            <w:r w:rsidRPr="00503068">
              <w:rPr>
                <w:b/>
                <w:color w:val="auto"/>
                <w:sz w:val="20"/>
                <w:szCs w:val="20"/>
              </w:rPr>
              <w:t>Relative Density</w:t>
            </w:r>
            <w:r w:rsidR="00074050" w:rsidRPr="00503068">
              <w:rPr>
                <w:b/>
                <w:color w:val="auto"/>
                <w:sz w:val="20"/>
                <w:szCs w:val="20"/>
              </w:rPr>
              <w:br/>
            </w:r>
            <w:r w:rsidRPr="00503068">
              <w:rPr>
                <w:color w:val="auto"/>
                <w:sz w:val="20"/>
                <w:szCs w:val="20"/>
              </w:rPr>
              <w:t>as specific gravity (water = 1)</w:t>
            </w:r>
          </w:p>
        </w:tc>
        <w:tc>
          <w:tcPr>
            <w:tcW w:w="3870" w:type="dxa"/>
          </w:tcPr>
          <w:p w14:paraId="35289790" w14:textId="2B8ECC0D" w:rsidR="001827D3" w:rsidRPr="00503068" w:rsidRDefault="001404F4" w:rsidP="001404F4">
            <w:pPr>
              <w:pStyle w:val="Default"/>
              <w:ind w:left="342"/>
              <w:rPr>
                <w:color w:val="auto"/>
                <w:sz w:val="20"/>
                <w:szCs w:val="20"/>
              </w:rPr>
            </w:pPr>
            <w:r w:rsidRPr="00503068">
              <w:rPr>
                <w:color w:val="auto"/>
                <w:sz w:val="20"/>
                <w:szCs w:val="20"/>
              </w:rPr>
              <w:t>5.904 (solid)</w:t>
            </w:r>
          </w:p>
        </w:tc>
      </w:tr>
      <w:tr w:rsidR="001827D3" w:rsidRPr="00602677" w14:paraId="5D766649" w14:textId="449DC6AD" w:rsidTr="008A705A">
        <w:trPr>
          <w:trHeight w:val="288"/>
        </w:trPr>
        <w:tc>
          <w:tcPr>
            <w:tcW w:w="3955" w:type="dxa"/>
          </w:tcPr>
          <w:p w14:paraId="203CF16E" w14:textId="2B31FD0C" w:rsidR="001827D3" w:rsidRPr="00503068" w:rsidRDefault="001827D3" w:rsidP="001827D3">
            <w:pPr>
              <w:pStyle w:val="Default"/>
              <w:ind w:left="360"/>
              <w:rPr>
                <w:b/>
                <w:color w:val="auto"/>
                <w:sz w:val="20"/>
                <w:szCs w:val="20"/>
              </w:rPr>
            </w:pPr>
            <w:r w:rsidRPr="00503068">
              <w:rPr>
                <w:b/>
                <w:color w:val="auto"/>
                <w:sz w:val="20"/>
                <w:szCs w:val="20"/>
              </w:rPr>
              <w:t>Vapor Pressure (mmHg)</w:t>
            </w:r>
          </w:p>
        </w:tc>
        <w:tc>
          <w:tcPr>
            <w:tcW w:w="3870" w:type="dxa"/>
          </w:tcPr>
          <w:p w14:paraId="6F08DCEF" w14:textId="5F9B4814" w:rsidR="001827D3" w:rsidRPr="00503068" w:rsidRDefault="001404F4" w:rsidP="00503068">
            <w:pPr>
              <w:pStyle w:val="Default"/>
              <w:ind w:left="342"/>
              <w:rPr>
                <w:color w:val="auto"/>
                <w:sz w:val="20"/>
                <w:szCs w:val="20"/>
              </w:rPr>
            </w:pPr>
            <w:r w:rsidRPr="00503068">
              <w:rPr>
                <w:color w:val="auto"/>
                <w:sz w:val="20"/>
                <w:szCs w:val="20"/>
              </w:rPr>
              <w:t>0.001 mmHg at 925</w:t>
            </w:r>
            <w:r w:rsidR="00503068" w:rsidRPr="00503068">
              <w:rPr>
                <w:color w:val="auto"/>
                <w:sz w:val="20"/>
                <w:szCs w:val="20"/>
              </w:rPr>
              <w:t> </w:t>
            </w:r>
            <w:r w:rsidRPr="00503068">
              <w:rPr>
                <w:color w:val="auto"/>
                <w:sz w:val="20"/>
                <w:szCs w:val="20"/>
              </w:rPr>
              <w:t>°C</w:t>
            </w:r>
          </w:p>
        </w:tc>
      </w:tr>
      <w:tr w:rsidR="001827D3" w:rsidRPr="00602677" w14:paraId="6B790F00" w14:textId="514797BC" w:rsidTr="008A705A">
        <w:trPr>
          <w:trHeight w:val="288"/>
        </w:trPr>
        <w:tc>
          <w:tcPr>
            <w:tcW w:w="3955" w:type="dxa"/>
          </w:tcPr>
          <w:p w14:paraId="223EF38F" w14:textId="77777777" w:rsidR="001827D3" w:rsidRPr="00503068" w:rsidRDefault="001827D3" w:rsidP="001827D3">
            <w:pPr>
              <w:pStyle w:val="Default"/>
              <w:ind w:left="360"/>
              <w:rPr>
                <w:b/>
                <w:color w:val="auto"/>
                <w:sz w:val="20"/>
                <w:szCs w:val="20"/>
              </w:rPr>
            </w:pPr>
            <w:r w:rsidRPr="00503068">
              <w:rPr>
                <w:b/>
                <w:color w:val="auto"/>
                <w:sz w:val="20"/>
                <w:szCs w:val="20"/>
              </w:rPr>
              <w:t>Vapor Density (air = 1)</w:t>
            </w:r>
          </w:p>
        </w:tc>
        <w:tc>
          <w:tcPr>
            <w:tcW w:w="3870" w:type="dxa"/>
          </w:tcPr>
          <w:p w14:paraId="1575DB35" w14:textId="77FCE30D" w:rsidR="001827D3" w:rsidRPr="00503068" w:rsidRDefault="00C97665" w:rsidP="001827D3">
            <w:pPr>
              <w:pStyle w:val="Default"/>
              <w:ind w:left="342"/>
              <w:rPr>
                <w:color w:val="auto"/>
                <w:sz w:val="20"/>
                <w:szCs w:val="20"/>
              </w:rPr>
            </w:pPr>
            <w:r w:rsidRPr="00503068">
              <w:rPr>
                <w:color w:val="auto"/>
                <w:sz w:val="20"/>
                <w:szCs w:val="20"/>
              </w:rPr>
              <w:t>not available</w:t>
            </w:r>
          </w:p>
        </w:tc>
      </w:tr>
      <w:tr w:rsidR="001827D3" w:rsidRPr="00602677" w14:paraId="43A357D2" w14:textId="659081BF" w:rsidTr="008A705A">
        <w:trPr>
          <w:trHeight w:val="288"/>
        </w:trPr>
        <w:tc>
          <w:tcPr>
            <w:tcW w:w="3955" w:type="dxa"/>
          </w:tcPr>
          <w:p w14:paraId="1E4158C1" w14:textId="474B06B1" w:rsidR="001827D3" w:rsidRPr="00503068" w:rsidRDefault="001827D3" w:rsidP="001827D3">
            <w:pPr>
              <w:pStyle w:val="Default"/>
              <w:ind w:left="360"/>
              <w:rPr>
                <w:b/>
                <w:color w:val="auto"/>
                <w:sz w:val="20"/>
                <w:szCs w:val="20"/>
              </w:rPr>
            </w:pPr>
            <w:r w:rsidRPr="00503068">
              <w:rPr>
                <w:b/>
                <w:color w:val="auto"/>
                <w:sz w:val="20"/>
                <w:szCs w:val="20"/>
              </w:rPr>
              <w:t>Viscosity</w:t>
            </w:r>
          </w:p>
        </w:tc>
        <w:tc>
          <w:tcPr>
            <w:tcW w:w="3870" w:type="dxa"/>
          </w:tcPr>
          <w:p w14:paraId="47518F67" w14:textId="7B0A00F6" w:rsidR="001827D3" w:rsidRPr="00503068" w:rsidRDefault="001827D3" w:rsidP="001827D3">
            <w:pPr>
              <w:pStyle w:val="Default"/>
              <w:ind w:left="342"/>
              <w:rPr>
                <w:color w:val="auto"/>
                <w:sz w:val="20"/>
                <w:szCs w:val="20"/>
              </w:rPr>
            </w:pPr>
            <w:r w:rsidRPr="00503068">
              <w:rPr>
                <w:color w:val="auto"/>
                <w:sz w:val="20"/>
                <w:szCs w:val="20"/>
              </w:rPr>
              <w:t>not available</w:t>
            </w:r>
          </w:p>
        </w:tc>
      </w:tr>
      <w:tr w:rsidR="001827D3" w:rsidRPr="00602677" w14:paraId="6B6A9AFE" w14:textId="4FA62B88" w:rsidTr="008A705A">
        <w:trPr>
          <w:trHeight w:val="764"/>
        </w:trPr>
        <w:tc>
          <w:tcPr>
            <w:tcW w:w="3955" w:type="dxa"/>
          </w:tcPr>
          <w:p w14:paraId="6C6CEF4C" w14:textId="77777777" w:rsidR="001827D3" w:rsidRPr="00503068" w:rsidRDefault="001827D3" w:rsidP="001827D3">
            <w:pPr>
              <w:pStyle w:val="Default"/>
              <w:ind w:left="360"/>
              <w:rPr>
                <w:b/>
                <w:color w:val="auto"/>
                <w:sz w:val="20"/>
                <w:szCs w:val="20"/>
              </w:rPr>
            </w:pPr>
            <w:r w:rsidRPr="00503068">
              <w:rPr>
                <w:b/>
                <w:color w:val="auto"/>
                <w:sz w:val="20"/>
                <w:szCs w:val="20"/>
              </w:rPr>
              <w:t>Solubility(ies)</w:t>
            </w:r>
          </w:p>
        </w:tc>
        <w:tc>
          <w:tcPr>
            <w:tcW w:w="3870" w:type="dxa"/>
          </w:tcPr>
          <w:p w14:paraId="40332F56" w14:textId="00CC872C" w:rsidR="001404F4" w:rsidRPr="00503068" w:rsidRDefault="00503068" w:rsidP="001404F4">
            <w:pPr>
              <w:pStyle w:val="Default"/>
              <w:ind w:left="342"/>
              <w:rPr>
                <w:color w:val="auto"/>
                <w:sz w:val="20"/>
                <w:szCs w:val="20"/>
              </w:rPr>
            </w:pPr>
            <w:r w:rsidRPr="00503068">
              <w:rPr>
                <w:color w:val="auto"/>
                <w:sz w:val="20"/>
                <w:szCs w:val="20"/>
              </w:rPr>
              <w:t>i</w:t>
            </w:r>
            <w:r w:rsidR="001404F4" w:rsidRPr="00503068">
              <w:rPr>
                <w:color w:val="auto"/>
                <w:sz w:val="20"/>
                <w:szCs w:val="20"/>
              </w:rPr>
              <w:t xml:space="preserve">nsoluble in </w:t>
            </w:r>
            <w:r w:rsidR="001827D3" w:rsidRPr="00503068">
              <w:rPr>
                <w:color w:val="auto"/>
                <w:sz w:val="20"/>
                <w:szCs w:val="20"/>
              </w:rPr>
              <w:t>water</w:t>
            </w:r>
            <w:r w:rsidR="001404F4" w:rsidRPr="00503068">
              <w:rPr>
                <w:color w:val="auto"/>
                <w:sz w:val="20"/>
                <w:szCs w:val="20"/>
              </w:rPr>
              <w:t>;</w:t>
            </w:r>
            <w:r w:rsidR="001404F4" w:rsidRPr="00503068">
              <w:rPr>
                <w:color w:val="auto"/>
                <w:sz w:val="20"/>
                <w:szCs w:val="20"/>
              </w:rPr>
              <w:br/>
              <w:t>soluble in acid;</w:t>
            </w:r>
          </w:p>
          <w:p w14:paraId="0C8AB044" w14:textId="4FC7D73B" w:rsidR="001827D3" w:rsidRPr="00503068" w:rsidRDefault="00503068" w:rsidP="008A705A">
            <w:pPr>
              <w:pStyle w:val="Default"/>
              <w:ind w:left="342"/>
              <w:rPr>
                <w:color w:val="auto"/>
                <w:sz w:val="20"/>
                <w:szCs w:val="20"/>
              </w:rPr>
            </w:pPr>
            <w:r w:rsidRPr="00503068">
              <w:rPr>
                <w:color w:val="auto"/>
                <w:sz w:val="20"/>
                <w:szCs w:val="20"/>
              </w:rPr>
              <w:t>s</w:t>
            </w:r>
            <w:r w:rsidR="001404F4" w:rsidRPr="00503068">
              <w:rPr>
                <w:color w:val="auto"/>
                <w:sz w:val="20"/>
                <w:szCs w:val="20"/>
              </w:rPr>
              <w:t xml:space="preserve">lightly </w:t>
            </w:r>
            <w:r w:rsidRPr="00503068">
              <w:rPr>
                <w:color w:val="auto"/>
                <w:sz w:val="20"/>
                <w:szCs w:val="20"/>
              </w:rPr>
              <w:t>soluble</w:t>
            </w:r>
            <w:r w:rsidR="001404F4" w:rsidRPr="00503068">
              <w:rPr>
                <w:color w:val="auto"/>
                <w:sz w:val="20"/>
                <w:szCs w:val="20"/>
              </w:rPr>
              <w:t xml:space="preserve"> in mercury</w:t>
            </w:r>
            <w:r w:rsidR="001827D3" w:rsidRPr="00503068">
              <w:rPr>
                <w:color w:val="auto"/>
                <w:sz w:val="20"/>
                <w:szCs w:val="20"/>
              </w:rPr>
              <w:t xml:space="preserve"> and ether</w:t>
            </w:r>
          </w:p>
        </w:tc>
      </w:tr>
      <w:tr w:rsidR="001827D3" w:rsidRPr="0061759B" w14:paraId="739B93F4" w14:textId="33495BBB" w:rsidTr="008A705A">
        <w:trPr>
          <w:trHeight w:val="386"/>
        </w:trPr>
        <w:tc>
          <w:tcPr>
            <w:tcW w:w="3955" w:type="dxa"/>
          </w:tcPr>
          <w:p w14:paraId="73C8FD61" w14:textId="6DB7EDD7" w:rsidR="001827D3" w:rsidRPr="00503068" w:rsidRDefault="001827D3" w:rsidP="008A705A">
            <w:pPr>
              <w:pStyle w:val="Default"/>
              <w:ind w:left="360"/>
              <w:rPr>
                <w:b/>
                <w:color w:val="auto"/>
                <w:sz w:val="20"/>
                <w:szCs w:val="20"/>
              </w:rPr>
            </w:pPr>
            <w:r w:rsidRPr="00503068">
              <w:rPr>
                <w:b/>
                <w:color w:val="auto"/>
                <w:sz w:val="20"/>
                <w:szCs w:val="20"/>
              </w:rPr>
              <w:t>Partition coefficient (n-octanol/water)</w:t>
            </w:r>
          </w:p>
        </w:tc>
        <w:tc>
          <w:tcPr>
            <w:tcW w:w="3870" w:type="dxa"/>
          </w:tcPr>
          <w:p w14:paraId="65CB91FA" w14:textId="5E444EAA" w:rsidR="001827D3" w:rsidRPr="00503068" w:rsidRDefault="001827D3" w:rsidP="001827D3">
            <w:pPr>
              <w:pStyle w:val="Default"/>
              <w:ind w:left="342"/>
              <w:rPr>
                <w:color w:val="auto"/>
                <w:sz w:val="20"/>
                <w:szCs w:val="20"/>
              </w:rPr>
            </w:pPr>
            <w:r w:rsidRPr="00503068">
              <w:rPr>
                <w:color w:val="auto"/>
                <w:sz w:val="20"/>
                <w:szCs w:val="20"/>
              </w:rPr>
              <w:t>not available</w:t>
            </w:r>
          </w:p>
        </w:tc>
      </w:tr>
      <w:tr w:rsidR="001827D3" w:rsidRPr="0061759B" w14:paraId="061D78D3" w14:textId="1450735E" w:rsidTr="008A705A">
        <w:trPr>
          <w:trHeight w:val="350"/>
        </w:trPr>
        <w:tc>
          <w:tcPr>
            <w:tcW w:w="3955" w:type="dxa"/>
          </w:tcPr>
          <w:p w14:paraId="07D1416D" w14:textId="7F4160DC" w:rsidR="001827D3" w:rsidRPr="00503068" w:rsidRDefault="001827D3" w:rsidP="001827D3">
            <w:pPr>
              <w:pStyle w:val="Default"/>
              <w:rPr>
                <w:b/>
                <w:color w:val="auto"/>
                <w:sz w:val="20"/>
                <w:szCs w:val="20"/>
              </w:rPr>
            </w:pPr>
            <w:r w:rsidRPr="00503068">
              <w:rPr>
                <w:b/>
                <w:color w:val="auto"/>
                <w:sz w:val="20"/>
                <w:szCs w:val="20"/>
              </w:rPr>
              <w:t>Thermal Stability Properties</w:t>
            </w:r>
          </w:p>
        </w:tc>
        <w:tc>
          <w:tcPr>
            <w:tcW w:w="3870" w:type="dxa"/>
          </w:tcPr>
          <w:p w14:paraId="40E52882" w14:textId="77777777" w:rsidR="001827D3" w:rsidRPr="00503068" w:rsidRDefault="001827D3" w:rsidP="001827D3">
            <w:pPr>
              <w:pStyle w:val="Default"/>
              <w:ind w:left="342"/>
              <w:rPr>
                <w:b/>
                <w:color w:val="auto"/>
                <w:sz w:val="20"/>
                <w:szCs w:val="20"/>
              </w:rPr>
            </w:pPr>
          </w:p>
        </w:tc>
      </w:tr>
      <w:tr w:rsidR="001827D3" w:rsidRPr="00602677" w14:paraId="0CBA4D5D" w14:textId="15FD36D0" w:rsidTr="008A705A">
        <w:trPr>
          <w:trHeight w:val="144"/>
        </w:trPr>
        <w:tc>
          <w:tcPr>
            <w:tcW w:w="3955" w:type="dxa"/>
          </w:tcPr>
          <w:p w14:paraId="33B0F2AC" w14:textId="77777777" w:rsidR="001827D3" w:rsidRPr="00503068" w:rsidRDefault="001827D3" w:rsidP="001827D3">
            <w:pPr>
              <w:pStyle w:val="Default"/>
              <w:ind w:left="360"/>
              <w:rPr>
                <w:b/>
                <w:color w:val="auto"/>
                <w:sz w:val="20"/>
                <w:szCs w:val="20"/>
              </w:rPr>
            </w:pPr>
            <w:r w:rsidRPr="00503068">
              <w:rPr>
                <w:b/>
                <w:color w:val="auto"/>
                <w:sz w:val="20"/>
                <w:szCs w:val="20"/>
              </w:rPr>
              <w:t>Autoignition Temperature</w:t>
            </w:r>
          </w:p>
        </w:tc>
        <w:tc>
          <w:tcPr>
            <w:tcW w:w="3870" w:type="dxa"/>
          </w:tcPr>
          <w:p w14:paraId="3EEEAF2E" w14:textId="50814BBD" w:rsidR="001827D3" w:rsidRPr="00503068" w:rsidRDefault="001827D3" w:rsidP="001827D3">
            <w:pPr>
              <w:pStyle w:val="Default"/>
              <w:ind w:left="342"/>
              <w:rPr>
                <w:color w:val="auto"/>
                <w:sz w:val="20"/>
                <w:szCs w:val="20"/>
              </w:rPr>
            </w:pPr>
            <w:r w:rsidRPr="00503068">
              <w:rPr>
                <w:color w:val="auto"/>
                <w:sz w:val="20"/>
                <w:szCs w:val="20"/>
              </w:rPr>
              <w:t>not applicable</w:t>
            </w:r>
          </w:p>
        </w:tc>
      </w:tr>
      <w:tr w:rsidR="001827D3" w:rsidRPr="00602677" w14:paraId="7CC732C0" w14:textId="7D4CA8B7" w:rsidTr="008A705A">
        <w:trPr>
          <w:trHeight w:val="288"/>
        </w:trPr>
        <w:tc>
          <w:tcPr>
            <w:tcW w:w="3955" w:type="dxa"/>
          </w:tcPr>
          <w:p w14:paraId="6236A2DA" w14:textId="77777777" w:rsidR="001827D3" w:rsidRPr="00503068" w:rsidRDefault="001827D3" w:rsidP="001827D3">
            <w:pPr>
              <w:pStyle w:val="Default"/>
              <w:ind w:left="360"/>
              <w:rPr>
                <w:b/>
                <w:color w:val="auto"/>
                <w:sz w:val="20"/>
                <w:szCs w:val="20"/>
              </w:rPr>
            </w:pPr>
            <w:r w:rsidRPr="00503068">
              <w:rPr>
                <w:b/>
                <w:color w:val="auto"/>
                <w:sz w:val="20"/>
                <w:szCs w:val="20"/>
              </w:rPr>
              <w:t>Thermal Decomposition</w:t>
            </w:r>
          </w:p>
        </w:tc>
        <w:tc>
          <w:tcPr>
            <w:tcW w:w="3870" w:type="dxa"/>
          </w:tcPr>
          <w:p w14:paraId="13022A0B" w14:textId="0B436D4D" w:rsidR="001827D3" w:rsidRPr="00503068" w:rsidRDefault="001827D3" w:rsidP="001827D3">
            <w:pPr>
              <w:pStyle w:val="Default"/>
              <w:ind w:left="342"/>
              <w:rPr>
                <w:color w:val="auto"/>
                <w:sz w:val="20"/>
                <w:szCs w:val="20"/>
              </w:rPr>
            </w:pPr>
            <w:r w:rsidRPr="00503068">
              <w:rPr>
                <w:color w:val="auto"/>
                <w:sz w:val="20"/>
                <w:szCs w:val="20"/>
              </w:rPr>
              <w:t>not applicable</w:t>
            </w:r>
          </w:p>
        </w:tc>
      </w:tr>
      <w:tr w:rsidR="001827D3" w:rsidRPr="00602677" w14:paraId="5ACD9286" w14:textId="46841872" w:rsidTr="008A705A">
        <w:trPr>
          <w:trHeight w:val="288"/>
        </w:trPr>
        <w:tc>
          <w:tcPr>
            <w:tcW w:w="3955" w:type="dxa"/>
          </w:tcPr>
          <w:p w14:paraId="00F2DEDF" w14:textId="77777777" w:rsidR="001827D3" w:rsidRPr="00503068" w:rsidRDefault="001827D3" w:rsidP="001827D3">
            <w:pPr>
              <w:pStyle w:val="Default"/>
              <w:ind w:left="360"/>
              <w:rPr>
                <w:b/>
                <w:color w:val="auto"/>
                <w:sz w:val="20"/>
                <w:szCs w:val="20"/>
              </w:rPr>
            </w:pPr>
            <w:r w:rsidRPr="00503068">
              <w:rPr>
                <w:b/>
                <w:color w:val="auto"/>
                <w:sz w:val="20"/>
                <w:szCs w:val="20"/>
              </w:rPr>
              <w:t>Initial boiling point and boiling range</w:t>
            </w:r>
          </w:p>
        </w:tc>
        <w:tc>
          <w:tcPr>
            <w:tcW w:w="3870" w:type="dxa"/>
          </w:tcPr>
          <w:p w14:paraId="6B4BED9F" w14:textId="47B2819F" w:rsidR="001827D3" w:rsidRPr="00503068" w:rsidRDefault="001404F4" w:rsidP="008A705A">
            <w:pPr>
              <w:pStyle w:val="Default"/>
              <w:ind w:left="342"/>
              <w:rPr>
                <w:color w:val="auto"/>
                <w:sz w:val="20"/>
                <w:szCs w:val="20"/>
              </w:rPr>
            </w:pPr>
            <w:r w:rsidRPr="00503068">
              <w:rPr>
                <w:color w:val="auto"/>
                <w:sz w:val="20"/>
                <w:szCs w:val="20"/>
              </w:rPr>
              <w:t>1700</w:t>
            </w:r>
            <w:r w:rsidR="00503068" w:rsidRPr="00503068">
              <w:rPr>
                <w:color w:val="auto"/>
                <w:sz w:val="20"/>
                <w:szCs w:val="20"/>
              </w:rPr>
              <w:t xml:space="preserve"> ºC </w:t>
            </w:r>
            <w:r w:rsidR="00503068">
              <w:rPr>
                <w:color w:val="auto"/>
                <w:sz w:val="20"/>
                <w:szCs w:val="20"/>
              </w:rPr>
              <w:t>to</w:t>
            </w:r>
            <w:r w:rsidRPr="00503068">
              <w:rPr>
                <w:color w:val="auto"/>
                <w:sz w:val="20"/>
                <w:szCs w:val="20"/>
              </w:rPr>
              <w:t xml:space="preserve"> 2403</w:t>
            </w:r>
            <w:r w:rsidR="00503068">
              <w:rPr>
                <w:color w:val="auto"/>
                <w:sz w:val="20"/>
                <w:szCs w:val="20"/>
              </w:rPr>
              <w:t> </w:t>
            </w:r>
            <w:r w:rsidRPr="00503068">
              <w:rPr>
                <w:color w:val="auto"/>
                <w:sz w:val="20"/>
                <w:szCs w:val="20"/>
              </w:rPr>
              <w:t>°C</w:t>
            </w:r>
            <w:r w:rsidR="008A705A">
              <w:rPr>
                <w:color w:val="auto"/>
                <w:sz w:val="20"/>
                <w:szCs w:val="20"/>
              </w:rPr>
              <w:t xml:space="preserve"> </w:t>
            </w:r>
            <w:r w:rsidR="001827D3" w:rsidRPr="00503068">
              <w:rPr>
                <w:color w:val="auto"/>
                <w:sz w:val="20"/>
                <w:szCs w:val="20"/>
              </w:rPr>
              <w:t>(</w:t>
            </w:r>
            <w:r w:rsidR="008A705A">
              <w:rPr>
                <w:color w:val="auto"/>
                <w:sz w:val="20"/>
                <w:szCs w:val="20"/>
              </w:rPr>
              <w:t>3092</w:t>
            </w:r>
            <w:r w:rsidR="008A705A" w:rsidRPr="00503068">
              <w:rPr>
                <w:color w:val="auto"/>
                <w:sz w:val="20"/>
                <w:szCs w:val="20"/>
              </w:rPr>
              <w:t> </w:t>
            </w:r>
            <w:r w:rsidR="008A705A" w:rsidRPr="00503068">
              <w:rPr>
                <w:b/>
                <w:color w:val="auto"/>
                <w:sz w:val="20"/>
                <w:szCs w:val="20"/>
              </w:rPr>
              <w:t>º</w:t>
            </w:r>
            <w:r w:rsidR="008A705A" w:rsidRPr="00503068">
              <w:rPr>
                <w:color w:val="auto"/>
                <w:sz w:val="20"/>
                <w:szCs w:val="20"/>
              </w:rPr>
              <w:t xml:space="preserve">F </w:t>
            </w:r>
            <w:r w:rsidR="008A705A">
              <w:rPr>
                <w:color w:val="auto"/>
                <w:sz w:val="20"/>
                <w:szCs w:val="20"/>
              </w:rPr>
              <w:t>to 4357</w:t>
            </w:r>
            <w:r w:rsidR="001827D3" w:rsidRPr="00503068">
              <w:rPr>
                <w:color w:val="auto"/>
                <w:sz w:val="20"/>
                <w:szCs w:val="20"/>
              </w:rPr>
              <w:t> </w:t>
            </w:r>
            <w:r w:rsidR="001827D3" w:rsidRPr="00503068">
              <w:rPr>
                <w:b/>
                <w:color w:val="auto"/>
                <w:sz w:val="20"/>
                <w:szCs w:val="20"/>
              </w:rPr>
              <w:t>º</w:t>
            </w:r>
            <w:r w:rsidR="001827D3" w:rsidRPr="00503068">
              <w:rPr>
                <w:color w:val="auto"/>
                <w:sz w:val="20"/>
                <w:szCs w:val="20"/>
              </w:rPr>
              <w:t>F)</w:t>
            </w:r>
          </w:p>
        </w:tc>
      </w:tr>
      <w:tr w:rsidR="001827D3" w:rsidRPr="00602677" w14:paraId="5C0DF1F0" w14:textId="33C50FE5" w:rsidTr="008A705A">
        <w:trPr>
          <w:trHeight w:val="288"/>
        </w:trPr>
        <w:tc>
          <w:tcPr>
            <w:tcW w:w="3955" w:type="dxa"/>
          </w:tcPr>
          <w:p w14:paraId="1B7B0900" w14:textId="77777777" w:rsidR="001827D3" w:rsidRPr="00503068" w:rsidRDefault="001827D3" w:rsidP="001827D3">
            <w:pPr>
              <w:pStyle w:val="Default"/>
              <w:ind w:left="360"/>
              <w:rPr>
                <w:b/>
                <w:color w:val="auto"/>
                <w:sz w:val="20"/>
                <w:szCs w:val="20"/>
              </w:rPr>
            </w:pPr>
            <w:r w:rsidRPr="00503068">
              <w:rPr>
                <w:b/>
                <w:color w:val="auto"/>
                <w:sz w:val="20"/>
                <w:szCs w:val="20"/>
              </w:rPr>
              <w:t>Explosive Limits, LEL (Volume %)</w:t>
            </w:r>
          </w:p>
        </w:tc>
        <w:tc>
          <w:tcPr>
            <w:tcW w:w="3870" w:type="dxa"/>
          </w:tcPr>
          <w:p w14:paraId="096A2BBB" w14:textId="7F3B61BF" w:rsidR="001827D3" w:rsidRPr="00503068" w:rsidRDefault="001827D3" w:rsidP="001827D3">
            <w:pPr>
              <w:pStyle w:val="Default"/>
              <w:ind w:left="342"/>
              <w:rPr>
                <w:color w:val="auto"/>
                <w:sz w:val="20"/>
                <w:szCs w:val="20"/>
              </w:rPr>
            </w:pPr>
            <w:r w:rsidRPr="00503068">
              <w:rPr>
                <w:color w:val="auto"/>
                <w:sz w:val="20"/>
                <w:szCs w:val="20"/>
              </w:rPr>
              <w:t>not applicable</w:t>
            </w:r>
          </w:p>
        </w:tc>
      </w:tr>
      <w:tr w:rsidR="001827D3" w:rsidRPr="00602677" w14:paraId="7183F7F7" w14:textId="4C368369" w:rsidTr="008A705A">
        <w:trPr>
          <w:trHeight w:val="288"/>
        </w:trPr>
        <w:tc>
          <w:tcPr>
            <w:tcW w:w="3955" w:type="dxa"/>
          </w:tcPr>
          <w:p w14:paraId="1E076F1D" w14:textId="77777777" w:rsidR="001827D3" w:rsidRPr="00503068" w:rsidRDefault="001827D3" w:rsidP="001827D3">
            <w:pPr>
              <w:pStyle w:val="Default"/>
              <w:ind w:left="360"/>
              <w:rPr>
                <w:b/>
                <w:color w:val="auto"/>
                <w:sz w:val="20"/>
                <w:szCs w:val="20"/>
              </w:rPr>
            </w:pPr>
            <w:r w:rsidRPr="00503068">
              <w:rPr>
                <w:b/>
                <w:color w:val="auto"/>
                <w:sz w:val="20"/>
                <w:szCs w:val="20"/>
              </w:rPr>
              <w:t>Explosive Limits, UEL (Volume %)</w:t>
            </w:r>
          </w:p>
        </w:tc>
        <w:tc>
          <w:tcPr>
            <w:tcW w:w="3870" w:type="dxa"/>
          </w:tcPr>
          <w:p w14:paraId="61F988FA" w14:textId="2421D9F8" w:rsidR="001827D3" w:rsidRPr="00503068" w:rsidRDefault="001827D3" w:rsidP="001827D3">
            <w:pPr>
              <w:pStyle w:val="Default"/>
              <w:ind w:left="342"/>
              <w:rPr>
                <w:color w:val="auto"/>
                <w:sz w:val="20"/>
                <w:szCs w:val="20"/>
              </w:rPr>
            </w:pPr>
            <w:r w:rsidRPr="00503068">
              <w:rPr>
                <w:color w:val="auto"/>
                <w:sz w:val="20"/>
                <w:szCs w:val="20"/>
              </w:rPr>
              <w:t>not applicable</w:t>
            </w:r>
          </w:p>
        </w:tc>
      </w:tr>
      <w:tr w:rsidR="001827D3" w:rsidRPr="00602677" w14:paraId="014E5937" w14:textId="02FD6AD4" w:rsidTr="008A705A">
        <w:trPr>
          <w:trHeight w:val="288"/>
        </w:trPr>
        <w:tc>
          <w:tcPr>
            <w:tcW w:w="3955" w:type="dxa"/>
          </w:tcPr>
          <w:p w14:paraId="6ECCB38B" w14:textId="77777777" w:rsidR="001827D3" w:rsidRPr="00503068" w:rsidRDefault="001827D3" w:rsidP="001827D3">
            <w:pPr>
              <w:pStyle w:val="Default"/>
              <w:ind w:left="360"/>
              <w:rPr>
                <w:b/>
                <w:color w:val="auto"/>
                <w:sz w:val="20"/>
                <w:szCs w:val="20"/>
              </w:rPr>
            </w:pPr>
            <w:r w:rsidRPr="00503068">
              <w:rPr>
                <w:b/>
                <w:color w:val="auto"/>
                <w:sz w:val="20"/>
                <w:szCs w:val="20"/>
              </w:rPr>
              <w:t>Flash Point</w:t>
            </w:r>
          </w:p>
        </w:tc>
        <w:tc>
          <w:tcPr>
            <w:tcW w:w="3870" w:type="dxa"/>
          </w:tcPr>
          <w:p w14:paraId="12D1DADF" w14:textId="41B3C30E" w:rsidR="001827D3" w:rsidRPr="00503068" w:rsidRDefault="001827D3" w:rsidP="001827D3">
            <w:pPr>
              <w:pStyle w:val="Default"/>
              <w:ind w:left="342"/>
              <w:rPr>
                <w:color w:val="auto"/>
                <w:sz w:val="20"/>
                <w:szCs w:val="20"/>
              </w:rPr>
            </w:pPr>
            <w:r w:rsidRPr="00503068">
              <w:rPr>
                <w:color w:val="auto"/>
                <w:sz w:val="20"/>
                <w:szCs w:val="20"/>
              </w:rPr>
              <w:t>not applicable</w:t>
            </w:r>
          </w:p>
        </w:tc>
      </w:tr>
      <w:tr w:rsidR="001827D3" w:rsidRPr="00BF1CF1" w14:paraId="120BBAFA" w14:textId="1BCCF461" w:rsidTr="008A705A">
        <w:trPr>
          <w:trHeight w:val="288"/>
        </w:trPr>
        <w:tc>
          <w:tcPr>
            <w:tcW w:w="3955" w:type="dxa"/>
          </w:tcPr>
          <w:p w14:paraId="35C132D3" w14:textId="77777777" w:rsidR="001827D3" w:rsidRPr="00503068" w:rsidRDefault="001827D3" w:rsidP="001827D3">
            <w:pPr>
              <w:pStyle w:val="Default"/>
              <w:ind w:left="360"/>
              <w:rPr>
                <w:b/>
                <w:color w:val="auto"/>
                <w:sz w:val="20"/>
                <w:szCs w:val="20"/>
              </w:rPr>
            </w:pPr>
            <w:r w:rsidRPr="00503068">
              <w:rPr>
                <w:b/>
                <w:color w:val="auto"/>
                <w:sz w:val="20"/>
                <w:szCs w:val="20"/>
              </w:rPr>
              <w:t>Flammability (solid, gas)</w:t>
            </w:r>
          </w:p>
        </w:tc>
        <w:tc>
          <w:tcPr>
            <w:tcW w:w="3870" w:type="dxa"/>
          </w:tcPr>
          <w:p w14:paraId="2EF93259" w14:textId="284EC043" w:rsidR="001827D3" w:rsidRPr="00503068" w:rsidRDefault="001827D3" w:rsidP="001827D3">
            <w:pPr>
              <w:pStyle w:val="Default"/>
              <w:ind w:left="342"/>
              <w:rPr>
                <w:color w:val="auto"/>
                <w:sz w:val="20"/>
                <w:szCs w:val="20"/>
              </w:rPr>
            </w:pPr>
            <w:r w:rsidRPr="00503068">
              <w:rPr>
                <w:color w:val="auto"/>
                <w:sz w:val="20"/>
                <w:szCs w:val="20"/>
              </w:rPr>
              <w:t>not applicable</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AD6936" w14:paraId="4A9F08A9" w14:textId="77777777" w:rsidTr="008A705A">
        <w:trPr>
          <w:trHeight w:hRule="exact" w:val="360"/>
        </w:trPr>
        <w:tc>
          <w:tcPr>
            <w:tcW w:w="9360" w:type="dxa"/>
            <w:tcBorders>
              <w:left w:val="nil"/>
              <w:right w:val="nil"/>
            </w:tcBorders>
            <w:vAlign w:val="center"/>
          </w:tcPr>
          <w:p w14:paraId="098190DC" w14:textId="77777777" w:rsidR="003045F2" w:rsidRPr="00AD6936" w:rsidRDefault="003045F2" w:rsidP="00BF4CBC">
            <w:pPr>
              <w:widowControl/>
              <w:overflowPunct w:val="0"/>
              <w:autoSpaceDE w:val="0"/>
              <w:autoSpaceDN w:val="0"/>
              <w:adjustRightInd w:val="0"/>
              <w:spacing w:after="0" w:line="240" w:lineRule="auto"/>
              <w:textAlignment w:val="baseline"/>
              <w:rPr>
                <w:rFonts w:eastAsia="Times New Roman"/>
                <w:b/>
                <w:bCs/>
                <w:smallCaps/>
                <w:sz w:val="24"/>
                <w:szCs w:val="20"/>
              </w:rPr>
            </w:pPr>
            <w:r w:rsidRPr="00AD6936">
              <w:rPr>
                <w:rFonts w:eastAsia="Times New Roman"/>
                <w:b/>
                <w:bCs/>
                <w:smallCaps/>
                <w:sz w:val="24"/>
                <w:szCs w:val="20"/>
              </w:rPr>
              <w:lastRenderedPageBreak/>
              <w:t>10.  Stability and Reactivity</w:t>
            </w:r>
          </w:p>
        </w:tc>
      </w:tr>
    </w:tbl>
    <w:p w14:paraId="521C12D6" w14:textId="77777777" w:rsidR="00F4046F" w:rsidRPr="00851D5B" w:rsidRDefault="00F4046F" w:rsidP="00BF4CBC">
      <w:pPr>
        <w:widowControl/>
        <w:spacing w:before="120" w:after="120" w:line="240" w:lineRule="auto"/>
        <w:rPr>
          <w:szCs w:val="20"/>
        </w:rPr>
      </w:pPr>
      <w:r w:rsidRPr="00851D5B">
        <w:rPr>
          <w:b/>
          <w:szCs w:val="20"/>
        </w:rPr>
        <w:t>Reactivity:</w:t>
      </w:r>
      <w:r w:rsidR="00383F47" w:rsidRPr="00851D5B">
        <w:rPr>
          <w:szCs w:val="20"/>
        </w:rPr>
        <w:t xml:space="preserve">  </w:t>
      </w:r>
      <w:r w:rsidR="00B90ACA" w:rsidRPr="00851D5B">
        <w:rPr>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851D5B" w14:paraId="7765D629" w14:textId="77777777" w:rsidTr="00EB5E4A">
        <w:tc>
          <w:tcPr>
            <w:tcW w:w="1440" w:type="dxa"/>
            <w:vAlign w:val="center"/>
          </w:tcPr>
          <w:p w14:paraId="1A0B749C" w14:textId="77777777" w:rsidR="00F4046F" w:rsidRPr="00851D5B" w:rsidRDefault="00F4046F" w:rsidP="00BF4CBC">
            <w:pPr>
              <w:widowControl/>
              <w:spacing w:after="0" w:line="240" w:lineRule="auto"/>
              <w:ind w:left="360"/>
              <w:rPr>
                <w:b/>
                <w:szCs w:val="20"/>
              </w:rPr>
            </w:pPr>
            <w:r w:rsidRPr="00851D5B">
              <w:rPr>
                <w:b/>
                <w:szCs w:val="20"/>
              </w:rPr>
              <w:t>Stability:</w:t>
            </w:r>
          </w:p>
        </w:tc>
        <w:tc>
          <w:tcPr>
            <w:tcW w:w="576" w:type="dxa"/>
            <w:tcBorders>
              <w:bottom w:val="single" w:sz="6" w:space="0" w:color="auto"/>
            </w:tcBorders>
            <w:vAlign w:val="center"/>
          </w:tcPr>
          <w:p w14:paraId="4485487B" w14:textId="77777777" w:rsidR="00F4046F" w:rsidRPr="00851D5B" w:rsidRDefault="00A14B09" w:rsidP="00BF4CBC">
            <w:pPr>
              <w:widowControl/>
              <w:spacing w:after="0" w:line="240" w:lineRule="auto"/>
              <w:jc w:val="center"/>
              <w:rPr>
                <w:szCs w:val="20"/>
              </w:rPr>
            </w:pPr>
            <w:r w:rsidRPr="00851D5B">
              <w:rPr>
                <w:szCs w:val="20"/>
              </w:rPr>
              <w:t>X</w:t>
            </w:r>
          </w:p>
        </w:tc>
        <w:tc>
          <w:tcPr>
            <w:tcW w:w="1296" w:type="dxa"/>
            <w:vAlign w:val="center"/>
          </w:tcPr>
          <w:p w14:paraId="483A7F49" w14:textId="77777777" w:rsidR="00F4046F" w:rsidRPr="00851D5B" w:rsidRDefault="00F4046F" w:rsidP="00BF4CBC">
            <w:pPr>
              <w:widowControl/>
              <w:spacing w:after="0" w:line="240" w:lineRule="auto"/>
              <w:jc w:val="left"/>
              <w:rPr>
                <w:szCs w:val="20"/>
              </w:rPr>
            </w:pPr>
            <w:r w:rsidRPr="00851D5B">
              <w:rPr>
                <w:szCs w:val="20"/>
              </w:rPr>
              <w:t>Stable</w:t>
            </w:r>
          </w:p>
        </w:tc>
        <w:tc>
          <w:tcPr>
            <w:tcW w:w="576" w:type="dxa"/>
            <w:tcBorders>
              <w:bottom w:val="single" w:sz="6" w:space="0" w:color="auto"/>
            </w:tcBorders>
            <w:vAlign w:val="center"/>
          </w:tcPr>
          <w:p w14:paraId="0731DCE1" w14:textId="77777777" w:rsidR="00F4046F" w:rsidRPr="00851D5B" w:rsidRDefault="00F4046F" w:rsidP="00BF4CBC">
            <w:pPr>
              <w:widowControl/>
              <w:spacing w:after="0" w:line="240" w:lineRule="auto"/>
              <w:jc w:val="center"/>
              <w:rPr>
                <w:szCs w:val="20"/>
              </w:rPr>
            </w:pPr>
          </w:p>
        </w:tc>
        <w:tc>
          <w:tcPr>
            <w:tcW w:w="1296" w:type="dxa"/>
            <w:vAlign w:val="center"/>
          </w:tcPr>
          <w:p w14:paraId="1EF3508C" w14:textId="77777777" w:rsidR="00F4046F" w:rsidRPr="00851D5B" w:rsidRDefault="00F4046F" w:rsidP="00BF4CBC">
            <w:pPr>
              <w:widowControl/>
              <w:spacing w:after="0" w:line="240" w:lineRule="auto"/>
              <w:jc w:val="left"/>
              <w:rPr>
                <w:szCs w:val="20"/>
              </w:rPr>
            </w:pPr>
            <w:r w:rsidRPr="00851D5B">
              <w:rPr>
                <w:szCs w:val="20"/>
              </w:rPr>
              <w:t>Unstable</w:t>
            </w:r>
          </w:p>
        </w:tc>
      </w:tr>
    </w:tbl>
    <w:p w14:paraId="18D5D1CB" w14:textId="77777777" w:rsidR="00D2295A" w:rsidRPr="00851D5B" w:rsidRDefault="00D2295A" w:rsidP="00BF4CBC">
      <w:pPr>
        <w:widowControl/>
        <w:spacing w:before="120" w:after="120" w:line="240" w:lineRule="auto"/>
        <w:rPr>
          <w:rFonts w:eastAsia="Times New Roman"/>
          <w:bCs/>
          <w:szCs w:val="20"/>
        </w:rPr>
      </w:pPr>
      <w:r w:rsidRPr="00851D5B">
        <w:rPr>
          <w:rFonts w:eastAsia="Times New Roman"/>
          <w:b/>
          <w:bCs/>
          <w:szCs w:val="20"/>
        </w:rPr>
        <w:t>Possible Hazardous Reactions</w:t>
      </w:r>
      <w:r w:rsidR="00A00A2B" w:rsidRPr="00851D5B">
        <w:rPr>
          <w:rFonts w:eastAsia="Times New Roman"/>
          <w:b/>
          <w:bCs/>
          <w:szCs w:val="20"/>
        </w:rPr>
        <w:t>:</w:t>
      </w:r>
      <w:r w:rsidR="00A00A2B" w:rsidRPr="00851D5B">
        <w:rPr>
          <w:rFonts w:eastAsia="Times New Roman"/>
          <w:bCs/>
          <w:szCs w:val="20"/>
        </w:rPr>
        <w:t xml:space="preserve">  </w:t>
      </w:r>
      <w:r w:rsidR="006821C7" w:rsidRPr="00851D5B">
        <w:rPr>
          <w:rFonts w:eastAsia="Times New Roman"/>
          <w:bCs/>
          <w:szCs w:val="20"/>
        </w:rPr>
        <w:t>None listed.</w:t>
      </w:r>
    </w:p>
    <w:p w14:paraId="5DDE05A0" w14:textId="1940CCC5" w:rsidR="006821C7" w:rsidRPr="00851D5B" w:rsidRDefault="006821C7" w:rsidP="00602677">
      <w:pPr>
        <w:widowControl/>
        <w:overflowPunct w:val="0"/>
        <w:autoSpaceDE w:val="0"/>
        <w:autoSpaceDN w:val="0"/>
        <w:adjustRightInd w:val="0"/>
        <w:spacing w:after="120" w:line="240" w:lineRule="auto"/>
        <w:textAlignment w:val="baseline"/>
        <w:rPr>
          <w:rFonts w:eastAsia="Times New Roman"/>
          <w:szCs w:val="20"/>
        </w:rPr>
      </w:pPr>
      <w:r w:rsidRPr="00851D5B">
        <w:rPr>
          <w:rFonts w:eastAsia="Times New Roman"/>
          <w:b/>
          <w:bCs/>
          <w:szCs w:val="20"/>
        </w:rPr>
        <w:t>Conditions to Avoid:</w:t>
      </w:r>
      <w:r w:rsidRPr="00851D5B">
        <w:rPr>
          <w:rFonts w:eastAsia="Times New Roman"/>
          <w:bCs/>
          <w:szCs w:val="20"/>
        </w:rPr>
        <w:t xml:space="preserve">  </w:t>
      </w:r>
      <w:r w:rsidR="00602677" w:rsidRPr="00602677">
        <w:rPr>
          <w:rFonts w:eastAsia="Times New Roman"/>
          <w:bCs/>
          <w:szCs w:val="20"/>
        </w:rPr>
        <w:t xml:space="preserve">Avoid heat, flames, sparks and other sources of ignition. </w:t>
      </w:r>
      <w:r w:rsidR="00602677">
        <w:rPr>
          <w:rFonts w:eastAsia="Times New Roman"/>
          <w:bCs/>
          <w:szCs w:val="20"/>
        </w:rPr>
        <w:t xml:space="preserve"> </w:t>
      </w:r>
      <w:r w:rsidR="00602677" w:rsidRPr="00602677">
        <w:rPr>
          <w:rFonts w:eastAsia="Times New Roman"/>
          <w:bCs/>
          <w:szCs w:val="20"/>
        </w:rPr>
        <w:t>Dangerous gases may accumulate in confined</w:t>
      </w:r>
      <w:r w:rsidR="00602677">
        <w:rPr>
          <w:rFonts w:eastAsia="Times New Roman"/>
          <w:bCs/>
          <w:szCs w:val="20"/>
        </w:rPr>
        <w:t xml:space="preserve"> </w:t>
      </w:r>
      <w:r w:rsidR="00602677" w:rsidRPr="00602677">
        <w:rPr>
          <w:rFonts w:eastAsia="Times New Roman"/>
          <w:bCs/>
          <w:szCs w:val="20"/>
        </w:rPr>
        <w:t xml:space="preserve">spaces. </w:t>
      </w:r>
      <w:r w:rsidR="00602677">
        <w:rPr>
          <w:rFonts w:eastAsia="Times New Roman"/>
          <w:bCs/>
          <w:szCs w:val="20"/>
        </w:rPr>
        <w:t xml:space="preserve"> </w:t>
      </w:r>
      <w:r w:rsidR="00602677" w:rsidRPr="00602677">
        <w:rPr>
          <w:rFonts w:eastAsia="Times New Roman"/>
          <w:bCs/>
          <w:szCs w:val="20"/>
        </w:rPr>
        <w:t>May ignite or explode on contact with combustible materials</w:t>
      </w:r>
      <w:r w:rsidR="004F1C1D" w:rsidRPr="00851D5B">
        <w:rPr>
          <w:rFonts w:eastAsia="Times New Roman"/>
          <w:bCs/>
          <w:szCs w:val="20"/>
        </w:rPr>
        <w:t>.</w:t>
      </w:r>
    </w:p>
    <w:p w14:paraId="298AC3C3" w14:textId="2D15735D" w:rsidR="006821C7" w:rsidRPr="00851D5B" w:rsidRDefault="006821C7" w:rsidP="00BF4CBC">
      <w:pPr>
        <w:widowControl/>
        <w:overflowPunct w:val="0"/>
        <w:autoSpaceDE w:val="0"/>
        <w:autoSpaceDN w:val="0"/>
        <w:adjustRightInd w:val="0"/>
        <w:spacing w:after="120" w:line="240" w:lineRule="auto"/>
        <w:textAlignment w:val="baseline"/>
        <w:rPr>
          <w:rFonts w:eastAsia="Times New Roman"/>
          <w:szCs w:val="20"/>
        </w:rPr>
      </w:pPr>
      <w:r w:rsidRPr="00851D5B">
        <w:rPr>
          <w:rFonts w:eastAsia="Times New Roman"/>
          <w:b/>
          <w:bCs/>
          <w:szCs w:val="20"/>
        </w:rPr>
        <w:t>Incompatible Materials:</w:t>
      </w:r>
      <w:r w:rsidRPr="00851D5B">
        <w:rPr>
          <w:rFonts w:eastAsia="Times New Roman"/>
          <w:bCs/>
          <w:szCs w:val="20"/>
        </w:rPr>
        <w:t xml:space="preserve">  </w:t>
      </w:r>
      <w:r w:rsidR="00B1513E" w:rsidRPr="00851D5B">
        <w:rPr>
          <w:rFonts w:eastAsia="Times New Roman"/>
          <w:bCs/>
          <w:szCs w:val="20"/>
        </w:rPr>
        <w:t>A</w:t>
      </w:r>
      <w:r w:rsidR="00450AD0" w:rsidRPr="00851D5B">
        <w:rPr>
          <w:rFonts w:eastAsia="Times New Roman"/>
          <w:bCs/>
          <w:szCs w:val="20"/>
        </w:rPr>
        <w:t xml:space="preserve">cids, </w:t>
      </w:r>
      <w:r w:rsidR="00602677">
        <w:rPr>
          <w:rFonts w:eastAsia="Times New Roman"/>
          <w:bCs/>
          <w:szCs w:val="20"/>
        </w:rPr>
        <w:t xml:space="preserve">bases, </w:t>
      </w:r>
      <w:r w:rsidR="00450AD0" w:rsidRPr="00851D5B">
        <w:rPr>
          <w:rFonts w:eastAsia="Times New Roman"/>
          <w:bCs/>
          <w:szCs w:val="20"/>
        </w:rPr>
        <w:t>halo</w:t>
      </w:r>
      <w:r w:rsidR="00602677">
        <w:rPr>
          <w:rFonts w:eastAsia="Times New Roman"/>
          <w:bCs/>
          <w:szCs w:val="20"/>
        </w:rPr>
        <w:t>gens</w:t>
      </w:r>
      <w:r w:rsidR="00450AD0" w:rsidRPr="00851D5B">
        <w:rPr>
          <w:rFonts w:eastAsia="Times New Roman"/>
          <w:bCs/>
          <w:szCs w:val="20"/>
        </w:rPr>
        <w:t xml:space="preserve">, </w:t>
      </w:r>
      <w:r w:rsidR="00602677">
        <w:rPr>
          <w:rFonts w:eastAsia="Times New Roman"/>
          <w:bCs/>
          <w:szCs w:val="20"/>
        </w:rPr>
        <w:t xml:space="preserve">and </w:t>
      </w:r>
      <w:r w:rsidR="00450AD0" w:rsidRPr="00851D5B">
        <w:rPr>
          <w:rFonts w:eastAsia="Times New Roman"/>
          <w:bCs/>
          <w:szCs w:val="20"/>
        </w:rPr>
        <w:t>oxidizing materials</w:t>
      </w:r>
      <w:r w:rsidR="004F1C1D" w:rsidRPr="00851D5B">
        <w:rPr>
          <w:rFonts w:eastAsia="Times New Roman"/>
          <w:bCs/>
          <w:szCs w:val="20"/>
        </w:rPr>
        <w:t>.</w:t>
      </w:r>
    </w:p>
    <w:p w14:paraId="4B84D440" w14:textId="77777777" w:rsidR="006821C7" w:rsidRPr="00625A74" w:rsidRDefault="006821C7" w:rsidP="00BF4CBC">
      <w:pPr>
        <w:widowControl/>
        <w:overflowPunct w:val="0"/>
        <w:autoSpaceDE w:val="0"/>
        <w:autoSpaceDN w:val="0"/>
        <w:adjustRightInd w:val="0"/>
        <w:spacing w:after="120" w:line="240" w:lineRule="auto"/>
        <w:textAlignment w:val="baseline"/>
        <w:rPr>
          <w:rFonts w:eastAsia="Times New Roman"/>
          <w:szCs w:val="20"/>
        </w:rPr>
      </w:pPr>
      <w:r w:rsidRPr="00625A74">
        <w:rPr>
          <w:rFonts w:eastAsia="Times New Roman"/>
          <w:b/>
          <w:bCs/>
          <w:szCs w:val="20"/>
        </w:rPr>
        <w:t xml:space="preserve">Fire/Explosion Information:  </w:t>
      </w:r>
      <w:r w:rsidRPr="00625A74">
        <w:rPr>
          <w:rFonts w:eastAsia="Times New Roman"/>
          <w:szCs w:val="20"/>
        </w:rPr>
        <w:t>See Section 5, “Fire Fighting Measures”.</w:t>
      </w:r>
    </w:p>
    <w:p w14:paraId="41CF6EDF" w14:textId="12AA1EAB" w:rsidR="006821C7" w:rsidRPr="00625A74" w:rsidRDefault="006821C7" w:rsidP="00BF4CBC">
      <w:pPr>
        <w:widowControl/>
        <w:overflowPunct w:val="0"/>
        <w:autoSpaceDE w:val="0"/>
        <w:autoSpaceDN w:val="0"/>
        <w:adjustRightInd w:val="0"/>
        <w:spacing w:after="120" w:line="240" w:lineRule="auto"/>
        <w:textAlignment w:val="baseline"/>
        <w:rPr>
          <w:rFonts w:eastAsia="Times New Roman"/>
          <w:szCs w:val="20"/>
        </w:rPr>
      </w:pPr>
      <w:r w:rsidRPr="00625A74">
        <w:rPr>
          <w:rFonts w:eastAsia="Times New Roman"/>
          <w:b/>
          <w:bCs/>
          <w:szCs w:val="20"/>
        </w:rPr>
        <w:t>Hazardous Decomposition:</w:t>
      </w:r>
      <w:r w:rsidRPr="00625A74">
        <w:rPr>
          <w:rFonts w:eastAsia="Times New Roman"/>
          <w:bCs/>
          <w:szCs w:val="20"/>
        </w:rPr>
        <w:t xml:space="preserve">  </w:t>
      </w:r>
      <w:r w:rsidR="00D25DBF" w:rsidRPr="00625A74">
        <w:rPr>
          <w:rFonts w:eastAsia="Times New Roman"/>
          <w:bCs/>
          <w:szCs w:val="20"/>
        </w:rPr>
        <w:t xml:space="preserve">Thermal decomposition will produce </w:t>
      </w:r>
      <w:r w:rsidR="00602677" w:rsidRPr="00625A74">
        <w:rPr>
          <w:rFonts w:eastAsia="Times New Roman"/>
          <w:bCs/>
          <w:szCs w:val="20"/>
        </w:rPr>
        <w:t>hydrogen.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881C3C" w:rsidRPr="00625A74" w14:paraId="6970DAAC" w14:textId="77777777" w:rsidTr="004A6E3F">
        <w:tc>
          <w:tcPr>
            <w:tcW w:w="2592" w:type="dxa"/>
            <w:vAlign w:val="center"/>
          </w:tcPr>
          <w:p w14:paraId="4DDD2FC3" w14:textId="77777777" w:rsidR="00881C3C" w:rsidRPr="00625A74" w:rsidRDefault="00881C3C" w:rsidP="00BF4CBC">
            <w:pPr>
              <w:widowControl/>
              <w:spacing w:after="0" w:line="240" w:lineRule="auto"/>
              <w:ind w:left="-108" w:right="-187"/>
              <w:rPr>
                <w:b/>
                <w:szCs w:val="20"/>
              </w:rPr>
            </w:pPr>
            <w:r w:rsidRPr="00625A74">
              <w:rPr>
                <w:rFonts w:eastAsia="Times New Roman"/>
                <w:b/>
                <w:bCs/>
                <w:position w:val="-1"/>
                <w:szCs w:val="20"/>
              </w:rPr>
              <w:t>Hazardous Polymerization:</w:t>
            </w:r>
          </w:p>
        </w:tc>
        <w:tc>
          <w:tcPr>
            <w:tcW w:w="576" w:type="dxa"/>
            <w:tcBorders>
              <w:bottom w:val="single" w:sz="6" w:space="0" w:color="auto"/>
            </w:tcBorders>
            <w:vAlign w:val="bottom"/>
          </w:tcPr>
          <w:p w14:paraId="397E2202" w14:textId="77777777" w:rsidR="00881C3C" w:rsidRPr="00625A74" w:rsidRDefault="00881C3C" w:rsidP="00BF4CBC">
            <w:pPr>
              <w:widowControl/>
              <w:spacing w:after="0" w:line="240" w:lineRule="auto"/>
              <w:jc w:val="center"/>
              <w:rPr>
                <w:szCs w:val="20"/>
              </w:rPr>
            </w:pPr>
          </w:p>
        </w:tc>
        <w:tc>
          <w:tcPr>
            <w:tcW w:w="1440" w:type="dxa"/>
            <w:vAlign w:val="bottom"/>
          </w:tcPr>
          <w:p w14:paraId="36EB7C38" w14:textId="77777777" w:rsidR="00881C3C" w:rsidRPr="00625A74" w:rsidRDefault="00881C3C" w:rsidP="00BF4CBC">
            <w:pPr>
              <w:widowControl/>
              <w:spacing w:after="0" w:line="240" w:lineRule="auto"/>
              <w:rPr>
                <w:szCs w:val="20"/>
              </w:rPr>
            </w:pPr>
            <w:r w:rsidRPr="00625A74">
              <w:rPr>
                <w:rFonts w:eastAsia="Times New Roman"/>
                <w:spacing w:val="1"/>
                <w:szCs w:val="20"/>
              </w:rPr>
              <w:t>Will Occur</w:t>
            </w:r>
          </w:p>
        </w:tc>
        <w:tc>
          <w:tcPr>
            <w:tcW w:w="576" w:type="dxa"/>
            <w:tcBorders>
              <w:bottom w:val="single" w:sz="6" w:space="0" w:color="auto"/>
            </w:tcBorders>
            <w:vAlign w:val="bottom"/>
          </w:tcPr>
          <w:p w14:paraId="030953DA" w14:textId="77777777" w:rsidR="00881C3C" w:rsidRPr="00625A74" w:rsidRDefault="00881C3C" w:rsidP="00BF4CBC">
            <w:pPr>
              <w:widowControl/>
              <w:spacing w:after="0" w:line="240" w:lineRule="auto"/>
              <w:jc w:val="center"/>
              <w:rPr>
                <w:szCs w:val="20"/>
              </w:rPr>
            </w:pPr>
            <w:r w:rsidRPr="00625A74">
              <w:rPr>
                <w:szCs w:val="20"/>
              </w:rPr>
              <w:t>X</w:t>
            </w:r>
          </w:p>
        </w:tc>
        <w:tc>
          <w:tcPr>
            <w:tcW w:w="1764" w:type="dxa"/>
            <w:vAlign w:val="bottom"/>
          </w:tcPr>
          <w:p w14:paraId="17E28E11" w14:textId="77777777" w:rsidR="00881C3C" w:rsidRPr="00625A74" w:rsidRDefault="00881C3C" w:rsidP="00BF4CBC">
            <w:pPr>
              <w:widowControl/>
              <w:spacing w:after="0" w:line="240" w:lineRule="auto"/>
              <w:rPr>
                <w:szCs w:val="20"/>
              </w:rPr>
            </w:pPr>
            <w:r w:rsidRPr="00625A74">
              <w:rPr>
                <w:rFonts w:eastAsia="Times New Roman"/>
                <w:szCs w:val="20"/>
              </w:rPr>
              <w:t>Will Not Occur</w:t>
            </w:r>
          </w:p>
        </w:tc>
      </w:tr>
    </w:tbl>
    <w:p w14:paraId="6D88E974" w14:textId="77777777" w:rsidR="00306580" w:rsidRPr="004F343E" w:rsidRDefault="00306580" w:rsidP="00EB334A">
      <w:pPr>
        <w:spacing w:after="0"/>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rsidRPr="00625A74" w14:paraId="145AD9E2" w14:textId="77777777" w:rsidTr="00E37C2F">
        <w:trPr>
          <w:trHeight w:hRule="exact" w:val="360"/>
        </w:trPr>
        <w:tc>
          <w:tcPr>
            <w:tcW w:w="9360" w:type="dxa"/>
            <w:vAlign w:val="center"/>
          </w:tcPr>
          <w:p w14:paraId="77A1C6F7" w14:textId="77777777" w:rsidR="00783F68" w:rsidRPr="00625A74" w:rsidRDefault="00783F68" w:rsidP="00BF4CBC">
            <w:pPr>
              <w:widowControl/>
              <w:spacing w:after="0" w:line="240" w:lineRule="auto"/>
              <w:rPr>
                <w:rFonts w:eastAsia="Times New Roman"/>
                <w:bCs/>
                <w:szCs w:val="20"/>
              </w:rPr>
            </w:pPr>
            <w:r w:rsidRPr="00625A74">
              <w:rPr>
                <w:rFonts w:eastAsia="Times New Roman"/>
                <w:b/>
                <w:bCs/>
                <w:position w:val="-1"/>
                <w:sz w:val="24"/>
                <w:szCs w:val="24"/>
              </w:rPr>
              <w:t>11.</w:t>
            </w:r>
            <w:r w:rsidRPr="00625A74">
              <w:rPr>
                <w:rFonts w:eastAsia="Times New Roman"/>
                <w:b/>
                <w:bCs/>
                <w:spacing w:val="36"/>
                <w:position w:val="-1"/>
                <w:sz w:val="24"/>
                <w:szCs w:val="24"/>
              </w:rPr>
              <w:t xml:space="preserve"> </w:t>
            </w:r>
            <w:r w:rsidRPr="00625A74">
              <w:rPr>
                <w:rFonts w:eastAsia="Times New Roman"/>
                <w:b/>
                <w:bCs/>
                <w:spacing w:val="1"/>
                <w:position w:val="-1"/>
                <w:sz w:val="24"/>
                <w:szCs w:val="24"/>
              </w:rPr>
              <w:t>T</w:t>
            </w:r>
            <w:r w:rsidRPr="00625A74">
              <w:rPr>
                <w:rFonts w:eastAsia="Times New Roman"/>
                <w:b/>
                <w:bCs/>
                <w:spacing w:val="-1"/>
                <w:position w:val="-1"/>
                <w:sz w:val="19"/>
                <w:szCs w:val="19"/>
              </w:rPr>
              <w:t>O</w:t>
            </w:r>
            <w:r w:rsidRPr="00625A74">
              <w:rPr>
                <w:rFonts w:eastAsia="Times New Roman"/>
                <w:b/>
                <w:bCs/>
                <w:spacing w:val="-2"/>
                <w:position w:val="-1"/>
                <w:sz w:val="19"/>
                <w:szCs w:val="19"/>
              </w:rPr>
              <w:t>X</w:t>
            </w:r>
            <w:r w:rsidRPr="00625A74">
              <w:rPr>
                <w:rFonts w:eastAsia="Times New Roman"/>
                <w:b/>
                <w:bCs/>
                <w:spacing w:val="1"/>
                <w:position w:val="-1"/>
                <w:sz w:val="19"/>
                <w:szCs w:val="19"/>
              </w:rPr>
              <w:t>I</w:t>
            </w:r>
            <w:r w:rsidRPr="00625A74">
              <w:rPr>
                <w:rFonts w:eastAsia="Times New Roman"/>
                <w:b/>
                <w:bCs/>
                <w:position w:val="-1"/>
                <w:sz w:val="19"/>
                <w:szCs w:val="19"/>
              </w:rPr>
              <w:t>C</w:t>
            </w:r>
            <w:r w:rsidRPr="00625A74">
              <w:rPr>
                <w:rFonts w:eastAsia="Times New Roman"/>
                <w:b/>
                <w:bCs/>
                <w:spacing w:val="-1"/>
                <w:position w:val="-1"/>
                <w:sz w:val="19"/>
                <w:szCs w:val="19"/>
              </w:rPr>
              <w:t>O</w:t>
            </w:r>
            <w:r w:rsidRPr="00625A74">
              <w:rPr>
                <w:rFonts w:eastAsia="Times New Roman"/>
                <w:b/>
                <w:bCs/>
                <w:spacing w:val="1"/>
                <w:position w:val="-1"/>
                <w:sz w:val="19"/>
                <w:szCs w:val="19"/>
              </w:rPr>
              <w:t>L</w:t>
            </w:r>
            <w:r w:rsidRPr="00625A74">
              <w:rPr>
                <w:rFonts w:eastAsia="Times New Roman"/>
                <w:b/>
                <w:bCs/>
                <w:spacing w:val="-1"/>
                <w:position w:val="-1"/>
                <w:sz w:val="19"/>
                <w:szCs w:val="19"/>
              </w:rPr>
              <w:t>OG</w:t>
            </w:r>
            <w:r w:rsidRPr="00625A74">
              <w:rPr>
                <w:rFonts w:eastAsia="Times New Roman"/>
                <w:b/>
                <w:bCs/>
                <w:spacing w:val="1"/>
                <w:position w:val="-1"/>
                <w:sz w:val="19"/>
                <w:szCs w:val="19"/>
              </w:rPr>
              <w:t>I</w:t>
            </w:r>
            <w:r w:rsidRPr="00625A74">
              <w:rPr>
                <w:rFonts w:eastAsia="Times New Roman"/>
                <w:b/>
                <w:bCs/>
                <w:position w:val="-1"/>
                <w:sz w:val="19"/>
                <w:szCs w:val="19"/>
              </w:rPr>
              <w:t>CAL</w:t>
            </w:r>
            <w:r w:rsidRPr="00625A74">
              <w:rPr>
                <w:rFonts w:eastAsia="Times New Roman"/>
                <w:b/>
                <w:bCs/>
                <w:spacing w:val="-13"/>
                <w:position w:val="-1"/>
                <w:sz w:val="19"/>
                <w:szCs w:val="19"/>
              </w:rPr>
              <w:t xml:space="preserve"> </w:t>
            </w:r>
            <w:r w:rsidRPr="00625A74">
              <w:rPr>
                <w:rFonts w:eastAsia="Times New Roman"/>
                <w:b/>
                <w:bCs/>
                <w:position w:val="-1"/>
                <w:sz w:val="24"/>
                <w:szCs w:val="24"/>
              </w:rPr>
              <w:t>I</w:t>
            </w:r>
            <w:r w:rsidRPr="00625A74">
              <w:rPr>
                <w:rFonts w:eastAsia="Times New Roman"/>
                <w:b/>
                <w:bCs/>
                <w:position w:val="-1"/>
                <w:sz w:val="19"/>
                <w:szCs w:val="19"/>
              </w:rPr>
              <w:t>N</w:t>
            </w:r>
            <w:r w:rsidRPr="00625A74">
              <w:rPr>
                <w:rFonts w:eastAsia="Times New Roman"/>
                <w:b/>
                <w:bCs/>
                <w:spacing w:val="-1"/>
                <w:position w:val="-1"/>
                <w:sz w:val="19"/>
                <w:szCs w:val="19"/>
              </w:rPr>
              <w:t>FO</w:t>
            </w:r>
            <w:r w:rsidRPr="00625A74">
              <w:rPr>
                <w:rFonts w:eastAsia="Times New Roman"/>
                <w:b/>
                <w:bCs/>
                <w:position w:val="-1"/>
                <w:sz w:val="19"/>
                <w:szCs w:val="19"/>
              </w:rPr>
              <w:t>R</w:t>
            </w:r>
            <w:r w:rsidRPr="00625A74">
              <w:rPr>
                <w:rFonts w:eastAsia="Times New Roman"/>
                <w:b/>
                <w:bCs/>
                <w:spacing w:val="1"/>
                <w:position w:val="-1"/>
                <w:sz w:val="19"/>
                <w:szCs w:val="19"/>
              </w:rPr>
              <w:t>M</w:t>
            </w:r>
            <w:r w:rsidRPr="00625A74">
              <w:rPr>
                <w:rFonts w:eastAsia="Times New Roman"/>
                <w:b/>
                <w:bCs/>
                <w:position w:val="-1"/>
                <w:sz w:val="19"/>
                <w:szCs w:val="19"/>
              </w:rPr>
              <w:t>A</w:t>
            </w:r>
            <w:r w:rsidRPr="00625A74">
              <w:rPr>
                <w:rFonts w:eastAsia="Times New Roman"/>
                <w:b/>
                <w:bCs/>
                <w:spacing w:val="1"/>
                <w:position w:val="-1"/>
                <w:sz w:val="19"/>
                <w:szCs w:val="19"/>
              </w:rPr>
              <w:t>TI</w:t>
            </w:r>
            <w:r w:rsidRPr="00625A74">
              <w:rPr>
                <w:rFonts w:eastAsia="Times New Roman"/>
                <w:b/>
                <w:bCs/>
                <w:spacing w:val="-1"/>
                <w:position w:val="-1"/>
                <w:sz w:val="19"/>
                <w:szCs w:val="19"/>
              </w:rPr>
              <w:t>O</w:t>
            </w:r>
            <w:r w:rsidRPr="00625A74">
              <w:rPr>
                <w:rFonts w:eastAsia="Times New Roman"/>
                <w:b/>
                <w:bCs/>
                <w:position w:val="-1"/>
                <w:sz w:val="19"/>
                <w:szCs w:val="19"/>
              </w:rPr>
              <w:t>N</w:t>
            </w:r>
          </w:p>
        </w:tc>
      </w:tr>
    </w:tbl>
    <w:p w14:paraId="7C657928" w14:textId="77777777" w:rsidR="000062AB" w:rsidRPr="00625A74" w:rsidRDefault="000062AB" w:rsidP="00BF4CBC">
      <w:pPr>
        <w:widowControl/>
        <w:spacing w:after="0" w:line="240" w:lineRule="auto"/>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625A74" w14:paraId="5DFC258B" w14:textId="77777777" w:rsidTr="004E7C12">
        <w:tc>
          <w:tcPr>
            <w:tcW w:w="2016" w:type="dxa"/>
            <w:vAlign w:val="center"/>
          </w:tcPr>
          <w:p w14:paraId="5BE5ED5D" w14:textId="77777777" w:rsidR="00EB5E4A" w:rsidRPr="00625A74" w:rsidRDefault="00EB5E4A" w:rsidP="00522C40">
            <w:pPr>
              <w:widowControl/>
              <w:spacing w:after="0" w:line="240" w:lineRule="auto"/>
              <w:ind w:left="-108"/>
              <w:rPr>
                <w:b/>
                <w:szCs w:val="20"/>
              </w:rPr>
            </w:pPr>
            <w:r w:rsidRPr="00625A74">
              <w:rPr>
                <w:rFonts w:eastAsia="Times New Roman"/>
                <w:b/>
                <w:bCs/>
                <w:position w:val="-1"/>
                <w:szCs w:val="20"/>
              </w:rPr>
              <w:t>R</w:t>
            </w:r>
            <w:r w:rsidRPr="00625A74">
              <w:rPr>
                <w:rFonts w:eastAsia="Times New Roman"/>
                <w:b/>
                <w:bCs/>
                <w:spacing w:val="1"/>
                <w:position w:val="-1"/>
                <w:szCs w:val="20"/>
              </w:rPr>
              <w:t>o</w:t>
            </w:r>
            <w:r w:rsidRPr="00625A74">
              <w:rPr>
                <w:rFonts w:eastAsia="Times New Roman"/>
                <w:b/>
                <w:bCs/>
                <w:position w:val="-1"/>
                <w:szCs w:val="20"/>
              </w:rPr>
              <w:t>u</w:t>
            </w:r>
            <w:r w:rsidRPr="00625A74">
              <w:rPr>
                <w:rFonts w:eastAsia="Times New Roman"/>
                <w:b/>
                <w:bCs/>
                <w:spacing w:val="1"/>
                <w:position w:val="-1"/>
                <w:szCs w:val="20"/>
              </w:rPr>
              <w:t>t</w:t>
            </w:r>
            <w:r w:rsidRPr="00625A74">
              <w:rPr>
                <w:rFonts w:eastAsia="Times New Roman"/>
                <w:b/>
                <w:bCs/>
                <w:position w:val="-1"/>
                <w:szCs w:val="20"/>
              </w:rPr>
              <w:t>e</w:t>
            </w:r>
            <w:r w:rsidRPr="00625A74">
              <w:rPr>
                <w:rFonts w:eastAsia="Times New Roman"/>
                <w:b/>
                <w:bCs/>
                <w:spacing w:val="-4"/>
                <w:position w:val="-1"/>
                <w:szCs w:val="20"/>
              </w:rPr>
              <w:t xml:space="preserve"> </w:t>
            </w:r>
            <w:r w:rsidRPr="00625A74">
              <w:rPr>
                <w:rFonts w:eastAsia="Times New Roman"/>
                <w:b/>
                <w:bCs/>
                <w:spacing w:val="1"/>
                <w:position w:val="-1"/>
                <w:szCs w:val="20"/>
              </w:rPr>
              <w:t>o</w:t>
            </w:r>
            <w:r w:rsidRPr="00625A74">
              <w:rPr>
                <w:rFonts w:eastAsia="Times New Roman"/>
                <w:b/>
                <w:bCs/>
                <w:position w:val="-1"/>
                <w:szCs w:val="20"/>
              </w:rPr>
              <w:t>f</w:t>
            </w:r>
            <w:r w:rsidRPr="00625A74">
              <w:rPr>
                <w:rFonts w:eastAsia="Times New Roman"/>
                <w:b/>
                <w:bCs/>
                <w:spacing w:val="-1"/>
                <w:position w:val="-1"/>
                <w:szCs w:val="20"/>
              </w:rPr>
              <w:t xml:space="preserve"> </w:t>
            </w:r>
            <w:r w:rsidR="00957B26" w:rsidRPr="00625A74">
              <w:rPr>
                <w:rFonts w:eastAsia="Times New Roman"/>
                <w:b/>
                <w:bCs/>
                <w:spacing w:val="-1"/>
                <w:position w:val="-1"/>
                <w:szCs w:val="20"/>
              </w:rPr>
              <w:t>Exposure</w:t>
            </w:r>
            <w:r w:rsidRPr="00625A74">
              <w:rPr>
                <w:rFonts w:eastAsia="Times New Roman"/>
                <w:b/>
                <w:bCs/>
                <w:position w:val="-1"/>
                <w:szCs w:val="20"/>
              </w:rPr>
              <w:t>:</w:t>
            </w:r>
          </w:p>
        </w:tc>
        <w:tc>
          <w:tcPr>
            <w:tcW w:w="576" w:type="dxa"/>
            <w:tcBorders>
              <w:bottom w:val="single" w:sz="6" w:space="0" w:color="auto"/>
            </w:tcBorders>
            <w:vAlign w:val="bottom"/>
          </w:tcPr>
          <w:p w14:paraId="1ECFF01D" w14:textId="77777777" w:rsidR="00EB5E4A" w:rsidRPr="00625A74" w:rsidRDefault="006C412A" w:rsidP="00522C40">
            <w:pPr>
              <w:widowControl/>
              <w:spacing w:after="0" w:line="240" w:lineRule="auto"/>
              <w:jc w:val="center"/>
              <w:rPr>
                <w:szCs w:val="20"/>
              </w:rPr>
            </w:pPr>
            <w:r w:rsidRPr="00625A74">
              <w:rPr>
                <w:szCs w:val="20"/>
              </w:rPr>
              <w:t>X</w:t>
            </w:r>
          </w:p>
        </w:tc>
        <w:tc>
          <w:tcPr>
            <w:tcW w:w="1440" w:type="dxa"/>
            <w:vAlign w:val="bottom"/>
          </w:tcPr>
          <w:p w14:paraId="2A3B4E85" w14:textId="77777777" w:rsidR="00EB5E4A" w:rsidRPr="00625A74" w:rsidRDefault="00EB5E4A" w:rsidP="00522C40">
            <w:pPr>
              <w:widowControl/>
              <w:spacing w:after="0" w:line="240" w:lineRule="auto"/>
              <w:rPr>
                <w:szCs w:val="20"/>
              </w:rPr>
            </w:pPr>
            <w:r w:rsidRPr="00625A74">
              <w:rPr>
                <w:rFonts w:eastAsia="Times New Roman"/>
                <w:spacing w:val="1"/>
                <w:szCs w:val="20"/>
              </w:rPr>
              <w:t>I</w:t>
            </w:r>
            <w:r w:rsidRPr="00625A74">
              <w:rPr>
                <w:rFonts w:eastAsia="Times New Roman"/>
                <w:spacing w:val="-1"/>
                <w:szCs w:val="20"/>
              </w:rPr>
              <w:t>nh</w:t>
            </w:r>
            <w:r w:rsidRPr="00625A74">
              <w:rPr>
                <w:rFonts w:eastAsia="Times New Roman"/>
                <w:szCs w:val="20"/>
              </w:rPr>
              <w:t>alati</w:t>
            </w:r>
            <w:r w:rsidRPr="00625A74">
              <w:rPr>
                <w:rFonts w:eastAsia="Times New Roman"/>
                <w:spacing w:val="1"/>
                <w:szCs w:val="20"/>
              </w:rPr>
              <w:t>o</w:t>
            </w:r>
            <w:r w:rsidRPr="00625A74">
              <w:rPr>
                <w:rFonts w:eastAsia="Times New Roman"/>
                <w:szCs w:val="20"/>
              </w:rPr>
              <w:t>n</w:t>
            </w:r>
          </w:p>
        </w:tc>
        <w:tc>
          <w:tcPr>
            <w:tcW w:w="576" w:type="dxa"/>
            <w:tcBorders>
              <w:bottom w:val="single" w:sz="6" w:space="0" w:color="auto"/>
            </w:tcBorders>
            <w:vAlign w:val="bottom"/>
          </w:tcPr>
          <w:p w14:paraId="404010D2" w14:textId="77777777" w:rsidR="00EB5E4A" w:rsidRPr="00625A74" w:rsidRDefault="00D25DBF" w:rsidP="00522C40">
            <w:pPr>
              <w:widowControl/>
              <w:spacing w:after="0" w:line="240" w:lineRule="auto"/>
              <w:jc w:val="center"/>
              <w:rPr>
                <w:szCs w:val="20"/>
              </w:rPr>
            </w:pPr>
            <w:r w:rsidRPr="00625A74">
              <w:rPr>
                <w:szCs w:val="20"/>
              </w:rPr>
              <w:t>X</w:t>
            </w:r>
          </w:p>
        </w:tc>
        <w:tc>
          <w:tcPr>
            <w:tcW w:w="1440" w:type="dxa"/>
            <w:vAlign w:val="bottom"/>
          </w:tcPr>
          <w:p w14:paraId="74D20D38" w14:textId="77777777" w:rsidR="00EB5E4A" w:rsidRPr="00625A74" w:rsidRDefault="00EB5E4A" w:rsidP="00522C40">
            <w:pPr>
              <w:widowControl/>
              <w:spacing w:after="0" w:line="240" w:lineRule="auto"/>
              <w:rPr>
                <w:szCs w:val="20"/>
              </w:rPr>
            </w:pPr>
            <w:r w:rsidRPr="00625A74">
              <w:rPr>
                <w:rFonts w:eastAsia="Times New Roman"/>
                <w:szCs w:val="20"/>
              </w:rPr>
              <w:t>S</w:t>
            </w:r>
            <w:r w:rsidRPr="00625A74">
              <w:rPr>
                <w:rFonts w:eastAsia="Times New Roman"/>
                <w:spacing w:val="-1"/>
                <w:szCs w:val="20"/>
              </w:rPr>
              <w:t>k</w:t>
            </w:r>
            <w:r w:rsidRPr="00625A74">
              <w:rPr>
                <w:rFonts w:eastAsia="Times New Roman"/>
                <w:szCs w:val="20"/>
              </w:rPr>
              <w:t>in</w:t>
            </w:r>
          </w:p>
        </w:tc>
        <w:tc>
          <w:tcPr>
            <w:tcW w:w="576" w:type="dxa"/>
            <w:tcBorders>
              <w:bottom w:val="single" w:sz="6" w:space="0" w:color="auto"/>
            </w:tcBorders>
            <w:vAlign w:val="bottom"/>
          </w:tcPr>
          <w:p w14:paraId="395221BE" w14:textId="244843A3" w:rsidR="00EB5E4A" w:rsidRPr="00625A74" w:rsidRDefault="00EB5E4A" w:rsidP="00522C40">
            <w:pPr>
              <w:widowControl/>
              <w:spacing w:after="0" w:line="240" w:lineRule="auto"/>
              <w:jc w:val="center"/>
              <w:rPr>
                <w:szCs w:val="20"/>
              </w:rPr>
            </w:pPr>
          </w:p>
        </w:tc>
        <w:tc>
          <w:tcPr>
            <w:tcW w:w="1440" w:type="dxa"/>
            <w:vAlign w:val="bottom"/>
          </w:tcPr>
          <w:p w14:paraId="1EE54E5E" w14:textId="77777777" w:rsidR="00EB5E4A" w:rsidRPr="00625A74" w:rsidRDefault="00EB5E4A" w:rsidP="00522C40">
            <w:pPr>
              <w:widowControl/>
              <w:spacing w:after="0" w:line="240" w:lineRule="auto"/>
              <w:rPr>
                <w:szCs w:val="20"/>
              </w:rPr>
            </w:pPr>
            <w:r w:rsidRPr="00625A74">
              <w:rPr>
                <w:rFonts w:eastAsia="Times New Roman"/>
                <w:spacing w:val="1"/>
                <w:szCs w:val="20"/>
              </w:rPr>
              <w:t>I</w:t>
            </w:r>
            <w:r w:rsidRPr="00625A74">
              <w:rPr>
                <w:rFonts w:eastAsia="Times New Roman"/>
                <w:spacing w:val="-1"/>
                <w:szCs w:val="20"/>
              </w:rPr>
              <w:t>ng</w:t>
            </w:r>
            <w:r w:rsidRPr="00625A74">
              <w:rPr>
                <w:rFonts w:eastAsia="Times New Roman"/>
                <w:szCs w:val="20"/>
              </w:rPr>
              <w:t>e</w:t>
            </w:r>
            <w:r w:rsidRPr="00625A74">
              <w:rPr>
                <w:rFonts w:eastAsia="Times New Roman"/>
                <w:spacing w:val="-1"/>
                <w:szCs w:val="20"/>
              </w:rPr>
              <w:t>s</w:t>
            </w:r>
            <w:r w:rsidRPr="00625A74">
              <w:rPr>
                <w:rFonts w:eastAsia="Times New Roman"/>
                <w:szCs w:val="20"/>
              </w:rPr>
              <w:t>ti</w:t>
            </w:r>
            <w:r w:rsidRPr="00625A74">
              <w:rPr>
                <w:rFonts w:eastAsia="Times New Roman"/>
                <w:spacing w:val="1"/>
                <w:szCs w:val="20"/>
              </w:rPr>
              <w:t>o</w:t>
            </w:r>
            <w:r w:rsidRPr="00625A74">
              <w:rPr>
                <w:rFonts w:eastAsia="Times New Roman"/>
                <w:szCs w:val="20"/>
              </w:rPr>
              <w:t>n</w:t>
            </w:r>
          </w:p>
        </w:tc>
      </w:tr>
    </w:tbl>
    <w:p w14:paraId="2D392495" w14:textId="03283B75" w:rsidR="00E014A4" w:rsidRPr="00625A74" w:rsidRDefault="00E014A4" w:rsidP="00BF4CBC">
      <w:pPr>
        <w:widowControl/>
        <w:spacing w:before="120" w:after="0" w:line="240" w:lineRule="auto"/>
        <w:rPr>
          <w:rFonts w:eastAsia="Times New Roman"/>
          <w:bCs/>
          <w:szCs w:val="20"/>
        </w:rPr>
      </w:pPr>
      <w:r w:rsidRPr="00625A74">
        <w:rPr>
          <w:rFonts w:eastAsia="Times New Roman"/>
          <w:b/>
          <w:bCs/>
          <w:szCs w:val="20"/>
        </w:rPr>
        <w:t>Symptoms Related to the Physical, Chemical and Toxicological Characteristics:</w:t>
      </w:r>
      <w:r w:rsidRPr="00625A74">
        <w:rPr>
          <w:rFonts w:eastAsia="Times New Roman"/>
          <w:bCs/>
          <w:szCs w:val="20"/>
        </w:rPr>
        <w:t xml:space="preserve">  </w:t>
      </w:r>
      <w:r w:rsidR="00EE2847" w:rsidRPr="00EE2847">
        <w:rPr>
          <w:rFonts w:eastAsia="Times New Roman"/>
          <w:bCs/>
          <w:szCs w:val="20"/>
        </w:rPr>
        <w:t>May cause irritation</w:t>
      </w:r>
      <w:r w:rsidR="002E7451" w:rsidRPr="00625A74">
        <w:rPr>
          <w:rFonts w:eastAsia="Times New Roman"/>
          <w:bCs/>
          <w:szCs w:val="20"/>
        </w:rPr>
        <w:t>.</w:t>
      </w:r>
    </w:p>
    <w:p w14:paraId="043D2EDD" w14:textId="77777777" w:rsidR="00A00A2B" w:rsidRPr="008A705A" w:rsidRDefault="00EB5E4A" w:rsidP="00BF4CBC">
      <w:pPr>
        <w:widowControl/>
        <w:spacing w:before="120" w:after="0" w:line="240" w:lineRule="auto"/>
        <w:rPr>
          <w:rFonts w:eastAsia="Times New Roman"/>
          <w:b/>
          <w:bCs/>
          <w:szCs w:val="20"/>
        </w:rPr>
      </w:pPr>
      <w:r w:rsidRPr="008A705A">
        <w:rPr>
          <w:rFonts w:eastAsia="Times New Roman"/>
          <w:b/>
          <w:bCs/>
          <w:szCs w:val="20"/>
        </w:rPr>
        <w:t>Potential Health Effects (Acute</w:t>
      </w:r>
      <w:r w:rsidR="00957B26" w:rsidRPr="008A705A">
        <w:rPr>
          <w:rFonts w:eastAsia="Times New Roman"/>
          <w:b/>
          <w:bCs/>
          <w:szCs w:val="20"/>
        </w:rPr>
        <w:t>,</w:t>
      </w:r>
      <w:r w:rsidRPr="008A705A">
        <w:rPr>
          <w:rFonts w:eastAsia="Times New Roman"/>
          <w:b/>
          <w:bCs/>
          <w:szCs w:val="20"/>
        </w:rPr>
        <w:t xml:space="preserve"> </w:t>
      </w:r>
      <w:r w:rsidR="00957B26" w:rsidRPr="008A705A">
        <w:rPr>
          <w:rFonts w:eastAsia="Times New Roman"/>
          <w:b/>
          <w:bCs/>
          <w:szCs w:val="20"/>
        </w:rPr>
        <w:t>C</w:t>
      </w:r>
      <w:r w:rsidRPr="008A705A">
        <w:rPr>
          <w:rFonts w:eastAsia="Times New Roman"/>
          <w:b/>
          <w:bCs/>
          <w:szCs w:val="20"/>
        </w:rPr>
        <w:t>hronic</w:t>
      </w:r>
      <w:r w:rsidR="00957B26" w:rsidRPr="008A705A">
        <w:rPr>
          <w:rFonts w:eastAsia="Times New Roman"/>
          <w:b/>
          <w:bCs/>
          <w:szCs w:val="20"/>
        </w:rPr>
        <w:t xml:space="preserve"> and Delayed</w:t>
      </w:r>
      <w:r w:rsidRPr="008A705A">
        <w:rPr>
          <w:rFonts w:eastAsia="Times New Roman"/>
          <w:b/>
          <w:bCs/>
          <w:szCs w:val="20"/>
        </w:rPr>
        <w:t>)</w:t>
      </w:r>
      <w:r w:rsidR="004E7C12" w:rsidRPr="008A705A">
        <w:rPr>
          <w:rFonts w:eastAsia="Times New Roman"/>
          <w:b/>
          <w:bCs/>
          <w:szCs w:val="20"/>
        </w:rPr>
        <w:t>:</w:t>
      </w:r>
    </w:p>
    <w:p w14:paraId="3A3B99BF" w14:textId="199DFF69" w:rsidR="00E26C83" w:rsidRPr="008A705A" w:rsidRDefault="00EB5E4A" w:rsidP="00BF4CBC">
      <w:pPr>
        <w:widowControl/>
        <w:spacing w:before="80" w:after="0" w:line="240" w:lineRule="auto"/>
        <w:ind w:left="360"/>
        <w:rPr>
          <w:rFonts w:eastAsia="Times New Roman"/>
          <w:bCs/>
          <w:szCs w:val="20"/>
        </w:rPr>
      </w:pPr>
      <w:r w:rsidRPr="008A705A">
        <w:rPr>
          <w:rFonts w:eastAsia="Times New Roman"/>
          <w:b/>
          <w:bCs/>
          <w:szCs w:val="20"/>
        </w:rPr>
        <w:t>Inhalation:</w:t>
      </w:r>
      <w:r w:rsidRPr="008A705A">
        <w:rPr>
          <w:rFonts w:eastAsia="Times New Roman"/>
          <w:bCs/>
          <w:szCs w:val="20"/>
        </w:rPr>
        <w:t xml:space="preserve"> </w:t>
      </w:r>
      <w:r w:rsidR="00D25DBF" w:rsidRPr="008A705A">
        <w:rPr>
          <w:rFonts w:eastAsia="Times New Roman"/>
          <w:bCs/>
          <w:szCs w:val="20"/>
        </w:rPr>
        <w:t xml:space="preserve"> </w:t>
      </w:r>
      <w:r w:rsidR="008A705A" w:rsidRPr="008A705A">
        <w:rPr>
          <w:rFonts w:eastAsia="Times New Roman"/>
          <w:bCs/>
          <w:szCs w:val="20"/>
        </w:rPr>
        <w:t>May cause irritation of the mucous membranes.</w:t>
      </w:r>
    </w:p>
    <w:p w14:paraId="1B85F67A" w14:textId="6C36457E" w:rsidR="00705CA1" w:rsidRPr="008A705A" w:rsidRDefault="00EB5E4A" w:rsidP="00BF4CBC">
      <w:pPr>
        <w:widowControl/>
        <w:spacing w:before="80" w:after="0" w:line="240" w:lineRule="auto"/>
        <w:ind w:left="360"/>
        <w:rPr>
          <w:rFonts w:eastAsia="Times New Roman"/>
          <w:bCs/>
          <w:szCs w:val="20"/>
        </w:rPr>
      </w:pPr>
      <w:r w:rsidRPr="008A705A">
        <w:rPr>
          <w:rFonts w:eastAsia="Times New Roman"/>
          <w:b/>
          <w:bCs/>
          <w:szCs w:val="20"/>
        </w:rPr>
        <w:t>Skin Contact:</w:t>
      </w:r>
      <w:r w:rsidRPr="008A705A">
        <w:rPr>
          <w:rFonts w:eastAsia="Times New Roman"/>
          <w:bCs/>
          <w:szCs w:val="20"/>
        </w:rPr>
        <w:t xml:space="preserve">  </w:t>
      </w:r>
      <w:r w:rsidR="008A705A" w:rsidRPr="008A705A">
        <w:rPr>
          <w:rFonts w:eastAsia="Times New Roman"/>
          <w:szCs w:val="20"/>
        </w:rPr>
        <w:t>May cause irritation.</w:t>
      </w:r>
    </w:p>
    <w:p w14:paraId="7D4D61BC" w14:textId="56EBD70F" w:rsidR="00705CA1" w:rsidRPr="008A705A" w:rsidRDefault="00EB5E4A" w:rsidP="00BF4CBC">
      <w:pPr>
        <w:widowControl/>
        <w:spacing w:before="80" w:after="0" w:line="240" w:lineRule="auto"/>
        <w:ind w:left="360"/>
        <w:rPr>
          <w:rFonts w:eastAsia="Times New Roman"/>
          <w:bCs/>
          <w:szCs w:val="20"/>
        </w:rPr>
      </w:pPr>
      <w:r w:rsidRPr="008A705A">
        <w:rPr>
          <w:rFonts w:eastAsia="Times New Roman"/>
          <w:b/>
          <w:bCs/>
          <w:szCs w:val="20"/>
        </w:rPr>
        <w:t>Eye Contact:</w:t>
      </w:r>
      <w:r w:rsidRPr="008A705A">
        <w:rPr>
          <w:rFonts w:eastAsia="Times New Roman"/>
          <w:bCs/>
          <w:szCs w:val="20"/>
        </w:rPr>
        <w:t xml:space="preserve">  </w:t>
      </w:r>
      <w:r w:rsidR="00B027DC">
        <w:rPr>
          <w:rFonts w:eastAsia="Times New Roman"/>
          <w:bCs/>
          <w:szCs w:val="20"/>
        </w:rPr>
        <w:t>May cause irritation</w:t>
      </w:r>
      <w:r w:rsidR="008A705A" w:rsidRPr="008A705A">
        <w:rPr>
          <w:rFonts w:eastAsia="Times New Roman"/>
          <w:bCs/>
          <w:szCs w:val="20"/>
        </w:rPr>
        <w:t>.</w:t>
      </w:r>
    </w:p>
    <w:p w14:paraId="1CAB6B13" w14:textId="5A445BE4" w:rsidR="00705CA1" w:rsidRPr="008A705A" w:rsidRDefault="00EB5E4A" w:rsidP="00BF4CBC">
      <w:pPr>
        <w:widowControl/>
        <w:spacing w:before="80" w:after="120" w:line="240" w:lineRule="auto"/>
        <w:ind w:left="360"/>
        <w:rPr>
          <w:rFonts w:eastAsia="Times New Roman"/>
          <w:bCs/>
          <w:szCs w:val="20"/>
        </w:rPr>
      </w:pPr>
      <w:r w:rsidRPr="008A705A">
        <w:rPr>
          <w:rFonts w:eastAsia="Times New Roman"/>
          <w:b/>
          <w:bCs/>
          <w:szCs w:val="20"/>
        </w:rPr>
        <w:t>Ingestion:</w:t>
      </w:r>
      <w:r w:rsidRPr="008A705A">
        <w:rPr>
          <w:rFonts w:eastAsia="Times New Roman"/>
          <w:bCs/>
          <w:szCs w:val="20"/>
        </w:rPr>
        <w:t xml:space="preserve">  </w:t>
      </w:r>
      <w:r w:rsidR="001404F4" w:rsidRPr="008A705A">
        <w:rPr>
          <w:rFonts w:eastAsia="Times New Roman"/>
          <w:szCs w:val="20"/>
        </w:rPr>
        <w:t>Gallium is poorly absorbed by the gastrointestinal tract.</w:t>
      </w:r>
    </w:p>
    <w:p w14:paraId="77378274" w14:textId="7FB0E3E1" w:rsidR="006D24D9" w:rsidRPr="00EB6675" w:rsidRDefault="00553C0E" w:rsidP="00BF4CBC">
      <w:pPr>
        <w:widowControl/>
        <w:spacing w:after="0" w:line="240" w:lineRule="auto"/>
        <w:rPr>
          <w:rFonts w:eastAsia="Times New Roman"/>
          <w:bCs/>
          <w:szCs w:val="20"/>
        </w:rPr>
      </w:pPr>
      <w:r w:rsidRPr="00EB6675">
        <w:rPr>
          <w:rFonts w:eastAsia="Times New Roman"/>
          <w:b/>
          <w:bCs/>
          <w:szCs w:val="20"/>
        </w:rPr>
        <w:t>Numerical Measures of Toxicity</w:t>
      </w:r>
      <w:r w:rsidR="00193FA9" w:rsidRPr="00EB6675">
        <w:rPr>
          <w:rFonts w:eastAsia="Times New Roman"/>
          <w:bCs/>
          <w:szCs w:val="20"/>
        </w:rPr>
        <w:t xml:space="preserve"> </w:t>
      </w:r>
    </w:p>
    <w:p w14:paraId="09B4DF83" w14:textId="6EE93447" w:rsidR="00EB5E4A" w:rsidRPr="00EB6675" w:rsidRDefault="008E1A8B" w:rsidP="00625A74">
      <w:pPr>
        <w:widowControl/>
        <w:spacing w:after="0" w:line="240" w:lineRule="auto"/>
        <w:ind w:left="360"/>
        <w:rPr>
          <w:rFonts w:eastAsia="Times New Roman"/>
          <w:bCs/>
          <w:szCs w:val="20"/>
        </w:rPr>
      </w:pPr>
      <w:r w:rsidRPr="00EB6675">
        <w:rPr>
          <w:rFonts w:eastAsia="Times New Roman"/>
          <w:b/>
          <w:bCs/>
          <w:szCs w:val="20"/>
        </w:rPr>
        <w:t>Acute Toxicity:</w:t>
      </w:r>
      <w:r w:rsidR="00942D37" w:rsidRPr="00EB6675">
        <w:rPr>
          <w:rFonts w:eastAsia="Times New Roman"/>
          <w:b/>
          <w:bCs/>
          <w:szCs w:val="20"/>
        </w:rPr>
        <w:t xml:space="preserve">  </w:t>
      </w:r>
      <w:r w:rsidR="00625A74" w:rsidRPr="00EB6675">
        <w:rPr>
          <w:rFonts w:eastAsia="Times New Roman"/>
          <w:bCs/>
          <w:szCs w:val="20"/>
        </w:rPr>
        <w:t>Not classified; no data available.</w:t>
      </w:r>
    </w:p>
    <w:p w14:paraId="5F075FAA" w14:textId="39034887" w:rsidR="00EB6675" w:rsidRPr="00EB6675" w:rsidRDefault="00EE1F37" w:rsidP="00BF4CBC">
      <w:pPr>
        <w:widowControl/>
        <w:spacing w:before="120" w:after="120" w:line="240" w:lineRule="auto"/>
        <w:ind w:left="360"/>
        <w:rPr>
          <w:rFonts w:eastAsia="Times New Roman"/>
          <w:bCs/>
          <w:szCs w:val="20"/>
        </w:rPr>
      </w:pPr>
      <w:r w:rsidRPr="00EB6675">
        <w:rPr>
          <w:rFonts w:eastAsia="Times New Roman"/>
          <w:b/>
          <w:bCs/>
          <w:szCs w:val="20"/>
        </w:rPr>
        <w:t xml:space="preserve">Skin </w:t>
      </w:r>
      <w:r w:rsidR="005A73FE" w:rsidRPr="00EB6675">
        <w:rPr>
          <w:rFonts w:eastAsia="Times New Roman"/>
          <w:b/>
          <w:bCs/>
          <w:szCs w:val="20"/>
        </w:rPr>
        <w:t>C</w:t>
      </w:r>
      <w:r w:rsidRPr="00EB6675">
        <w:rPr>
          <w:rFonts w:eastAsia="Times New Roman"/>
          <w:b/>
          <w:bCs/>
          <w:szCs w:val="20"/>
        </w:rPr>
        <w:t>orrosion/</w:t>
      </w:r>
      <w:r w:rsidR="005A73FE" w:rsidRPr="00EB6675">
        <w:rPr>
          <w:rFonts w:eastAsia="Times New Roman"/>
          <w:b/>
          <w:bCs/>
          <w:szCs w:val="20"/>
        </w:rPr>
        <w:t>I</w:t>
      </w:r>
      <w:r w:rsidRPr="00EB6675">
        <w:rPr>
          <w:rFonts w:eastAsia="Times New Roman"/>
          <w:b/>
          <w:bCs/>
          <w:szCs w:val="20"/>
        </w:rPr>
        <w:t>rritation</w:t>
      </w:r>
      <w:r w:rsidR="00405269" w:rsidRPr="00EB6675">
        <w:rPr>
          <w:rFonts w:eastAsia="Times New Roman"/>
          <w:b/>
          <w:bCs/>
          <w:szCs w:val="20"/>
        </w:rPr>
        <w:t>:</w:t>
      </w:r>
      <w:r w:rsidR="00E620ED" w:rsidRPr="00EB6675">
        <w:rPr>
          <w:rFonts w:eastAsia="Times New Roman"/>
          <w:bCs/>
          <w:szCs w:val="20"/>
        </w:rPr>
        <w:t xml:space="preserve">  </w:t>
      </w:r>
      <w:r w:rsidR="00F523AD" w:rsidRPr="00F523AD">
        <w:rPr>
          <w:rFonts w:eastAsia="Times New Roman"/>
          <w:bCs/>
          <w:szCs w:val="20"/>
        </w:rPr>
        <w:t>Not classified</w:t>
      </w:r>
      <w:r w:rsidR="00B027DC">
        <w:rPr>
          <w:rFonts w:eastAsia="Times New Roman"/>
          <w:bCs/>
          <w:szCs w:val="20"/>
        </w:rPr>
        <w:t>; p</w:t>
      </w:r>
      <w:r w:rsidR="00B027DC" w:rsidRPr="00B027DC">
        <w:rPr>
          <w:rFonts w:eastAsia="Times New Roman"/>
          <w:bCs/>
          <w:szCs w:val="20"/>
        </w:rPr>
        <w:t>atch testing of two individuals produced no irritation</w:t>
      </w:r>
      <w:r w:rsidR="00B027DC">
        <w:rPr>
          <w:rFonts w:eastAsia="Times New Roman"/>
          <w:bCs/>
          <w:szCs w:val="20"/>
        </w:rPr>
        <w:t>.</w:t>
      </w:r>
    </w:p>
    <w:p w14:paraId="430DE762" w14:textId="0290BC7D" w:rsidR="00EE1F37" w:rsidRPr="00EB6675" w:rsidRDefault="00EE1F37" w:rsidP="00BF4CBC">
      <w:pPr>
        <w:widowControl/>
        <w:spacing w:before="120" w:after="120" w:line="240" w:lineRule="auto"/>
        <w:ind w:left="360"/>
        <w:rPr>
          <w:rFonts w:eastAsia="Times New Roman"/>
          <w:bCs/>
          <w:szCs w:val="20"/>
        </w:rPr>
      </w:pPr>
      <w:r w:rsidRPr="00EB6675">
        <w:rPr>
          <w:rFonts w:eastAsia="Times New Roman"/>
          <w:b/>
          <w:bCs/>
          <w:szCs w:val="20"/>
        </w:rPr>
        <w:t xml:space="preserve">Serious </w:t>
      </w:r>
      <w:r w:rsidR="005A73FE" w:rsidRPr="00EB6675">
        <w:rPr>
          <w:rFonts w:eastAsia="Times New Roman"/>
          <w:b/>
          <w:bCs/>
          <w:szCs w:val="20"/>
        </w:rPr>
        <w:t>E</w:t>
      </w:r>
      <w:r w:rsidRPr="00EB6675">
        <w:rPr>
          <w:rFonts w:eastAsia="Times New Roman"/>
          <w:b/>
          <w:bCs/>
          <w:szCs w:val="20"/>
        </w:rPr>
        <w:t xml:space="preserve">ye </w:t>
      </w:r>
      <w:r w:rsidR="00571C42" w:rsidRPr="00EB6675">
        <w:rPr>
          <w:rFonts w:eastAsia="Times New Roman"/>
          <w:b/>
          <w:bCs/>
          <w:szCs w:val="20"/>
        </w:rPr>
        <w:t>D</w:t>
      </w:r>
      <w:r w:rsidRPr="00EB6675">
        <w:rPr>
          <w:rFonts w:eastAsia="Times New Roman"/>
          <w:b/>
          <w:bCs/>
          <w:szCs w:val="20"/>
        </w:rPr>
        <w:t>amage/</w:t>
      </w:r>
      <w:r w:rsidR="005A73FE" w:rsidRPr="00EB6675">
        <w:rPr>
          <w:rFonts w:eastAsia="Times New Roman"/>
          <w:b/>
          <w:bCs/>
          <w:szCs w:val="20"/>
        </w:rPr>
        <w:t>E</w:t>
      </w:r>
      <w:r w:rsidRPr="00EB6675">
        <w:rPr>
          <w:rFonts w:eastAsia="Times New Roman"/>
          <w:b/>
          <w:bCs/>
          <w:szCs w:val="20"/>
        </w:rPr>
        <w:t xml:space="preserve">ye </w:t>
      </w:r>
      <w:r w:rsidR="00571C42" w:rsidRPr="00EB6675">
        <w:rPr>
          <w:rFonts w:eastAsia="Times New Roman"/>
          <w:b/>
          <w:bCs/>
          <w:szCs w:val="20"/>
        </w:rPr>
        <w:t>I</w:t>
      </w:r>
      <w:r w:rsidRPr="00EB6675">
        <w:rPr>
          <w:rFonts w:eastAsia="Times New Roman"/>
          <w:b/>
          <w:bCs/>
          <w:szCs w:val="20"/>
        </w:rPr>
        <w:t>rritation</w:t>
      </w:r>
      <w:r w:rsidR="00405269" w:rsidRPr="00EB6675">
        <w:rPr>
          <w:rFonts w:eastAsia="Times New Roman"/>
          <w:b/>
          <w:bCs/>
          <w:szCs w:val="20"/>
        </w:rPr>
        <w:t>:</w:t>
      </w:r>
      <w:r w:rsidR="00E620ED" w:rsidRPr="00EB6675">
        <w:rPr>
          <w:rFonts w:eastAsia="Times New Roman"/>
          <w:bCs/>
          <w:szCs w:val="20"/>
        </w:rPr>
        <w:t xml:space="preserve">  </w:t>
      </w:r>
      <w:r w:rsidR="00F523AD" w:rsidRPr="00F523AD">
        <w:rPr>
          <w:rFonts w:eastAsia="Times New Roman"/>
          <w:bCs/>
          <w:szCs w:val="20"/>
        </w:rPr>
        <w:t>Not classified</w:t>
      </w:r>
      <w:r w:rsidR="00EB6675" w:rsidRPr="00EB6675">
        <w:rPr>
          <w:rFonts w:eastAsia="Times New Roman"/>
          <w:bCs/>
          <w:szCs w:val="20"/>
        </w:rPr>
        <w:t>.</w:t>
      </w:r>
    </w:p>
    <w:p w14:paraId="07726EAD" w14:textId="64F6B3AF" w:rsidR="00EE1F37" w:rsidRPr="00EB6675" w:rsidRDefault="00EE1F37" w:rsidP="00BF4CBC">
      <w:pPr>
        <w:widowControl/>
        <w:spacing w:before="120" w:after="120" w:line="240" w:lineRule="auto"/>
        <w:ind w:left="360"/>
        <w:rPr>
          <w:rFonts w:eastAsia="Times New Roman"/>
          <w:bCs/>
          <w:szCs w:val="20"/>
        </w:rPr>
      </w:pPr>
      <w:r w:rsidRPr="00EB6675">
        <w:rPr>
          <w:rFonts w:eastAsia="Times New Roman"/>
          <w:b/>
          <w:bCs/>
          <w:szCs w:val="20"/>
        </w:rPr>
        <w:t xml:space="preserve">Respiratory </w:t>
      </w:r>
      <w:r w:rsidR="005A73FE" w:rsidRPr="00EB6675">
        <w:rPr>
          <w:rFonts w:eastAsia="Times New Roman"/>
          <w:b/>
          <w:bCs/>
          <w:szCs w:val="20"/>
        </w:rPr>
        <w:t>S</w:t>
      </w:r>
      <w:r w:rsidRPr="00EB6675">
        <w:rPr>
          <w:rFonts w:eastAsia="Times New Roman"/>
          <w:b/>
          <w:bCs/>
          <w:szCs w:val="20"/>
        </w:rPr>
        <w:t>ensitization</w:t>
      </w:r>
      <w:r w:rsidR="00405269" w:rsidRPr="00EB6675">
        <w:rPr>
          <w:rFonts w:eastAsia="Times New Roman"/>
          <w:b/>
          <w:bCs/>
          <w:szCs w:val="20"/>
        </w:rPr>
        <w:t>:</w:t>
      </w:r>
      <w:r w:rsidR="00E620ED" w:rsidRPr="00EB6675">
        <w:rPr>
          <w:rFonts w:eastAsia="Times New Roman"/>
          <w:bCs/>
          <w:szCs w:val="20"/>
        </w:rPr>
        <w:t xml:space="preserve">  </w:t>
      </w:r>
      <w:r w:rsidR="00ED1BA4" w:rsidRPr="00EB6675">
        <w:rPr>
          <w:rFonts w:eastAsia="Times New Roman"/>
          <w:bCs/>
          <w:szCs w:val="20"/>
        </w:rPr>
        <w:t>Not classified; n</w:t>
      </w:r>
      <w:r w:rsidR="00E620ED" w:rsidRPr="00EB6675">
        <w:rPr>
          <w:rFonts w:eastAsia="Times New Roman"/>
          <w:bCs/>
          <w:szCs w:val="20"/>
        </w:rPr>
        <w:t>o data available.</w:t>
      </w:r>
    </w:p>
    <w:p w14:paraId="7F039E9D" w14:textId="68838A4D" w:rsidR="00ED1BA4" w:rsidRPr="00EB6675" w:rsidRDefault="00F77BD4" w:rsidP="00ED1BA4">
      <w:pPr>
        <w:widowControl/>
        <w:spacing w:before="120" w:after="120" w:line="240" w:lineRule="auto"/>
        <w:ind w:left="360"/>
        <w:rPr>
          <w:rFonts w:eastAsia="Times New Roman"/>
          <w:bCs/>
          <w:szCs w:val="20"/>
        </w:rPr>
      </w:pPr>
      <w:r w:rsidRPr="00EB6675">
        <w:rPr>
          <w:b/>
          <w:bCs/>
          <w:szCs w:val="20"/>
        </w:rPr>
        <w:t xml:space="preserve">Skin Sensitization: </w:t>
      </w:r>
      <w:r w:rsidR="00575ABA">
        <w:rPr>
          <w:b/>
          <w:bCs/>
          <w:szCs w:val="20"/>
        </w:rPr>
        <w:t xml:space="preserve"> </w:t>
      </w:r>
      <w:r w:rsidR="00ED1BA4" w:rsidRPr="00EB6675">
        <w:rPr>
          <w:rFonts w:eastAsia="Times New Roman"/>
          <w:bCs/>
          <w:szCs w:val="20"/>
        </w:rPr>
        <w:t>Not classified; no data available.</w:t>
      </w:r>
    </w:p>
    <w:p w14:paraId="29807EBE" w14:textId="77777777" w:rsidR="00ED1BA4" w:rsidRPr="00EB6675" w:rsidRDefault="00EE1F37" w:rsidP="00ED1BA4">
      <w:pPr>
        <w:widowControl/>
        <w:spacing w:before="120" w:after="120" w:line="240" w:lineRule="auto"/>
        <w:ind w:left="360"/>
        <w:rPr>
          <w:rFonts w:eastAsia="Times New Roman"/>
          <w:bCs/>
          <w:szCs w:val="20"/>
        </w:rPr>
      </w:pPr>
      <w:r w:rsidRPr="00EB6675">
        <w:rPr>
          <w:rFonts w:eastAsia="Times New Roman"/>
          <w:b/>
          <w:bCs/>
          <w:szCs w:val="20"/>
        </w:rPr>
        <w:t>Germ Cell Mutagenicity</w:t>
      </w:r>
      <w:r w:rsidR="00405269" w:rsidRPr="00EB6675">
        <w:rPr>
          <w:rFonts w:eastAsia="Times New Roman"/>
          <w:b/>
          <w:bCs/>
          <w:szCs w:val="20"/>
        </w:rPr>
        <w:t>:</w:t>
      </w:r>
      <w:r w:rsidR="00E620ED" w:rsidRPr="00EB6675">
        <w:rPr>
          <w:rFonts w:eastAsia="Times New Roman"/>
          <w:bCs/>
          <w:szCs w:val="20"/>
        </w:rPr>
        <w:t xml:space="preserve">  </w:t>
      </w:r>
      <w:r w:rsidR="00ED1BA4" w:rsidRPr="00EB6675">
        <w:rPr>
          <w:rFonts w:eastAsia="Times New Roman"/>
          <w:bCs/>
          <w:szCs w:val="20"/>
        </w:rPr>
        <w:t>Not classified; no data available.</w:t>
      </w:r>
    </w:p>
    <w:p w14:paraId="2D90AA32" w14:textId="77777777" w:rsidR="005A73FE" w:rsidRPr="00E546B1" w:rsidRDefault="005A73FE" w:rsidP="00BF4CBC">
      <w:pPr>
        <w:widowControl/>
        <w:spacing w:after="60" w:line="240" w:lineRule="auto"/>
        <w:ind w:left="360"/>
        <w:rPr>
          <w:rFonts w:eastAsia="Times New Roman"/>
          <w:bCs/>
          <w:szCs w:val="20"/>
        </w:rPr>
      </w:pPr>
      <w:r w:rsidRPr="00EB6675">
        <w:rPr>
          <w:rFonts w:eastAsia="Times New Roman"/>
          <w:b/>
          <w:bCs/>
          <w:szCs w:val="20"/>
        </w:rPr>
        <w:t>Carcinogenicity:</w:t>
      </w:r>
      <w:r w:rsidRPr="00EB6675">
        <w:rPr>
          <w:rFonts w:eastAsia="Times New Roman"/>
          <w:bCs/>
          <w:szCs w:val="20"/>
        </w:rPr>
        <w:t xml:space="preserve">  </w:t>
      </w:r>
      <w:r w:rsidR="00D32C66" w:rsidRPr="00EB6675">
        <w:rPr>
          <w:rFonts w:eastAsia="Times New Roman"/>
          <w:bCs/>
          <w:szCs w:val="20"/>
        </w:rPr>
        <w:t>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0"/>
        <w:gridCol w:w="576"/>
        <w:gridCol w:w="1224"/>
        <w:gridCol w:w="576"/>
        <w:gridCol w:w="634"/>
      </w:tblGrid>
      <w:tr w:rsidR="00875137" w:rsidRPr="00E546B1" w14:paraId="7BA2C73E" w14:textId="77777777" w:rsidTr="00E16632">
        <w:trPr>
          <w:trHeight w:val="60"/>
        </w:trPr>
        <w:tc>
          <w:tcPr>
            <w:tcW w:w="4560" w:type="dxa"/>
            <w:vAlign w:val="center"/>
          </w:tcPr>
          <w:p w14:paraId="21DE0E8B" w14:textId="77777777" w:rsidR="00875137" w:rsidRPr="00E546B1" w:rsidRDefault="00875137" w:rsidP="00BF4CBC">
            <w:pPr>
              <w:widowControl/>
              <w:spacing w:after="0" w:line="240" w:lineRule="auto"/>
              <w:ind w:left="132"/>
              <w:rPr>
                <w:b/>
                <w:szCs w:val="20"/>
              </w:rPr>
            </w:pPr>
            <w:r w:rsidRPr="00E546B1">
              <w:rPr>
                <w:rFonts w:eastAsia="Times New Roman"/>
                <w:b/>
                <w:bCs/>
                <w:spacing w:val="1"/>
                <w:position w:val="-1"/>
                <w:szCs w:val="20"/>
              </w:rPr>
              <w:t>Listed as a Carcinogen/Potential Carcinogen</w:t>
            </w:r>
          </w:p>
        </w:tc>
        <w:tc>
          <w:tcPr>
            <w:tcW w:w="576" w:type="dxa"/>
            <w:tcBorders>
              <w:bottom w:val="single" w:sz="4" w:space="0" w:color="auto"/>
            </w:tcBorders>
            <w:vAlign w:val="center"/>
          </w:tcPr>
          <w:p w14:paraId="5EE09DD2" w14:textId="77777777" w:rsidR="00875137" w:rsidRPr="00E546B1" w:rsidRDefault="00875137" w:rsidP="00BF4CBC">
            <w:pPr>
              <w:widowControl/>
              <w:spacing w:after="0" w:line="240" w:lineRule="auto"/>
              <w:jc w:val="center"/>
              <w:rPr>
                <w:szCs w:val="20"/>
              </w:rPr>
            </w:pPr>
          </w:p>
        </w:tc>
        <w:tc>
          <w:tcPr>
            <w:tcW w:w="1224" w:type="dxa"/>
            <w:vAlign w:val="center"/>
          </w:tcPr>
          <w:p w14:paraId="6A136B63" w14:textId="77777777" w:rsidR="00875137" w:rsidRPr="00E546B1" w:rsidRDefault="00875137" w:rsidP="00BF4CBC">
            <w:pPr>
              <w:widowControl/>
              <w:spacing w:after="0" w:line="240" w:lineRule="auto"/>
              <w:rPr>
                <w:szCs w:val="20"/>
              </w:rPr>
            </w:pPr>
            <w:r w:rsidRPr="00E546B1">
              <w:rPr>
                <w:rFonts w:eastAsia="Times New Roman"/>
                <w:spacing w:val="2"/>
                <w:szCs w:val="20"/>
              </w:rPr>
              <w:t>Yes</w:t>
            </w:r>
          </w:p>
        </w:tc>
        <w:tc>
          <w:tcPr>
            <w:tcW w:w="576" w:type="dxa"/>
            <w:tcBorders>
              <w:bottom w:val="single" w:sz="4" w:space="0" w:color="auto"/>
            </w:tcBorders>
            <w:vAlign w:val="center"/>
          </w:tcPr>
          <w:p w14:paraId="060B969A" w14:textId="77777777" w:rsidR="00875137" w:rsidRPr="00E546B1" w:rsidRDefault="00D32C66" w:rsidP="00BF4CBC">
            <w:pPr>
              <w:widowControl/>
              <w:spacing w:after="0" w:line="240" w:lineRule="auto"/>
              <w:jc w:val="center"/>
              <w:rPr>
                <w:szCs w:val="20"/>
              </w:rPr>
            </w:pPr>
            <w:r w:rsidRPr="00E546B1">
              <w:rPr>
                <w:szCs w:val="20"/>
              </w:rPr>
              <w:t>X</w:t>
            </w:r>
          </w:p>
        </w:tc>
        <w:tc>
          <w:tcPr>
            <w:tcW w:w="634" w:type="dxa"/>
            <w:vAlign w:val="center"/>
          </w:tcPr>
          <w:p w14:paraId="059D3910" w14:textId="77777777" w:rsidR="00875137" w:rsidRPr="00E546B1" w:rsidRDefault="00875137" w:rsidP="00BF4CBC">
            <w:pPr>
              <w:widowControl/>
              <w:spacing w:after="0" w:line="240" w:lineRule="auto"/>
              <w:rPr>
                <w:szCs w:val="20"/>
              </w:rPr>
            </w:pPr>
            <w:r w:rsidRPr="00E546B1">
              <w:rPr>
                <w:rFonts w:eastAsia="Times New Roman"/>
                <w:spacing w:val="2"/>
                <w:szCs w:val="20"/>
              </w:rPr>
              <w:t>No</w:t>
            </w:r>
          </w:p>
        </w:tc>
      </w:tr>
    </w:tbl>
    <w:p w14:paraId="2EC28AB6" w14:textId="389AD3A6" w:rsidR="00C84E3B" w:rsidRPr="00E546B1" w:rsidRDefault="005D16F0" w:rsidP="00BF4CBC">
      <w:pPr>
        <w:widowControl/>
        <w:tabs>
          <w:tab w:val="left" w:pos="720"/>
        </w:tabs>
        <w:spacing w:after="80" w:line="240" w:lineRule="auto"/>
        <w:ind w:left="720"/>
        <w:rPr>
          <w:rFonts w:eastAsia="Times New Roman"/>
          <w:bCs/>
          <w:spacing w:val="-1"/>
          <w:szCs w:val="20"/>
        </w:rPr>
      </w:pPr>
      <w:r w:rsidRPr="00E546B1">
        <w:rPr>
          <w:rFonts w:eastAsia="Times New Roman"/>
          <w:bCs/>
          <w:spacing w:val="-1"/>
          <w:szCs w:val="20"/>
        </w:rPr>
        <w:t xml:space="preserve">Gallium is </w:t>
      </w:r>
      <w:r w:rsidR="00C84E3B" w:rsidRPr="00E546B1">
        <w:rPr>
          <w:rFonts w:eastAsia="Times New Roman"/>
          <w:bCs/>
          <w:spacing w:val="-1"/>
          <w:szCs w:val="20"/>
        </w:rPr>
        <w:t xml:space="preserve">not listed </w:t>
      </w:r>
      <w:r w:rsidR="00532DE9" w:rsidRPr="00E546B1">
        <w:rPr>
          <w:rFonts w:eastAsia="Times New Roman"/>
          <w:bCs/>
          <w:spacing w:val="-1"/>
          <w:szCs w:val="20"/>
        </w:rPr>
        <w:t xml:space="preserve">by </w:t>
      </w:r>
      <w:r w:rsidR="00C84E3B" w:rsidRPr="00E546B1">
        <w:rPr>
          <w:rFonts w:eastAsia="Times New Roman"/>
          <w:bCs/>
          <w:spacing w:val="-1"/>
          <w:szCs w:val="20"/>
        </w:rPr>
        <w:t>NTP, IARC or OSHA as carcinogen</w:t>
      </w:r>
      <w:r w:rsidR="00D32C66" w:rsidRPr="00E546B1">
        <w:rPr>
          <w:rFonts w:eastAsia="Times New Roman"/>
          <w:bCs/>
          <w:spacing w:val="-1"/>
          <w:szCs w:val="20"/>
        </w:rPr>
        <w:t>s</w:t>
      </w:r>
      <w:r w:rsidR="009E26C4" w:rsidRPr="00E546B1">
        <w:rPr>
          <w:rFonts w:eastAsia="Times New Roman"/>
          <w:bCs/>
          <w:spacing w:val="-1"/>
          <w:szCs w:val="20"/>
        </w:rPr>
        <w:t>/potential carcinogens</w:t>
      </w:r>
      <w:r w:rsidR="00C84E3B" w:rsidRPr="00E546B1">
        <w:rPr>
          <w:rFonts w:eastAsia="Times New Roman"/>
          <w:bCs/>
          <w:spacing w:val="-1"/>
          <w:szCs w:val="20"/>
        </w:rPr>
        <w:t>.</w:t>
      </w:r>
    </w:p>
    <w:p w14:paraId="26B66498" w14:textId="6416532D" w:rsidR="005D16F0" w:rsidRPr="00E546B1" w:rsidRDefault="005D16F0" w:rsidP="00BF4CBC">
      <w:pPr>
        <w:widowControl/>
        <w:spacing w:before="120" w:after="0" w:line="240" w:lineRule="auto"/>
        <w:ind w:left="360"/>
        <w:rPr>
          <w:rFonts w:eastAsia="Times New Roman"/>
          <w:b/>
          <w:bCs/>
          <w:szCs w:val="20"/>
        </w:rPr>
      </w:pPr>
      <w:r w:rsidRPr="00E546B1">
        <w:rPr>
          <w:rFonts w:eastAsia="Times New Roman"/>
          <w:b/>
          <w:bCs/>
          <w:szCs w:val="20"/>
        </w:rPr>
        <w:tab/>
        <w:t>Mutagenic:</w:t>
      </w:r>
      <w:r w:rsidRPr="00E546B1">
        <w:rPr>
          <w:rFonts w:eastAsia="Times New Roman"/>
          <w:bCs/>
          <w:szCs w:val="20"/>
        </w:rPr>
        <w:t xml:space="preserve">  H</w:t>
      </w:r>
      <w:r w:rsidRPr="00E546B1">
        <w:rPr>
          <w:szCs w:val="20"/>
        </w:rPr>
        <w:t xml:space="preserve">uman: 480 </w:t>
      </w:r>
      <w:r w:rsidR="00811C55">
        <w:rPr>
          <w:szCs w:val="20"/>
        </w:rPr>
        <w:t>µ</w:t>
      </w:r>
      <w:r w:rsidRPr="00E546B1">
        <w:rPr>
          <w:szCs w:val="20"/>
        </w:rPr>
        <w:t xml:space="preserve">mol/L </w:t>
      </w:r>
    </w:p>
    <w:p w14:paraId="78504540" w14:textId="77777777" w:rsidR="00EE1F37" w:rsidRPr="00E546B1" w:rsidRDefault="00EE1F37" w:rsidP="00BF4CBC">
      <w:pPr>
        <w:widowControl/>
        <w:spacing w:before="120" w:after="0" w:line="240" w:lineRule="auto"/>
        <w:ind w:left="360"/>
        <w:rPr>
          <w:rFonts w:eastAsia="Times New Roman"/>
          <w:bCs/>
          <w:szCs w:val="20"/>
        </w:rPr>
      </w:pPr>
      <w:r w:rsidRPr="00E546B1">
        <w:rPr>
          <w:rFonts w:eastAsia="Times New Roman"/>
          <w:b/>
          <w:bCs/>
          <w:szCs w:val="20"/>
        </w:rPr>
        <w:t>Reproductive Toxicity</w:t>
      </w:r>
      <w:r w:rsidR="00405269" w:rsidRPr="00E546B1">
        <w:rPr>
          <w:rFonts w:eastAsia="Times New Roman"/>
          <w:b/>
          <w:bCs/>
          <w:szCs w:val="20"/>
        </w:rPr>
        <w:t>:</w:t>
      </w:r>
      <w:r w:rsidR="00E620ED" w:rsidRPr="00E546B1">
        <w:rPr>
          <w:rFonts w:eastAsia="Times New Roman"/>
          <w:bCs/>
          <w:szCs w:val="20"/>
        </w:rPr>
        <w:t xml:space="preserve">  </w:t>
      </w:r>
      <w:r w:rsidR="001862E9" w:rsidRPr="00E546B1">
        <w:rPr>
          <w:rFonts w:eastAsia="Times New Roman"/>
          <w:bCs/>
          <w:szCs w:val="20"/>
        </w:rPr>
        <w:t>Not classified</w:t>
      </w:r>
      <w:r w:rsidR="00C84E3B" w:rsidRPr="00E546B1">
        <w:rPr>
          <w:rFonts w:eastAsia="Times New Roman"/>
          <w:bCs/>
          <w:szCs w:val="20"/>
        </w:rPr>
        <w:t>.</w:t>
      </w:r>
    </w:p>
    <w:p w14:paraId="67E4E203" w14:textId="77777777" w:rsidR="008B450B" w:rsidRPr="00E546B1" w:rsidRDefault="00EE1F37" w:rsidP="008B450B">
      <w:pPr>
        <w:widowControl/>
        <w:spacing w:before="120" w:after="120" w:line="240" w:lineRule="auto"/>
        <w:ind w:left="360"/>
        <w:rPr>
          <w:rFonts w:eastAsia="Times New Roman"/>
          <w:bCs/>
          <w:szCs w:val="20"/>
        </w:rPr>
      </w:pPr>
      <w:r w:rsidRPr="00E546B1">
        <w:rPr>
          <w:rFonts w:eastAsia="Times New Roman"/>
          <w:b/>
          <w:bCs/>
          <w:szCs w:val="20"/>
        </w:rPr>
        <w:t xml:space="preserve">Specific </w:t>
      </w:r>
      <w:r w:rsidR="005A73FE" w:rsidRPr="00E546B1">
        <w:rPr>
          <w:rFonts w:eastAsia="Times New Roman"/>
          <w:b/>
          <w:bCs/>
          <w:szCs w:val="20"/>
        </w:rPr>
        <w:t>T</w:t>
      </w:r>
      <w:r w:rsidRPr="00E546B1">
        <w:rPr>
          <w:rFonts w:eastAsia="Times New Roman"/>
          <w:b/>
          <w:bCs/>
          <w:szCs w:val="20"/>
        </w:rPr>
        <w:t xml:space="preserve">arget </w:t>
      </w:r>
      <w:r w:rsidR="005A73FE" w:rsidRPr="00E546B1">
        <w:rPr>
          <w:rFonts w:eastAsia="Times New Roman"/>
          <w:b/>
          <w:bCs/>
          <w:szCs w:val="20"/>
        </w:rPr>
        <w:t>O</w:t>
      </w:r>
      <w:r w:rsidRPr="00E546B1">
        <w:rPr>
          <w:rFonts w:eastAsia="Times New Roman"/>
          <w:b/>
          <w:bCs/>
          <w:szCs w:val="20"/>
        </w:rPr>
        <w:t xml:space="preserve">rgan </w:t>
      </w:r>
      <w:r w:rsidR="005A73FE" w:rsidRPr="00E546B1">
        <w:rPr>
          <w:rFonts w:eastAsia="Times New Roman"/>
          <w:b/>
          <w:bCs/>
          <w:szCs w:val="20"/>
        </w:rPr>
        <w:t>T</w:t>
      </w:r>
      <w:r w:rsidRPr="00E546B1">
        <w:rPr>
          <w:rFonts w:eastAsia="Times New Roman"/>
          <w:b/>
          <w:bCs/>
          <w:szCs w:val="20"/>
        </w:rPr>
        <w:t xml:space="preserve">oxicity, </w:t>
      </w:r>
      <w:r w:rsidR="005A73FE" w:rsidRPr="00E546B1">
        <w:rPr>
          <w:rFonts w:eastAsia="Times New Roman"/>
          <w:b/>
          <w:bCs/>
          <w:szCs w:val="20"/>
        </w:rPr>
        <w:t>S</w:t>
      </w:r>
      <w:r w:rsidRPr="00E546B1">
        <w:rPr>
          <w:rFonts w:eastAsia="Times New Roman"/>
          <w:b/>
          <w:bCs/>
          <w:szCs w:val="20"/>
        </w:rPr>
        <w:t xml:space="preserve">ingle </w:t>
      </w:r>
      <w:r w:rsidR="005A73FE" w:rsidRPr="00E546B1">
        <w:rPr>
          <w:rFonts w:eastAsia="Times New Roman"/>
          <w:b/>
          <w:bCs/>
          <w:szCs w:val="20"/>
        </w:rPr>
        <w:t>E</w:t>
      </w:r>
      <w:r w:rsidRPr="00E546B1">
        <w:rPr>
          <w:rFonts w:eastAsia="Times New Roman"/>
          <w:b/>
          <w:bCs/>
          <w:szCs w:val="20"/>
        </w:rPr>
        <w:t>xposure</w:t>
      </w:r>
      <w:r w:rsidR="00405269" w:rsidRPr="00E546B1">
        <w:rPr>
          <w:rFonts w:eastAsia="Times New Roman"/>
          <w:b/>
          <w:bCs/>
          <w:szCs w:val="20"/>
        </w:rPr>
        <w:t>:</w:t>
      </w:r>
      <w:r w:rsidR="00E620ED" w:rsidRPr="00E546B1">
        <w:rPr>
          <w:rFonts w:eastAsia="Times New Roman"/>
          <w:bCs/>
          <w:szCs w:val="20"/>
        </w:rPr>
        <w:t xml:space="preserve"> </w:t>
      </w:r>
      <w:r w:rsidR="00104235" w:rsidRPr="00E546B1">
        <w:rPr>
          <w:rFonts w:eastAsia="Times New Roman"/>
          <w:bCs/>
          <w:szCs w:val="20"/>
        </w:rPr>
        <w:t xml:space="preserve"> </w:t>
      </w:r>
      <w:r w:rsidR="008B450B" w:rsidRPr="00E546B1">
        <w:rPr>
          <w:rFonts w:eastAsia="Times New Roman"/>
          <w:bCs/>
          <w:szCs w:val="20"/>
        </w:rPr>
        <w:t>Not classified; no data available.</w:t>
      </w:r>
    </w:p>
    <w:p w14:paraId="794606A7" w14:textId="77777777" w:rsidR="008B450B" w:rsidRPr="00E546B1" w:rsidRDefault="00EE1F37" w:rsidP="008B450B">
      <w:pPr>
        <w:widowControl/>
        <w:spacing w:before="120" w:after="120" w:line="240" w:lineRule="auto"/>
        <w:ind w:left="360"/>
        <w:rPr>
          <w:rFonts w:eastAsia="Times New Roman"/>
          <w:bCs/>
          <w:szCs w:val="20"/>
        </w:rPr>
      </w:pPr>
      <w:r w:rsidRPr="00E546B1">
        <w:rPr>
          <w:rFonts w:eastAsia="Times New Roman"/>
          <w:b/>
          <w:bCs/>
          <w:szCs w:val="20"/>
        </w:rPr>
        <w:t xml:space="preserve">Specific </w:t>
      </w:r>
      <w:r w:rsidR="005A73FE" w:rsidRPr="00E546B1">
        <w:rPr>
          <w:rFonts w:eastAsia="Times New Roman"/>
          <w:b/>
          <w:bCs/>
          <w:szCs w:val="20"/>
        </w:rPr>
        <w:t>T</w:t>
      </w:r>
      <w:r w:rsidRPr="00E546B1">
        <w:rPr>
          <w:rFonts w:eastAsia="Times New Roman"/>
          <w:b/>
          <w:bCs/>
          <w:szCs w:val="20"/>
        </w:rPr>
        <w:t xml:space="preserve">arget </w:t>
      </w:r>
      <w:r w:rsidR="005A73FE" w:rsidRPr="00E546B1">
        <w:rPr>
          <w:rFonts w:eastAsia="Times New Roman"/>
          <w:b/>
          <w:bCs/>
          <w:szCs w:val="20"/>
        </w:rPr>
        <w:t>O</w:t>
      </w:r>
      <w:r w:rsidRPr="00E546B1">
        <w:rPr>
          <w:rFonts w:eastAsia="Times New Roman"/>
          <w:b/>
          <w:bCs/>
          <w:szCs w:val="20"/>
        </w:rPr>
        <w:t xml:space="preserve">rgan </w:t>
      </w:r>
      <w:r w:rsidR="005A73FE" w:rsidRPr="00E546B1">
        <w:rPr>
          <w:rFonts w:eastAsia="Times New Roman"/>
          <w:b/>
          <w:bCs/>
          <w:szCs w:val="20"/>
        </w:rPr>
        <w:t>T</w:t>
      </w:r>
      <w:r w:rsidRPr="00E546B1">
        <w:rPr>
          <w:rFonts w:eastAsia="Times New Roman"/>
          <w:b/>
          <w:bCs/>
          <w:szCs w:val="20"/>
        </w:rPr>
        <w:t xml:space="preserve">oxicity, </w:t>
      </w:r>
      <w:r w:rsidR="005A73FE" w:rsidRPr="00E546B1">
        <w:rPr>
          <w:rFonts w:eastAsia="Times New Roman"/>
          <w:b/>
          <w:bCs/>
          <w:szCs w:val="20"/>
        </w:rPr>
        <w:t>R</w:t>
      </w:r>
      <w:r w:rsidRPr="00E546B1">
        <w:rPr>
          <w:rFonts w:eastAsia="Times New Roman"/>
          <w:b/>
          <w:bCs/>
          <w:szCs w:val="20"/>
        </w:rPr>
        <w:t xml:space="preserve">epeated </w:t>
      </w:r>
      <w:r w:rsidR="005A73FE" w:rsidRPr="00E546B1">
        <w:rPr>
          <w:rFonts w:eastAsia="Times New Roman"/>
          <w:b/>
          <w:bCs/>
          <w:szCs w:val="20"/>
        </w:rPr>
        <w:t>E</w:t>
      </w:r>
      <w:r w:rsidRPr="00E546B1">
        <w:rPr>
          <w:rFonts w:eastAsia="Times New Roman"/>
          <w:b/>
          <w:bCs/>
          <w:szCs w:val="20"/>
        </w:rPr>
        <w:t>xposure</w:t>
      </w:r>
      <w:r w:rsidR="00405269" w:rsidRPr="00E546B1">
        <w:rPr>
          <w:rFonts w:eastAsia="Times New Roman"/>
          <w:b/>
          <w:bCs/>
          <w:szCs w:val="20"/>
        </w:rPr>
        <w:t>:</w:t>
      </w:r>
      <w:r w:rsidR="00E620ED" w:rsidRPr="00E546B1">
        <w:rPr>
          <w:rFonts w:eastAsia="Times New Roman"/>
          <w:bCs/>
          <w:szCs w:val="20"/>
        </w:rPr>
        <w:t xml:space="preserve"> </w:t>
      </w:r>
      <w:r w:rsidR="008B450B" w:rsidRPr="00E546B1">
        <w:rPr>
          <w:rFonts w:eastAsia="Times New Roman"/>
          <w:bCs/>
          <w:szCs w:val="20"/>
        </w:rPr>
        <w:t>Not classified; no data available.</w:t>
      </w:r>
    </w:p>
    <w:p w14:paraId="58140AEB" w14:textId="77777777" w:rsidR="004521E9" w:rsidRPr="00E546B1" w:rsidRDefault="00EE1F37" w:rsidP="00BF4CBC">
      <w:pPr>
        <w:widowControl/>
        <w:spacing w:before="120" w:after="120" w:line="240" w:lineRule="auto"/>
        <w:ind w:left="360"/>
        <w:rPr>
          <w:rFonts w:eastAsia="Times New Roman"/>
          <w:szCs w:val="20"/>
        </w:rPr>
      </w:pPr>
      <w:r w:rsidRPr="00E546B1">
        <w:rPr>
          <w:rFonts w:eastAsia="Times New Roman"/>
          <w:b/>
          <w:bCs/>
          <w:szCs w:val="20"/>
        </w:rPr>
        <w:t xml:space="preserve">Aspiration </w:t>
      </w:r>
      <w:r w:rsidR="005A73FE" w:rsidRPr="00E546B1">
        <w:rPr>
          <w:rFonts w:eastAsia="Times New Roman"/>
          <w:b/>
          <w:bCs/>
          <w:szCs w:val="20"/>
        </w:rPr>
        <w:t>H</w:t>
      </w:r>
      <w:r w:rsidRPr="00E546B1">
        <w:rPr>
          <w:rFonts w:eastAsia="Times New Roman"/>
          <w:b/>
          <w:bCs/>
          <w:szCs w:val="20"/>
        </w:rPr>
        <w:t>azard</w:t>
      </w:r>
      <w:r w:rsidR="00405269" w:rsidRPr="00E546B1">
        <w:rPr>
          <w:rFonts w:eastAsia="Times New Roman"/>
          <w:b/>
          <w:bCs/>
          <w:szCs w:val="20"/>
        </w:rPr>
        <w:t>:</w:t>
      </w:r>
      <w:r w:rsidR="00405269" w:rsidRPr="00E546B1">
        <w:rPr>
          <w:rFonts w:eastAsia="Times New Roman"/>
          <w:bCs/>
          <w:szCs w:val="20"/>
        </w:rPr>
        <w:t xml:space="preserve"> </w:t>
      </w:r>
      <w:r w:rsidR="00405269" w:rsidRPr="00E546B1">
        <w:t xml:space="preserve"> </w:t>
      </w:r>
      <w:r w:rsidR="00E620ED" w:rsidRPr="00E546B1">
        <w:rPr>
          <w:rFonts w:eastAsia="Times New Roman"/>
          <w:bCs/>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E546B1" w14:paraId="0814E5F2" w14:textId="77777777" w:rsidTr="004521E9">
        <w:trPr>
          <w:trHeight w:hRule="exact" w:val="360"/>
        </w:trPr>
        <w:tc>
          <w:tcPr>
            <w:tcW w:w="9576" w:type="dxa"/>
            <w:vAlign w:val="center"/>
          </w:tcPr>
          <w:p w14:paraId="13F3B935" w14:textId="77777777" w:rsidR="004521E9" w:rsidRPr="00E546B1" w:rsidRDefault="004521E9" w:rsidP="00BF4CBC">
            <w:pPr>
              <w:widowControl/>
              <w:spacing w:after="0" w:line="240" w:lineRule="auto"/>
              <w:rPr>
                <w:rFonts w:eastAsia="Times New Roman"/>
                <w:bCs/>
                <w:spacing w:val="1"/>
                <w:position w:val="-1"/>
                <w:szCs w:val="20"/>
              </w:rPr>
            </w:pPr>
            <w:r w:rsidRPr="00E546B1">
              <w:rPr>
                <w:rFonts w:eastAsia="Times New Roman"/>
                <w:b/>
                <w:bCs/>
                <w:sz w:val="24"/>
                <w:szCs w:val="24"/>
              </w:rPr>
              <w:t>12.</w:t>
            </w:r>
            <w:r w:rsidRPr="00E546B1">
              <w:rPr>
                <w:rFonts w:eastAsia="Times New Roman"/>
                <w:b/>
                <w:bCs/>
                <w:spacing w:val="36"/>
                <w:sz w:val="24"/>
                <w:szCs w:val="24"/>
              </w:rPr>
              <w:t xml:space="preserve"> </w:t>
            </w:r>
            <w:r w:rsidRPr="00E546B1">
              <w:rPr>
                <w:rFonts w:eastAsia="Times New Roman"/>
                <w:b/>
                <w:bCs/>
                <w:spacing w:val="1"/>
                <w:sz w:val="24"/>
                <w:szCs w:val="24"/>
              </w:rPr>
              <w:t>E</w:t>
            </w:r>
            <w:r w:rsidRPr="00E546B1">
              <w:rPr>
                <w:rFonts w:eastAsia="Times New Roman"/>
                <w:b/>
                <w:bCs/>
                <w:sz w:val="19"/>
                <w:szCs w:val="19"/>
              </w:rPr>
              <w:t>C</w:t>
            </w:r>
            <w:r w:rsidRPr="00E546B1">
              <w:rPr>
                <w:rFonts w:eastAsia="Times New Roman"/>
                <w:b/>
                <w:bCs/>
                <w:spacing w:val="-1"/>
                <w:sz w:val="19"/>
                <w:szCs w:val="19"/>
              </w:rPr>
              <w:t>O</w:t>
            </w:r>
            <w:r w:rsidRPr="00E546B1">
              <w:rPr>
                <w:rFonts w:eastAsia="Times New Roman"/>
                <w:b/>
                <w:bCs/>
                <w:spacing w:val="1"/>
                <w:sz w:val="19"/>
                <w:szCs w:val="19"/>
              </w:rPr>
              <w:t>L</w:t>
            </w:r>
            <w:r w:rsidRPr="00E546B1">
              <w:rPr>
                <w:rFonts w:eastAsia="Times New Roman"/>
                <w:b/>
                <w:bCs/>
                <w:spacing w:val="-1"/>
                <w:sz w:val="19"/>
                <w:szCs w:val="19"/>
              </w:rPr>
              <w:t>OG</w:t>
            </w:r>
            <w:r w:rsidRPr="00E546B1">
              <w:rPr>
                <w:rFonts w:eastAsia="Times New Roman"/>
                <w:b/>
                <w:bCs/>
                <w:spacing w:val="1"/>
                <w:sz w:val="19"/>
                <w:szCs w:val="19"/>
              </w:rPr>
              <w:t>I</w:t>
            </w:r>
            <w:r w:rsidRPr="00E546B1">
              <w:rPr>
                <w:rFonts w:eastAsia="Times New Roman"/>
                <w:b/>
                <w:bCs/>
                <w:sz w:val="19"/>
                <w:szCs w:val="19"/>
              </w:rPr>
              <w:t>CAL</w:t>
            </w:r>
            <w:r w:rsidRPr="00E546B1">
              <w:rPr>
                <w:rFonts w:eastAsia="Times New Roman"/>
                <w:b/>
                <w:bCs/>
                <w:spacing w:val="-10"/>
                <w:sz w:val="19"/>
                <w:szCs w:val="19"/>
              </w:rPr>
              <w:t xml:space="preserve"> </w:t>
            </w:r>
            <w:r w:rsidRPr="00E546B1">
              <w:rPr>
                <w:rFonts w:eastAsia="Times New Roman"/>
                <w:b/>
                <w:bCs/>
                <w:sz w:val="24"/>
                <w:szCs w:val="24"/>
              </w:rPr>
              <w:t>I</w:t>
            </w:r>
            <w:r w:rsidRPr="00E546B1">
              <w:rPr>
                <w:rFonts w:eastAsia="Times New Roman"/>
                <w:b/>
                <w:bCs/>
                <w:sz w:val="19"/>
                <w:szCs w:val="19"/>
              </w:rPr>
              <w:t>N</w:t>
            </w:r>
            <w:r w:rsidRPr="00E546B1">
              <w:rPr>
                <w:rFonts w:eastAsia="Times New Roman"/>
                <w:b/>
                <w:bCs/>
                <w:spacing w:val="-1"/>
                <w:sz w:val="19"/>
                <w:szCs w:val="19"/>
              </w:rPr>
              <w:t>FO</w:t>
            </w:r>
            <w:r w:rsidRPr="00E546B1">
              <w:rPr>
                <w:rFonts w:eastAsia="Times New Roman"/>
                <w:b/>
                <w:bCs/>
                <w:sz w:val="19"/>
                <w:szCs w:val="19"/>
              </w:rPr>
              <w:t>R</w:t>
            </w:r>
            <w:r w:rsidRPr="00E546B1">
              <w:rPr>
                <w:rFonts w:eastAsia="Times New Roman"/>
                <w:b/>
                <w:bCs/>
                <w:spacing w:val="1"/>
                <w:sz w:val="19"/>
                <w:szCs w:val="19"/>
              </w:rPr>
              <w:t>M</w:t>
            </w:r>
            <w:r w:rsidRPr="00E546B1">
              <w:rPr>
                <w:rFonts w:eastAsia="Times New Roman"/>
                <w:b/>
                <w:bCs/>
                <w:sz w:val="19"/>
                <w:szCs w:val="19"/>
              </w:rPr>
              <w:t>A</w:t>
            </w:r>
            <w:r w:rsidRPr="00E546B1">
              <w:rPr>
                <w:rFonts w:eastAsia="Times New Roman"/>
                <w:b/>
                <w:bCs/>
                <w:spacing w:val="1"/>
                <w:sz w:val="19"/>
                <w:szCs w:val="19"/>
              </w:rPr>
              <w:t>TI</w:t>
            </w:r>
            <w:r w:rsidRPr="00E546B1">
              <w:rPr>
                <w:rFonts w:eastAsia="Times New Roman"/>
                <w:b/>
                <w:bCs/>
                <w:spacing w:val="-1"/>
                <w:sz w:val="19"/>
                <w:szCs w:val="19"/>
              </w:rPr>
              <w:t>O</w:t>
            </w:r>
            <w:r w:rsidRPr="00E546B1">
              <w:rPr>
                <w:rFonts w:eastAsia="Times New Roman"/>
                <w:b/>
                <w:bCs/>
                <w:sz w:val="19"/>
                <w:szCs w:val="19"/>
              </w:rPr>
              <w:t>N</w:t>
            </w:r>
          </w:p>
        </w:tc>
      </w:tr>
    </w:tbl>
    <w:p w14:paraId="1B67A54E" w14:textId="5D621071" w:rsidR="002C3FD4" w:rsidRPr="00E546B1" w:rsidRDefault="004521E9" w:rsidP="00602677">
      <w:pPr>
        <w:widowControl/>
        <w:tabs>
          <w:tab w:val="left" w:pos="1620"/>
        </w:tabs>
        <w:spacing w:before="120" w:after="0" w:line="240" w:lineRule="auto"/>
        <w:rPr>
          <w:rFonts w:eastAsia="Times New Roman"/>
          <w:szCs w:val="20"/>
        </w:rPr>
      </w:pPr>
      <w:r w:rsidRPr="00E546B1">
        <w:rPr>
          <w:rFonts w:eastAsia="Times New Roman"/>
          <w:b/>
          <w:bCs/>
          <w:spacing w:val="-1"/>
          <w:szCs w:val="20"/>
        </w:rPr>
        <w:t>E</w:t>
      </w:r>
      <w:r w:rsidRPr="00E546B1">
        <w:rPr>
          <w:rFonts w:eastAsia="Times New Roman"/>
          <w:b/>
          <w:bCs/>
          <w:szCs w:val="20"/>
        </w:rPr>
        <w:t>c</w:t>
      </w:r>
      <w:r w:rsidRPr="00E546B1">
        <w:rPr>
          <w:rFonts w:eastAsia="Times New Roman"/>
          <w:b/>
          <w:bCs/>
          <w:spacing w:val="1"/>
          <w:szCs w:val="20"/>
        </w:rPr>
        <w:t>oto</w:t>
      </w:r>
      <w:r w:rsidRPr="00E546B1">
        <w:rPr>
          <w:rFonts w:eastAsia="Times New Roman"/>
          <w:b/>
          <w:bCs/>
          <w:spacing w:val="-1"/>
          <w:szCs w:val="20"/>
        </w:rPr>
        <w:t>x</w:t>
      </w:r>
      <w:r w:rsidRPr="00E546B1">
        <w:rPr>
          <w:rFonts w:eastAsia="Times New Roman"/>
          <w:b/>
          <w:bCs/>
          <w:szCs w:val="20"/>
        </w:rPr>
        <w:t>ici</w:t>
      </w:r>
      <w:r w:rsidRPr="00E546B1">
        <w:rPr>
          <w:rFonts w:eastAsia="Times New Roman"/>
          <w:b/>
          <w:bCs/>
          <w:spacing w:val="1"/>
          <w:szCs w:val="20"/>
        </w:rPr>
        <w:t>t</w:t>
      </w:r>
      <w:r w:rsidRPr="00E546B1">
        <w:rPr>
          <w:rFonts w:eastAsia="Times New Roman"/>
          <w:b/>
          <w:bCs/>
          <w:szCs w:val="20"/>
        </w:rPr>
        <w:t>y</w:t>
      </w:r>
      <w:r w:rsidRPr="00E546B1">
        <w:rPr>
          <w:rFonts w:eastAsia="Times New Roman"/>
          <w:b/>
          <w:bCs/>
          <w:spacing w:val="-8"/>
          <w:szCs w:val="20"/>
        </w:rPr>
        <w:t xml:space="preserve"> </w:t>
      </w:r>
      <w:r w:rsidRPr="00E546B1">
        <w:rPr>
          <w:rFonts w:eastAsia="Times New Roman"/>
          <w:b/>
          <w:bCs/>
          <w:szCs w:val="20"/>
        </w:rPr>
        <w:t>D</w:t>
      </w:r>
      <w:r w:rsidRPr="00E546B1">
        <w:rPr>
          <w:rFonts w:eastAsia="Times New Roman"/>
          <w:b/>
          <w:bCs/>
          <w:spacing w:val="1"/>
          <w:szCs w:val="20"/>
        </w:rPr>
        <w:t>at</w:t>
      </w:r>
      <w:r w:rsidRPr="00E546B1">
        <w:rPr>
          <w:rFonts w:eastAsia="Times New Roman"/>
          <w:b/>
          <w:bCs/>
          <w:szCs w:val="20"/>
        </w:rPr>
        <w:t>a</w:t>
      </w:r>
      <w:r w:rsidR="00E7598A" w:rsidRPr="00E546B1">
        <w:rPr>
          <w:rFonts w:eastAsia="Times New Roman"/>
          <w:b/>
          <w:bCs/>
          <w:szCs w:val="20"/>
        </w:rPr>
        <w:t>:</w:t>
      </w:r>
      <w:r w:rsidR="00E7598A" w:rsidRPr="00E546B1">
        <w:rPr>
          <w:rFonts w:eastAsia="Times New Roman"/>
          <w:b/>
          <w:bCs/>
          <w:szCs w:val="20"/>
        </w:rPr>
        <w:tab/>
      </w:r>
      <w:r w:rsidR="00E546B1" w:rsidRPr="00E546B1">
        <w:rPr>
          <w:rFonts w:eastAsia="Times New Roman"/>
          <w:bCs/>
          <w:szCs w:val="20"/>
        </w:rPr>
        <w:t>No data available.</w:t>
      </w:r>
    </w:p>
    <w:p w14:paraId="723D6E82" w14:textId="77777777" w:rsidR="004521E9" w:rsidRPr="00E546B1" w:rsidRDefault="004521E9" w:rsidP="00BF4CBC">
      <w:pPr>
        <w:widowControl/>
        <w:spacing w:before="120" w:after="0" w:line="240" w:lineRule="auto"/>
        <w:rPr>
          <w:rFonts w:eastAsia="Times New Roman"/>
          <w:bCs/>
          <w:spacing w:val="-1"/>
          <w:szCs w:val="20"/>
        </w:rPr>
      </w:pPr>
      <w:r w:rsidRPr="00E546B1">
        <w:rPr>
          <w:rFonts w:eastAsia="Times New Roman"/>
          <w:b/>
          <w:bCs/>
          <w:spacing w:val="-1"/>
          <w:szCs w:val="20"/>
        </w:rPr>
        <w:t>Persistence and Degradability:</w:t>
      </w:r>
      <w:r w:rsidR="00D3347C" w:rsidRPr="00E546B1">
        <w:rPr>
          <w:rFonts w:eastAsia="Times New Roman"/>
          <w:bCs/>
          <w:spacing w:val="-1"/>
          <w:szCs w:val="20"/>
        </w:rPr>
        <w:t xml:space="preserve">  </w:t>
      </w:r>
      <w:r w:rsidR="00D3347C" w:rsidRPr="00E546B1">
        <w:rPr>
          <w:rFonts w:eastAsia="Times New Roman"/>
          <w:bCs/>
          <w:szCs w:val="20"/>
        </w:rPr>
        <w:t>No data available.</w:t>
      </w:r>
    </w:p>
    <w:p w14:paraId="39C574E0" w14:textId="41B8B395" w:rsidR="00BB1EBC" w:rsidRPr="00E546B1" w:rsidRDefault="004521E9" w:rsidP="00BF4CBC">
      <w:pPr>
        <w:widowControl/>
        <w:spacing w:before="120" w:after="0" w:line="240" w:lineRule="auto"/>
        <w:rPr>
          <w:rFonts w:eastAsia="Times New Roman"/>
          <w:bCs/>
          <w:szCs w:val="20"/>
        </w:rPr>
      </w:pPr>
      <w:r w:rsidRPr="00E546B1">
        <w:rPr>
          <w:rFonts w:eastAsia="Times New Roman"/>
          <w:b/>
          <w:bCs/>
          <w:spacing w:val="-1"/>
          <w:szCs w:val="20"/>
        </w:rPr>
        <w:t>Bioaccumulative Potential:</w:t>
      </w:r>
      <w:r w:rsidR="00D3347C" w:rsidRPr="00E546B1">
        <w:rPr>
          <w:rFonts w:eastAsia="Times New Roman"/>
          <w:bCs/>
          <w:spacing w:val="-1"/>
          <w:szCs w:val="20"/>
        </w:rPr>
        <w:t xml:space="preserve"> </w:t>
      </w:r>
      <w:r w:rsidR="00FE521D" w:rsidRPr="00E546B1">
        <w:rPr>
          <w:rFonts w:eastAsia="Times New Roman"/>
          <w:bCs/>
          <w:szCs w:val="20"/>
        </w:rPr>
        <w:t xml:space="preserve"> </w:t>
      </w:r>
      <w:r w:rsidR="00111332" w:rsidRPr="00E546B1">
        <w:rPr>
          <w:rFonts w:eastAsia="Times New Roman"/>
          <w:bCs/>
          <w:szCs w:val="20"/>
        </w:rPr>
        <w:t>No data available</w:t>
      </w:r>
      <w:r w:rsidR="00BB1EBC" w:rsidRPr="00E546B1">
        <w:rPr>
          <w:rFonts w:eastAsia="Times New Roman"/>
          <w:bCs/>
          <w:szCs w:val="20"/>
        </w:rPr>
        <w:t>.</w:t>
      </w:r>
    </w:p>
    <w:p w14:paraId="672194C2" w14:textId="77777777" w:rsidR="004521E9" w:rsidRPr="00E546B1" w:rsidRDefault="004521E9" w:rsidP="00BF4CBC">
      <w:pPr>
        <w:widowControl/>
        <w:spacing w:before="120" w:after="0" w:line="240" w:lineRule="auto"/>
        <w:rPr>
          <w:rFonts w:eastAsia="Times New Roman"/>
          <w:bCs/>
          <w:spacing w:val="-1"/>
          <w:szCs w:val="20"/>
        </w:rPr>
      </w:pPr>
      <w:r w:rsidRPr="00E546B1">
        <w:rPr>
          <w:rFonts w:eastAsia="Times New Roman"/>
          <w:b/>
          <w:bCs/>
          <w:spacing w:val="-1"/>
          <w:szCs w:val="20"/>
        </w:rPr>
        <w:t>Mobility in Soil:</w:t>
      </w:r>
      <w:r w:rsidR="00D3347C" w:rsidRPr="00E546B1">
        <w:rPr>
          <w:rFonts w:eastAsia="Times New Roman"/>
          <w:b/>
          <w:bCs/>
          <w:spacing w:val="-1"/>
          <w:szCs w:val="20"/>
        </w:rPr>
        <w:t xml:space="preserve">  </w:t>
      </w:r>
      <w:r w:rsidR="00D3347C" w:rsidRPr="00E546B1">
        <w:rPr>
          <w:rFonts w:eastAsia="Times New Roman"/>
          <w:bCs/>
          <w:szCs w:val="20"/>
        </w:rPr>
        <w:t>No data available.</w:t>
      </w:r>
    </w:p>
    <w:p w14:paraId="2201E0E9" w14:textId="72C10438" w:rsidR="00E546B1" w:rsidRPr="00E546B1" w:rsidRDefault="004521E9" w:rsidP="008F1C1B">
      <w:pPr>
        <w:widowControl/>
        <w:spacing w:before="120" w:after="120" w:line="240" w:lineRule="auto"/>
        <w:rPr>
          <w:rFonts w:eastAsia="Times New Roman"/>
          <w:bCs/>
          <w:szCs w:val="20"/>
        </w:rPr>
      </w:pPr>
      <w:r w:rsidRPr="00E546B1">
        <w:rPr>
          <w:rFonts w:eastAsia="Times New Roman"/>
          <w:b/>
          <w:bCs/>
          <w:spacing w:val="-1"/>
          <w:szCs w:val="20"/>
        </w:rPr>
        <w:t>Other Adverse effects:</w:t>
      </w:r>
      <w:r w:rsidRPr="00E546B1">
        <w:rPr>
          <w:rFonts w:eastAsia="Times New Roman"/>
          <w:bCs/>
          <w:spacing w:val="-1"/>
          <w:szCs w:val="20"/>
        </w:rPr>
        <w:t xml:space="preserve">  </w:t>
      </w:r>
      <w:r w:rsidR="00D3347C" w:rsidRPr="00E546B1">
        <w:rPr>
          <w:rFonts w:eastAsia="Times New Roman"/>
          <w:bCs/>
          <w:szCs w:val="20"/>
        </w:rPr>
        <w:t>No data available.</w:t>
      </w:r>
    </w:p>
    <w:p w14:paraId="71CBBB06" w14:textId="28249A44" w:rsidR="004B7356" w:rsidRDefault="004B7356">
      <w:pPr>
        <w:widowControl/>
        <w:spacing w:after="0" w:line="240" w:lineRule="auto"/>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C55CD1" w14:paraId="241C2EAE" w14:textId="77777777" w:rsidTr="00300AE2">
        <w:trPr>
          <w:trHeight w:hRule="exact" w:val="360"/>
        </w:trPr>
        <w:tc>
          <w:tcPr>
            <w:tcW w:w="9360" w:type="dxa"/>
            <w:vAlign w:val="center"/>
          </w:tcPr>
          <w:p w14:paraId="634D35F7" w14:textId="77777777" w:rsidR="004521E9" w:rsidRPr="00C55CD1" w:rsidRDefault="004521E9" w:rsidP="00E2744C">
            <w:pPr>
              <w:widowControl/>
              <w:spacing w:after="0" w:line="240" w:lineRule="auto"/>
              <w:rPr>
                <w:rFonts w:eastAsia="Times New Roman"/>
                <w:bCs/>
                <w:spacing w:val="1"/>
                <w:position w:val="-1"/>
                <w:szCs w:val="20"/>
              </w:rPr>
            </w:pPr>
            <w:r w:rsidRPr="00C55CD1">
              <w:rPr>
                <w:rFonts w:eastAsia="Times New Roman"/>
                <w:b/>
                <w:bCs/>
                <w:sz w:val="24"/>
                <w:szCs w:val="24"/>
              </w:rPr>
              <w:lastRenderedPageBreak/>
              <w:t>13.</w:t>
            </w:r>
            <w:r w:rsidRPr="00C55CD1">
              <w:rPr>
                <w:rFonts w:eastAsia="Times New Roman"/>
                <w:b/>
                <w:bCs/>
                <w:spacing w:val="36"/>
                <w:sz w:val="24"/>
                <w:szCs w:val="24"/>
              </w:rPr>
              <w:t xml:space="preserve"> </w:t>
            </w:r>
            <w:r w:rsidRPr="00C55CD1">
              <w:rPr>
                <w:rFonts w:eastAsia="Times New Roman"/>
                <w:b/>
                <w:bCs/>
                <w:sz w:val="24"/>
                <w:szCs w:val="24"/>
              </w:rPr>
              <w:t>D</w:t>
            </w:r>
            <w:r w:rsidRPr="00C55CD1">
              <w:rPr>
                <w:rFonts w:eastAsia="Times New Roman"/>
                <w:b/>
                <w:bCs/>
                <w:spacing w:val="1"/>
                <w:sz w:val="19"/>
                <w:szCs w:val="19"/>
              </w:rPr>
              <w:t>I</w:t>
            </w:r>
            <w:r w:rsidRPr="00C55CD1">
              <w:rPr>
                <w:rFonts w:eastAsia="Times New Roman"/>
                <w:b/>
                <w:bCs/>
                <w:sz w:val="19"/>
                <w:szCs w:val="19"/>
              </w:rPr>
              <w:t>S</w:t>
            </w:r>
            <w:r w:rsidRPr="00C55CD1">
              <w:rPr>
                <w:rFonts w:eastAsia="Times New Roman"/>
                <w:b/>
                <w:bCs/>
                <w:spacing w:val="-1"/>
                <w:sz w:val="19"/>
                <w:szCs w:val="19"/>
              </w:rPr>
              <w:t>PO</w:t>
            </w:r>
            <w:r w:rsidRPr="00C55CD1">
              <w:rPr>
                <w:rFonts w:eastAsia="Times New Roman"/>
                <w:b/>
                <w:bCs/>
                <w:sz w:val="19"/>
                <w:szCs w:val="19"/>
              </w:rPr>
              <w:t>SAL</w:t>
            </w:r>
            <w:r w:rsidRPr="00C55CD1">
              <w:rPr>
                <w:rFonts w:eastAsia="Times New Roman"/>
                <w:b/>
                <w:bCs/>
                <w:spacing w:val="-7"/>
                <w:sz w:val="19"/>
                <w:szCs w:val="19"/>
              </w:rPr>
              <w:t xml:space="preserve"> </w:t>
            </w:r>
            <w:r w:rsidRPr="00C55CD1">
              <w:rPr>
                <w:rFonts w:eastAsia="Times New Roman"/>
                <w:b/>
                <w:bCs/>
                <w:sz w:val="24"/>
                <w:szCs w:val="24"/>
              </w:rPr>
              <w:t>C</w:t>
            </w:r>
            <w:r w:rsidRPr="00C55CD1">
              <w:rPr>
                <w:rFonts w:eastAsia="Times New Roman"/>
                <w:b/>
                <w:bCs/>
                <w:spacing w:val="-1"/>
                <w:sz w:val="19"/>
                <w:szCs w:val="19"/>
              </w:rPr>
              <w:t>O</w:t>
            </w:r>
            <w:r w:rsidRPr="00C55CD1">
              <w:rPr>
                <w:rFonts w:eastAsia="Times New Roman"/>
                <w:b/>
                <w:bCs/>
                <w:sz w:val="19"/>
                <w:szCs w:val="19"/>
              </w:rPr>
              <w:t>NS</w:t>
            </w:r>
            <w:r w:rsidRPr="00C55CD1">
              <w:rPr>
                <w:rFonts w:eastAsia="Times New Roman"/>
                <w:b/>
                <w:bCs/>
                <w:spacing w:val="1"/>
                <w:sz w:val="19"/>
                <w:szCs w:val="19"/>
              </w:rPr>
              <w:t>I</w:t>
            </w:r>
            <w:r w:rsidRPr="00C55CD1">
              <w:rPr>
                <w:rFonts w:eastAsia="Times New Roman"/>
                <w:b/>
                <w:bCs/>
                <w:sz w:val="19"/>
                <w:szCs w:val="19"/>
              </w:rPr>
              <w:t>D</w:t>
            </w:r>
            <w:r w:rsidRPr="00C55CD1">
              <w:rPr>
                <w:rFonts w:eastAsia="Times New Roman"/>
                <w:b/>
                <w:bCs/>
                <w:spacing w:val="1"/>
                <w:sz w:val="19"/>
                <w:szCs w:val="19"/>
              </w:rPr>
              <w:t>E</w:t>
            </w:r>
            <w:r w:rsidRPr="00C55CD1">
              <w:rPr>
                <w:rFonts w:eastAsia="Times New Roman"/>
                <w:b/>
                <w:bCs/>
                <w:sz w:val="19"/>
                <w:szCs w:val="19"/>
              </w:rPr>
              <w:t>RA</w:t>
            </w:r>
            <w:r w:rsidRPr="00C55CD1">
              <w:rPr>
                <w:rFonts w:eastAsia="Times New Roman"/>
                <w:b/>
                <w:bCs/>
                <w:spacing w:val="1"/>
                <w:sz w:val="19"/>
                <w:szCs w:val="19"/>
              </w:rPr>
              <w:t>TI</w:t>
            </w:r>
            <w:r w:rsidRPr="00C55CD1">
              <w:rPr>
                <w:rFonts w:eastAsia="Times New Roman"/>
                <w:b/>
                <w:bCs/>
                <w:spacing w:val="-1"/>
                <w:sz w:val="19"/>
                <w:szCs w:val="19"/>
              </w:rPr>
              <w:t>O</w:t>
            </w:r>
            <w:r w:rsidRPr="00C55CD1">
              <w:rPr>
                <w:rFonts w:eastAsia="Times New Roman"/>
                <w:b/>
                <w:bCs/>
                <w:sz w:val="19"/>
                <w:szCs w:val="19"/>
              </w:rPr>
              <w:t>NS</w:t>
            </w:r>
          </w:p>
        </w:tc>
      </w:tr>
    </w:tbl>
    <w:p w14:paraId="68379CE7" w14:textId="130E2500" w:rsidR="00D536DB" w:rsidRPr="00C55CD1" w:rsidRDefault="004521E9" w:rsidP="00E2744C">
      <w:pPr>
        <w:widowControl/>
        <w:spacing w:before="120" w:after="120" w:line="240" w:lineRule="auto"/>
        <w:rPr>
          <w:rFonts w:eastAsia="Times New Roman"/>
          <w:szCs w:val="20"/>
        </w:rPr>
      </w:pPr>
      <w:r w:rsidRPr="00C55CD1">
        <w:rPr>
          <w:rFonts w:eastAsia="Times New Roman"/>
          <w:b/>
          <w:bCs/>
          <w:szCs w:val="20"/>
        </w:rPr>
        <w:t>W</w:t>
      </w:r>
      <w:r w:rsidRPr="00C55CD1">
        <w:rPr>
          <w:rFonts w:eastAsia="Times New Roman"/>
          <w:b/>
          <w:bCs/>
          <w:spacing w:val="1"/>
          <w:szCs w:val="20"/>
        </w:rPr>
        <w:t>a</w:t>
      </w:r>
      <w:r w:rsidRPr="00C55CD1">
        <w:rPr>
          <w:rFonts w:eastAsia="Times New Roman"/>
          <w:b/>
          <w:bCs/>
          <w:spacing w:val="-1"/>
          <w:szCs w:val="20"/>
        </w:rPr>
        <w:t>s</w:t>
      </w:r>
      <w:r w:rsidRPr="00C55CD1">
        <w:rPr>
          <w:rFonts w:eastAsia="Times New Roman"/>
          <w:b/>
          <w:bCs/>
          <w:spacing w:val="1"/>
          <w:szCs w:val="20"/>
        </w:rPr>
        <w:t>t</w:t>
      </w:r>
      <w:r w:rsidRPr="00C55CD1">
        <w:rPr>
          <w:rFonts w:eastAsia="Times New Roman"/>
          <w:b/>
          <w:bCs/>
          <w:szCs w:val="20"/>
        </w:rPr>
        <w:t>e</w:t>
      </w:r>
      <w:r w:rsidRPr="00C55CD1">
        <w:rPr>
          <w:rFonts w:eastAsia="Times New Roman"/>
          <w:b/>
          <w:bCs/>
          <w:spacing w:val="5"/>
          <w:szCs w:val="20"/>
        </w:rPr>
        <w:t xml:space="preserve"> </w:t>
      </w:r>
      <w:r w:rsidRPr="00C55CD1">
        <w:rPr>
          <w:rFonts w:eastAsia="Times New Roman"/>
          <w:b/>
          <w:bCs/>
          <w:szCs w:val="20"/>
        </w:rPr>
        <w:t>Di</w:t>
      </w:r>
      <w:r w:rsidRPr="00C55CD1">
        <w:rPr>
          <w:rFonts w:eastAsia="Times New Roman"/>
          <w:b/>
          <w:bCs/>
          <w:spacing w:val="-1"/>
          <w:szCs w:val="20"/>
        </w:rPr>
        <w:t>s</w:t>
      </w:r>
      <w:r w:rsidRPr="00C55CD1">
        <w:rPr>
          <w:rFonts w:eastAsia="Times New Roman"/>
          <w:b/>
          <w:bCs/>
          <w:szCs w:val="20"/>
        </w:rPr>
        <w:t>p</w:t>
      </w:r>
      <w:r w:rsidRPr="00C55CD1">
        <w:rPr>
          <w:rFonts w:eastAsia="Times New Roman"/>
          <w:b/>
          <w:bCs/>
          <w:spacing w:val="1"/>
          <w:szCs w:val="20"/>
        </w:rPr>
        <w:t>o</w:t>
      </w:r>
      <w:r w:rsidRPr="00C55CD1">
        <w:rPr>
          <w:rFonts w:eastAsia="Times New Roman"/>
          <w:b/>
          <w:bCs/>
          <w:spacing w:val="-1"/>
          <w:szCs w:val="20"/>
        </w:rPr>
        <w:t>s</w:t>
      </w:r>
      <w:r w:rsidRPr="00C55CD1">
        <w:rPr>
          <w:rFonts w:eastAsia="Times New Roman"/>
          <w:b/>
          <w:bCs/>
          <w:spacing w:val="1"/>
          <w:szCs w:val="20"/>
        </w:rPr>
        <w:t>a</w:t>
      </w:r>
      <w:r w:rsidRPr="00C55CD1">
        <w:rPr>
          <w:rFonts w:eastAsia="Times New Roman"/>
          <w:b/>
          <w:bCs/>
          <w:szCs w:val="20"/>
        </w:rPr>
        <w:t xml:space="preserve">l: </w:t>
      </w:r>
      <w:r w:rsidRPr="00C55CD1">
        <w:rPr>
          <w:rFonts w:eastAsia="Times New Roman"/>
          <w:b/>
          <w:bCs/>
          <w:spacing w:val="13"/>
          <w:szCs w:val="20"/>
        </w:rPr>
        <w:t xml:space="preserve"> </w:t>
      </w:r>
      <w:r w:rsidR="009568A3" w:rsidRPr="00C55CD1">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C55CD1" w14:paraId="5209400C" w14:textId="77777777" w:rsidTr="004521E9">
        <w:trPr>
          <w:trHeight w:hRule="exact" w:val="360"/>
        </w:trPr>
        <w:tc>
          <w:tcPr>
            <w:tcW w:w="9576" w:type="dxa"/>
            <w:vAlign w:val="center"/>
          </w:tcPr>
          <w:p w14:paraId="388B4600" w14:textId="77777777" w:rsidR="004521E9" w:rsidRPr="00C55CD1" w:rsidRDefault="004521E9" w:rsidP="00E2744C">
            <w:pPr>
              <w:widowControl/>
              <w:spacing w:after="0" w:line="240" w:lineRule="auto"/>
              <w:rPr>
                <w:rFonts w:eastAsia="Times New Roman"/>
                <w:bCs/>
                <w:spacing w:val="1"/>
                <w:position w:val="-1"/>
                <w:szCs w:val="20"/>
              </w:rPr>
            </w:pPr>
            <w:r w:rsidRPr="00C55CD1">
              <w:rPr>
                <w:rFonts w:eastAsia="Times New Roman"/>
                <w:b/>
                <w:bCs/>
                <w:sz w:val="24"/>
                <w:szCs w:val="24"/>
              </w:rPr>
              <w:t>14.</w:t>
            </w:r>
            <w:r w:rsidRPr="00C55CD1">
              <w:rPr>
                <w:rFonts w:eastAsia="Times New Roman"/>
                <w:b/>
                <w:bCs/>
                <w:spacing w:val="36"/>
                <w:sz w:val="24"/>
                <w:szCs w:val="24"/>
              </w:rPr>
              <w:t xml:space="preserve"> </w:t>
            </w:r>
            <w:r w:rsidRPr="00C55CD1">
              <w:rPr>
                <w:rFonts w:eastAsia="Times New Roman"/>
                <w:b/>
                <w:bCs/>
                <w:spacing w:val="1"/>
                <w:sz w:val="24"/>
                <w:szCs w:val="24"/>
              </w:rPr>
              <w:t>T</w:t>
            </w:r>
            <w:r w:rsidRPr="00C55CD1">
              <w:rPr>
                <w:rFonts w:eastAsia="Times New Roman"/>
                <w:b/>
                <w:bCs/>
                <w:sz w:val="19"/>
                <w:szCs w:val="19"/>
              </w:rPr>
              <w:t>RANS</w:t>
            </w:r>
            <w:r w:rsidRPr="00C55CD1">
              <w:rPr>
                <w:rFonts w:eastAsia="Times New Roman"/>
                <w:b/>
                <w:bCs/>
                <w:spacing w:val="-1"/>
                <w:sz w:val="19"/>
                <w:szCs w:val="19"/>
              </w:rPr>
              <w:t>PO</w:t>
            </w:r>
            <w:r w:rsidRPr="00C55CD1">
              <w:rPr>
                <w:rFonts w:eastAsia="Times New Roman"/>
                <w:b/>
                <w:bCs/>
                <w:sz w:val="19"/>
                <w:szCs w:val="19"/>
              </w:rPr>
              <w:t>R</w:t>
            </w:r>
            <w:r w:rsidRPr="00C55CD1">
              <w:rPr>
                <w:rFonts w:eastAsia="Times New Roman"/>
                <w:b/>
                <w:bCs/>
                <w:spacing w:val="1"/>
                <w:sz w:val="19"/>
                <w:szCs w:val="19"/>
              </w:rPr>
              <w:t>T</w:t>
            </w:r>
            <w:r w:rsidRPr="00C55CD1">
              <w:rPr>
                <w:rFonts w:eastAsia="Times New Roman"/>
                <w:b/>
                <w:bCs/>
                <w:sz w:val="19"/>
                <w:szCs w:val="19"/>
              </w:rPr>
              <w:t>A</w:t>
            </w:r>
            <w:r w:rsidRPr="00C55CD1">
              <w:rPr>
                <w:rFonts w:eastAsia="Times New Roman"/>
                <w:b/>
                <w:bCs/>
                <w:spacing w:val="1"/>
                <w:sz w:val="19"/>
                <w:szCs w:val="19"/>
              </w:rPr>
              <w:t>TI</w:t>
            </w:r>
            <w:r w:rsidRPr="00C55CD1">
              <w:rPr>
                <w:rFonts w:eastAsia="Times New Roman"/>
                <w:b/>
                <w:bCs/>
                <w:spacing w:val="-1"/>
                <w:sz w:val="19"/>
                <w:szCs w:val="19"/>
              </w:rPr>
              <w:t>O</w:t>
            </w:r>
            <w:r w:rsidRPr="00C55CD1">
              <w:rPr>
                <w:rFonts w:eastAsia="Times New Roman"/>
                <w:b/>
                <w:bCs/>
                <w:sz w:val="19"/>
                <w:szCs w:val="19"/>
              </w:rPr>
              <w:t>N</w:t>
            </w:r>
            <w:r w:rsidRPr="00C55CD1">
              <w:rPr>
                <w:rFonts w:eastAsia="Times New Roman"/>
                <w:b/>
                <w:bCs/>
                <w:spacing w:val="-16"/>
                <w:sz w:val="19"/>
                <w:szCs w:val="19"/>
              </w:rPr>
              <w:t xml:space="preserve"> </w:t>
            </w:r>
            <w:r w:rsidRPr="00C55CD1">
              <w:rPr>
                <w:rFonts w:eastAsia="Times New Roman"/>
                <w:b/>
                <w:bCs/>
                <w:sz w:val="24"/>
                <w:szCs w:val="24"/>
              </w:rPr>
              <w:t>I</w:t>
            </w:r>
            <w:r w:rsidRPr="00C55CD1">
              <w:rPr>
                <w:rFonts w:eastAsia="Times New Roman"/>
                <w:b/>
                <w:bCs/>
                <w:sz w:val="19"/>
                <w:szCs w:val="19"/>
              </w:rPr>
              <w:t>N</w:t>
            </w:r>
            <w:r w:rsidRPr="00C55CD1">
              <w:rPr>
                <w:rFonts w:eastAsia="Times New Roman"/>
                <w:b/>
                <w:bCs/>
                <w:spacing w:val="-1"/>
                <w:sz w:val="19"/>
                <w:szCs w:val="19"/>
              </w:rPr>
              <w:t>FO</w:t>
            </w:r>
            <w:r w:rsidRPr="00C55CD1">
              <w:rPr>
                <w:rFonts w:eastAsia="Times New Roman"/>
                <w:b/>
                <w:bCs/>
                <w:sz w:val="19"/>
                <w:szCs w:val="19"/>
              </w:rPr>
              <w:t>R</w:t>
            </w:r>
            <w:r w:rsidRPr="00C55CD1">
              <w:rPr>
                <w:rFonts w:eastAsia="Times New Roman"/>
                <w:b/>
                <w:bCs/>
                <w:spacing w:val="1"/>
                <w:sz w:val="19"/>
                <w:szCs w:val="19"/>
              </w:rPr>
              <w:t>M</w:t>
            </w:r>
            <w:r w:rsidRPr="00C55CD1">
              <w:rPr>
                <w:rFonts w:eastAsia="Times New Roman"/>
                <w:b/>
                <w:bCs/>
                <w:sz w:val="19"/>
                <w:szCs w:val="19"/>
              </w:rPr>
              <w:t>A</w:t>
            </w:r>
            <w:r w:rsidRPr="00C55CD1">
              <w:rPr>
                <w:rFonts w:eastAsia="Times New Roman"/>
                <w:b/>
                <w:bCs/>
                <w:spacing w:val="1"/>
                <w:sz w:val="19"/>
                <w:szCs w:val="19"/>
              </w:rPr>
              <w:t>TI</w:t>
            </w:r>
            <w:r w:rsidRPr="00C55CD1">
              <w:rPr>
                <w:rFonts w:eastAsia="Times New Roman"/>
                <w:b/>
                <w:bCs/>
                <w:spacing w:val="-1"/>
                <w:sz w:val="19"/>
                <w:szCs w:val="19"/>
              </w:rPr>
              <w:t>O</w:t>
            </w:r>
            <w:r w:rsidRPr="00C55CD1">
              <w:rPr>
                <w:rFonts w:eastAsia="Times New Roman"/>
                <w:b/>
                <w:bCs/>
                <w:sz w:val="19"/>
                <w:szCs w:val="19"/>
              </w:rPr>
              <w:t>N</w:t>
            </w:r>
          </w:p>
        </w:tc>
      </w:tr>
    </w:tbl>
    <w:p w14:paraId="47EAE23A" w14:textId="170AEFCB" w:rsidR="00A13A72" w:rsidRPr="00C55CD1" w:rsidRDefault="004521E9" w:rsidP="00E2744C">
      <w:pPr>
        <w:widowControl/>
        <w:spacing w:before="120" w:after="120" w:line="240" w:lineRule="auto"/>
      </w:pPr>
      <w:r w:rsidRPr="00C55CD1">
        <w:rPr>
          <w:b/>
        </w:rPr>
        <w:t>U</w:t>
      </w:r>
      <w:r w:rsidRPr="00C55CD1">
        <w:rPr>
          <w:b/>
          <w:spacing w:val="1"/>
        </w:rPr>
        <w:t>.</w:t>
      </w:r>
      <w:r w:rsidRPr="00C55CD1">
        <w:rPr>
          <w:b/>
        </w:rPr>
        <w:t>S.</w:t>
      </w:r>
      <w:r w:rsidRPr="00C55CD1">
        <w:rPr>
          <w:b/>
          <w:spacing w:val="4"/>
        </w:rPr>
        <w:t xml:space="preserve"> </w:t>
      </w:r>
      <w:r w:rsidRPr="00C55CD1">
        <w:rPr>
          <w:b/>
        </w:rPr>
        <w:t>D</w:t>
      </w:r>
      <w:r w:rsidRPr="00C55CD1">
        <w:rPr>
          <w:b/>
          <w:spacing w:val="1"/>
        </w:rPr>
        <w:t>O</w:t>
      </w:r>
      <w:r w:rsidRPr="00C55CD1">
        <w:rPr>
          <w:b/>
        </w:rPr>
        <w:t>T</w:t>
      </w:r>
      <w:r w:rsidRPr="00C55CD1">
        <w:rPr>
          <w:b/>
          <w:spacing w:val="3"/>
        </w:rPr>
        <w:t xml:space="preserve"> </w:t>
      </w:r>
      <w:r w:rsidRPr="00C55CD1">
        <w:rPr>
          <w:b/>
          <w:spacing w:val="1"/>
        </w:rPr>
        <w:t>a</w:t>
      </w:r>
      <w:r w:rsidRPr="00C55CD1">
        <w:rPr>
          <w:b/>
        </w:rPr>
        <w:t>nd</w:t>
      </w:r>
      <w:r w:rsidRPr="00C55CD1">
        <w:rPr>
          <w:b/>
          <w:spacing w:val="4"/>
        </w:rPr>
        <w:t xml:space="preserve"> </w:t>
      </w:r>
      <w:r w:rsidRPr="00C55CD1">
        <w:rPr>
          <w:b/>
          <w:spacing w:val="-1"/>
        </w:rPr>
        <w:t>I</w:t>
      </w:r>
      <w:r w:rsidRPr="00C55CD1">
        <w:rPr>
          <w:b/>
        </w:rPr>
        <w:t>A</w:t>
      </w:r>
      <w:r w:rsidRPr="00C55CD1">
        <w:rPr>
          <w:b/>
          <w:spacing w:val="-1"/>
        </w:rPr>
        <w:t>T</w:t>
      </w:r>
      <w:r w:rsidRPr="00C55CD1">
        <w:rPr>
          <w:b/>
        </w:rPr>
        <w:t xml:space="preserve">A:  </w:t>
      </w:r>
      <w:r w:rsidR="009718B4" w:rsidRPr="00C55CD1">
        <w:t>UN</w:t>
      </w:r>
      <w:r w:rsidR="007948BF" w:rsidRPr="00C55CD1">
        <w:t>2803</w:t>
      </w:r>
      <w:r w:rsidR="009718B4" w:rsidRPr="00C55CD1">
        <w:t xml:space="preserve">, </w:t>
      </w:r>
      <w:r w:rsidR="007948BF" w:rsidRPr="00C55CD1">
        <w:t>Gallium</w:t>
      </w:r>
      <w:r w:rsidR="009718B4" w:rsidRPr="00C55CD1">
        <w:t>, Hazard Class 8, Packing Group II</w:t>
      </w:r>
      <w:r w:rsidR="007948BF" w:rsidRPr="00C55CD1">
        <w:t>I</w:t>
      </w:r>
      <w:r w:rsidR="00E407B3" w:rsidRPr="00C55CD1">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C55CD1" w14:paraId="23B005B7" w14:textId="77777777" w:rsidTr="003D5857">
        <w:trPr>
          <w:trHeight w:hRule="exact" w:val="360"/>
        </w:trPr>
        <w:tc>
          <w:tcPr>
            <w:tcW w:w="9576" w:type="dxa"/>
            <w:vAlign w:val="center"/>
          </w:tcPr>
          <w:p w14:paraId="18F5AB0E" w14:textId="77777777" w:rsidR="003D5857" w:rsidRPr="00C55CD1" w:rsidRDefault="003D5857" w:rsidP="00E2744C">
            <w:pPr>
              <w:widowControl/>
              <w:spacing w:after="0" w:line="240" w:lineRule="auto"/>
              <w:rPr>
                <w:rFonts w:eastAsia="Times New Roman"/>
                <w:bCs/>
                <w:spacing w:val="1"/>
                <w:position w:val="-1"/>
                <w:szCs w:val="20"/>
              </w:rPr>
            </w:pPr>
            <w:r w:rsidRPr="00C55CD1">
              <w:rPr>
                <w:rFonts w:eastAsia="Times New Roman"/>
                <w:b/>
                <w:bCs/>
                <w:sz w:val="24"/>
                <w:szCs w:val="24"/>
              </w:rPr>
              <w:t>15.</w:t>
            </w:r>
            <w:r w:rsidRPr="00C55CD1">
              <w:rPr>
                <w:rFonts w:eastAsia="Times New Roman"/>
                <w:b/>
                <w:bCs/>
                <w:spacing w:val="36"/>
                <w:sz w:val="24"/>
                <w:szCs w:val="24"/>
              </w:rPr>
              <w:t xml:space="preserve"> </w:t>
            </w:r>
            <w:r w:rsidRPr="00C55CD1">
              <w:rPr>
                <w:rFonts w:eastAsia="Times New Roman"/>
                <w:b/>
                <w:bCs/>
                <w:sz w:val="24"/>
                <w:szCs w:val="24"/>
              </w:rPr>
              <w:t>R</w:t>
            </w:r>
            <w:r w:rsidRPr="00C55CD1">
              <w:rPr>
                <w:rFonts w:eastAsia="Times New Roman"/>
                <w:b/>
                <w:bCs/>
                <w:spacing w:val="1"/>
                <w:sz w:val="19"/>
                <w:szCs w:val="19"/>
              </w:rPr>
              <w:t>E</w:t>
            </w:r>
            <w:r w:rsidRPr="00C55CD1">
              <w:rPr>
                <w:rFonts w:eastAsia="Times New Roman"/>
                <w:b/>
                <w:bCs/>
                <w:spacing w:val="-1"/>
                <w:sz w:val="19"/>
                <w:szCs w:val="19"/>
              </w:rPr>
              <w:t>G</w:t>
            </w:r>
            <w:r w:rsidRPr="00C55CD1">
              <w:rPr>
                <w:rFonts w:eastAsia="Times New Roman"/>
                <w:b/>
                <w:bCs/>
                <w:sz w:val="19"/>
                <w:szCs w:val="19"/>
              </w:rPr>
              <w:t>U</w:t>
            </w:r>
            <w:r w:rsidRPr="00C55CD1">
              <w:rPr>
                <w:rFonts w:eastAsia="Times New Roman"/>
                <w:b/>
                <w:bCs/>
                <w:spacing w:val="1"/>
                <w:sz w:val="19"/>
                <w:szCs w:val="19"/>
              </w:rPr>
              <w:t>L</w:t>
            </w:r>
            <w:r w:rsidRPr="00C55CD1">
              <w:rPr>
                <w:rFonts w:eastAsia="Times New Roman"/>
                <w:b/>
                <w:bCs/>
                <w:sz w:val="19"/>
                <w:szCs w:val="19"/>
              </w:rPr>
              <w:t>A</w:t>
            </w:r>
            <w:r w:rsidRPr="00C55CD1">
              <w:rPr>
                <w:rFonts w:eastAsia="Times New Roman"/>
                <w:b/>
                <w:bCs/>
                <w:spacing w:val="1"/>
                <w:sz w:val="19"/>
                <w:szCs w:val="19"/>
              </w:rPr>
              <w:t>T</w:t>
            </w:r>
            <w:r w:rsidRPr="00C55CD1">
              <w:rPr>
                <w:rFonts w:eastAsia="Times New Roman"/>
                <w:b/>
                <w:bCs/>
                <w:spacing w:val="-1"/>
                <w:sz w:val="19"/>
                <w:szCs w:val="19"/>
              </w:rPr>
              <w:t>O</w:t>
            </w:r>
            <w:r w:rsidRPr="00C55CD1">
              <w:rPr>
                <w:rFonts w:eastAsia="Times New Roman"/>
                <w:b/>
                <w:bCs/>
                <w:sz w:val="19"/>
                <w:szCs w:val="19"/>
              </w:rPr>
              <w:t>RY</w:t>
            </w:r>
            <w:r w:rsidRPr="00C55CD1">
              <w:rPr>
                <w:rFonts w:eastAsia="Times New Roman"/>
                <w:b/>
                <w:bCs/>
                <w:spacing w:val="-11"/>
                <w:sz w:val="19"/>
                <w:szCs w:val="19"/>
              </w:rPr>
              <w:t xml:space="preserve"> </w:t>
            </w:r>
            <w:r w:rsidRPr="00C55CD1">
              <w:rPr>
                <w:rFonts w:eastAsia="Times New Roman"/>
                <w:b/>
                <w:bCs/>
                <w:sz w:val="24"/>
                <w:szCs w:val="24"/>
              </w:rPr>
              <w:t>I</w:t>
            </w:r>
            <w:r w:rsidRPr="00C55CD1">
              <w:rPr>
                <w:rFonts w:eastAsia="Times New Roman"/>
                <w:b/>
                <w:bCs/>
                <w:sz w:val="19"/>
                <w:szCs w:val="19"/>
              </w:rPr>
              <w:t>N</w:t>
            </w:r>
            <w:r w:rsidRPr="00C55CD1">
              <w:rPr>
                <w:rFonts w:eastAsia="Times New Roman"/>
                <w:b/>
                <w:bCs/>
                <w:spacing w:val="-1"/>
                <w:sz w:val="19"/>
                <w:szCs w:val="19"/>
              </w:rPr>
              <w:t>FO</w:t>
            </w:r>
            <w:r w:rsidRPr="00C55CD1">
              <w:rPr>
                <w:rFonts w:eastAsia="Times New Roman"/>
                <w:b/>
                <w:bCs/>
                <w:sz w:val="19"/>
                <w:szCs w:val="19"/>
              </w:rPr>
              <w:t>R</w:t>
            </w:r>
            <w:r w:rsidRPr="00C55CD1">
              <w:rPr>
                <w:rFonts w:eastAsia="Times New Roman"/>
                <w:b/>
                <w:bCs/>
                <w:spacing w:val="1"/>
                <w:sz w:val="19"/>
                <w:szCs w:val="19"/>
              </w:rPr>
              <w:t>M</w:t>
            </w:r>
            <w:r w:rsidRPr="00C55CD1">
              <w:rPr>
                <w:rFonts w:eastAsia="Times New Roman"/>
                <w:b/>
                <w:bCs/>
                <w:sz w:val="19"/>
                <w:szCs w:val="19"/>
              </w:rPr>
              <w:t>A</w:t>
            </w:r>
            <w:r w:rsidRPr="00C55CD1">
              <w:rPr>
                <w:rFonts w:eastAsia="Times New Roman"/>
                <w:b/>
                <w:bCs/>
                <w:spacing w:val="1"/>
                <w:sz w:val="19"/>
                <w:szCs w:val="19"/>
              </w:rPr>
              <w:t>TI</w:t>
            </w:r>
            <w:r w:rsidRPr="00C55CD1">
              <w:rPr>
                <w:rFonts w:eastAsia="Times New Roman"/>
                <w:b/>
                <w:bCs/>
                <w:spacing w:val="-1"/>
                <w:sz w:val="19"/>
                <w:szCs w:val="19"/>
              </w:rPr>
              <w:t>O</w:t>
            </w:r>
            <w:r w:rsidRPr="00C55CD1">
              <w:rPr>
                <w:rFonts w:eastAsia="Times New Roman"/>
                <w:b/>
                <w:bCs/>
                <w:sz w:val="19"/>
                <w:szCs w:val="19"/>
              </w:rPr>
              <w:t>N</w:t>
            </w:r>
          </w:p>
        </w:tc>
      </w:tr>
    </w:tbl>
    <w:p w14:paraId="32D7F7DA" w14:textId="77777777" w:rsidR="00D536DB" w:rsidRPr="00C55CD1" w:rsidRDefault="00D536DB" w:rsidP="00E2744C">
      <w:pPr>
        <w:widowControl/>
        <w:overflowPunct w:val="0"/>
        <w:autoSpaceDE w:val="0"/>
        <w:autoSpaceDN w:val="0"/>
        <w:adjustRightInd w:val="0"/>
        <w:spacing w:before="120" w:after="120" w:line="240" w:lineRule="auto"/>
        <w:textAlignment w:val="baseline"/>
        <w:rPr>
          <w:rFonts w:eastAsia="Times New Roman"/>
          <w:b/>
          <w:bCs/>
          <w:szCs w:val="20"/>
        </w:rPr>
      </w:pPr>
      <w:r w:rsidRPr="00C55CD1">
        <w:rPr>
          <w:rFonts w:eastAsia="Times New Roman"/>
          <w:b/>
          <w:bCs/>
          <w:szCs w:val="20"/>
        </w:rPr>
        <w:t>U.S. Regulations:</w:t>
      </w:r>
    </w:p>
    <w:p w14:paraId="284336D4" w14:textId="57282285" w:rsidR="007948BF" w:rsidRDefault="00D536DB" w:rsidP="007948BF">
      <w:pPr>
        <w:widowControl/>
        <w:tabs>
          <w:tab w:val="left" w:pos="4140"/>
        </w:tabs>
        <w:overflowPunct w:val="0"/>
        <w:autoSpaceDE w:val="0"/>
        <w:autoSpaceDN w:val="0"/>
        <w:adjustRightInd w:val="0"/>
        <w:spacing w:before="120" w:after="120" w:line="240" w:lineRule="auto"/>
        <w:ind w:left="4133" w:hanging="3859"/>
        <w:jc w:val="left"/>
        <w:textAlignment w:val="baseline"/>
        <w:rPr>
          <w:rFonts w:eastAsia="Times New Roman"/>
          <w:bCs/>
          <w:szCs w:val="20"/>
        </w:rPr>
      </w:pPr>
      <w:r w:rsidRPr="00C55CD1">
        <w:rPr>
          <w:rFonts w:eastAsia="Times New Roman"/>
          <w:szCs w:val="20"/>
        </w:rPr>
        <w:t>CERCLA Sections 102a/103 (40 CFR 302.4):</w:t>
      </w:r>
      <w:r w:rsidR="00A1734F" w:rsidRPr="00C55CD1">
        <w:rPr>
          <w:rFonts w:eastAsia="Times New Roman"/>
          <w:szCs w:val="20"/>
        </w:rPr>
        <w:tab/>
      </w:r>
      <w:r w:rsidR="007948BF" w:rsidRPr="00C55CD1">
        <w:rPr>
          <w:rFonts w:eastAsia="Times New Roman"/>
          <w:bCs/>
          <w:szCs w:val="20"/>
        </w:rPr>
        <w:t>Not regulated.</w:t>
      </w:r>
    </w:p>
    <w:p w14:paraId="642898ED" w14:textId="776E4227" w:rsidR="007948BF" w:rsidRDefault="00D536DB" w:rsidP="007948BF">
      <w:pPr>
        <w:widowControl/>
        <w:tabs>
          <w:tab w:val="left" w:pos="4140"/>
        </w:tabs>
        <w:overflowPunct w:val="0"/>
        <w:autoSpaceDE w:val="0"/>
        <w:autoSpaceDN w:val="0"/>
        <w:adjustRightInd w:val="0"/>
        <w:spacing w:before="120" w:after="120" w:line="240" w:lineRule="auto"/>
        <w:ind w:left="4133" w:hanging="3859"/>
        <w:jc w:val="left"/>
        <w:textAlignment w:val="baseline"/>
      </w:pPr>
      <w:r w:rsidRPr="00865015">
        <w:rPr>
          <w:rFonts w:eastAsia="Times New Roman"/>
          <w:szCs w:val="20"/>
        </w:rPr>
        <w:t>SARA Title III Section 302 (40 CFR 355.30):</w:t>
      </w:r>
      <w:r w:rsidR="00A1734F" w:rsidRPr="00865015">
        <w:rPr>
          <w:rFonts w:eastAsia="Times New Roman"/>
          <w:szCs w:val="20"/>
        </w:rPr>
        <w:tab/>
      </w:r>
      <w:r w:rsidR="007948BF" w:rsidRPr="00A100EC">
        <w:t>Not regulated.</w:t>
      </w:r>
    </w:p>
    <w:p w14:paraId="4E002B0A" w14:textId="26994BE4" w:rsidR="00D536DB" w:rsidRDefault="00D536DB" w:rsidP="007948BF">
      <w:pPr>
        <w:widowControl/>
        <w:tabs>
          <w:tab w:val="left" w:pos="4140"/>
        </w:tabs>
        <w:overflowPunct w:val="0"/>
        <w:autoSpaceDE w:val="0"/>
        <w:autoSpaceDN w:val="0"/>
        <w:adjustRightInd w:val="0"/>
        <w:spacing w:before="120" w:after="120" w:line="240" w:lineRule="auto"/>
        <w:ind w:left="4133" w:hanging="3859"/>
        <w:jc w:val="left"/>
        <w:textAlignment w:val="baseline"/>
        <w:rPr>
          <w:rFonts w:eastAsia="Times New Roman"/>
          <w:szCs w:val="20"/>
        </w:rPr>
      </w:pPr>
      <w:r w:rsidRPr="00865015">
        <w:rPr>
          <w:rFonts w:eastAsia="Times New Roman"/>
          <w:szCs w:val="20"/>
        </w:rPr>
        <w:t>SARA Title III Section 304 (40 CFR 355.40):</w:t>
      </w:r>
      <w:r w:rsidR="008B3743" w:rsidRPr="00865015">
        <w:rPr>
          <w:rFonts w:eastAsia="Times New Roman"/>
          <w:szCs w:val="20"/>
        </w:rPr>
        <w:tab/>
      </w:r>
      <w:r w:rsidR="007948BF" w:rsidRPr="00A100EC">
        <w:t>Not regulated.</w:t>
      </w:r>
    </w:p>
    <w:p w14:paraId="777FFFA9" w14:textId="4A6FAE6D" w:rsidR="00D536DB" w:rsidRPr="00865015" w:rsidRDefault="00D536DB" w:rsidP="007948BF">
      <w:pPr>
        <w:widowControl/>
        <w:tabs>
          <w:tab w:val="left" w:pos="4140"/>
        </w:tabs>
        <w:overflowPunct w:val="0"/>
        <w:autoSpaceDE w:val="0"/>
        <w:autoSpaceDN w:val="0"/>
        <w:adjustRightInd w:val="0"/>
        <w:spacing w:before="120" w:after="120" w:line="240" w:lineRule="auto"/>
        <w:ind w:left="274"/>
        <w:jc w:val="left"/>
        <w:textAlignment w:val="baseline"/>
        <w:rPr>
          <w:rFonts w:eastAsia="Times New Roman"/>
          <w:szCs w:val="20"/>
        </w:rPr>
      </w:pPr>
      <w:r w:rsidRPr="00865015">
        <w:rPr>
          <w:rFonts w:eastAsia="Times New Roman"/>
          <w:szCs w:val="20"/>
        </w:rPr>
        <w:t>SARA Title III Section 313 (40 CFR 372.65):</w:t>
      </w:r>
      <w:r w:rsidR="008B3743" w:rsidRPr="00865015">
        <w:rPr>
          <w:rFonts w:eastAsia="Times New Roman"/>
          <w:szCs w:val="20"/>
        </w:rPr>
        <w:tab/>
      </w:r>
      <w:r w:rsidR="007948BF" w:rsidRPr="00A100EC">
        <w:t>Not regulated.</w:t>
      </w:r>
    </w:p>
    <w:p w14:paraId="047FFF38" w14:textId="0144156A" w:rsidR="00D536DB" w:rsidRDefault="00D536DB" w:rsidP="007948BF">
      <w:pPr>
        <w:widowControl/>
        <w:tabs>
          <w:tab w:val="left" w:pos="4140"/>
        </w:tabs>
        <w:overflowPunct w:val="0"/>
        <w:autoSpaceDE w:val="0"/>
        <w:autoSpaceDN w:val="0"/>
        <w:adjustRightInd w:val="0"/>
        <w:spacing w:before="120" w:after="120" w:line="240" w:lineRule="auto"/>
        <w:ind w:left="288" w:hanging="14"/>
        <w:jc w:val="left"/>
        <w:textAlignment w:val="baseline"/>
        <w:rPr>
          <w:rFonts w:eastAsia="Times New Roman"/>
          <w:szCs w:val="20"/>
        </w:rPr>
      </w:pPr>
      <w:r w:rsidRPr="00865015">
        <w:rPr>
          <w:rFonts w:eastAsia="Times New Roman"/>
          <w:szCs w:val="20"/>
        </w:rPr>
        <w:t xml:space="preserve">OSHA Process Safety (29 CFR 1910.119): </w:t>
      </w:r>
      <w:r w:rsidR="00A66F6D" w:rsidRPr="00865015">
        <w:rPr>
          <w:rFonts w:eastAsia="Times New Roman"/>
          <w:szCs w:val="20"/>
        </w:rPr>
        <w:tab/>
      </w:r>
      <w:r w:rsidR="007948BF" w:rsidRPr="00A100EC">
        <w:t>Not regulated.</w:t>
      </w:r>
    </w:p>
    <w:p w14:paraId="3D6EAE88" w14:textId="6420F74D" w:rsidR="00D536DB" w:rsidRPr="005C37E1" w:rsidRDefault="0005080B" w:rsidP="0005080B">
      <w:pPr>
        <w:widowControl/>
        <w:tabs>
          <w:tab w:val="left" w:pos="4140"/>
        </w:tabs>
        <w:overflowPunct w:val="0"/>
        <w:autoSpaceDE w:val="0"/>
        <w:autoSpaceDN w:val="0"/>
        <w:adjustRightInd w:val="0"/>
        <w:spacing w:after="120" w:line="240" w:lineRule="auto"/>
        <w:ind w:left="288" w:hanging="14"/>
        <w:jc w:val="left"/>
        <w:textAlignment w:val="baseline"/>
        <w:rPr>
          <w:rFonts w:eastAsia="Times New Roman"/>
          <w:szCs w:val="20"/>
        </w:rPr>
      </w:pPr>
      <w:r>
        <w:tab/>
      </w:r>
      <w:r w:rsidR="00D536DB" w:rsidRPr="005C37E1">
        <w:rPr>
          <w:rFonts w:eastAsia="Times New Roman"/>
          <w:szCs w:val="20"/>
        </w:rPr>
        <w:t>SARA Title III Sections 311/312 Hazardous Categories (40 CFR 370.21):</w:t>
      </w:r>
    </w:p>
    <w:p w14:paraId="5A2A712B" w14:textId="4E4F33C4" w:rsidR="00D536DB" w:rsidRPr="005C37E1" w:rsidRDefault="00D536DB" w:rsidP="00BF4CBC">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5C37E1">
        <w:rPr>
          <w:rFonts w:eastAsia="Times New Roman"/>
          <w:szCs w:val="20"/>
        </w:rPr>
        <w:t>ACUTE HEALTH:</w:t>
      </w:r>
      <w:r w:rsidRPr="005C37E1">
        <w:rPr>
          <w:rFonts w:eastAsia="Times New Roman"/>
          <w:szCs w:val="20"/>
        </w:rPr>
        <w:tab/>
      </w:r>
      <w:r w:rsidR="00572A21">
        <w:rPr>
          <w:rFonts w:eastAsia="Times New Roman"/>
          <w:szCs w:val="20"/>
        </w:rPr>
        <w:t>No</w:t>
      </w:r>
    </w:p>
    <w:p w14:paraId="29446FB1" w14:textId="37038E28" w:rsidR="00D536DB" w:rsidRPr="005C37E1" w:rsidRDefault="00D536DB" w:rsidP="00BF4CBC">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5C37E1">
        <w:rPr>
          <w:rFonts w:eastAsia="Times New Roman"/>
          <w:szCs w:val="20"/>
        </w:rPr>
        <w:t>CHRONIC HEALTH:</w:t>
      </w:r>
      <w:r w:rsidRPr="005C37E1">
        <w:rPr>
          <w:rFonts w:eastAsia="Times New Roman"/>
          <w:szCs w:val="20"/>
        </w:rPr>
        <w:tab/>
      </w:r>
      <w:r w:rsidR="00572A21">
        <w:rPr>
          <w:rFonts w:eastAsia="Times New Roman"/>
          <w:szCs w:val="20"/>
        </w:rPr>
        <w:t>No</w:t>
      </w:r>
    </w:p>
    <w:p w14:paraId="417D9073" w14:textId="77777777" w:rsidR="00D536DB" w:rsidRPr="005C37E1" w:rsidRDefault="00D536DB" w:rsidP="00BF4CBC">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5C37E1">
        <w:rPr>
          <w:rFonts w:eastAsia="Times New Roman"/>
          <w:szCs w:val="20"/>
        </w:rPr>
        <w:t>FIRE:</w:t>
      </w:r>
      <w:r w:rsidRPr="005C37E1">
        <w:rPr>
          <w:rFonts w:eastAsia="Times New Roman"/>
          <w:szCs w:val="20"/>
        </w:rPr>
        <w:tab/>
        <w:t>No</w:t>
      </w:r>
    </w:p>
    <w:p w14:paraId="091B59A2" w14:textId="77777777" w:rsidR="00D536DB" w:rsidRPr="005C37E1" w:rsidRDefault="00D536DB" w:rsidP="00BF4CBC">
      <w:pPr>
        <w:widowControl/>
        <w:tabs>
          <w:tab w:val="left" w:pos="3060"/>
        </w:tabs>
        <w:overflowPunct w:val="0"/>
        <w:autoSpaceDE w:val="0"/>
        <w:autoSpaceDN w:val="0"/>
        <w:adjustRightInd w:val="0"/>
        <w:spacing w:after="0" w:line="240" w:lineRule="auto"/>
        <w:ind w:left="720"/>
        <w:textAlignment w:val="baseline"/>
        <w:rPr>
          <w:rFonts w:eastAsia="Times New Roman"/>
          <w:szCs w:val="20"/>
        </w:rPr>
      </w:pPr>
      <w:r w:rsidRPr="005C37E1">
        <w:rPr>
          <w:rFonts w:eastAsia="Times New Roman"/>
          <w:szCs w:val="20"/>
        </w:rPr>
        <w:t>REACTIVE:</w:t>
      </w:r>
      <w:r w:rsidRPr="005C37E1">
        <w:rPr>
          <w:rFonts w:eastAsia="Times New Roman"/>
          <w:szCs w:val="20"/>
        </w:rPr>
        <w:tab/>
        <w:t>No</w:t>
      </w:r>
    </w:p>
    <w:p w14:paraId="794A44C2" w14:textId="77777777" w:rsidR="00D536DB" w:rsidRPr="005C37E1" w:rsidRDefault="00D536DB" w:rsidP="00BF4CBC">
      <w:pPr>
        <w:widowControl/>
        <w:tabs>
          <w:tab w:val="left" w:pos="3060"/>
        </w:tabs>
        <w:overflowPunct w:val="0"/>
        <w:autoSpaceDE w:val="0"/>
        <w:autoSpaceDN w:val="0"/>
        <w:adjustRightInd w:val="0"/>
        <w:spacing w:after="120" w:line="240" w:lineRule="auto"/>
        <w:ind w:left="720"/>
        <w:textAlignment w:val="baseline"/>
        <w:rPr>
          <w:rFonts w:eastAsia="Times New Roman"/>
          <w:szCs w:val="20"/>
        </w:rPr>
      </w:pPr>
      <w:r w:rsidRPr="005C37E1">
        <w:rPr>
          <w:rFonts w:eastAsia="Times New Roman"/>
          <w:szCs w:val="20"/>
        </w:rPr>
        <w:t>PRESSURE:</w:t>
      </w:r>
      <w:r w:rsidRPr="005C37E1">
        <w:rPr>
          <w:rFonts w:eastAsia="Times New Roman"/>
          <w:szCs w:val="20"/>
        </w:rPr>
        <w:tab/>
      </w:r>
      <w:r w:rsidR="00BB14A2" w:rsidRPr="005C37E1">
        <w:rPr>
          <w:rFonts w:eastAsia="Times New Roman"/>
          <w:szCs w:val="20"/>
        </w:rPr>
        <w:t>No</w:t>
      </w:r>
    </w:p>
    <w:p w14:paraId="313CCD6C" w14:textId="77777777" w:rsidR="00D536DB" w:rsidRPr="00ED30F8" w:rsidRDefault="00D536DB" w:rsidP="00BF4CBC">
      <w:pPr>
        <w:widowControl/>
        <w:overflowPunct w:val="0"/>
        <w:autoSpaceDE w:val="0"/>
        <w:autoSpaceDN w:val="0"/>
        <w:adjustRightInd w:val="0"/>
        <w:spacing w:after="0" w:line="240" w:lineRule="auto"/>
        <w:textAlignment w:val="baseline"/>
        <w:rPr>
          <w:rFonts w:eastAsia="Times New Roman"/>
          <w:szCs w:val="20"/>
        </w:rPr>
      </w:pPr>
      <w:r w:rsidRPr="005C37E1">
        <w:rPr>
          <w:rFonts w:eastAsia="Times New Roman"/>
          <w:b/>
          <w:bCs/>
          <w:szCs w:val="20"/>
        </w:rPr>
        <w:t>State</w:t>
      </w:r>
      <w:r w:rsidR="00AA6AC2" w:rsidRPr="005C37E1">
        <w:rPr>
          <w:rFonts w:eastAsia="Times New Roman"/>
          <w:b/>
          <w:bCs/>
          <w:szCs w:val="20"/>
        </w:rPr>
        <w:t xml:space="preserve"> </w:t>
      </w:r>
      <w:r w:rsidRPr="005C37E1">
        <w:rPr>
          <w:rFonts w:eastAsia="Times New Roman"/>
          <w:b/>
          <w:bCs/>
          <w:szCs w:val="20"/>
        </w:rPr>
        <w:t>Regulations</w:t>
      </w:r>
      <w:r w:rsidR="00622BAB" w:rsidRPr="005C37E1">
        <w:rPr>
          <w:rFonts w:eastAsia="Times New Roman"/>
          <w:b/>
          <w:bCs/>
          <w:szCs w:val="20"/>
        </w:rPr>
        <w:t>:</w:t>
      </w:r>
      <w:r w:rsidR="00FE521D" w:rsidRPr="005C37E1">
        <w:rPr>
          <w:rFonts w:eastAsia="Times New Roman"/>
          <w:bCs/>
          <w:szCs w:val="20"/>
        </w:rPr>
        <w:t xml:space="preserve">  Not listed un</w:t>
      </w:r>
      <w:r w:rsidR="00FE521D" w:rsidRPr="00ED30F8">
        <w:rPr>
          <w:rFonts w:eastAsia="Times New Roman"/>
          <w:bCs/>
          <w:szCs w:val="20"/>
        </w:rPr>
        <w:t xml:space="preserve">der </w:t>
      </w:r>
      <w:r w:rsidRPr="00ED30F8">
        <w:rPr>
          <w:rFonts w:eastAsia="Times New Roman"/>
          <w:szCs w:val="20"/>
        </w:rPr>
        <w:t>California Proposition 65</w:t>
      </w:r>
      <w:r w:rsidR="00AC7FCA" w:rsidRPr="00ED30F8">
        <w:rPr>
          <w:rFonts w:eastAsia="Times New Roman"/>
          <w:szCs w:val="20"/>
        </w:rPr>
        <w:t>.</w:t>
      </w:r>
    </w:p>
    <w:p w14:paraId="04A18753" w14:textId="4A508ED3" w:rsidR="004521E9" w:rsidRPr="00ED30F8" w:rsidRDefault="008E1B26" w:rsidP="00BF4CBC">
      <w:pPr>
        <w:widowControl/>
        <w:spacing w:before="120" w:after="0" w:line="240" w:lineRule="auto"/>
        <w:rPr>
          <w:rFonts w:eastAsia="Times New Roman"/>
          <w:bCs/>
          <w:szCs w:val="20"/>
        </w:rPr>
      </w:pPr>
      <w:r w:rsidRPr="00ED30F8">
        <w:rPr>
          <w:rFonts w:eastAsia="Times New Roman"/>
          <w:b/>
          <w:bCs/>
          <w:spacing w:val="-1"/>
          <w:szCs w:val="20"/>
        </w:rPr>
        <w:t xml:space="preserve">U.S. TSCA </w:t>
      </w:r>
      <w:r w:rsidR="003D5857" w:rsidRPr="00ED30F8">
        <w:rPr>
          <w:rFonts w:eastAsia="Times New Roman"/>
          <w:b/>
          <w:bCs/>
          <w:spacing w:val="-1"/>
          <w:szCs w:val="20"/>
        </w:rPr>
        <w:t>I</w:t>
      </w:r>
      <w:r w:rsidR="003D5857" w:rsidRPr="00ED30F8">
        <w:rPr>
          <w:rFonts w:eastAsia="Times New Roman"/>
          <w:b/>
          <w:bCs/>
          <w:szCs w:val="20"/>
        </w:rPr>
        <w:t>n</w:t>
      </w:r>
      <w:r w:rsidR="003D5857" w:rsidRPr="00ED30F8">
        <w:rPr>
          <w:rFonts w:eastAsia="Times New Roman"/>
          <w:b/>
          <w:bCs/>
          <w:spacing w:val="1"/>
          <w:szCs w:val="20"/>
        </w:rPr>
        <w:t>v</w:t>
      </w:r>
      <w:r w:rsidR="003D5857" w:rsidRPr="00ED30F8">
        <w:rPr>
          <w:rFonts w:eastAsia="Times New Roman"/>
          <w:b/>
          <w:bCs/>
          <w:szCs w:val="20"/>
        </w:rPr>
        <w:t>en</w:t>
      </w:r>
      <w:r w:rsidR="003D5857" w:rsidRPr="00ED30F8">
        <w:rPr>
          <w:rFonts w:eastAsia="Times New Roman"/>
          <w:b/>
          <w:bCs/>
          <w:spacing w:val="1"/>
          <w:szCs w:val="20"/>
        </w:rPr>
        <w:t>to</w:t>
      </w:r>
      <w:r w:rsidR="003D5857" w:rsidRPr="00ED30F8">
        <w:rPr>
          <w:rFonts w:eastAsia="Times New Roman"/>
          <w:b/>
          <w:bCs/>
          <w:szCs w:val="20"/>
        </w:rPr>
        <w:t>ry:</w:t>
      </w:r>
      <w:r w:rsidR="00714D24" w:rsidRPr="00ED30F8">
        <w:rPr>
          <w:rFonts w:eastAsia="Times New Roman"/>
          <w:bCs/>
          <w:szCs w:val="20"/>
        </w:rPr>
        <w:t xml:space="preserve">  </w:t>
      </w:r>
      <w:r w:rsidR="007948BF">
        <w:rPr>
          <w:rFonts w:eastAsia="Times New Roman"/>
          <w:bCs/>
          <w:szCs w:val="20"/>
        </w:rPr>
        <w:t>L</w:t>
      </w:r>
      <w:r w:rsidR="00522C40" w:rsidRPr="00ED30F8">
        <w:rPr>
          <w:rFonts w:eastAsia="Times New Roman"/>
          <w:bCs/>
          <w:szCs w:val="20"/>
        </w:rPr>
        <w:t>isted.</w:t>
      </w:r>
    </w:p>
    <w:p w14:paraId="43D11B85" w14:textId="77777777" w:rsidR="003D5857" w:rsidRPr="00ED30F8" w:rsidRDefault="003D5857" w:rsidP="00BF4CBC">
      <w:pPr>
        <w:widowControl/>
        <w:spacing w:before="120" w:after="0" w:line="240" w:lineRule="auto"/>
        <w:rPr>
          <w:rFonts w:eastAsia="Times New Roman"/>
          <w:bCs/>
          <w:szCs w:val="20"/>
        </w:rPr>
      </w:pPr>
      <w:r w:rsidRPr="00ED30F8">
        <w:rPr>
          <w:rFonts w:eastAsia="Times New Roman"/>
          <w:b/>
          <w:bCs/>
          <w:spacing w:val="-1"/>
          <w:szCs w:val="20"/>
        </w:rPr>
        <w:t>T</w:t>
      </w:r>
      <w:r w:rsidRPr="00ED30F8">
        <w:rPr>
          <w:rFonts w:eastAsia="Times New Roman"/>
          <w:b/>
          <w:bCs/>
          <w:szCs w:val="20"/>
        </w:rPr>
        <w:t>SCA</w:t>
      </w:r>
      <w:r w:rsidRPr="00ED30F8">
        <w:rPr>
          <w:rFonts w:eastAsia="Times New Roman"/>
          <w:b/>
          <w:bCs/>
          <w:spacing w:val="-4"/>
          <w:szCs w:val="20"/>
        </w:rPr>
        <w:t xml:space="preserve"> </w:t>
      </w:r>
      <w:r w:rsidRPr="00ED30F8">
        <w:rPr>
          <w:rFonts w:eastAsia="Times New Roman"/>
          <w:b/>
          <w:bCs/>
          <w:spacing w:val="1"/>
          <w:szCs w:val="20"/>
        </w:rPr>
        <w:t>12(</w:t>
      </w:r>
      <w:r w:rsidRPr="00ED30F8">
        <w:rPr>
          <w:rFonts w:eastAsia="Times New Roman"/>
          <w:b/>
          <w:bCs/>
          <w:szCs w:val="20"/>
        </w:rPr>
        <w:t>b</w:t>
      </w:r>
      <w:r w:rsidRPr="00ED30F8">
        <w:rPr>
          <w:rFonts w:eastAsia="Times New Roman"/>
          <w:b/>
          <w:bCs/>
          <w:spacing w:val="1"/>
          <w:szCs w:val="20"/>
        </w:rPr>
        <w:t>)</w:t>
      </w:r>
      <w:r w:rsidRPr="00ED30F8">
        <w:rPr>
          <w:rFonts w:eastAsia="Times New Roman"/>
          <w:b/>
          <w:bCs/>
          <w:szCs w:val="20"/>
        </w:rPr>
        <w:t>,</w:t>
      </w:r>
      <w:r w:rsidRPr="00ED30F8">
        <w:rPr>
          <w:rFonts w:eastAsia="Times New Roman"/>
          <w:b/>
          <w:bCs/>
          <w:spacing w:val="-4"/>
          <w:szCs w:val="20"/>
        </w:rPr>
        <w:t xml:space="preserve"> </w:t>
      </w:r>
      <w:r w:rsidRPr="00ED30F8">
        <w:rPr>
          <w:rFonts w:eastAsia="Times New Roman"/>
          <w:b/>
          <w:bCs/>
          <w:spacing w:val="-1"/>
          <w:szCs w:val="20"/>
        </w:rPr>
        <w:t>Ex</w:t>
      </w:r>
      <w:r w:rsidRPr="00ED30F8">
        <w:rPr>
          <w:rFonts w:eastAsia="Times New Roman"/>
          <w:b/>
          <w:bCs/>
          <w:szCs w:val="20"/>
        </w:rPr>
        <w:t>p</w:t>
      </w:r>
      <w:r w:rsidRPr="00ED30F8">
        <w:rPr>
          <w:rFonts w:eastAsia="Times New Roman"/>
          <w:b/>
          <w:bCs/>
          <w:spacing w:val="1"/>
          <w:szCs w:val="20"/>
        </w:rPr>
        <w:t>o</w:t>
      </w:r>
      <w:r w:rsidRPr="00ED30F8">
        <w:rPr>
          <w:rFonts w:eastAsia="Times New Roman"/>
          <w:b/>
          <w:bCs/>
          <w:szCs w:val="20"/>
        </w:rPr>
        <w:t>rt</w:t>
      </w:r>
      <w:r w:rsidRPr="00ED30F8">
        <w:rPr>
          <w:rFonts w:eastAsia="Times New Roman"/>
          <w:b/>
          <w:bCs/>
          <w:spacing w:val="-5"/>
          <w:szCs w:val="20"/>
        </w:rPr>
        <w:t xml:space="preserve"> </w:t>
      </w:r>
      <w:r w:rsidRPr="00ED30F8">
        <w:rPr>
          <w:rFonts w:eastAsia="Times New Roman"/>
          <w:b/>
          <w:bCs/>
          <w:szCs w:val="20"/>
        </w:rPr>
        <w:t>N</w:t>
      </w:r>
      <w:r w:rsidRPr="00ED30F8">
        <w:rPr>
          <w:rFonts w:eastAsia="Times New Roman"/>
          <w:b/>
          <w:bCs/>
          <w:spacing w:val="1"/>
          <w:szCs w:val="20"/>
        </w:rPr>
        <w:t>ot</w:t>
      </w:r>
      <w:r w:rsidRPr="00ED30F8">
        <w:rPr>
          <w:rFonts w:eastAsia="Times New Roman"/>
          <w:b/>
          <w:bCs/>
          <w:szCs w:val="20"/>
        </w:rPr>
        <w:t>i</w:t>
      </w:r>
      <w:r w:rsidRPr="00ED30F8">
        <w:rPr>
          <w:rFonts w:eastAsia="Times New Roman"/>
          <w:b/>
          <w:bCs/>
          <w:spacing w:val="1"/>
          <w:szCs w:val="20"/>
        </w:rPr>
        <w:t>f</w:t>
      </w:r>
      <w:r w:rsidRPr="00ED30F8">
        <w:rPr>
          <w:rFonts w:eastAsia="Times New Roman"/>
          <w:b/>
          <w:bCs/>
          <w:szCs w:val="20"/>
        </w:rPr>
        <w:t>ic</w:t>
      </w:r>
      <w:r w:rsidRPr="00ED30F8">
        <w:rPr>
          <w:rFonts w:eastAsia="Times New Roman"/>
          <w:b/>
          <w:bCs/>
          <w:spacing w:val="1"/>
          <w:szCs w:val="20"/>
        </w:rPr>
        <w:t>at</w:t>
      </w:r>
      <w:r w:rsidRPr="00ED30F8">
        <w:rPr>
          <w:rFonts w:eastAsia="Times New Roman"/>
          <w:b/>
          <w:bCs/>
          <w:szCs w:val="20"/>
        </w:rPr>
        <w:t>i</w:t>
      </w:r>
      <w:r w:rsidRPr="00ED30F8">
        <w:rPr>
          <w:rFonts w:eastAsia="Times New Roman"/>
          <w:b/>
          <w:bCs/>
          <w:spacing w:val="1"/>
          <w:szCs w:val="20"/>
        </w:rPr>
        <w:t>o</w:t>
      </w:r>
      <w:r w:rsidRPr="00ED30F8">
        <w:rPr>
          <w:rFonts w:eastAsia="Times New Roman"/>
          <w:b/>
          <w:bCs/>
          <w:szCs w:val="20"/>
        </w:rPr>
        <w:t>n:</w:t>
      </w:r>
      <w:r w:rsidR="00130CC0" w:rsidRPr="00ED30F8">
        <w:rPr>
          <w:rFonts w:eastAsia="Times New Roman"/>
          <w:bCs/>
          <w:szCs w:val="20"/>
        </w:rPr>
        <w:t xml:space="preserve">  </w:t>
      </w:r>
      <w:r w:rsidR="00BB14A2" w:rsidRPr="00ED30F8">
        <w:rPr>
          <w:rFonts w:eastAsia="Times New Roman"/>
          <w:bCs/>
          <w:szCs w:val="20"/>
        </w:rPr>
        <w:t>Not</w:t>
      </w:r>
      <w:r w:rsidR="00130CC0" w:rsidRPr="00ED30F8">
        <w:rPr>
          <w:rFonts w:eastAsia="Times New Roman"/>
          <w:bCs/>
          <w:szCs w:val="20"/>
        </w:rPr>
        <w:t xml:space="preserve"> listed.</w:t>
      </w:r>
    </w:p>
    <w:p w14:paraId="4819A923" w14:textId="1A99FD50" w:rsidR="00E642D4" w:rsidRDefault="003D5857" w:rsidP="00BF4CBC">
      <w:pPr>
        <w:widowControl/>
        <w:spacing w:before="120" w:after="120" w:line="240" w:lineRule="auto"/>
        <w:rPr>
          <w:rFonts w:eastAsia="Times New Roman"/>
          <w:szCs w:val="20"/>
        </w:rPr>
      </w:pPr>
      <w:r w:rsidRPr="00ED30F8">
        <w:rPr>
          <w:rFonts w:eastAsia="Times New Roman"/>
          <w:b/>
          <w:bCs/>
          <w:szCs w:val="20"/>
        </w:rPr>
        <w:t>C</w:t>
      </w:r>
      <w:r w:rsidR="00AA6AC2" w:rsidRPr="00ED30F8">
        <w:rPr>
          <w:rFonts w:eastAsia="Times New Roman"/>
          <w:b/>
          <w:bCs/>
          <w:szCs w:val="20"/>
        </w:rPr>
        <w:t xml:space="preserve">anadian </w:t>
      </w:r>
      <w:r w:rsidRPr="00ED30F8">
        <w:rPr>
          <w:rFonts w:eastAsia="Times New Roman"/>
          <w:b/>
          <w:bCs/>
          <w:szCs w:val="20"/>
        </w:rPr>
        <w:t>R</w:t>
      </w:r>
      <w:r w:rsidR="00AA6AC2" w:rsidRPr="00ED30F8">
        <w:rPr>
          <w:rFonts w:eastAsia="Times New Roman"/>
          <w:b/>
          <w:bCs/>
          <w:szCs w:val="20"/>
        </w:rPr>
        <w:t>egulations</w:t>
      </w:r>
      <w:r w:rsidR="00622BAB" w:rsidRPr="00ED30F8">
        <w:rPr>
          <w:rFonts w:eastAsia="Times New Roman"/>
          <w:b/>
          <w:bCs/>
          <w:szCs w:val="20"/>
        </w:rPr>
        <w:t>:</w:t>
      </w:r>
      <w:r w:rsidR="00FE521D" w:rsidRPr="00ED30F8">
        <w:rPr>
          <w:rFonts w:eastAsia="Times New Roman"/>
          <w:spacing w:val="2"/>
          <w:szCs w:val="20"/>
        </w:rPr>
        <w:t xml:space="preserve">  </w:t>
      </w:r>
      <w:r w:rsidRPr="00ED30F8">
        <w:rPr>
          <w:rFonts w:eastAsia="Times New Roman"/>
          <w:spacing w:val="2"/>
          <w:szCs w:val="20"/>
        </w:rPr>
        <w:t>W</w:t>
      </w:r>
      <w:r w:rsidRPr="00ED30F8">
        <w:rPr>
          <w:rFonts w:eastAsia="Times New Roman"/>
          <w:szCs w:val="20"/>
        </w:rPr>
        <w:t>H</w:t>
      </w:r>
      <w:r w:rsidRPr="00ED30F8">
        <w:rPr>
          <w:rFonts w:eastAsia="Times New Roman"/>
          <w:spacing w:val="1"/>
          <w:szCs w:val="20"/>
        </w:rPr>
        <w:t>MI</w:t>
      </w:r>
      <w:r w:rsidRPr="00ED30F8">
        <w:rPr>
          <w:rFonts w:eastAsia="Times New Roman"/>
          <w:szCs w:val="20"/>
        </w:rPr>
        <w:t>S</w:t>
      </w:r>
      <w:r w:rsidRPr="00ED30F8">
        <w:rPr>
          <w:rFonts w:eastAsia="Times New Roman"/>
          <w:spacing w:val="-7"/>
          <w:szCs w:val="20"/>
        </w:rPr>
        <w:t xml:space="preserve"> </w:t>
      </w:r>
      <w:r w:rsidRPr="00ED30F8">
        <w:rPr>
          <w:rFonts w:eastAsia="Times New Roman"/>
          <w:spacing w:val="1"/>
          <w:szCs w:val="20"/>
        </w:rPr>
        <w:t>I</w:t>
      </w:r>
      <w:r w:rsidRPr="00ED30F8">
        <w:rPr>
          <w:rFonts w:eastAsia="Times New Roman"/>
          <w:spacing w:val="-1"/>
          <w:szCs w:val="20"/>
        </w:rPr>
        <w:t>n</w:t>
      </w:r>
      <w:r w:rsidRPr="00ED30F8">
        <w:rPr>
          <w:rFonts w:eastAsia="Times New Roman"/>
          <w:spacing w:val="-2"/>
          <w:szCs w:val="20"/>
        </w:rPr>
        <w:t>f</w:t>
      </w:r>
      <w:r w:rsidRPr="00ED30F8">
        <w:rPr>
          <w:rFonts w:eastAsia="Times New Roman"/>
          <w:spacing w:val="1"/>
          <w:szCs w:val="20"/>
        </w:rPr>
        <w:t>or</w:t>
      </w:r>
      <w:r w:rsidRPr="00ED30F8">
        <w:rPr>
          <w:rFonts w:eastAsia="Times New Roman"/>
          <w:spacing w:val="-4"/>
          <w:szCs w:val="20"/>
        </w:rPr>
        <w:t>m</w:t>
      </w:r>
      <w:r w:rsidRPr="00ED30F8">
        <w:rPr>
          <w:rFonts w:eastAsia="Times New Roman"/>
          <w:szCs w:val="20"/>
        </w:rPr>
        <w:t>ati</w:t>
      </w:r>
      <w:r w:rsidRPr="00ED30F8">
        <w:rPr>
          <w:rFonts w:eastAsia="Times New Roman"/>
          <w:spacing w:val="1"/>
          <w:szCs w:val="20"/>
        </w:rPr>
        <w:t>o</w:t>
      </w:r>
      <w:r w:rsidRPr="00ED30F8">
        <w:rPr>
          <w:rFonts w:eastAsia="Times New Roman"/>
          <w:spacing w:val="-1"/>
          <w:szCs w:val="20"/>
        </w:rPr>
        <w:t>n</w:t>
      </w:r>
      <w:r w:rsidR="00FE521D" w:rsidRPr="00ED30F8">
        <w:rPr>
          <w:rFonts w:eastAsia="Times New Roman"/>
          <w:szCs w:val="20"/>
        </w:rPr>
        <w:t xml:space="preserve"> is no</w:t>
      </w:r>
      <w:r w:rsidRPr="00ED30F8">
        <w:rPr>
          <w:rFonts w:eastAsia="Times New Roman"/>
          <w:szCs w:val="20"/>
        </w:rPr>
        <w:t>t</w:t>
      </w:r>
      <w:r w:rsidRPr="00ED30F8">
        <w:rPr>
          <w:rFonts w:eastAsia="Times New Roman"/>
          <w:spacing w:val="-3"/>
          <w:szCs w:val="20"/>
        </w:rPr>
        <w:t xml:space="preserve"> </w:t>
      </w:r>
      <w:r w:rsidRPr="00ED30F8">
        <w:rPr>
          <w:rFonts w:eastAsia="Times New Roman"/>
          <w:spacing w:val="1"/>
          <w:szCs w:val="20"/>
        </w:rPr>
        <w:t>pro</w:t>
      </w:r>
      <w:r w:rsidRPr="00ED30F8">
        <w:rPr>
          <w:rFonts w:eastAsia="Times New Roman"/>
          <w:spacing w:val="-1"/>
          <w:szCs w:val="20"/>
        </w:rPr>
        <w:t>v</w:t>
      </w:r>
      <w:r w:rsidRPr="00ED30F8">
        <w:rPr>
          <w:rFonts w:eastAsia="Times New Roman"/>
          <w:szCs w:val="20"/>
        </w:rPr>
        <w:t>i</w:t>
      </w:r>
      <w:r w:rsidRPr="00ED30F8">
        <w:rPr>
          <w:rFonts w:eastAsia="Times New Roman"/>
          <w:spacing w:val="1"/>
          <w:szCs w:val="20"/>
        </w:rPr>
        <w:t>d</w:t>
      </w:r>
      <w:r w:rsidRPr="00ED30F8">
        <w:rPr>
          <w:rFonts w:eastAsia="Times New Roman"/>
          <w:szCs w:val="20"/>
        </w:rPr>
        <w:t>ed</w:t>
      </w:r>
      <w:r w:rsidRPr="00ED30F8">
        <w:rPr>
          <w:rFonts w:eastAsia="Times New Roman"/>
          <w:spacing w:val="-5"/>
          <w:szCs w:val="20"/>
        </w:rPr>
        <w:t xml:space="preserve"> </w:t>
      </w:r>
      <w:r w:rsidRPr="00ED30F8">
        <w:rPr>
          <w:rFonts w:eastAsia="Times New Roman"/>
          <w:spacing w:val="-2"/>
          <w:szCs w:val="20"/>
        </w:rPr>
        <w:t>f</w:t>
      </w:r>
      <w:r w:rsidRPr="00ED30F8">
        <w:rPr>
          <w:rFonts w:eastAsia="Times New Roman"/>
          <w:spacing w:val="1"/>
          <w:szCs w:val="20"/>
        </w:rPr>
        <w:t>o</w:t>
      </w:r>
      <w:r w:rsidRPr="00ED30F8">
        <w:rPr>
          <w:rFonts w:eastAsia="Times New Roman"/>
          <w:szCs w:val="20"/>
        </w:rPr>
        <w:t>r</w:t>
      </w:r>
      <w:r w:rsidRPr="00ED30F8">
        <w:rPr>
          <w:rFonts w:eastAsia="Times New Roman"/>
          <w:spacing w:val="-1"/>
          <w:szCs w:val="20"/>
        </w:rPr>
        <w:t xml:space="preserve"> </w:t>
      </w:r>
      <w:r w:rsidRPr="00ED30F8">
        <w:rPr>
          <w:rFonts w:eastAsia="Times New Roman"/>
          <w:szCs w:val="20"/>
        </w:rPr>
        <w:t>t</w:t>
      </w:r>
      <w:r w:rsidRPr="00ED30F8">
        <w:rPr>
          <w:rFonts w:eastAsia="Times New Roman"/>
          <w:spacing w:val="-1"/>
          <w:szCs w:val="20"/>
        </w:rPr>
        <w:t>h</w:t>
      </w:r>
      <w:r w:rsidRPr="00ED30F8">
        <w:rPr>
          <w:rFonts w:eastAsia="Times New Roman"/>
          <w:szCs w:val="20"/>
        </w:rPr>
        <w:t>is</w:t>
      </w:r>
      <w:r w:rsidRPr="00ED30F8">
        <w:rPr>
          <w:rFonts w:eastAsia="Times New Roman"/>
          <w:spacing w:val="-3"/>
          <w:szCs w:val="20"/>
        </w:rPr>
        <w:t xml:space="preserve"> </w:t>
      </w:r>
      <w:r w:rsidRPr="00ED30F8">
        <w:rPr>
          <w:rFonts w:eastAsia="Times New Roman"/>
          <w:spacing w:val="-4"/>
          <w:szCs w:val="20"/>
        </w:rPr>
        <w:t>m</w:t>
      </w:r>
      <w:r w:rsidRPr="00ED30F8">
        <w:rPr>
          <w:rFonts w:eastAsia="Times New Roman"/>
          <w:szCs w:val="20"/>
        </w:rPr>
        <w:t>ate</w:t>
      </w:r>
      <w:r w:rsidRPr="00ED30F8">
        <w:rPr>
          <w:rFonts w:eastAsia="Times New Roman"/>
          <w:spacing w:val="1"/>
          <w:szCs w:val="20"/>
        </w:rPr>
        <w:t>r</w:t>
      </w:r>
      <w:r w:rsidRPr="00ED30F8">
        <w:rPr>
          <w:rFonts w:eastAsia="Times New Roman"/>
          <w:szCs w:val="20"/>
        </w:rPr>
        <w:t>ial.</w:t>
      </w:r>
    </w:p>
    <w:p w14:paraId="20979E43" w14:textId="77777777" w:rsidR="00E642D4" w:rsidRDefault="00E642D4">
      <w:pPr>
        <w:widowControl/>
        <w:spacing w:after="0" w:line="240" w:lineRule="auto"/>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673DE2" w14:paraId="4A47A00C" w14:textId="77777777" w:rsidTr="007948BF">
        <w:trPr>
          <w:trHeight w:hRule="exact" w:val="360"/>
        </w:trPr>
        <w:tc>
          <w:tcPr>
            <w:tcW w:w="9360" w:type="dxa"/>
            <w:vAlign w:val="center"/>
          </w:tcPr>
          <w:p w14:paraId="4760090A" w14:textId="77777777" w:rsidR="0067534E" w:rsidRPr="00673DE2" w:rsidRDefault="0067534E" w:rsidP="00BF4CBC">
            <w:pPr>
              <w:widowControl/>
              <w:spacing w:after="0" w:line="240" w:lineRule="auto"/>
              <w:rPr>
                <w:rFonts w:eastAsia="Times New Roman"/>
                <w:bCs/>
                <w:spacing w:val="1"/>
                <w:position w:val="-1"/>
                <w:szCs w:val="20"/>
              </w:rPr>
            </w:pPr>
            <w:r w:rsidRPr="00673DE2">
              <w:rPr>
                <w:rFonts w:eastAsia="Times New Roman"/>
                <w:b/>
                <w:bCs/>
                <w:position w:val="-1"/>
                <w:sz w:val="24"/>
                <w:szCs w:val="24"/>
              </w:rPr>
              <w:lastRenderedPageBreak/>
              <w:t>16.</w:t>
            </w:r>
            <w:r w:rsidRPr="00673DE2">
              <w:rPr>
                <w:rFonts w:eastAsia="Times New Roman"/>
                <w:b/>
                <w:bCs/>
                <w:spacing w:val="36"/>
                <w:position w:val="-1"/>
                <w:sz w:val="24"/>
                <w:szCs w:val="24"/>
              </w:rPr>
              <w:t xml:space="preserve"> </w:t>
            </w:r>
            <w:r w:rsidRPr="00673DE2">
              <w:rPr>
                <w:rFonts w:eastAsia="Times New Roman"/>
                <w:b/>
                <w:bCs/>
                <w:position w:val="-1"/>
                <w:sz w:val="24"/>
                <w:szCs w:val="24"/>
              </w:rPr>
              <w:t>O</w:t>
            </w:r>
            <w:r w:rsidRPr="00673DE2">
              <w:rPr>
                <w:rFonts w:eastAsia="Times New Roman"/>
                <w:b/>
                <w:bCs/>
                <w:spacing w:val="1"/>
                <w:position w:val="-1"/>
                <w:sz w:val="19"/>
                <w:szCs w:val="19"/>
              </w:rPr>
              <w:t>T</w:t>
            </w:r>
            <w:r w:rsidRPr="00673DE2">
              <w:rPr>
                <w:rFonts w:eastAsia="Times New Roman"/>
                <w:b/>
                <w:bCs/>
                <w:spacing w:val="-1"/>
                <w:position w:val="-1"/>
                <w:sz w:val="19"/>
                <w:szCs w:val="19"/>
              </w:rPr>
              <w:t>H</w:t>
            </w:r>
            <w:r w:rsidRPr="00673DE2">
              <w:rPr>
                <w:rFonts w:eastAsia="Times New Roman"/>
                <w:b/>
                <w:bCs/>
                <w:spacing w:val="1"/>
                <w:position w:val="-1"/>
                <w:sz w:val="19"/>
                <w:szCs w:val="19"/>
              </w:rPr>
              <w:t>E</w:t>
            </w:r>
            <w:r w:rsidRPr="00673DE2">
              <w:rPr>
                <w:rFonts w:eastAsia="Times New Roman"/>
                <w:b/>
                <w:bCs/>
                <w:position w:val="-1"/>
                <w:sz w:val="19"/>
                <w:szCs w:val="19"/>
              </w:rPr>
              <w:t>R</w:t>
            </w:r>
            <w:r w:rsidRPr="00673DE2">
              <w:rPr>
                <w:rFonts w:eastAsia="Times New Roman"/>
                <w:b/>
                <w:bCs/>
                <w:spacing w:val="-5"/>
                <w:position w:val="-1"/>
                <w:sz w:val="19"/>
                <w:szCs w:val="19"/>
              </w:rPr>
              <w:t xml:space="preserve"> </w:t>
            </w:r>
            <w:r w:rsidRPr="00673DE2">
              <w:rPr>
                <w:rFonts w:eastAsia="Times New Roman"/>
                <w:b/>
                <w:bCs/>
                <w:position w:val="-1"/>
                <w:sz w:val="24"/>
                <w:szCs w:val="24"/>
              </w:rPr>
              <w:t>I</w:t>
            </w:r>
            <w:r w:rsidRPr="00673DE2">
              <w:rPr>
                <w:rFonts w:eastAsia="Times New Roman"/>
                <w:b/>
                <w:bCs/>
                <w:w w:val="99"/>
                <w:position w:val="-1"/>
                <w:sz w:val="19"/>
                <w:szCs w:val="19"/>
              </w:rPr>
              <w:t>N</w:t>
            </w:r>
            <w:r w:rsidRPr="00673DE2">
              <w:rPr>
                <w:rFonts w:eastAsia="Times New Roman"/>
                <w:b/>
                <w:bCs/>
                <w:spacing w:val="-1"/>
                <w:w w:val="99"/>
                <w:position w:val="-1"/>
                <w:sz w:val="19"/>
                <w:szCs w:val="19"/>
              </w:rPr>
              <w:t>FO</w:t>
            </w:r>
            <w:r w:rsidRPr="00673DE2">
              <w:rPr>
                <w:rFonts w:eastAsia="Times New Roman"/>
                <w:b/>
                <w:bCs/>
                <w:w w:val="99"/>
                <w:position w:val="-1"/>
                <w:sz w:val="19"/>
                <w:szCs w:val="19"/>
              </w:rPr>
              <w:t>R</w:t>
            </w:r>
            <w:r w:rsidRPr="00673DE2">
              <w:rPr>
                <w:rFonts w:eastAsia="Times New Roman"/>
                <w:b/>
                <w:bCs/>
                <w:spacing w:val="1"/>
                <w:w w:val="99"/>
                <w:position w:val="-1"/>
                <w:sz w:val="19"/>
                <w:szCs w:val="19"/>
              </w:rPr>
              <w:t>M</w:t>
            </w:r>
            <w:r w:rsidRPr="00673DE2">
              <w:rPr>
                <w:rFonts w:eastAsia="Times New Roman"/>
                <w:b/>
                <w:bCs/>
                <w:w w:val="99"/>
                <w:position w:val="-1"/>
                <w:sz w:val="19"/>
                <w:szCs w:val="19"/>
              </w:rPr>
              <w:t>A</w:t>
            </w:r>
            <w:r w:rsidRPr="00673DE2">
              <w:rPr>
                <w:rFonts w:eastAsia="Times New Roman"/>
                <w:b/>
                <w:bCs/>
                <w:spacing w:val="1"/>
                <w:w w:val="99"/>
                <w:position w:val="-1"/>
                <w:sz w:val="19"/>
                <w:szCs w:val="19"/>
              </w:rPr>
              <w:t>TI</w:t>
            </w:r>
            <w:r w:rsidRPr="00673DE2">
              <w:rPr>
                <w:rFonts w:eastAsia="Times New Roman"/>
                <w:b/>
                <w:bCs/>
                <w:spacing w:val="-1"/>
                <w:w w:val="99"/>
                <w:position w:val="-1"/>
                <w:sz w:val="19"/>
                <w:szCs w:val="19"/>
              </w:rPr>
              <w:t>O</w:t>
            </w:r>
            <w:r w:rsidRPr="00673DE2">
              <w:rPr>
                <w:rFonts w:eastAsia="Times New Roman"/>
                <w:b/>
                <w:bCs/>
                <w:w w:val="99"/>
                <w:position w:val="-1"/>
                <w:sz w:val="19"/>
                <w:szCs w:val="19"/>
              </w:rPr>
              <w:t>N</w:t>
            </w:r>
          </w:p>
        </w:tc>
      </w:tr>
    </w:tbl>
    <w:p w14:paraId="38D3B6EA" w14:textId="66985080" w:rsidR="00622AE4" w:rsidRPr="00602677" w:rsidRDefault="00622AE4" w:rsidP="00BF4CBC">
      <w:pPr>
        <w:widowControl/>
        <w:tabs>
          <w:tab w:val="left" w:pos="1080"/>
        </w:tabs>
        <w:spacing w:before="120" w:after="0" w:line="240" w:lineRule="auto"/>
        <w:rPr>
          <w:rFonts w:eastAsia="Times New Roman"/>
          <w:bCs/>
          <w:szCs w:val="20"/>
        </w:rPr>
      </w:pPr>
      <w:r w:rsidRPr="002F1C16">
        <w:rPr>
          <w:rFonts w:eastAsia="Times New Roman"/>
          <w:b/>
          <w:bCs/>
          <w:szCs w:val="20"/>
        </w:rPr>
        <w:t>Issue Date:</w:t>
      </w:r>
      <w:r w:rsidRPr="002F1C16">
        <w:rPr>
          <w:rFonts w:eastAsia="Times New Roman"/>
          <w:bCs/>
          <w:szCs w:val="20"/>
        </w:rPr>
        <w:t xml:space="preserve">  </w:t>
      </w:r>
      <w:r w:rsidR="00F01B3B">
        <w:rPr>
          <w:rFonts w:eastAsia="Times New Roman"/>
          <w:bCs/>
          <w:szCs w:val="20"/>
        </w:rPr>
        <w:t>21</w:t>
      </w:r>
      <w:r w:rsidR="004D4814">
        <w:rPr>
          <w:rFonts w:eastAsia="Times New Roman"/>
          <w:bCs/>
          <w:szCs w:val="20"/>
        </w:rPr>
        <w:t> </w:t>
      </w:r>
      <w:r w:rsidR="00D84EA8">
        <w:rPr>
          <w:rFonts w:eastAsia="Times New Roman"/>
          <w:bCs/>
          <w:szCs w:val="20"/>
        </w:rPr>
        <w:t>May</w:t>
      </w:r>
      <w:r w:rsidR="00FC430B">
        <w:rPr>
          <w:rFonts w:eastAsia="Times New Roman"/>
          <w:bCs/>
          <w:szCs w:val="20"/>
        </w:rPr>
        <w:t> </w:t>
      </w:r>
      <w:r w:rsidR="00D00FE6" w:rsidRPr="002F1C16">
        <w:rPr>
          <w:rFonts w:eastAsia="Times New Roman"/>
          <w:bCs/>
          <w:szCs w:val="20"/>
        </w:rPr>
        <w:t>2</w:t>
      </w:r>
      <w:r w:rsidR="00D00FE6" w:rsidRPr="00602677">
        <w:rPr>
          <w:rFonts w:eastAsia="Times New Roman"/>
          <w:bCs/>
          <w:szCs w:val="20"/>
        </w:rPr>
        <w:t>01</w:t>
      </w:r>
      <w:r w:rsidR="0005080B" w:rsidRPr="00602677">
        <w:rPr>
          <w:rFonts w:eastAsia="Times New Roman"/>
          <w:bCs/>
          <w:szCs w:val="20"/>
        </w:rPr>
        <w:t>5</w:t>
      </w:r>
    </w:p>
    <w:p w14:paraId="2D1CFE95" w14:textId="41FB7342" w:rsidR="00BB14A2" w:rsidRDefault="00622AE4" w:rsidP="00BF4CBC">
      <w:pPr>
        <w:widowControl/>
        <w:tabs>
          <w:tab w:val="left" w:pos="1080"/>
        </w:tabs>
        <w:spacing w:before="120" w:after="120" w:line="240" w:lineRule="auto"/>
        <w:rPr>
          <w:rFonts w:eastAsia="Times New Roman"/>
          <w:bCs/>
          <w:spacing w:val="1"/>
          <w:position w:val="-1"/>
          <w:szCs w:val="20"/>
        </w:rPr>
      </w:pPr>
      <w:r w:rsidRPr="00602677">
        <w:rPr>
          <w:rFonts w:eastAsia="Times New Roman"/>
          <w:b/>
          <w:bCs/>
          <w:spacing w:val="1"/>
          <w:position w:val="-1"/>
          <w:szCs w:val="20"/>
        </w:rPr>
        <w:t>Sources:</w:t>
      </w:r>
      <w:r w:rsidR="00537670" w:rsidRPr="00602677">
        <w:rPr>
          <w:rFonts w:eastAsia="Times New Roman"/>
          <w:bCs/>
          <w:spacing w:val="1"/>
          <w:position w:val="-1"/>
          <w:szCs w:val="20"/>
        </w:rPr>
        <w:tab/>
      </w:r>
      <w:r w:rsidR="00BB14A2" w:rsidRPr="00602677">
        <w:rPr>
          <w:rFonts w:eastAsia="Times New Roman"/>
          <w:bCs/>
          <w:spacing w:val="1"/>
          <w:position w:val="-1"/>
          <w:szCs w:val="20"/>
        </w:rPr>
        <w:t xml:space="preserve">ChemAdvisor, Inc., SDS </w:t>
      </w:r>
      <w:r w:rsidR="007948BF" w:rsidRPr="00602677">
        <w:rPr>
          <w:rFonts w:eastAsia="Times New Roman"/>
          <w:bCs/>
          <w:i/>
          <w:spacing w:val="1"/>
          <w:position w:val="-1"/>
          <w:szCs w:val="20"/>
        </w:rPr>
        <w:t>Gallium</w:t>
      </w:r>
      <w:r w:rsidR="00BB14A2" w:rsidRPr="00602677">
        <w:rPr>
          <w:rFonts w:eastAsia="Times New Roman"/>
          <w:bCs/>
          <w:spacing w:val="1"/>
          <w:position w:val="-1"/>
          <w:szCs w:val="20"/>
        </w:rPr>
        <w:t xml:space="preserve">, </w:t>
      </w:r>
      <w:r w:rsidR="00602677" w:rsidRPr="00602677">
        <w:rPr>
          <w:rFonts w:eastAsia="Times New Roman"/>
          <w:bCs/>
          <w:spacing w:val="1"/>
          <w:position w:val="-1"/>
          <w:szCs w:val="20"/>
        </w:rPr>
        <w:t>20</w:t>
      </w:r>
      <w:r w:rsidR="005B5A9E" w:rsidRPr="00602677">
        <w:rPr>
          <w:rFonts w:eastAsia="Times New Roman"/>
          <w:bCs/>
          <w:spacing w:val="1"/>
          <w:position w:val="-1"/>
          <w:szCs w:val="20"/>
        </w:rPr>
        <w:t> </w:t>
      </w:r>
      <w:r w:rsidR="00602677" w:rsidRPr="00602677">
        <w:rPr>
          <w:rFonts w:eastAsia="Times New Roman"/>
          <w:bCs/>
          <w:spacing w:val="1"/>
          <w:position w:val="-1"/>
          <w:szCs w:val="20"/>
        </w:rPr>
        <w:t>March</w:t>
      </w:r>
      <w:r w:rsidR="005B5A9E" w:rsidRPr="00602677">
        <w:rPr>
          <w:rFonts w:eastAsia="Times New Roman"/>
          <w:bCs/>
          <w:spacing w:val="1"/>
          <w:position w:val="-1"/>
          <w:szCs w:val="20"/>
        </w:rPr>
        <w:t> 201</w:t>
      </w:r>
      <w:r w:rsidR="00602677" w:rsidRPr="00602677">
        <w:rPr>
          <w:rFonts w:eastAsia="Times New Roman"/>
          <w:bCs/>
          <w:spacing w:val="1"/>
          <w:position w:val="-1"/>
          <w:szCs w:val="20"/>
        </w:rPr>
        <w:t>5</w:t>
      </w:r>
      <w:r w:rsidR="00BB14A2" w:rsidRPr="00602677">
        <w:rPr>
          <w:rFonts w:eastAsia="Times New Roman"/>
          <w:bCs/>
          <w:spacing w:val="1"/>
          <w:position w:val="-1"/>
          <w:szCs w:val="20"/>
        </w:rPr>
        <w:t>.</w:t>
      </w:r>
    </w:p>
    <w:p w14:paraId="6F7C67A5" w14:textId="77777777" w:rsidR="004F343E" w:rsidRDefault="004F343E" w:rsidP="004F343E">
      <w:pPr>
        <w:widowControl/>
        <w:tabs>
          <w:tab w:val="left" w:pos="1080"/>
        </w:tabs>
        <w:spacing w:after="0" w:line="240" w:lineRule="auto"/>
        <w:rPr>
          <w:rFonts w:eastAsia="Times New Roman"/>
          <w:bCs/>
          <w:spacing w:val="1"/>
          <w:position w:val="-1"/>
          <w:szCs w:val="20"/>
        </w:rPr>
      </w:pPr>
    </w:p>
    <w:p w14:paraId="12A1078D" w14:textId="77777777" w:rsidR="004F343E" w:rsidRDefault="004F343E" w:rsidP="004F343E">
      <w:pPr>
        <w:widowControl/>
        <w:tabs>
          <w:tab w:val="left" w:pos="1080"/>
        </w:tabs>
        <w:spacing w:after="0" w:line="240" w:lineRule="auto"/>
        <w:rPr>
          <w:rFonts w:eastAsia="Times New Roman"/>
          <w:bCs/>
          <w:spacing w:val="1"/>
          <w:position w:val="-1"/>
          <w:szCs w:val="20"/>
        </w:rPr>
      </w:pPr>
    </w:p>
    <w:p w14:paraId="46AB6132" w14:textId="77777777" w:rsidR="004F343E" w:rsidRDefault="004F343E" w:rsidP="004F343E">
      <w:pPr>
        <w:widowControl/>
        <w:tabs>
          <w:tab w:val="left" w:pos="1080"/>
        </w:tabs>
        <w:spacing w:after="0" w:line="240" w:lineRule="auto"/>
        <w:rPr>
          <w:rFonts w:eastAsia="Times New Roman"/>
          <w:bCs/>
          <w:spacing w:val="1"/>
          <w:position w:val="-1"/>
          <w:szCs w:val="20"/>
        </w:rPr>
      </w:pPr>
    </w:p>
    <w:p w14:paraId="37BCA51D" w14:textId="77777777" w:rsidR="004F343E" w:rsidRDefault="004F343E" w:rsidP="004F343E">
      <w:pPr>
        <w:widowControl/>
        <w:tabs>
          <w:tab w:val="left" w:pos="1080"/>
        </w:tabs>
        <w:spacing w:after="0" w:line="240" w:lineRule="auto"/>
        <w:rPr>
          <w:rFonts w:eastAsia="Times New Roman"/>
          <w:bCs/>
          <w:spacing w:val="1"/>
          <w:position w:val="-1"/>
          <w:szCs w:val="20"/>
        </w:rPr>
      </w:pPr>
    </w:p>
    <w:p w14:paraId="5B171D3B" w14:textId="77777777" w:rsidR="004F343E" w:rsidRDefault="004F343E" w:rsidP="004F343E">
      <w:pPr>
        <w:widowControl/>
        <w:tabs>
          <w:tab w:val="left" w:pos="1080"/>
        </w:tabs>
        <w:spacing w:after="0" w:line="240" w:lineRule="auto"/>
        <w:rPr>
          <w:rFonts w:eastAsia="Times New Roman"/>
          <w:bCs/>
          <w:spacing w:val="1"/>
          <w:position w:val="-1"/>
          <w:szCs w:val="20"/>
        </w:rPr>
      </w:pPr>
    </w:p>
    <w:p w14:paraId="20C93627" w14:textId="77777777" w:rsidR="004F343E" w:rsidRDefault="004F343E" w:rsidP="004F343E">
      <w:pPr>
        <w:widowControl/>
        <w:tabs>
          <w:tab w:val="left" w:pos="1080"/>
        </w:tabs>
        <w:spacing w:after="0" w:line="240" w:lineRule="auto"/>
        <w:rPr>
          <w:rFonts w:eastAsia="Times New Roman"/>
          <w:bCs/>
          <w:spacing w:val="1"/>
          <w:position w:val="-1"/>
          <w:szCs w:val="20"/>
        </w:rPr>
      </w:pPr>
    </w:p>
    <w:p w14:paraId="622F4836" w14:textId="77777777" w:rsidR="004F343E" w:rsidRDefault="004F343E" w:rsidP="004F343E">
      <w:pPr>
        <w:widowControl/>
        <w:tabs>
          <w:tab w:val="left" w:pos="1080"/>
        </w:tabs>
        <w:spacing w:after="0" w:line="240" w:lineRule="auto"/>
        <w:rPr>
          <w:rFonts w:eastAsia="Times New Roman"/>
          <w:bCs/>
          <w:spacing w:val="1"/>
          <w:position w:val="-1"/>
          <w:szCs w:val="20"/>
        </w:rPr>
      </w:pPr>
    </w:p>
    <w:p w14:paraId="4AF23BD9" w14:textId="77777777" w:rsidR="004F343E" w:rsidRDefault="004F343E" w:rsidP="004F343E">
      <w:pPr>
        <w:widowControl/>
        <w:tabs>
          <w:tab w:val="left" w:pos="1080"/>
        </w:tabs>
        <w:spacing w:after="0" w:line="240" w:lineRule="auto"/>
        <w:rPr>
          <w:rFonts w:eastAsia="Times New Roman"/>
          <w:bCs/>
          <w:spacing w:val="1"/>
          <w:position w:val="-1"/>
          <w:szCs w:val="20"/>
        </w:rPr>
      </w:pPr>
    </w:p>
    <w:p w14:paraId="49EED3D1" w14:textId="77777777" w:rsidR="004F343E" w:rsidRDefault="004F343E" w:rsidP="004F343E">
      <w:pPr>
        <w:widowControl/>
        <w:tabs>
          <w:tab w:val="left" w:pos="1080"/>
        </w:tabs>
        <w:spacing w:after="0" w:line="240" w:lineRule="auto"/>
        <w:rPr>
          <w:rFonts w:eastAsia="Times New Roman"/>
          <w:bCs/>
          <w:spacing w:val="1"/>
          <w:position w:val="-1"/>
          <w:szCs w:val="20"/>
        </w:rPr>
      </w:pPr>
    </w:p>
    <w:p w14:paraId="6A40C68D" w14:textId="77777777" w:rsidR="004F343E" w:rsidRDefault="004F343E" w:rsidP="004F343E">
      <w:pPr>
        <w:widowControl/>
        <w:tabs>
          <w:tab w:val="left" w:pos="1080"/>
        </w:tabs>
        <w:spacing w:after="0" w:line="240" w:lineRule="auto"/>
        <w:rPr>
          <w:rFonts w:eastAsia="Times New Roman"/>
          <w:bCs/>
          <w:spacing w:val="1"/>
          <w:position w:val="-1"/>
          <w:szCs w:val="20"/>
        </w:rPr>
      </w:pPr>
    </w:p>
    <w:p w14:paraId="520DEFF4" w14:textId="77777777" w:rsidR="004F343E" w:rsidRDefault="004F343E" w:rsidP="004F343E">
      <w:pPr>
        <w:widowControl/>
        <w:tabs>
          <w:tab w:val="left" w:pos="1080"/>
        </w:tabs>
        <w:spacing w:after="0" w:line="240" w:lineRule="auto"/>
        <w:rPr>
          <w:rFonts w:eastAsia="Times New Roman"/>
          <w:bCs/>
          <w:spacing w:val="1"/>
          <w:position w:val="-1"/>
          <w:szCs w:val="20"/>
        </w:rPr>
      </w:pPr>
    </w:p>
    <w:p w14:paraId="7BBB5095" w14:textId="77777777" w:rsidR="004F343E" w:rsidRDefault="004F343E" w:rsidP="004F343E">
      <w:pPr>
        <w:widowControl/>
        <w:tabs>
          <w:tab w:val="left" w:pos="1080"/>
        </w:tabs>
        <w:spacing w:after="0" w:line="240" w:lineRule="auto"/>
        <w:rPr>
          <w:rFonts w:eastAsia="Times New Roman"/>
          <w:bCs/>
          <w:spacing w:val="1"/>
          <w:position w:val="-1"/>
          <w:szCs w:val="20"/>
        </w:rPr>
      </w:pPr>
    </w:p>
    <w:p w14:paraId="5C0F6860" w14:textId="77777777" w:rsidR="004F343E" w:rsidRDefault="004F343E" w:rsidP="004F343E">
      <w:pPr>
        <w:widowControl/>
        <w:tabs>
          <w:tab w:val="left" w:pos="1080"/>
        </w:tabs>
        <w:spacing w:after="0" w:line="240" w:lineRule="auto"/>
        <w:rPr>
          <w:rFonts w:eastAsia="Times New Roman"/>
          <w:bCs/>
          <w:spacing w:val="1"/>
          <w:position w:val="-1"/>
          <w:szCs w:val="20"/>
        </w:rPr>
      </w:pPr>
    </w:p>
    <w:p w14:paraId="56241BA4" w14:textId="77777777" w:rsidR="004F343E" w:rsidRPr="00602677" w:rsidRDefault="004F343E" w:rsidP="004F343E">
      <w:pPr>
        <w:widowControl/>
        <w:tabs>
          <w:tab w:val="left" w:pos="1080"/>
        </w:tabs>
        <w:spacing w:after="0" w:line="240" w:lineRule="auto"/>
        <w:rPr>
          <w:rFonts w:eastAsia="Times New Roman"/>
          <w:bCs/>
          <w:spacing w:val="1"/>
          <w:position w:val="-1"/>
          <w:szCs w:val="20"/>
        </w:rPr>
      </w:pPr>
    </w:p>
    <w:p w14:paraId="71E0DC7C" w14:textId="77777777" w:rsidR="00296E4D" w:rsidRDefault="002732BD" w:rsidP="00BF4CBC">
      <w:pPr>
        <w:widowControl/>
        <w:tabs>
          <w:tab w:val="left" w:pos="900"/>
          <w:tab w:val="left" w:pos="2900"/>
          <w:tab w:val="left" w:pos="3360"/>
          <w:tab w:val="left" w:pos="4780"/>
          <w:tab w:val="left" w:pos="5340"/>
        </w:tabs>
        <w:spacing w:before="120" w:after="120" w:line="240" w:lineRule="auto"/>
        <w:rPr>
          <w:bCs/>
          <w:szCs w:val="20"/>
        </w:rPr>
      </w:pPr>
      <w:r w:rsidRPr="00673DE2">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C84E3B" w:rsidRPr="00C84E3B" w14:paraId="51A7C531" w14:textId="77777777" w:rsidTr="00B448C3">
        <w:trPr>
          <w:trHeight w:val="197"/>
        </w:trPr>
        <w:tc>
          <w:tcPr>
            <w:tcW w:w="1024" w:type="dxa"/>
          </w:tcPr>
          <w:p w14:paraId="5A776599" w14:textId="77777777" w:rsidR="00C84E3B" w:rsidRPr="00C84E3B" w:rsidRDefault="00C84E3B" w:rsidP="00BF4CBC">
            <w:pPr>
              <w:widowControl/>
              <w:spacing w:after="0" w:line="240" w:lineRule="auto"/>
              <w:ind w:right="-86"/>
              <w:rPr>
                <w:sz w:val="16"/>
                <w:szCs w:val="16"/>
              </w:rPr>
            </w:pPr>
            <w:r w:rsidRPr="00C84E3B">
              <w:rPr>
                <w:sz w:val="16"/>
                <w:szCs w:val="16"/>
              </w:rPr>
              <w:t>ACGIH</w:t>
            </w:r>
          </w:p>
        </w:tc>
        <w:tc>
          <w:tcPr>
            <w:tcW w:w="3584" w:type="dxa"/>
          </w:tcPr>
          <w:p w14:paraId="318195CB" w14:textId="77777777" w:rsidR="00C84E3B" w:rsidRPr="00C84E3B" w:rsidRDefault="00C84E3B" w:rsidP="00BF4CBC">
            <w:pPr>
              <w:widowControl/>
              <w:spacing w:after="0" w:line="240" w:lineRule="auto"/>
              <w:ind w:right="-86"/>
              <w:jc w:val="left"/>
              <w:rPr>
                <w:sz w:val="16"/>
                <w:szCs w:val="16"/>
              </w:rPr>
            </w:pPr>
            <w:r w:rsidRPr="00C84E3B">
              <w:rPr>
                <w:sz w:val="16"/>
                <w:szCs w:val="16"/>
              </w:rPr>
              <w:t>American Conference of Government</w:t>
            </w:r>
            <w:r w:rsidR="000E3B6D">
              <w:rPr>
                <w:sz w:val="16"/>
                <w:szCs w:val="16"/>
              </w:rPr>
              <w:t>al</w:t>
            </w:r>
            <w:r w:rsidRPr="00C84E3B">
              <w:rPr>
                <w:sz w:val="16"/>
                <w:szCs w:val="16"/>
              </w:rPr>
              <w:t xml:space="preserve"> Industrial Hygienists</w:t>
            </w:r>
          </w:p>
        </w:tc>
        <w:tc>
          <w:tcPr>
            <w:tcW w:w="1051" w:type="dxa"/>
          </w:tcPr>
          <w:p w14:paraId="535C6636" w14:textId="77777777" w:rsidR="00C84E3B" w:rsidRPr="00C84E3B" w:rsidRDefault="00C84E3B" w:rsidP="00BF4CBC">
            <w:pPr>
              <w:widowControl/>
              <w:spacing w:after="0" w:line="240" w:lineRule="auto"/>
              <w:ind w:right="-86"/>
              <w:jc w:val="left"/>
              <w:rPr>
                <w:sz w:val="16"/>
                <w:szCs w:val="16"/>
              </w:rPr>
            </w:pPr>
            <w:r w:rsidRPr="00C84E3B">
              <w:rPr>
                <w:sz w:val="16"/>
                <w:szCs w:val="16"/>
              </w:rPr>
              <w:t>NRC</w:t>
            </w:r>
          </w:p>
        </w:tc>
        <w:tc>
          <w:tcPr>
            <w:tcW w:w="3542" w:type="dxa"/>
          </w:tcPr>
          <w:p w14:paraId="1AC9FAD0" w14:textId="77777777" w:rsidR="00C84E3B" w:rsidRPr="00C84E3B" w:rsidRDefault="00C84E3B" w:rsidP="00BF4CBC">
            <w:pPr>
              <w:widowControl/>
              <w:spacing w:after="0" w:line="240" w:lineRule="auto"/>
              <w:ind w:right="-86"/>
              <w:jc w:val="left"/>
              <w:rPr>
                <w:sz w:val="16"/>
                <w:szCs w:val="16"/>
              </w:rPr>
            </w:pPr>
            <w:r w:rsidRPr="00C84E3B">
              <w:rPr>
                <w:sz w:val="16"/>
                <w:szCs w:val="16"/>
              </w:rPr>
              <w:t>Nuclear Regulatory Commission</w:t>
            </w:r>
          </w:p>
        </w:tc>
      </w:tr>
      <w:tr w:rsidR="00C84E3B" w:rsidRPr="00C84E3B" w14:paraId="0DDE8119" w14:textId="77777777" w:rsidTr="00B448C3">
        <w:trPr>
          <w:trHeight w:val="144"/>
        </w:trPr>
        <w:tc>
          <w:tcPr>
            <w:tcW w:w="1024" w:type="dxa"/>
          </w:tcPr>
          <w:p w14:paraId="2C44DB84" w14:textId="77777777" w:rsidR="00C84E3B" w:rsidRPr="00C84E3B" w:rsidRDefault="00C84E3B" w:rsidP="00BF4CBC">
            <w:pPr>
              <w:widowControl/>
              <w:spacing w:after="0" w:line="240" w:lineRule="auto"/>
              <w:ind w:right="-86"/>
              <w:rPr>
                <w:sz w:val="16"/>
                <w:szCs w:val="16"/>
              </w:rPr>
            </w:pPr>
            <w:r w:rsidRPr="00C84E3B">
              <w:rPr>
                <w:sz w:val="16"/>
                <w:szCs w:val="16"/>
              </w:rPr>
              <w:t>ALI</w:t>
            </w:r>
          </w:p>
        </w:tc>
        <w:tc>
          <w:tcPr>
            <w:tcW w:w="3584" w:type="dxa"/>
          </w:tcPr>
          <w:p w14:paraId="68A63450" w14:textId="77777777" w:rsidR="00C84E3B" w:rsidRPr="00C84E3B" w:rsidRDefault="00C84E3B" w:rsidP="00BF4CBC">
            <w:pPr>
              <w:widowControl/>
              <w:spacing w:after="0" w:line="240" w:lineRule="auto"/>
              <w:ind w:right="-86"/>
              <w:jc w:val="left"/>
              <w:rPr>
                <w:sz w:val="16"/>
                <w:szCs w:val="16"/>
              </w:rPr>
            </w:pPr>
            <w:r w:rsidRPr="00C84E3B">
              <w:rPr>
                <w:sz w:val="16"/>
                <w:szCs w:val="16"/>
              </w:rPr>
              <w:t>Annual Limit on Intake</w:t>
            </w:r>
          </w:p>
        </w:tc>
        <w:tc>
          <w:tcPr>
            <w:tcW w:w="1051" w:type="dxa"/>
          </w:tcPr>
          <w:p w14:paraId="4B31C757" w14:textId="77777777" w:rsidR="00C84E3B" w:rsidRPr="00C84E3B" w:rsidRDefault="00C84E3B" w:rsidP="00BF4CBC">
            <w:pPr>
              <w:widowControl/>
              <w:spacing w:after="0" w:line="240" w:lineRule="auto"/>
              <w:ind w:right="-86"/>
              <w:jc w:val="left"/>
              <w:rPr>
                <w:sz w:val="16"/>
                <w:szCs w:val="16"/>
              </w:rPr>
            </w:pPr>
            <w:r w:rsidRPr="00C84E3B">
              <w:rPr>
                <w:sz w:val="16"/>
                <w:szCs w:val="16"/>
              </w:rPr>
              <w:t>NTP</w:t>
            </w:r>
            <w:r w:rsidRPr="00C84E3B" w:rsidDel="00D91361">
              <w:rPr>
                <w:sz w:val="16"/>
                <w:szCs w:val="16"/>
              </w:rPr>
              <w:t xml:space="preserve"> </w:t>
            </w:r>
          </w:p>
        </w:tc>
        <w:tc>
          <w:tcPr>
            <w:tcW w:w="3542" w:type="dxa"/>
          </w:tcPr>
          <w:p w14:paraId="4FB92C1F" w14:textId="77777777" w:rsidR="00C84E3B" w:rsidRPr="00C84E3B" w:rsidRDefault="00C84E3B" w:rsidP="00BF4CBC">
            <w:pPr>
              <w:widowControl/>
              <w:spacing w:after="0" w:line="240" w:lineRule="auto"/>
              <w:ind w:right="-86"/>
              <w:jc w:val="left"/>
              <w:rPr>
                <w:sz w:val="16"/>
                <w:szCs w:val="16"/>
              </w:rPr>
            </w:pPr>
            <w:r w:rsidRPr="00C84E3B">
              <w:rPr>
                <w:sz w:val="16"/>
                <w:szCs w:val="16"/>
              </w:rPr>
              <w:t>National Toxicology Program</w:t>
            </w:r>
          </w:p>
        </w:tc>
      </w:tr>
      <w:tr w:rsidR="00C84E3B" w:rsidRPr="00C84E3B" w14:paraId="7C5BEC96" w14:textId="77777777" w:rsidTr="00B448C3">
        <w:trPr>
          <w:trHeight w:val="144"/>
        </w:trPr>
        <w:tc>
          <w:tcPr>
            <w:tcW w:w="1024" w:type="dxa"/>
          </w:tcPr>
          <w:p w14:paraId="2C0B5BC6" w14:textId="77777777" w:rsidR="00C84E3B" w:rsidRPr="00C84E3B" w:rsidRDefault="00C84E3B" w:rsidP="00BF4CBC">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584" w:type="dxa"/>
          </w:tcPr>
          <w:p w14:paraId="4ACC7D8A" w14:textId="77777777" w:rsidR="00C84E3B" w:rsidRPr="00C84E3B" w:rsidRDefault="00C84E3B" w:rsidP="00BF4CBC">
            <w:pPr>
              <w:widowControl/>
              <w:spacing w:after="0" w:line="240" w:lineRule="auto"/>
              <w:ind w:right="-90"/>
              <w:jc w:val="left"/>
              <w:rPr>
                <w:sz w:val="16"/>
                <w:szCs w:val="16"/>
              </w:rPr>
            </w:pPr>
            <w:r w:rsidRPr="00C84E3B">
              <w:rPr>
                <w:sz w:val="16"/>
                <w:szCs w:val="16"/>
              </w:rPr>
              <w:t>Chemical Abstracts Service</w:t>
            </w:r>
            <w:r w:rsidRPr="00C84E3B" w:rsidDel="00D91361">
              <w:rPr>
                <w:sz w:val="16"/>
                <w:szCs w:val="16"/>
              </w:rPr>
              <w:t xml:space="preserve"> </w:t>
            </w:r>
          </w:p>
        </w:tc>
        <w:tc>
          <w:tcPr>
            <w:tcW w:w="1051" w:type="dxa"/>
          </w:tcPr>
          <w:p w14:paraId="21F90355" w14:textId="77777777" w:rsidR="00C84E3B" w:rsidRPr="00C84E3B" w:rsidRDefault="00C84E3B" w:rsidP="00BF4CBC">
            <w:pPr>
              <w:widowControl/>
              <w:spacing w:after="0" w:line="240" w:lineRule="auto"/>
              <w:ind w:right="-90"/>
              <w:jc w:val="left"/>
              <w:rPr>
                <w:sz w:val="16"/>
                <w:szCs w:val="16"/>
              </w:rPr>
            </w:pPr>
            <w:r w:rsidRPr="00C84E3B">
              <w:rPr>
                <w:sz w:val="16"/>
                <w:szCs w:val="16"/>
              </w:rPr>
              <w:t>OSHA</w:t>
            </w:r>
            <w:r w:rsidRPr="00C84E3B" w:rsidDel="00D91361">
              <w:rPr>
                <w:sz w:val="16"/>
                <w:szCs w:val="16"/>
              </w:rPr>
              <w:t xml:space="preserve"> </w:t>
            </w:r>
          </w:p>
        </w:tc>
        <w:tc>
          <w:tcPr>
            <w:tcW w:w="3542" w:type="dxa"/>
          </w:tcPr>
          <w:p w14:paraId="69019271" w14:textId="77777777" w:rsidR="00C84E3B" w:rsidRPr="00C84E3B" w:rsidRDefault="00C84E3B" w:rsidP="00BF4CBC">
            <w:pPr>
              <w:widowControl/>
              <w:spacing w:after="0" w:line="240" w:lineRule="auto"/>
              <w:ind w:right="-90"/>
              <w:jc w:val="left"/>
              <w:rPr>
                <w:sz w:val="16"/>
                <w:szCs w:val="16"/>
              </w:rPr>
            </w:pPr>
            <w:r w:rsidRPr="00C84E3B">
              <w:rPr>
                <w:sz w:val="16"/>
                <w:szCs w:val="16"/>
              </w:rPr>
              <w:t>Occupational Safety and Health Administration</w:t>
            </w:r>
            <w:r w:rsidRPr="00C84E3B" w:rsidDel="00D91361">
              <w:rPr>
                <w:sz w:val="16"/>
                <w:szCs w:val="16"/>
              </w:rPr>
              <w:t xml:space="preserve"> </w:t>
            </w:r>
          </w:p>
        </w:tc>
      </w:tr>
      <w:tr w:rsidR="00C84E3B" w:rsidRPr="00C84E3B" w14:paraId="1ACC0117" w14:textId="77777777" w:rsidTr="00B448C3">
        <w:trPr>
          <w:trHeight w:val="144"/>
        </w:trPr>
        <w:tc>
          <w:tcPr>
            <w:tcW w:w="1024" w:type="dxa"/>
          </w:tcPr>
          <w:p w14:paraId="6D903A24" w14:textId="77777777" w:rsidR="00C84E3B" w:rsidRPr="00C84E3B" w:rsidRDefault="00C84E3B" w:rsidP="00BF4CBC">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584" w:type="dxa"/>
          </w:tcPr>
          <w:p w14:paraId="51135676" w14:textId="77777777" w:rsidR="00C84E3B" w:rsidRPr="00C84E3B" w:rsidRDefault="00C84E3B" w:rsidP="00BF4CBC">
            <w:pPr>
              <w:widowControl/>
              <w:spacing w:after="0" w:line="240" w:lineRule="auto"/>
              <w:ind w:right="-90"/>
              <w:jc w:val="left"/>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1051" w:type="dxa"/>
          </w:tcPr>
          <w:p w14:paraId="6DE8CF8C" w14:textId="77777777" w:rsidR="00C84E3B" w:rsidRPr="00C84E3B" w:rsidRDefault="00C84E3B" w:rsidP="00BF4CBC">
            <w:pPr>
              <w:widowControl/>
              <w:spacing w:after="0" w:line="240" w:lineRule="auto"/>
              <w:ind w:right="-90"/>
              <w:jc w:val="left"/>
              <w:rPr>
                <w:sz w:val="16"/>
                <w:szCs w:val="16"/>
              </w:rPr>
            </w:pPr>
            <w:r w:rsidRPr="00C84E3B">
              <w:rPr>
                <w:sz w:val="16"/>
                <w:szCs w:val="16"/>
              </w:rPr>
              <w:t>PEL</w:t>
            </w:r>
            <w:r w:rsidRPr="00C84E3B" w:rsidDel="00D91361">
              <w:rPr>
                <w:sz w:val="16"/>
                <w:szCs w:val="16"/>
              </w:rPr>
              <w:t xml:space="preserve"> </w:t>
            </w:r>
          </w:p>
        </w:tc>
        <w:tc>
          <w:tcPr>
            <w:tcW w:w="3542" w:type="dxa"/>
          </w:tcPr>
          <w:p w14:paraId="176F102B" w14:textId="77777777" w:rsidR="00C84E3B" w:rsidRPr="00C84E3B" w:rsidRDefault="00C84E3B" w:rsidP="00BF4CBC">
            <w:pPr>
              <w:widowControl/>
              <w:spacing w:after="0" w:line="240" w:lineRule="auto"/>
              <w:ind w:right="-90"/>
              <w:jc w:val="left"/>
              <w:rPr>
                <w:sz w:val="16"/>
                <w:szCs w:val="16"/>
              </w:rPr>
            </w:pPr>
            <w:r w:rsidRPr="00C84E3B">
              <w:rPr>
                <w:sz w:val="16"/>
                <w:szCs w:val="16"/>
              </w:rPr>
              <w:t xml:space="preserve">Permissible Exposure </w:t>
            </w:r>
            <w:r w:rsidR="002D7F6F" w:rsidRPr="00C84E3B">
              <w:rPr>
                <w:sz w:val="16"/>
                <w:szCs w:val="16"/>
              </w:rPr>
              <w:t>L</w:t>
            </w:r>
            <w:r w:rsidR="002D7F6F">
              <w:rPr>
                <w:sz w:val="16"/>
                <w:szCs w:val="16"/>
              </w:rPr>
              <w:t>imit</w:t>
            </w:r>
          </w:p>
        </w:tc>
      </w:tr>
      <w:tr w:rsidR="00C84E3B" w:rsidRPr="00C84E3B" w14:paraId="24140A42" w14:textId="77777777" w:rsidTr="00B448C3">
        <w:trPr>
          <w:trHeight w:val="144"/>
        </w:trPr>
        <w:tc>
          <w:tcPr>
            <w:tcW w:w="1024" w:type="dxa"/>
          </w:tcPr>
          <w:p w14:paraId="1F527D10" w14:textId="77777777" w:rsidR="00C84E3B" w:rsidRPr="00C84E3B" w:rsidRDefault="00C84E3B" w:rsidP="00BF4CBC">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584" w:type="dxa"/>
          </w:tcPr>
          <w:p w14:paraId="3A94A102" w14:textId="77777777" w:rsidR="00C84E3B" w:rsidRPr="00C84E3B" w:rsidRDefault="00C84E3B" w:rsidP="00BF4CBC">
            <w:pPr>
              <w:widowControl/>
              <w:spacing w:after="0" w:line="240" w:lineRule="auto"/>
              <w:ind w:right="-90"/>
              <w:jc w:val="left"/>
              <w:rPr>
                <w:sz w:val="16"/>
                <w:szCs w:val="16"/>
              </w:rPr>
            </w:pPr>
            <w:r w:rsidRPr="00C84E3B">
              <w:rPr>
                <w:sz w:val="16"/>
                <w:szCs w:val="16"/>
              </w:rPr>
              <w:t>Code of Federal Regulations</w:t>
            </w:r>
            <w:r w:rsidRPr="00C84E3B" w:rsidDel="00D91361">
              <w:rPr>
                <w:sz w:val="16"/>
                <w:szCs w:val="16"/>
              </w:rPr>
              <w:t xml:space="preserve"> </w:t>
            </w:r>
          </w:p>
        </w:tc>
        <w:tc>
          <w:tcPr>
            <w:tcW w:w="1051" w:type="dxa"/>
          </w:tcPr>
          <w:p w14:paraId="72F1AD87" w14:textId="77777777" w:rsidR="00C84E3B" w:rsidRPr="00C84E3B" w:rsidRDefault="00C84E3B" w:rsidP="00BF4CBC">
            <w:pPr>
              <w:widowControl/>
              <w:spacing w:after="0" w:line="240" w:lineRule="auto"/>
              <w:ind w:right="-90"/>
              <w:jc w:val="left"/>
              <w:rPr>
                <w:sz w:val="16"/>
                <w:szCs w:val="16"/>
              </w:rPr>
            </w:pPr>
            <w:r w:rsidRPr="00C84E3B">
              <w:rPr>
                <w:sz w:val="16"/>
                <w:szCs w:val="16"/>
              </w:rPr>
              <w:t>RCRA</w:t>
            </w:r>
            <w:r w:rsidRPr="00C84E3B" w:rsidDel="00D91361">
              <w:rPr>
                <w:sz w:val="16"/>
                <w:szCs w:val="16"/>
              </w:rPr>
              <w:t xml:space="preserve"> </w:t>
            </w:r>
          </w:p>
        </w:tc>
        <w:tc>
          <w:tcPr>
            <w:tcW w:w="3542" w:type="dxa"/>
          </w:tcPr>
          <w:p w14:paraId="3C9B1226" w14:textId="77777777" w:rsidR="00C84E3B" w:rsidRPr="00C84E3B" w:rsidRDefault="00C84E3B" w:rsidP="00BF4CBC">
            <w:pPr>
              <w:widowControl/>
              <w:spacing w:after="0" w:line="240" w:lineRule="auto"/>
              <w:ind w:right="-90"/>
              <w:jc w:val="left"/>
              <w:rPr>
                <w:sz w:val="16"/>
                <w:szCs w:val="16"/>
              </w:rPr>
            </w:pPr>
            <w:r w:rsidRPr="00C84E3B">
              <w:rPr>
                <w:sz w:val="16"/>
                <w:szCs w:val="16"/>
              </w:rPr>
              <w:t>Resource Conservation and Recovery Act</w:t>
            </w:r>
            <w:r w:rsidRPr="00C84E3B" w:rsidDel="00D91361">
              <w:rPr>
                <w:sz w:val="16"/>
                <w:szCs w:val="16"/>
              </w:rPr>
              <w:t xml:space="preserve"> </w:t>
            </w:r>
          </w:p>
        </w:tc>
      </w:tr>
      <w:tr w:rsidR="00C84E3B" w:rsidRPr="00C84E3B" w14:paraId="224770FB" w14:textId="77777777" w:rsidTr="00B448C3">
        <w:trPr>
          <w:trHeight w:val="144"/>
        </w:trPr>
        <w:tc>
          <w:tcPr>
            <w:tcW w:w="1024" w:type="dxa"/>
          </w:tcPr>
          <w:p w14:paraId="2FDA4046" w14:textId="77777777" w:rsidR="00C84E3B" w:rsidRPr="00C84E3B" w:rsidRDefault="00C84E3B" w:rsidP="00BF4CBC">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584" w:type="dxa"/>
          </w:tcPr>
          <w:p w14:paraId="62E07D0B" w14:textId="77777777" w:rsidR="00C84E3B" w:rsidRPr="00C84E3B" w:rsidRDefault="00C84E3B" w:rsidP="00BF4CBC">
            <w:pPr>
              <w:widowControl/>
              <w:spacing w:after="0" w:line="240" w:lineRule="auto"/>
              <w:ind w:right="-90"/>
              <w:jc w:val="left"/>
              <w:rPr>
                <w:sz w:val="16"/>
                <w:szCs w:val="16"/>
              </w:rPr>
            </w:pPr>
            <w:r w:rsidRPr="00C84E3B">
              <w:rPr>
                <w:sz w:val="16"/>
                <w:szCs w:val="16"/>
              </w:rPr>
              <w:t>Department of Transportation</w:t>
            </w:r>
            <w:r w:rsidRPr="00C84E3B" w:rsidDel="00D91361">
              <w:rPr>
                <w:sz w:val="16"/>
                <w:szCs w:val="16"/>
              </w:rPr>
              <w:t xml:space="preserve"> </w:t>
            </w:r>
          </w:p>
        </w:tc>
        <w:tc>
          <w:tcPr>
            <w:tcW w:w="1051" w:type="dxa"/>
          </w:tcPr>
          <w:p w14:paraId="5929F100" w14:textId="77777777" w:rsidR="00C84E3B" w:rsidRPr="00C84E3B" w:rsidRDefault="00C84E3B" w:rsidP="00BF4CBC">
            <w:pPr>
              <w:widowControl/>
              <w:spacing w:after="0" w:line="240" w:lineRule="auto"/>
              <w:ind w:right="-90"/>
              <w:jc w:val="left"/>
              <w:rPr>
                <w:sz w:val="16"/>
                <w:szCs w:val="16"/>
              </w:rPr>
            </w:pPr>
            <w:r w:rsidRPr="00C84E3B">
              <w:rPr>
                <w:sz w:val="16"/>
                <w:szCs w:val="16"/>
              </w:rPr>
              <w:t>REL</w:t>
            </w:r>
            <w:r w:rsidRPr="00C84E3B" w:rsidDel="00D91361">
              <w:rPr>
                <w:sz w:val="16"/>
                <w:szCs w:val="16"/>
              </w:rPr>
              <w:t xml:space="preserve"> </w:t>
            </w:r>
          </w:p>
        </w:tc>
        <w:tc>
          <w:tcPr>
            <w:tcW w:w="3542" w:type="dxa"/>
          </w:tcPr>
          <w:p w14:paraId="390F7D51" w14:textId="77777777" w:rsidR="00C84E3B" w:rsidRPr="00C84E3B" w:rsidRDefault="00C84E3B" w:rsidP="00BF4CBC">
            <w:pPr>
              <w:widowControl/>
              <w:spacing w:after="0" w:line="240" w:lineRule="auto"/>
              <w:ind w:right="-90"/>
              <w:jc w:val="left"/>
              <w:rPr>
                <w:sz w:val="16"/>
                <w:szCs w:val="16"/>
              </w:rPr>
            </w:pPr>
            <w:r w:rsidRPr="00C84E3B">
              <w:rPr>
                <w:sz w:val="16"/>
                <w:szCs w:val="16"/>
              </w:rPr>
              <w:t>Recommended Exposure Limit</w:t>
            </w:r>
            <w:r w:rsidRPr="00C84E3B" w:rsidDel="00D91361">
              <w:rPr>
                <w:sz w:val="16"/>
                <w:szCs w:val="16"/>
              </w:rPr>
              <w:t xml:space="preserve"> </w:t>
            </w:r>
          </w:p>
        </w:tc>
      </w:tr>
      <w:tr w:rsidR="00C84E3B" w:rsidRPr="00C84E3B" w14:paraId="3FE6F194" w14:textId="77777777" w:rsidTr="00B448C3">
        <w:trPr>
          <w:trHeight w:val="144"/>
        </w:trPr>
        <w:tc>
          <w:tcPr>
            <w:tcW w:w="1024" w:type="dxa"/>
          </w:tcPr>
          <w:p w14:paraId="29C61DE2" w14:textId="77777777" w:rsidR="00C84E3B" w:rsidRPr="00C84E3B" w:rsidRDefault="00C84E3B" w:rsidP="00BF4CBC">
            <w:pPr>
              <w:widowControl/>
              <w:spacing w:after="0" w:line="240" w:lineRule="auto"/>
              <w:ind w:right="-90"/>
              <w:rPr>
                <w:sz w:val="16"/>
                <w:szCs w:val="16"/>
              </w:rPr>
            </w:pPr>
            <w:r w:rsidRPr="00C84E3B">
              <w:rPr>
                <w:sz w:val="16"/>
                <w:szCs w:val="16"/>
              </w:rPr>
              <w:t>EC50</w:t>
            </w:r>
          </w:p>
        </w:tc>
        <w:tc>
          <w:tcPr>
            <w:tcW w:w="3584" w:type="dxa"/>
          </w:tcPr>
          <w:p w14:paraId="307532A1" w14:textId="77777777" w:rsidR="00C84E3B" w:rsidRPr="00C84E3B" w:rsidRDefault="00C84E3B" w:rsidP="00BF4CBC">
            <w:pPr>
              <w:widowControl/>
              <w:spacing w:after="0" w:line="240" w:lineRule="auto"/>
              <w:ind w:right="-90"/>
              <w:jc w:val="left"/>
              <w:rPr>
                <w:sz w:val="16"/>
                <w:szCs w:val="16"/>
              </w:rPr>
            </w:pPr>
            <w:r w:rsidRPr="00C84E3B">
              <w:rPr>
                <w:sz w:val="16"/>
                <w:szCs w:val="16"/>
              </w:rPr>
              <w:t>Effective Concentration, 50</w:t>
            </w:r>
            <w:r w:rsidR="002D7F6F">
              <w:rPr>
                <w:sz w:val="16"/>
                <w:szCs w:val="16"/>
              </w:rPr>
              <w:t> </w:t>
            </w:r>
            <w:r w:rsidRPr="00C84E3B">
              <w:rPr>
                <w:sz w:val="16"/>
                <w:szCs w:val="16"/>
              </w:rPr>
              <w:t>%</w:t>
            </w:r>
          </w:p>
        </w:tc>
        <w:tc>
          <w:tcPr>
            <w:tcW w:w="1051" w:type="dxa"/>
          </w:tcPr>
          <w:p w14:paraId="1B2427ED" w14:textId="77777777" w:rsidR="00C84E3B" w:rsidRPr="00C84E3B" w:rsidRDefault="00C84E3B" w:rsidP="00BF4CBC">
            <w:pPr>
              <w:widowControl/>
              <w:spacing w:after="0" w:line="240" w:lineRule="auto"/>
              <w:ind w:right="-90"/>
              <w:jc w:val="left"/>
              <w:rPr>
                <w:sz w:val="16"/>
                <w:szCs w:val="16"/>
              </w:rPr>
            </w:pPr>
            <w:r w:rsidRPr="00C84E3B">
              <w:rPr>
                <w:sz w:val="16"/>
                <w:szCs w:val="16"/>
              </w:rPr>
              <w:t>RM</w:t>
            </w:r>
          </w:p>
        </w:tc>
        <w:tc>
          <w:tcPr>
            <w:tcW w:w="3542" w:type="dxa"/>
          </w:tcPr>
          <w:p w14:paraId="551C75FB" w14:textId="77777777" w:rsidR="00C84E3B" w:rsidRPr="00C84E3B" w:rsidRDefault="00C84E3B" w:rsidP="00BF4CBC">
            <w:pPr>
              <w:widowControl/>
              <w:spacing w:after="0" w:line="240" w:lineRule="auto"/>
              <w:ind w:right="-90"/>
              <w:jc w:val="left"/>
              <w:rPr>
                <w:sz w:val="16"/>
                <w:szCs w:val="16"/>
              </w:rPr>
            </w:pPr>
            <w:r w:rsidRPr="00C84E3B">
              <w:rPr>
                <w:sz w:val="16"/>
                <w:szCs w:val="16"/>
              </w:rPr>
              <w:t>Reference Material</w:t>
            </w:r>
          </w:p>
        </w:tc>
      </w:tr>
      <w:tr w:rsidR="00C84E3B" w:rsidRPr="00C84E3B" w14:paraId="6C0D809A" w14:textId="77777777" w:rsidTr="00B448C3">
        <w:trPr>
          <w:trHeight w:val="144"/>
        </w:trPr>
        <w:tc>
          <w:tcPr>
            <w:tcW w:w="1024" w:type="dxa"/>
          </w:tcPr>
          <w:p w14:paraId="19CE9AFA" w14:textId="77777777" w:rsidR="00C84E3B" w:rsidRPr="00C84E3B" w:rsidRDefault="00C84E3B" w:rsidP="00BF4CBC">
            <w:pPr>
              <w:widowControl/>
              <w:spacing w:after="0" w:line="240" w:lineRule="auto"/>
              <w:ind w:right="-90"/>
              <w:rPr>
                <w:sz w:val="16"/>
                <w:szCs w:val="16"/>
              </w:rPr>
            </w:pPr>
            <w:r w:rsidRPr="00C84E3B">
              <w:rPr>
                <w:sz w:val="16"/>
                <w:szCs w:val="16"/>
              </w:rPr>
              <w:t>EINECS</w:t>
            </w:r>
          </w:p>
        </w:tc>
        <w:tc>
          <w:tcPr>
            <w:tcW w:w="3584" w:type="dxa"/>
          </w:tcPr>
          <w:p w14:paraId="261C24FD" w14:textId="77777777" w:rsidR="00C84E3B" w:rsidRPr="00C84E3B" w:rsidRDefault="00C84E3B" w:rsidP="00BF4CBC">
            <w:pPr>
              <w:widowControl/>
              <w:spacing w:after="0" w:line="240" w:lineRule="auto"/>
              <w:ind w:right="-90"/>
              <w:jc w:val="left"/>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1051" w:type="dxa"/>
          </w:tcPr>
          <w:p w14:paraId="20C3D248" w14:textId="77777777" w:rsidR="00C84E3B" w:rsidRPr="00C84E3B" w:rsidRDefault="00C84E3B" w:rsidP="00BF4CBC">
            <w:pPr>
              <w:widowControl/>
              <w:spacing w:after="0" w:line="240" w:lineRule="auto"/>
              <w:ind w:right="-90"/>
              <w:jc w:val="left"/>
              <w:rPr>
                <w:sz w:val="16"/>
                <w:szCs w:val="16"/>
              </w:rPr>
            </w:pPr>
            <w:r w:rsidRPr="00C84E3B">
              <w:rPr>
                <w:sz w:val="16"/>
                <w:szCs w:val="16"/>
              </w:rPr>
              <w:t>RQ</w:t>
            </w:r>
            <w:r w:rsidRPr="00C84E3B" w:rsidDel="00D91361">
              <w:rPr>
                <w:sz w:val="16"/>
                <w:szCs w:val="16"/>
              </w:rPr>
              <w:t xml:space="preserve"> </w:t>
            </w:r>
          </w:p>
        </w:tc>
        <w:tc>
          <w:tcPr>
            <w:tcW w:w="3542" w:type="dxa"/>
          </w:tcPr>
          <w:p w14:paraId="1366DBDE" w14:textId="77777777" w:rsidR="00C84E3B" w:rsidRPr="00C84E3B" w:rsidRDefault="00C84E3B" w:rsidP="00BF4CBC">
            <w:pPr>
              <w:widowControl/>
              <w:spacing w:after="0" w:line="240" w:lineRule="auto"/>
              <w:ind w:right="-90"/>
              <w:jc w:val="left"/>
              <w:rPr>
                <w:sz w:val="16"/>
                <w:szCs w:val="16"/>
              </w:rPr>
            </w:pPr>
            <w:r w:rsidRPr="00C84E3B">
              <w:rPr>
                <w:sz w:val="16"/>
                <w:szCs w:val="16"/>
              </w:rPr>
              <w:t>Reportable Quantity</w:t>
            </w:r>
            <w:r w:rsidRPr="00C84E3B" w:rsidDel="00D91361">
              <w:rPr>
                <w:sz w:val="16"/>
                <w:szCs w:val="16"/>
              </w:rPr>
              <w:t xml:space="preserve"> </w:t>
            </w:r>
          </w:p>
        </w:tc>
      </w:tr>
      <w:tr w:rsidR="00C84E3B" w:rsidRPr="00C84E3B" w14:paraId="356920F9" w14:textId="77777777" w:rsidTr="00B448C3">
        <w:trPr>
          <w:trHeight w:val="144"/>
        </w:trPr>
        <w:tc>
          <w:tcPr>
            <w:tcW w:w="1024" w:type="dxa"/>
          </w:tcPr>
          <w:p w14:paraId="5D0B938C" w14:textId="77777777" w:rsidR="00C84E3B" w:rsidRPr="00C84E3B" w:rsidRDefault="00C84E3B" w:rsidP="00BF4CBC">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584" w:type="dxa"/>
          </w:tcPr>
          <w:p w14:paraId="20284897" w14:textId="77777777" w:rsidR="00C84E3B" w:rsidRPr="00C84E3B" w:rsidRDefault="00C84E3B" w:rsidP="00BF4CBC">
            <w:pPr>
              <w:widowControl/>
              <w:spacing w:after="0" w:line="240" w:lineRule="auto"/>
              <w:ind w:right="-90"/>
              <w:jc w:val="left"/>
              <w:rPr>
                <w:sz w:val="16"/>
                <w:szCs w:val="16"/>
              </w:rPr>
            </w:pPr>
            <w:r w:rsidRPr="00C84E3B">
              <w:rPr>
                <w:sz w:val="16"/>
                <w:szCs w:val="16"/>
              </w:rPr>
              <w:t>Emergency Planning and Community Right-to-Know Act</w:t>
            </w:r>
            <w:r w:rsidRPr="00C84E3B" w:rsidDel="00D91361">
              <w:rPr>
                <w:sz w:val="16"/>
                <w:szCs w:val="16"/>
              </w:rPr>
              <w:t xml:space="preserve"> </w:t>
            </w:r>
          </w:p>
        </w:tc>
        <w:tc>
          <w:tcPr>
            <w:tcW w:w="1051" w:type="dxa"/>
          </w:tcPr>
          <w:p w14:paraId="44757D75" w14:textId="77777777" w:rsidR="00C84E3B" w:rsidRPr="00C84E3B" w:rsidRDefault="00C84E3B" w:rsidP="00BF4CBC">
            <w:pPr>
              <w:widowControl/>
              <w:spacing w:after="0" w:line="240" w:lineRule="auto"/>
              <w:ind w:right="-90"/>
              <w:jc w:val="left"/>
              <w:rPr>
                <w:sz w:val="16"/>
                <w:szCs w:val="16"/>
              </w:rPr>
            </w:pPr>
            <w:r w:rsidRPr="00C84E3B">
              <w:rPr>
                <w:sz w:val="16"/>
                <w:szCs w:val="16"/>
              </w:rPr>
              <w:t>RTECS</w:t>
            </w:r>
          </w:p>
        </w:tc>
        <w:tc>
          <w:tcPr>
            <w:tcW w:w="3542" w:type="dxa"/>
          </w:tcPr>
          <w:p w14:paraId="6A5AB89C" w14:textId="77777777" w:rsidR="00C84E3B" w:rsidRPr="00C84E3B" w:rsidRDefault="00C84E3B" w:rsidP="00BF4CBC">
            <w:pPr>
              <w:widowControl/>
              <w:spacing w:after="0" w:line="240" w:lineRule="auto"/>
              <w:ind w:right="-90"/>
              <w:jc w:val="left"/>
              <w:rPr>
                <w:sz w:val="16"/>
                <w:szCs w:val="16"/>
              </w:rPr>
            </w:pPr>
            <w:r w:rsidRPr="00C84E3B">
              <w:rPr>
                <w:sz w:val="16"/>
                <w:szCs w:val="16"/>
              </w:rPr>
              <w:t>Registry of Toxic Effects of Chemical Substances</w:t>
            </w:r>
          </w:p>
        </w:tc>
      </w:tr>
      <w:tr w:rsidR="00C84E3B" w:rsidRPr="00C84E3B" w14:paraId="665CBD39" w14:textId="77777777" w:rsidTr="00B448C3">
        <w:trPr>
          <w:trHeight w:val="144"/>
        </w:trPr>
        <w:tc>
          <w:tcPr>
            <w:tcW w:w="1024" w:type="dxa"/>
          </w:tcPr>
          <w:p w14:paraId="1D22C44E" w14:textId="77777777" w:rsidR="00C84E3B" w:rsidRPr="00C84E3B" w:rsidRDefault="00C84E3B" w:rsidP="00BF4CBC">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584" w:type="dxa"/>
          </w:tcPr>
          <w:p w14:paraId="59D1A1A0" w14:textId="77777777" w:rsidR="00C84E3B" w:rsidRPr="00C84E3B" w:rsidRDefault="00C84E3B" w:rsidP="00BF4CBC">
            <w:pPr>
              <w:widowControl/>
              <w:spacing w:after="0" w:line="240" w:lineRule="auto"/>
              <w:ind w:right="-90"/>
              <w:jc w:val="left"/>
              <w:rPr>
                <w:sz w:val="16"/>
                <w:szCs w:val="16"/>
              </w:rPr>
            </w:pPr>
            <w:r w:rsidRPr="00C84E3B">
              <w:rPr>
                <w:sz w:val="16"/>
                <w:szCs w:val="16"/>
              </w:rPr>
              <w:t>International Agency for Research on Cancer</w:t>
            </w:r>
            <w:r w:rsidRPr="00C84E3B" w:rsidDel="00D91361">
              <w:rPr>
                <w:sz w:val="16"/>
                <w:szCs w:val="16"/>
              </w:rPr>
              <w:t xml:space="preserve"> </w:t>
            </w:r>
          </w:p>
        </w:tc>
        <w:tc>
          <w:tcPr>
            <w:tcW w:w="1051" w:type="dxa"/>
          </w:tcPr>
          <w:p w14:paraId="5A32674B" w14:textId="77777777" w:rsidR="00C84E3B" w:rsidRPr="00C84E3B" w:rsidRDefault="00C84E3B" w:rsidP="00BF4CBC">
            <w:pPr>
              <w:widowControl/>
              <w:spacing w:after="0" w:line="240" w:lineRule="auto"/>
              <w:ind w:right="-90"/>
              <w:jc w:val="left"/>
              <w:rPr>
                <w:sz w:val="16"/>
                <w:szCs w:val="16"/>
              </w:rPr>
            </w:pPr>
            <w:r w:rsidRPr="00C84E3B">
              <w:rPr>
                <w:sz w:val="16"/>
                <w:szCs w:val="16"/>
              </w:rPr>
              <w:t>SARA</w:t>
            </w:r>
            <w:r w:rsidRPr="00C84E3B" w:rsidDel="00D91361">
              <w:rPr>
                <w:sz w:val="16"/>
                <w:szCs w:val="16"/>
              </w:rPr>
              <w:t xml:space="preserve"> </w:t>
            </w:r>
          </w:p>
        </w:tc>
        <w:tc>
          <w:tcPr>
            <w:tcW w:w="3542" w:type="dxa"/>
          </w:tcPr>
          <w:p w14:paraId="5AB17EDD" w14:textId="77777777" w:rsidR="00C84E3B" w:rsidRPr="00C84E3B" w:rsidRDefault="00C84E3B" w:rsidP="00BF4CBC">
            <w:pPr>
              <w:widowControl/>
              <w:spacing w:after="0" w:line="240" w:lineRule="auto"/>
              <w:ind w:right="-90"/>
              <w:jc w:val="left"/>
              <w:rPr>
                <w:sz w:val="16"/>
                <w:szCs w:val="16"/>
              </w:rPr>
            </w:pPr>
            <w:r w:rsidRPr="00C84E3B">
              <w:rPr>
                <w:sz w:val="16"/>
                <w:szCs w:val="16"/>
              </w:rPr>
              <w:t>Superfund Amendments and Reauthorization Act</w:t>
            </w:r>
            <w:r w:rsidRPr="00C84E3B" w:rsidDel="00D91361">
              <w:rPr>
                <w:sz w:val="16"/>
                <w:szCs w:val="16"/>
              </w:rPr>
              <w:t xml:space="preserve"> </w:t>
            </w:r>
          </w:p>
        </w:tc>
      </w:tr>
      <w:tr w:rsidR="00C84E3B" w:rsidRPr="00C84E3B" w14:paraId="31CC55C1" w14:textId="77777777" w:rsidTr="00B448C3">
        <w:trPr>
          <w:trHeight w:val="144"/>
        </w:trPr>
        <w:tc>
          <w:tcPr>
            <w:tcW w:w="1024" w:type="dxa"/>
          </w:tcPr>
          <w:p w14:paraId="0ED424DA" w14:textId="77777777" w:rsidR="00C84E3B" w:rsidRPr="00C84E3B" w:rsidRDefault="00C84E3B" w:rsidP="00BF4CBC">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584" w:type="dxa"/>
          </w:tcPr>
          <w:p w14:paraId="7B967D4F" w14:textId="77777777" w:rsidR="00C84E3B" w:rsidRPr="00C84E3B" w:rsidRDefault="00C84E3B" w:rsidP="00BF4CBC">
            <w:pPr>
              <w:widowControl/>
              <w:spacing w:after="0" w:line="240" w:lineRule="auto"/>
              <w:ind w:right="-90"/>
              <w:jc w:val="left"/>
              <w:rPr>
                <w:sz w:val="16"/>
                <w:szCs w:val="16"/>
              </w:rPr>
            </w:pPr>
            <w:r w:rsidRPr="00C84E3B">
              <w:rPr>
                <w:sz w:val="16"/>
                <w:szCs w:val="16"/>
              </w:rPr>
              <w:t>International Air Transportation Agency</w:t>
            </w:r>
            <w:r w:rsidRPr="00C84E3B" w:rsidDel="00D91361">
              <w:rPr>
                <w:sz w:val="16"/>
                <w:szCs w:val="16"/>
              </w:rPr>
              <w:t xml:space="preserve"> </w:t>
            </w:r>
          </w:p>
        </w:tc>
        <w:tc>
          <w:tcPr>
            <w:tcW w:w="1051" w:type="dxa"/>
          </w:tcPr>
          <w:p w14:paraId="57522FCA" w14:textId="77777777" w:rsidR="00C84E3B" w:rsidRPr="00C84E3B" w:rsidRDefault="00C84E3B" w:rsidP="00BF4CBC">
            <w:pPr>
              <w:widowControl/>
              <w:spacing w:after="0" w:line="240" w:lineRule="auto"/>
              <w:ind w:right="-90"/>
              <w:jc w:val="left"/>
              <w:rPr>
                <w:sz w:val="16"/>
                <w:szCs w:val="16"/>
              </w:rPr>
            </w:pPr>
            <w:r w:rsidRPr="00C84E3B">
              <w:rPr>
                <w:sz w:val="16"/>
                <w:szCs w:val="16"/>
              </w:rPr>
              <w:t>SCBA</w:t>
            </w:r>
            <w:r w:rsidRPr="00C84E3B" w:rsidDel="00D91361">
              <w:rPr>
                <w:sz w:val="16"/>
                <w:szCs w:val="16"/>
              </w:rPr>
              <w:t xml:space="preserve"> </w:t>
            </w:r>
          </w:p>
        </w:tc>
        <w:tc>
          <w:tcPr>
            <w:tcW w:w="3542" w:type="dxa"/>
          </w:tcPr>
          <w:p w14:paraId="07004E66" w14:textId="77777777" w:rsidR="00C84E3B" w:rsidRPr="00C84E3B" w:rsidRDefault="00C84E3B" w:rsidP="00BF4CBC">
            <w:pPr>
              <w:widowControl/>
              <w:spacing w:after="0" w:line="240" w:lineRule="auto"/>
              <w:ind w:right="-90"/>
              <w:jc w:val="left"/>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C84E3B" w:rsidRPr="00C84E3B" w14:paraId="4DBD79E3" w14:textId="77777777" w:rsidTr="00B448C3">
        <w:trPr>
          <w:trHeight w:val="144"/>
        </w:trPr>
        <w:tc>
          <w:tcPr>
            <w:tcW w:w="1024" w:type="dxa"/>
          </w:tcPr>
          <w:p w14:paraId="07029785" w14:textId="77777777" w:rsidR="00C84E3B" w:rsidRPr="00C84E3B" w:rsidRDefault="00C84E3B" w:rsidP="00BF4CBC">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584" w:type="dxa"/>
          </w:tcPr>
          <w:p w14:paraId="097B8AF5" w14:textId="77777777" w:rsidR="00C84E3B" w:rsidRPr="00C84E3B" w:rsidRDefault="00C84E3B" w:rsidP="00BF4CBC">
            <w:pPr>
              <w:widowControl/>
              <w:spacing w:after="0" w:line="240" w:lineRule="auto"/>
              <w:ind w:right="-90"/>
              <w:jc w:val="left"/>
              <w:rPr>
                <w:sz w:val="16"/>
                <w:szCs w:val="16"/>
              </w:rPr>
            </w:pPr>
            <w:r w:rsidRPr="00C84E3B">
              <w:rPr>
                <w:sz w:val="16"/>
                <w:szCs w:val="16"/>
              </w:rPr>
              <w:t>Immediately Dangerous to Life and Health</w:t>
            </w:r>
            <w:r w:rsidRPr="00C84E3B" w:rsidDel="00D91361">
              <w:rPr>
                <w:sz w:val="16"/>
                <w:szCs w:val="16"/>
              </w:rPr>
              <w:t xml:space="preserve"> </w:t>
            </w:r>
          </w:p>
        </w:tc>
        <w:tc>
          <w:tcPr>
            <w:tcW w:w="1051" w:type="dxa"/>
          </w:tcPr>
          <w:p w14:paraId="638E90F9" w14:textId="77777777" w:rsidR="00C84E3B" w:rsidRPr="00C84E3B" w:rsidRDefault="00C84E3B" w:rsidP="00BF4CBC">
            <w:pPr>
              <w:widowControl/>
              <w:spacing w:after="0" w:line="240" w:lineRule="auto"/>
              <w:ind w:right="-90"/>
              <w:jc w:val="left"/>
              <w:rPr>
                <w:sz w:val="16"/>
                <w:szCs w:val="16"/>
              </w:rPr>
            </w:pPr>
            <w:r w:rsidRPr="00C84E3B">
              <w:rPr>
                <w:sz w:val="16"/>
                <w:szCs w:val="16"/>
              </w:rPr>
              <w:t>SRM</w:t>
            </w:r>
            <w:r w:rsidRPr="00C84E3B" w:rsidDel="00D91361">
              <w:rPr>
                <w:sz w:val="16"/>
                <w:szCs w:val="16"/>
              </w:rPr>
              <w:t xml:space="preserve"> </w:t>
            </w:r>
          </w:p>
        </w:tc>
        <w:tc>
          <w:tcPr>
            <w:tcW w:w="3542" w:type="dxa"/>
          </w:tcPr>
          <w:p w14:paraId="6F5C9498" w14:textId="77777777" w:rsidR="00C84E3B" w:rsidRPr="00C84E3B" w:rsidRDefault="00C84E3B" w:rsidP="00BF4CBC">
            <w:pPr>
              <w:widowControl/>
              <w:spacing w:after="0" w:line="240" w:lineRule="auto"/>
              <w:ind w:right="-90"/>
              <w:jc w:val="left"/>
              <w:rPr>
                <w:sz w:val="16"/>
                <w:szCs w:val="16"/>
              </w:rPr>
            </w:pPr>
            <w:r w:rsidRPr="00C84E3B">
              <w:rPr>
                <w:sz w:val="16"/>
                <w:szCs w:val="16"/>
              </w:rPr>
              <w:t>Standard Reference Material</w:t>
            </w:r>
            <w:r w:rsidRPr="00C84E3B" w:rsidDel="00D91361">
              <w:rPr>
                <w:sz w:val="16"/>
                <w:szCs w:val="16"/>
              </w:rPr>
              <w:t xml:space="preserve"> </w:t>
            </w:r>
          </w:p>
        </w:tc>
      </w:tr>
      <w:tr w:rsidR="00C84E3B" w:rsidRPr="00C84E3B" w14:paraId="10C90741" w14:textId="77777777" w:rsidTr="00B448C3">
        <w:trPr>
          <w:trHeight w:val="144"/>
        </w:trPr>
        <w:tc>
          <w:tcPr>
            <w:tcW w:w="1024" w:type="dxa"/>
          </w:tcPr>
          <w:p w14:paraId="78F9DE3E" w14:textId="77777777" w:rsidR="00C84E3B" w:rsidRPr="00C84E3B" w:rsidRDefault="00C84E3B" w:rsidP="00BF4CBC">
            <w:pPr>
              <w:widowControl/>
              <w:spacing w:after="0" w:line="240" w:lineRule="auto"/>
              <w:ind w:right="-90"/>
              <w:rPr>
                <w:sz w:val="16"/>
                <w:szCs w:val="16"/>
              </w:rPr>
            </w:pPr>
            <w:r w:rsidRPr="00C84E3B">
              <w:rPr>
                <w:sz w:val="16"/>
                <w:szCs w:val="16"/>
              </w:rPr>
              <w:t>LC50</w:t>
            </w:r>
          </w:p>
        </w:tc>
        <w:tc>
          <w:tcPr>
            <w:tcW w:w="3584" w:type="dxa"/>
          </w:tcPr>
          <w:p w14:paraId="24CFD621" w14:textId="77777777" w:rsidR="00C84E3B" w:rsidRPr="00C84E3B" w:rsidRDefault="00C84E3B" w:rsidP="00BF4CBC">
            <w:pPr>
              <w:widowControl/>
              <w:spacing w:after="0" w:line="240" w:lineRule="auto"/>
              <w:ind w:right="-90"/>
              <w:jc w:val="left"/>
              <w:rPr>
                <w:sz w:val="16"/>
                <w:szCs w:val="16"/>
              </w:rPr>
            </w:pPr>
            <w:r w:rsidRPr="00C84E3B">
              <w:rPr>
                <w:sz w:val="16"/>
                <w:szCs w:val="16"/>
              </w:rPr>
              <w:t>Lethal Concentration, 50</w:t>
            </w:r>
            <w:r w:rsidR="000E3B6D">
              <w:rPr>
                <w:sz w:val="16"/>
                <w:szCs w:val="16"/>
              </w:rPr>
              <w:t> </w:t>
            </w:r>
            <w:r w:rsidRPr="00C84E3B">
              <w:rPr>
                <w:sz w:val="16"/>
                <w:szCs w:val="16"/>
              </w:rPr>
              <w:t>%</w:t>
            </w:r>
            <w:r w:rsidRPr="00C84E3B" w:rsidDel="00D91361">
              <w:rPr>
                <w:sz w:val="16"/>
                <w:szCs w:val="16"/>
              </w:rPr>
              <w:t xml:space="preserve"> </w:t>
            </w:r>
          </w:p>
        </w:tc>
        <w:tc>
          <w:tcPr>
            <w:tcW w:w="1051" w:type="dxa"/>
          </w:tcPr>
          <w:p w14:paraId="54566F27" w14:textId="77777777" w:rsidR="00C84E3B" w:rsidRPr="00C84E3B" w:rsidRDefault="00C84E3B" w:rsidP="00BF4CBC">
            <w:pPr>
              <w:widowControl/>
              <w:spacing w:after="0" w:line="240" w:lineRule="auto"/>
              <w:ind w:right="-90"/>
              <w:jc w:val="left"/>
              <w:rPr>
                <w:sz w:val="16"/>
                <w:szCs w:val="16"/>
              </w:rPr>
            </w:pPr>
            <w:r w:rsidRPr="00C84E3B">
              <w:rPr>
                <w:sz w:val="16"/>
                <w:szCs w:val="16"/>
              </w:rPr>
              <w:t>STEL</w:t>
            </w:r>
            <w:r w:rsidRPr="00C84E3B" w:rsidDel="00D91361">
              <w:rPr>
                <w:sz w:val="16"/>
                <w:szCs w:val="16"/>
              </w:rPr>
              <w:t xml:space="preserve"> </w:t>
            </w:r>
          </w:p>
        </w:tc>
        <w:tc>
          <w:tcPr>
            <w:tcW w:w="3542" w:type="dxa"/>
          </w:tcPr>
          <w:p w14:paraId="12F309BB" w14:textId="77777777" w:rsidR="00C84E3B" w:rsidRPr="00C84E3B" w:rsidRDefault="00C84E3B" w:rsidP="00BF4CBC">
            <w:pPr>
              <w:widowControl/>
              <w:spacing w:after="0" w:line="240" w:lineRule="auto"/>
              <w:ind w:right="-90"/>
              <w:jc w:val="left"/>
              <w:rPr>
                <w:sz w:val="16"/>
                <w:szCs w:val="16"/>
              </w:rPr>
            </w:pPr>
            <w:r w:rsidRPr="00C84E3B">
              <w:rPr>
                <w:sz w:val="16"/>
                <w:szCs w:val="16"/>
              </w:rPr>
              <w:t xml:space="preserve">Short Term Exposure </w:t>
            </w:r>
            <w:r w:rsidR="007E1889" w:rsidRPr="00C84E3B">
              <w:rPr>
                <w:sz w:val="16"/>
                <w:szCs w:val="16"/>
              </w:rPr>
              <w:t>L</w:t>
            </w:r>
            <w:r w:rsidR="007E1889">
              <w:rPr>
                <w:sz w:val="16"/>
                <w:szCs w:val="16"/>
              </w:rPr>
              <w:t>imit</w:t>
            </w:r>
            <w:r w:rsidR="007E1889" w:rsidRPr="00C84E3B" w:rsidDel="00D91361">
              <w:rPr>
                <w:sz w:val="16"/>
                <w:szCs w:val="16"/>
              </w:rPr>
              <w:t xml:space="preserve"> </w:t>
            </w:r>
          </w:p>
        </w:tc>
      </w:tr>
      <w:tr w:rsidR="00C84E3B" w:rsidRPr="00C84E3B" w14:paraId="75C56F2B" w14:textId="77777777" w:rsidTr="00B448C3">
        <w:trPr>
          <w:trHeight w:val="144"/>
        </w:trPr>
        <w:tc>
          <w:tcPr>
            <w:tcW w:w="1024" w:type="dxa"/>
          </w:tcPr>
          <w:p w14:paraId="0B28048F" w14:textId="77777777" w:rsidR="00C84E3B" w:rsidRPr="00C84E3B" w:rsidRDefault="00C84E3B" w:rsidP="00BF4CBC">
            <w:pPr>
              <w:widowControl/>
              <w:spacing w:after="0" w:line="240" w:lineRule="auto"/>
              <w:ind w:right="-90"/>
              <w:rPr>
                <w:sz w:val="16"/>
                <w:szCs w:val="16"/>
              </w:rPr>
            </w:pPr>
            <w:r w:rsidRPr="00C84E3B">
              <w:rPr>
                <w:sz w:val="16"/>
                <w:szCs w:val="16"/>
              </w:rPr>
              <w:t>LD50</w:t>
            </w:r>
          </w:p>
        </w:tc>
        <w:tc>
          <w:tcPr>
            <w:tcW w:w="3584" w:type="dxa"/>
          </w:tcPr>
          <w:p w14:paraId="1943A16B" w14:textId="77777777" w:rsidR="00C84E3B" w:rsidRPr="00C84E3B" w:rsidRDefault="00C84E3B" w:rsidP="00BF4CBC">
            <w:pPr>
              <w:widowControl/>
              <w:spacing w:after="0" w:line="240" w:lineRule="auto"/>
              <w:ind w:right="-90"/>
              <w:jc w:val="left"/>
              <w:rPr>
                <w:sz w:val="16"/>
                <w:szCs w:val="16"/>
              </w:rPr>
            </w:pPr>
            <w:r w:rsidRPr="00C84E3B">
              <w:rPr>
                <w:sz w:val="16"/>
                <w:szCs w:val="16"/>
              </w:rPr>
              <w:t>Lethal Dose, 50 %</w:t>
            </w:r>
          </w:p>
        </w:tc>
        <w:tc>
          <w:tcPr>
            <w:tcW w:w="1051" w:type="dxa"/>
          </w:tcPr>
          <w:p w14:paraId="52943394" w14:textId="77777777" w:rsidR="00C84E3B" w:rsidRPr="00C84E3B" w:rsidRDefault="00304C30" w:rsidP="00BF4CBC">
            <w:pPr>
              <w:widowControl/>
              <w:spacing w:after="0" w:line="240" w:lineRule="auto"/>
              <w:ind w:right="-90"/>
              <w:jc w:val="left"/>
              <w:rPr>
                <w:sz w:val="16"/>
                <w:szCs w:val="16"/>
              </w:rPr>
            </w:pPr>
            <w:r>
              <w:rPr>
                <w:sz w:val="16"/>
                <w:szCs w:val="16"/>
              </w:rPr>
              <w:t>STOT</w:t>
            </w:r>
          </w:p>
        </w:tc>
        <w:tc>
          <w:tcPr>
            <w:tcW w:w="3542" w:type="dxa"/>
          </w:tcPr>
          <w:p w14:paraId="1A8B86F7" w14:textId="77777777" w:rsidR="00C84E3B" w:rsidRPr="00304C30" w:rsidRDefault="00304C30" w:rsidP="00BF4CBC">
            <w:pPr>
              <w:widowControl/>
              <w:spacing w:after="0" w:line="240" w:lineRule="auto"/>
              <w:ind w:right="-90"/>
              <w:jc w:val="left"/>
              <w:rPr>
                <w:sz w:val="16"/>
                <w:szCs w:val="16"/>
              </w:rPr>
            </w:pPr>
            <w:r w:rsidRPr="00304C30">
              <w:rPr>
                <w:bCs/>
                <w:sz w:val="16"/>
                <w:szCs w:val="16"/>
              </w:rPr>
              <w:t>Specific Target Organ Toxicity</w:t>
            </w:r>
          </w:p>
        </w:tc>
      </w:tr>
      <w:tr w:rsidR="008A57FD" w:rsidRPr="00C84E3B" w14:paraId="3AE0A5E8" w14:textId="77777777" w:rsidTr="00B448C3">
        <w:trPr>
          <w:trHeight w:val="144"/>
        </w:trPr>
        <w:tc>
          <w:tcPr>
            <w:tcW w:w="1024" w:type="dxa"/>
          </w:tcPr>
          <w:p w14:paraId="3246C2BA" w14:textId="77777777" w:rsidR="008A57FD" w:rsidRPr="00C84E3B" w:rsidRDefault="008A57FD" w:rsidP="00BF4CBC">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584" w:type="dxa"/>
          </w:tcPr>
          <w:p w14:paraId="5FA92805" w14:textId="77777777" w:rsidR="008A57FD" w:rsidRPr="00C84E3B" w:rsidRDefault="008A57FD" w:rsidP="00BF4CBC">
            <w:pPr>
              <w:widowControl/>
              <w:spacing w:after="0" w:line="240" w:lineRule="auto"/>
              <w:ind w:right="-90"/>
              <w:jc w:val="left"/>
              <w:rPr>
                <w:sz w:val="16"/>
                <w:szCs w:val="16"/>
              </w:rPr>
            </w:pPr>
            <w:r w:rsidRPr="00C84E3B">
              <w:rPr>
                <w:sz w:val="16"/>
                <w:szCs w:val="16"/>
              </w:rPr>
              <w:t>Lower Explosive Limit</w:t>
            </w:r>
            <w:r w:rsidRPr="00C84E3B" w:rsidDel="00D91361">
              <w:rPr>
                <w:sz w:val="16"/>
                <w:szCs w:val="16"/>
              </w:rPr>
              <w:t xml:space="preserve"> </w:t>
            </w:r>
          </w:p>
        </w:tc>
        <w:tc>
          <w:tcPr>
            <w:tcW w:w="1051" w:type="dxa"/>
          </w:tcPr>
          <w:p w14:paraId="77712879" w14:textId="77777777" w:rsidR="008A57FD" w:rsidRPr="00C84E3B" w:rsidRDefault="008A57FD" w:rsidP="00BF4CBC">
            <w:pPr>
              <w:widowControl/>
              <w:spacing w:after="0" w:line="240" w:lineRule="auto"/>
              <w:ind w:right="-90"/>
              <w:jc w:val="left"/>
              <w:rPr>
                <w:sz w:val="16"/>
                <w:szCs w:val="16"/>
              </w:rPr>
            </w:pPr>
            <w:r>
              <w:rPr>
                <w:sz w:val="16"/>
                <w:szCs w:val="16"/>
              </w:rPr>
              <w:t>TLm</w:t>
            </w:r>
          </w:p>
        </w:tc>
        <w:tc>
          <w:tcPr>
            <w:tcW w:w="3542" w:type="dxa"/>
          </w:tcPr>
          <w:p w14:paraId="4B2A8FEF" w14:textId="77777777" w:rsidR="008A57FD" w:rsidRPr="00C84E3B" w:rsidRDefault="008A57FD" w:rsidP="00BF4CBC">
            <w:pPr>
              <w:widowControl/>
              <w:spacing w:after="0" w:line="240" w:lineRule="auto"/>
              <w:ind w:right="-90"/>
              <w:jc w:val="left"/>
              <w:rPr>
                <w:sz w:val="16"/>
                <w:szCs w:val="16"/>
              </w:rPr>
            </w:pPr>
            <w:r w:rsidRPr="008A57FD">
              <w:rPr>
                <w:sz w:val="16"/>
                <w:szCs w:val="16"/>
              </w:rPr>
              <w:t>Threshold Limit, median</w:t>
            </w:r>
          </w:p>
        </w:tc>
      </w:tr>
      <w:tr w:rsidR="008A57FD" w:rsidRPr="00C84E3B" w14:paraId="42938319" w14:textId="77777777" w:rsidTr="00B448C3">
        <w:trPr>
          <w:trHeight w:val="144"/>
        </w:trPr>
        <w:tc>
          <w:tcPr>
            <w:tcW w:w="1024" w:type="dxa"/>
          </w:tcPr>
          <w:p w14:paraId="57498634" w14:textId="77777777" w:rsidR="008A57FD" w:rsidRPr="00C84E3B" w:rsidRDefault="008A57FD" w:rsidP="00BF4CBC">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584" w:type="dxa"/>
          </w:tcPr>
          <w:p w14:paraId="3AAE5953" w14:textId="77777777" w:rsidR="008A57FD" w:rsidRPr="00C84E3B" w:rsidRDefault="008A57FD" w:rsidP="00BF4CBC">
            <w:pPr>
              <w:widowControl/>
              <w:spacing w:after="0" w:line="240" w:lineRule="auto"/>
              <w:ind w:right="-90"/>
              <w:jc w:val="left"/>
              <w:rPr>
                <w:sz w:val="16"/>
                <w:szCs w:val="16"/>
              </w:rPr>
            </w:pPr>
            <w:r w:rsidRPr="00C84E3B">
              <w:rPr>
                <w:sz w:val="16"/>
                <w:szCs w:val="16"/>
              </w:rPr>
              <w:t>Material Safety Data Sheet</w:t>
            </w:r>
            <w:r w:rsidRPr="00C84E3B" w:rsidDel="00D91361">
              <w:rPr>
                <w:sz w:val="16"/>
                <w:szCs w:val="16"/>
              </w:rPr>
              <w:t xml:space="preserve"> </w:t>
            </w:r>
          </w:p>
        </w:tc>
        <w:tc>
          <w:tcPr>
            <w:tcW w:w="1051" w:type="dxa"/>
          </w:tcPr>
          <w:p w14:paraId="4DA59639" w14:textId="77777777" w:rsidR="008A57FD" w:rsidRPr="00C84E3B" w:rsidRDefault="008A57FD" w:rsidP="00BF4CBC">
            <w:pPr>
              <w:widowControl/>
              <w:spacing w:after="0" w:line="240" w:lineRule="auto"/>
              <w:ind w:right="-90"/>
              <w:jc w:val="left"/>
              <w:rPr>
                <w:sz w:val="16"/>
                <w:szCs w:val="16"/>
              </w:rPr>
            </w:pPr>
            <w:r w:rsidRPr="00C84E3B">
              <w:rPr>
                <w:sz w:val="16"/>
                <w:szCs w:val="16"/>
              </w:rPr>
              <w:t>TLV</w:t>
            </w:r>
            <w:r w:rsidRPr="00C84E3B" w:rsidDel="00D91361">
              <w:rPr>
                <w:sz w:val="16"/>
                <w:szCs w:val="16"/>
              </w:rPr>
              <w:t xml:space="preserve"> </w:t>
            </w:r>
          </w:p>
        </w:tc>
        <w:tc>
          <w:tcPr>
            <w:tcW w:w="3542" w:type="dxa"/>
          </w:tcPr>
          <w:p w14:paraId="6480F713" w14:textId="77777777" w:rsidR="008A57FD" w:rsidRPr="00C84E3B" w:rsidRDefault="008A57FD" w:rsidP="00BF4CBC">
            <w:pPr>
              <w:widowControl/>
              <w:spacing w:after="0" w:line="240" w:lineRule="auto"/>
              <w:ind w:right="-90"/>
              <w:jc w:val="left"/>
              <w:rPr>
                <w:sz w:val="16"/>
                <w:szCs w:val="16"/>
              </w:rPr>
            </w:pPr>
            <w:r w:rsidRPr="00C84E3B">
              <w:rPr>
                <w:sz w:val="16"/>
                <w:szCs w:val="16"/>
              </w:rPr>
              <w:t>Threshold Limit Value</w:t>
            </w:r>
            <w:r w:rsidRPr="00C84E3B" w:rsidDel="00D91361">
              <w:rPr>
                <w:sz w:val="16"/>
                <w:szCs w:val="16"/>
              </w:rPr>
              <w:t xml:space="preserve"> </w:t>
            </w:r>
          </w:p>
        </w:tc>
      </w:tr>
      <w:tr w:rsidR="008A57FD" w:rsidRPr="00C84E3B" w14:paraId="336C923D" w14:textId="77777777" w:rsidTr="00B448C3">
        <w:trPr>
          <w:trHeight w:val="144"/>
        </w:trPr>
        <w:tc>
          <w:tcPr>
            <w:tcW w:w="1024" w:type="dxa"/>
          </w:tcPr>
          <w:p w14:paraId="30191ED7" w14:textId="77777777" w:rsidR="008A57FD" w:rsidRPr="00C84E3B" w:rsidRDefault="008A57FD" w:rsidP="00BF4CBC">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584" w:type="dxa"/>
          </w:tcPr>
          <w:p w14:paraId="4EC0DFE4" w14:textId="77777777" w:rsidR="008A57FD" w:rsidRPr="00C84E3B" w:rsidRDefault="008A57FD" w:rsidP="00BF4CBC">
            <w:pPr>
              <w:widowControl/>
              <w:spacing w:after="0" w:line="240" w:lineRule="auto"/>
              <w:ind w:right="-90"/>
              <w:jc w:val="left"/>
              <w:rPr>
                <w:sz w:val="16"/>
                <w:szCs w:val="16"/>
              </w:rPr>
            </w:pPr>
            <w:r w:rsidRPr="00C84E3B">
              <w:rPr>
                <w:sz w:val="16"/>
                <w:szCs w:val="16"/>
              </w:rPr>
              <w:t>National Fire Protection Association</w:t>
            </w:r>
            <w:r w:rsidRPr="00C84E3B" w:rsidDel="00D91361">
              <w:rPr>
                <w:sz w:val="16"/>
                <w:szCs w:val="16"/>
              </w:rPr>
              <w:t xml:space="preserve"> </w:t>
            </w:r>
          </w:p>
        </w:tc>
        <w:tc>
          <w:tcPr>
            <w:tcW w:w="1051" w:type="dxa"/>
          </w:tcPr>
          <w:p w14:paraId="585A1A19" w14:textId="77777777" w:rsidR="008A57FD" w:rsidRPr="00C84E3B" w:rsidRDefault="008A57FD" w:rsidP="00BF4CBC">
            <w:pPr>
              <w:widowControl/>
              <w:spacing w:after="0" w:line="240" w:lineRule="auto"/>
              <w:ind w:right="-90"/>
              <w:jc w:val="left"/>
              <w:rPr>
                <w:sz w:val="16"/>
                <w:szCs w:val="16"/>
              </w:rPr>
            </w:pPr>
            <w:r w:rsidRPr="00C84E3B">
              <w:rPr>
                <w:sz w:val="16"/>
                <w:szCs w:val="16"/>
              </w:rPr>
              <w:t>TPQ</w:t>
            </w:r>
            <w:r w:rsidRPr="00C84E3B" w:rsidDel="00D91361">
              <w:rPr>
                <w:sz w:val="16"/>
                <w:szCs w:val="16"/>
              </w:rPr>
              <w:t xml:space="preserve"> </w:t>
            </w:r>
          </w:p>
        </w:tc>
        <w:tc>
          <w:tcPr>
            <w:tcW w:w="3542" w:type="dxa"/>
          </w:tcPr>
          <w:p w14:paraId="13A81CFB" w14:textId="77777777" w:rsidR="008A57FD" w:rsidRPr="00C84E3B" w:rsidRDefault="008A57FD" w:rsidP="00BF4CBC">
            <w:pPr>
              <w:widowControl/>
              <w:spacing w:after="0" w:line="240" w:lineRule="auto"/>
              <w:ind w:right="-90"/>
              <w:jc w:val="left"/>
              <w:rPr>
                <w:sz w:val="16"/>
                <w:szCs w:val="16"/>
              </w:rPr>
            </w:pPr>
            <w:r w:rsidRPr="00C84E3B">
              <w:rPr>
                <w:sz w:val="16"/>
                <w:szCs w:val="16"/>
              </w:rPr>
              <w:t>Threshold Planning Quantity</w:t>
            </w:r>
            <w:r w:rsidRPr="00C84E3B" w:rsidDel="00D91361">
              <w:rPr>
                <w:sz w:val="16"/>
                <w:szCs w:val="16"/>
              </w:rPr>
              <w:t xml:space="preserve"> </w:t>
            </w:r>
          </w:p>
        </w:tc>
      </w:tr>
      <w:tr w:rsidR="008A57FD" w:rsidRPr="00C84E3B" w14:paraId="3B40BE98" w14:textId="77777777" w:rsidTr="00B448C3">
        <w:trPr>
          <w:trHeight w:val="144"/>
        </w:trPr>
        <w:tc>
          <w:tcPr>
            <w:tcW w:w="1024" w:type="dxa"/>
          </w:tcPr>
          <w:p w14:paraId="67330BD2" w14:textId="77777777" w:rsidR="008A57FD" w:rsidRPr="00C84E3B" w:rsidRDefault="008A57FD" w:rsidP="00BF4CBC">
            <w:pPr>
              <w:widowControl/>
              <w:spacing w:after="0" w:line="240" w:lineRule="auto"/>
              <w:ind w:right="-90"/>
              <w:rPr>
                <w:sz w:val="16"/>
                <w:szCs w:val="16"/>
              </w:rPr>
            </w:pPr>
            <w:r w:rsidRPr="00C84E3B">
              <w:rPr>
                <w:sz w:val="16"/>
                <w:szCs w:val="16"/>
              </w:rPr>
              <w:t>NIOSH</w:t>
            </w:r>
            <w:r w:rsidRPr="00C84E3B" w:rsidDel="00D91361">
              <w:rPr>
                <w:sz w:val="16"/>
                <w:szCs w:val="16"/>
              </w:rPr>
              <w:t xml:space="preserve"> </w:t>
            </w:r>
          </w:p>
        </w:tc>
        <w:tc>
          <w:tcPr>
            <w:tcW w:w="3584" w:type="dxa"/>
          </w:tcPr>
          <w:p w14:paraId="2C595314" w14:textId="77777777" w:rsidR="008A57FD" w:rsidRPr="00C84E3B" w:rsidRDefault="008A57FD" w:rsidP="00BF4CBC">
            <w:pPr>
              <w:widowControl/>
              <w:spacing w:after="0" w:line="240" w:lineRule="auto"/>
              <w:ind w:right="-90"/>
              <w:jc w:val="left"/>
              <w:rPr>
                <w:sz w:val="16"/>
                <w:szCs w:val="16"/>
              </w:rPr>
            </w:pPr>
            <w:r w:rsidRPr="00C84E3B">
              <w:rPr>
                <w:sz w:val="16"/>
                <w:szCs w:val="16"/>
              </w:rPr>
              <w:t>National Institute for Occupational Safety and Health</w:t>
            </w:r>
            <w:r w:rsidRPr="00C84E3B" w:rsidDel="00D91361">
              <w:rPr>
                <w:sz w:val="16"/>
                <w:szCs w:val="16"/>
              </w:rPr>
              <w:t xml:space="preserve"> </w:t>
            </w:r>
          </w:p>
        </w:tc>
        <w:tc>
          <w:tcPr>
            <w:tcW w:w="1051" w:type="dxa"/>
          </w:tcPr>
          <w:p w14:paraId="79D4ED4B" w14:textId="77777777" w:rsidR="008A57FD" w:rsidRPr="00C84E3B" w:rsidRDefault="008A57FD" w:rsidP="00BF4CBC">
            <w:pPr>
              <w:widowControl/>
              <w:spacing w:after="0" w:line="240" w:lineRule="auto"/>
              <w:ind w:right="-90"/>
              <w:jc w:val="left"/>
              <w:rPr>
                <w:sz w:val="16"/>
                <w:szCs w:val="16"/>
              </w:rPr>
            </w:pPr>
            <w:r w:rsidRPr="00C84E3B">
              <w:rPr>
                <w:sz w:val="16"/>
                <w:szCs w:val="16"/>
              </w:rPr>
              <w:t>TSCA</w:t>
            </w:r>
            <w:r w:rsidRPr="00C84E3B" w:rsidDel="00D91361">
              <w:rPr>
                <w:sz w:val="16"/>
                <w:szCs w:val="16"/>
              </w:rPr>
              <w:t xml:space="preserve"> </w:t>
            </w:r>
          </w:p>
        </w:tc>
        <w:tc>
          <w:tcPr>
            <w:tcW w:w="3542" w:type="dxa"/>
          </w:tcPr>
          <w:p w14:paraId="78A05DF0" w14:textId="77777777" w:rsidR="008A57FD" w:rsidRPr="00C84E3B" w:rsidRDefault="008A57FD" w:rsidP="00BF4CBC">
            <w:pPr>
              <w:widowControl/>
              <w:spacing w:after="0" w:line="240" w:lineRule="auto"/>
              <w:ind w:right="-90"/>
              <w:jc w:val="left"/>
              <w:rPr>
                <w:sz w:val="16"/>
                <w:szCs w:val="16"/>
              </w:rPr>
            </w:pPr>
            <w:r w:rsidRPr="00C84E3B">
              <w:rPr>
                <w:sz w:val="16"/>
                <w:szCs w:val="16"/>
              </w:rPr>
              <w:t>Toxic Substances Control Act</w:t>
            </w:r>
            <w:r w:rsidRPr="00C84E3B" w:rsidDel="00D91361">
              <w:rPr>
                <w:sz w:val="16"/>
                <w:szCs w:val="16"/>
              </w:rPr>
              <w:t xml:space="preserve"> </w:t>
            </w:r>
          </w:p>
        </w:tc>
      </w:tr>
      <w:tr w:rsidR="008A57FD" w:rsidRPr="00C84E3B" w14:paraId="2A9A1333" w14:textId="77777777" w:rsidTr="00B448C3">
        <w:trPr>
          <w:trHeight w:val="144"/>
        </w:trPr>
        <w:tc>
          <w:tcPr>
            <w:tcW w:w="1024" w:type="dxa"/>
          </w:tcPr>
          <w:p w14:paraId="3DDC912E" w14:textId="77777777" w:rsidR="008A57FD" w:rsidRPr="00C84E3B" w:rsidRDefault="008A57FD" w:rsidP="00BF4CBC">
            <w:pPr>
              <w:widowControl/>
              <w:spacing w:after="0" w:line="240" w:lineRule="auto"/>
              <w:ind w:right="-90"/>
              <w:rPr>
                <w:sz w:val="16"/>
                <w:szCs w:val="16"/>
              </w:rPr>
            </w:pPr>
            <w:r w:rsidRPr="00C84E3B">
              <w:rPr>
                <w:sz w:val="16"/>
                <w:szCs w:val="16"/>
              </w:rPr>
              <w:t>NIST</w:t>
            </w:r>
          </w:p>
        </w:tc>
        <w:tc>
          <w:tcPr>
            <w:tcW w:w="3584" w:type="dxa"/>
          </w:tcPr>
          <w:p w14:paraId="51BA61E2" w14:textId="77777777" w:rsidR="008A57FD" w:rsidRPr="00C84E3B" w:rsidRDefault="008A57FD" w:rsidP="00BF4CBC">
            <w:pPr>
              <w:widowControl/>
              <w:spacing w:after="0" w:line="240" w:lineRule="auto"/>
              <w:ind w:right="-90"/>
              <w:jc w:val="left"/>
              <w:rPr>
                <w:sz w:val="16"/>
                <w:szCs w:val="16"/>
              </w:rPr>
            </w:pPr>
            <w:r w:rsidRPr="00C84E3B">
              <w:rPr>
                <w:sz w:val="16"/>
                <w:szCs w:val="16"/>
              </w:rPr>
              <w:t>National Institute of Standards and Technology</w:t>
            </w:r>
          </w:p>
        </w:tc>
        <w:tc>
          <w:tcPr>
            <w:tcW w:w="1051" w:type="dxa"/>
          </w:tcPr>
          <w:p w14:paraId="764A0293" w14:textId="77777777" w:rsidR="008A57FD" w:rsidRPr="00C84E3B" w:rsidRDefault="008A57FD" w:rsidP="00BF4CBC">
            <w:pPr>
              <w:widowControl/>
              <w:spacing w:after="0" w:line="240" w:lineRule="auto"/>
              <w:ind w:right="-90"/>
              <w:jc w:val="left"/>
              <w:rPr>
                <w:sz w:val="16"/>
                <w:szCs w:val="16"/>
              </w:rPr>
            </w:pPr>
            <w:r w:rsidRPr="00C84E3B">
              <w:rPr>
                <w:sz w:val="16"/>
                <w:szCs w:val="16"/>
              </w:rPr>
              <w:t>TWA</w:t>
            </w:r>
            <w:r w:rsidRPr="00C84E3B" w:rsidDel="00D91361">
              <w:rPr>
                <w:sz w:val="16"/>
                <w:szCs w:val="16"/>
              </w:rPr>
              <w:t xml:space="preserve"> </w:t>
            </w:r>
          </w:p>
        </w:tc>
        <w:tc>
          <w:tcPr>
            <w:tcW w:w="3542" w:type="dxa"/>
          </w:tcPr>
          <w:p w14:paraId="1051BBB0" w14:textId="77777777" w:rsidR="008A57FD" w:rsidRPr="00C84E3B" w:rsidRDefault="008A57FD" w:rsidP="00BF4CBC">
            <w:pPr>
              <w:widowControl/>
              <w:spacing w:after="0" w:line="240" w:lineRule="auto"/>
              <w:ind w:right="-90"/>
              <w:jc w:val="left"/>
              <w:rPr>
                <w:sz w:val="16"/>
                <w:szCs w:val="16"/>
              </w:rPr>
            </w:pPr>
            <w:r w:rsidRPr="00C84E3B">
              <w:rPr>
                <w:sz w:val="16"/>
                <w:szCs w:val="16"/>
              </w:rPr>
              <w:t>Time Weighted Average</w:t>
            </w:r>
            <w:r w:rsidRPr="00C84E3B" w:rsidDel="00D91361">
              <w:rPr>
                <w:sz w:val="16"/>
                <w:szCs w:val="16"/>
              </w:rPr>
              <w:t xml:space="preserve"> </w:t>
            </w:r>
          </w:p>
        </w:tc>
      </w:tr>
      <w:tr w:rsidR="008A57FD" w:rsidRPr="00C84E3B" w14:paraId="3D82FE12" w14:textId="77777777" w:rsidTr="00B448C3">
        <w:trPr>
          <w:trHeight w:val="144"/>
        </w:trPr>
        <w:tc>
          <w:tcPr>
            <w:tcW w:w="1024" w:type="dxa"/>
          </w:tcPr>
          <w:p w14:paraId="73DF5135" w14:textId="77777777" w:rsidR="008A57FD" w:rsidRPr="00C84E3B" w:rsidRDefault="008A57FD" w:rsidP="00BF4CBC">
            <w:pPr>
              <w:widowControl/>
              <w:spacing w:after="0" w:line="240" w:lineRule="auto"/>
              <w:ind w:right="-90"/>
              <w:rPr>
                <w:sz w:val="16"/>
                <w:szCs w:val="16"/>
              </w:rPr>
            </w:pPr>
            <w:r>
              <w:rPr>
                <w:sz w:val="16"/>
                <w:szCs w:val="16"/>
              </w:rPr>
              <w:t>n.o.s.</w:t>
            </w:r>
          </w:p>
        </w:tc>
        <w:tc>
          <w:tcPr>
            <w:tcW w:w="3584" w:type="dxa"/>
          </w:tcPr>
          <w:p w14:paraId="593B5B9C" w14:textId="77777777" w:rsidR="008A57FD" w:rsidRPr="00C84E3B" w:rsidRDefault="008A57FD" w:rsidP="00BF4CBC">
            <w:pPr>
              <w:widowControl/>
              <w:spacing w:after="0" w:line="240" w:lineRule="auto"/>
              <w:ind w:right="-90"/>
              <w:jc w:val="left"/>
              <w:rPr>
                <w:sz w:val="16"/>
                <w:szCs w:val="16"/>
              </w:rPr>
            </w:pPr>
            <w:r>
              <w:rPr>
                <w:sz w:val="16"/>
                <w:szCs w:val="16"/>
              </w:rPr>
              <w:t>Not Otherwise Specified</w:t>
            </w:r>
          </w:p>
        </w:tc>
        <w:tc>
          <w:tcPr>
            <w:tcW w:w="1051" w:type="dxa"/>
          </w:tcPr>
          <w:p w14:paraId="5536452A" w14:textId="77777777" w:rsidR="008A57FD" w:rsidRPr="00C84E3B" w:rsidRDefault="008A57FD" w:rsidP="00BF4CBC">
            <w:pPr>
              <w:widowControl/>
              <w:spacing w:after="0" w:line="240" w:lineRule="auto"/>
              <w:ind w:right="-90"/>
              <w:jc w:val="left"/>
              <w:rPr>
                <w:sz w:val="16"/>
                <w:szCs w:val="16"/>
              </w:rPr>
            </w:pPr>
            <w:r w:rsidRPr="00C84E3B">
              <w:rPr>
                <w:sz w:val="16"/>
                <w:szCs w:val="16"/>
              </w:rPr>
              <w:t>UEL</w:t>
            </w:r>
            <w:r w:rsidRPr="00C84E3B" w:rsidDel="00D91361">
              <w:rPr>
                <w:sz w:val="16"/>
                <w:szCs w:val="16"/>
              </w:rPr>
              <w:t xml:space="preserve"> </w:t>
            </w:r>
          </w:p>
        </w:tc>
        <w:tc>
          <w:tcPr>
            <w:tcW w:w="3542" w:type="dxa"/>
          </w:tcPr>
          <w:p w14:paraId="1E083FC4" w14:textId="77777777" w:rsidR="008A57FD" w:rsidRPr="00C84E3B" w:rsidRDefault="008A57FD" w:rsidP="00BF4CBC">
            <w:pPr>
              <w:widowControl/>
              <w:spacing w:after="0" w:line="240" w:lineRule="auto"/>
              <w:ind w:right="-90"/>
              <w:jc w:val="left"/>
              <w:rPr>
                <w:sz w:val="16"/>
                <w:szCs w:val="16"/>
              </w:rPr>
            </w:pPr>
            <w:r w:rsidRPr="00C84E3B">
              <w:rPr>
                <w:sz w:val="16"/>
                <w:szCs w:val="16"/>
              </w:rPr>
              <w:t>Upper Explosive Limit</w:t>
            </w:r>
            <w:r w:rsidRPr="00C84E3B" w:rsidDel="00D91361">
              <w:rPr>
                <w:sz w:val="16"/>
                <w:szCs w:val="16"/>
              </w:rPr>
              <w:t xml:space="preserve"> </w:t>
            </w:r>
          </w:p>
        </w:tc>
      </w:tr>
      <w:tr w:rsidR="008A57FD" w:rsidRPr="00C84E3B" w14:paraId="530674B0" w14:textId="77777777" w:rsidTr="00A66F6D">
        <w:trPr>
          <w:trHeight w:val="144"/>
        </w:trPr>
        <w:tc>
          <w:tcPr>
            <w:tcW w:w="1024" w:type="dxa"/>
          </w:tcPr>
          <w:p w14:paraId="6559D765" w14:textId="77777777" w:rsidR="008A57FD" w:rsidRPr="00C84E3B" w:rsidRDefault="008A57FD" w:rsidP="00BF4CBC">
            <w:pPr>
              <w:widowControl/>
              <w:spacing w:after="0" w:line="240" w:lineRule="auto"/>
              <w:ind w:right="-90"/>
              <w:rPr>
                <w:sz w:val="16"/>
                <w:szCs w:val="16"/>
              </w:rPr>
            </w:pPr>
          </w:p>
        </w:tc>
        <w:tc>
          <w:tcPr>
            <w:tcW w:w="3584" w:type="dxa"/>
          </w:tcPr>
          <w:p w14:paraId="42A93C3F" w14:textId="77777777" w:rsidR="008A57FD" w:rsidRPr="00C84E3B" w:rsidRDefault="008A57FD" w:rsidP="00BF4CBC">
            <w:pPr>
              <w:widowControl/>
              <w:spacing w:after="0" w:line="240" w:lineRule="auto"/>
              <w:ind w:right="-90"/>
              <w:jc w:val="left"/>
              <w:rPr>
                <w:sz w:val="16"/>
                <w:szCs w:val="16"/>
              </w:rPr>
            </w:pPr>
          </w:p>
        </w:tc>
        <w:tc>
          <w:tcPr>
            <w:tcW w:w="1051" w:type="dxa"/>
          </w:tcPr>
          <w:p w14:paraId="71790EB5" w14:textId="77777777" w:rsidR="008A57FD" w:rsidRPr="00C84E3B" w:rsidRDefault="008A57FD" w:rsidP="00BF4CBC">
            <w:pPr>
              <w:widowControl/>
              <w:spacing w:after="0" w:line="240" w:lineRule="auto"/>
              <w:ind w:right="-90"/>
              <w:jc w:val="left"/>
              <w:rPr>
                <w:sz w:val="16"/>
                <w:szCs w:val="16"/>
              </w:rPr>
            </w:pPr>
            <w:r w:rsidRPr="00C84E3B">
              <w:rPr>
                <w:sz w:val="16"/>
                <w:szCs w:val="16"/>
              </w:rPr>
              <w:t>WHMIS</w:t>
            </w:r>
          </w:p>
        </w:tc>
        <w:tc>
          <w:tcPr>
            <w:tcW w:w="3542" w:type="dxa"/>
          </w:tcPr>
          <w:p w14:paraId="4C361D14" w14:textId="77777777" w:rsidR="008A57FD" w:rsidRPr="00C84E3B" w:rsidRDefault="008A57FD" w:rsidP="00BF4CBC">
            <w:pPr>
              <w:widowControl/>
              <w:spacing w:after="0" w:line="240" w:lineRule="auto"/>
              <w:ind w:right="-90"/>
              <w:jc w:val="left"/>
              <w:rPr>
                <w:sz w:val="16"/>
                <w:szCs w:val="16"/>
              </w:rPr>
            </w:pPr>
            <w:r w:rsidRPr="00C84E3B">
              <w:rPr>
                <w:sz w:val="16"/>
                <w:szCs w:val="16"/>
              </w:rPr>
              <w:t>Workplace Hazardous Materials Information System</w:t>
            </w:r>
          </w:p>
        </w:tc>
      </w:tr>
    </w:tbl>
    <w:p w14:paraId="415BB4E3" w14:textId="77777777" w:rsidR="004F343E" w:rsidRDefault="004F343E" w:rsidP="004F343E">
      <w:pPr>
        <w:widowControl/>
        <w:tabs>
          <w:tab w:val="left" w:pos="1080"/>
        </w:tabs>
        <w:spacing w:after="0" w:line="240" w:lineRule="auto"/>
        <w:rPr>
          <w:rFonts w:eastAsia="Times New Roman"/>
          <w:bCs/>
          <w:spacing w:val="1"/>
          <w:position w:val="-1"/>
          <w:szCs w:val="20"/>
        </w:rPr>
      </w:pPr>
    </w:p>
    <w:p w14:paraId="763740F4" w14:textId="77777777" w:rsidR="004F343E" w:rsidRDefault="004F343E" w:rsidP="004F343E">
      <w:pPr>
        <w:widowControl/>
        <w:tabs>
          <w:tab w:val="left" w:pos="1080"/>
        </w:tabs>
        <w:spacing w:after="0" w:line="240" w:lineRule="auto"/>
        <w:rPr>
          <w:rFonts w:eastAsia="Times New Roman"/>
          <w:bCs/>
          <w:spacing w:val="1"/>
          <w:position w:val="-1"/>
          <w:szCs w:val="20"/>
        </w:rPr>
      </w:pPr>
    </w:p>
    <w:p w14:paraId="40C3BE56" w14:textId="77777777" w:rsidR="004F343E" w:rsidRDefault="004F343E" w:rsidP="004F343E">
      <w:pPr>
        <w:widowControl/>
        <w:tabs>
          <w:tab w:val="left" w:pos="1080"/>
        </w:tabs>
        <w:spacing w:after="0" w:line="240" w:lineRule="auto"/>
        <w:rPr>
          <w:rFonts w:eastAsia="Times New Roman"/>
          <w:bCs/>
          <w:spacing w:val="1"/>
          <w:position w:val="-1"/>
          <w:szCs w:val="20"/>
        </w:rPr>
      </w:pPr>
    </w:p>
    <w:p w14:paraId="3069C016" w14:textId="77777777" w:rsidR="004F343E" w:rsidRDefault="004F343E" w:rsidP="004F343E">
      <w:pPr>
        <w:widowControl/>
        <w:tabs>
          <w:tab w:val="left" w:pos="1080"/>
        </w:tabs>
        <w:spacing w:after="0" w:line="240" w:lineRule="auto"/>
        <w:rPr>
          <w:rFonts w:eastAsia="Times New Roman"/>
          <w:bCs/>
          <w:spacing w:val="1"/>
          <w:position w:val="-1"/>
          <w:szCs w:val="20"/>
        </w:rPr>
      </w:pPr>
    </w:p>
    <w:p w14:paraId="22DDA448" w14:textId="77777777" w:rsidR="004F343E" w:rsidRDefault="004F343E" w:rsidP="004F343E">
      <w:pPr>
        <w:widowControl/>
        <w:tabs>
          <w:tab w:val="left" w:pos="1080"/>
        </w:tabs>
        <w:spacing w:after="0" w:line="240" w:lineRule="auto"/>
        <w:rPr>
          <w:rFonts w:eastAsia="Times New Roman"/>
          <w:bCs/>
          <w:spacing w:val="1"/>
          <w:position w:val="-1"/>
          <w:szCs w:val="20"/>
        </w:rPr>
      </w:pPr>
    </w:p>
    <w:p w14:paraId="56EFA568" w14:textId="77777777" w:rsidR="004F343E" w:rsidRDefault="004F343E" w:rsidP="004F343E">
      <w:pPr>
        <w:widowControl/>
        <w:tabs>
          <w:tab w:val="left" w:pos="1080"/>
        </w:tabs>
        <w:spacing w:after="0" w:line="240" w:lineRule="auto"/>
        <w:rPr>
          <w:rFonts w:eastAsia="Times New Roman"/>
          <w:bCs/>
          <w:spacing w:val="1"/>
          <w:position w:val="-1"/>
          <w:szCs w:val="20"/>
        </w:rPr>
      </w:pPr>
    </w:p>
    <w:p w14:paraId="42A96710" w14:textId="77777777" w:rsidR="004F343E" w:rsidRDefault="004F343E" w:rsidP="004F343E">
      <w:pPr>
        <w:widowControl/>
        <w:tabs>
          <w:tab w:val="left" w:pos="1080"/>
        </w:tabs>
        <w:spacing w:after="0" w:line="240" w:lineRule="auto"/>
        <w:rPr>
          <w:rFonts w:eastAsia="Times New Roman"/>
          <w:bCs/>
          <w:spacing w:val="1"/>
          <w:position w:val="-1"/>
          <w:szCs w:val="20"/>
        </w:rPr>
      </w:pPr>
    </w:p>
    <w:p w14:paraId="77E3BA4F" w14:textId="77777777" w:rsidR="004F343E" w:rsidRDefault="004F343E" w:rsidP="004F343E">
      <w:pPr>
        <w:widowControl/>
        <w:tabs>
          <w:tab w:val="left" w:pos="1080"/>
        </w:tabs>
        <w:spacing w:after="0" w:line="240" w:lineRule="auto"/>
        <w:rPr>
          <w:rFonts w:eastAsia="Times New Roman"/>
          <w:bCs/>
          <w:spacing w:val="1"/>
          <w:position w:val="-1"/>
          <w:szCs w:val="20"/>
        </w:rPr>
      </w:pPr>
    </w:p>
    <w:p w14:paraId="63FAD379" w14:textId="77777777" w:rsidR="004F343E" w:rsidRDefault="004F343E" w:rsidP="004F343E">
      <w:pPr>
        <w:widowControl/>
        <w:tabs>
          <w:tab w:val="left" w:pos="1080"/>
        </w:tabs>
        <w:spacing w:after="0" w:line="240" w:lineRule="auto"/>
        <w:rPr>
          <w:rFonts w:eastAsia="Times New Roman"/>
          <w:bCs/>
          <w:spacing w:val="1"/>
          <w:position w:val="-1"/>
          <w:szCs w:val="20"/>
        </w:rPr>
      </w:pPr>
    </w:p>
    <w:p w14:paraId="288FADBD" w14:textId="77777777" w:rsidR="004F343E" w:rsidRDefault="004F343E" w:rsidP="004F343E">
      <w:pPr>
        <w:widowControl/>
        <w:tabs>
          <w:tab w:val="left" w:pos="1080"/>
        </w:tabs>
        <w:spacing w:after="0" w:line="240" w:lineRule="auto"/>
        <w:rPr>
          <w:rFonts w:eastAsia="Times New Roman"/>
          <w:bCs/>
          <w:spacing w:val="1"/>
          <w:position w:val="-1"/>
          <w:szCs w:val="20"/>
        </w:rPr>
      </w:pPr>
    </w:p>
    <w:p w14:paraId="2B08EAE7" w14:textId="77777777" w:rsidR="004F343E" w:rsidRDefault="004F343E" w:rsidP="004F343E">
      <w:pPr>
        <w:widowControl/>
        <w:tabs>
          <w:tab w:val="left" w:pos="1080"/>
        </w:tabs>
        <w:spacing w:after="0" w:line="240" w:lineRule="auto"/>
        <w:rPr>
          <w:rFonts w:eastAsia="Times New Roman"/>
          <w:bCs/>
          <w:spacing w:val="1"/>
          <w:position w:val="-1"/>
          <w:szCs w:val="20"/>
        </w:rPr>
      </w:pPr>
    </w:p>
    <w:p w14:paraId="10285F16" w14:textId="77777777" w:rsidR="004F343E" w:rsidRDefault="004F343E" w:rsidP="004F343E">
      <w:pPr>
        <w:widowControl/>
        <w:tabs>
          <w:tab w:val="left" w:pos="1080"/>
        </w:tabs>
        <w:spacing w:after="0" w:line="240" w:lineRule="auto"/>
        <w:rPr>
          <w:rFonts w:eastAsia="Times New Roman"/>
          <w:bCs/>
          <w:spacing w:val="1"/>
          <w:position w:val="-1"/>
          <w:szCs w:val="20"/>
        </w:rPr>
      </w:pPr>
    </w:p>
    <w:p w14:paraId="77D4872F" w14:textId="77777777" w:rsidR="004F343E" w:rsidRDefault="004F343E" w:rsidP="004F343E">
      <w:pPr>
        <w:widowControl/>
        <w:tabs>
          <w:tab w:val="left" w:pos="1080"/>
        </w:tabs>
        <w:spacing w:after="0" w:line="240" w:lineRule="auto"/>
        <w:rPr>
          <w:rFonts w:eastAsia="Times New Roman"/>
          <w:bCs/>
          <w:spacing w:val="1"/>
          <w:position w:val="-1"/>
          <w:szCs w:val="20"/>
        </w:rPr>
      </w:pPr>
    </w:p>
    <w:p w14:paraId="2F531F1F" w14:textId="77777777" w:rsidR="004F343E" w:rsidRPr="00602677" w:rsidRDefault="004F343E" w:rsidP="004F343E">
      <w:pPr>
        <w:widowControl/>
        <w:tabs>
          <w:tab w:val="left" w:pos="1080"/>
        </w:tabs>
        <w:spacing w:after="0" w:line="240" w:lineRule="auto"/>
        <w:rPr>
          <w:rFonts w:eastAsia="Times New Roman"/>
          <w:bCs/>
          <w:spacing w:val="1"/>
          <w:position w:val="-1"/>
          <w:szCs w:val="20"/>
        </w:rPr>
      </w:pPr>
    </w:p>
    <w:p w14:paraId="62BF3561" w14:textId="77777777" w:rsidR="00537670" w:rsidRDefault="00BF5DD9" w:rsidP="00BF4CBC">
      <w:pPr>
        <w:widowControl/>
        <w:spacing w:before="120" w:after="0" w:line="240" w:lineRule="auto"/>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66F6D">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r>
        <w:rPr>
          <w:rFonts w:eastAsia="Times New Roman"/>
          <w:spacing w:val="-7"/>
          <w:szCs w:val="20"/>
        </w:rPr>
        <w:t xml:space="preserve"> </w:t>
      </w:r>
      <w:r>
        <w:rPr>
          <w:rFonts w:eastAsia="Times New Roman"/>
          <w:spacing w:val="1"/>
          <w:szCs w:val="20"/>
        </w:rPr>
        <w:t>o</w:t>
      </w:r>
      <w:r>
        <w:rPr>
          <w:rFonts w:eastAsia="Times New Roman"/>
          <w:szCs w:val="20"/>
        </w:rPr>
        <w:t>f</w:t>
      </w:r>
      <w:r>
        <w:rPr>
          <w:rFonts w:eastAsia="Times New Roman"/>
          <w:spacing w:val="-3"/>
          <w:szCs w:val="20"/>
        </w:rPr>
        <w:t xml:space="preserve"> </w:t>
      </w:r>
      <w:r>
        <w:rPr>
          <w:rFonts w:eastAsia="Times New Roman"/>
          <w:spacing w:val="-2"/>
          <w:szCs w:val="20"/>
        </w:rPr>
        <w:t>A</w:t>
      </w:r>
      <w:r>
        <w:rPr>
          <w:rFonts w:eastAsia="Times New Roman"/>
          <w:spacing w:val="-1"/>
          <w:szCs w:val="20"/>
        </w:rPr>
        <w:t>n</w:t>
      </w:r>
      <w:r>
        <w:rPr>
          <w:rFonts w:eastAsia="Times New Roman"/>
          <w:szCs w:val="20"/>
        </w:rPr>
        <w:t>al</w:t>
      </w:r>
      <w:r>
        <w:rPr>
          <w:rFonts w:eastAsia="Times New Roman"/>
          <w:spacing w:val="-4"/>
          <w:szCs w:val="20"/>
        </w:rPr>
        <w:t>y</w:t>
      </w:r>
      <w:r>
        <w:rPr>
          <w:rFonts w:eastAsia="Times New Roman"/>
          <w:spacing w:val="-1"/>
          <w:szCs w:val="20"/>
        </w:rPr>
        <w:t>s</w:t>
      </w:r>
      <w:r>
        <w:rPr>
          <w:rFonts w:eastAsia="Times New Roman"/>
          <w:szCs w:val="20"/>
        </w:rPr>
        <w:t>i</w:t>
      </w:r>
      <w:r>
        <w:rPr>
          <w:rFonts w:eastAsia="Times New Roman"/>
          <w:spacing w:val="-1"/>
          <w:szCs w:val="20"/>
        </w:rPr>
        <w:t>s</w:t>
      </w:r>
      <w:r>
        <w:rPr>
          <w:rFonts w:eastAsia="Times New Roman"/>
          <w:szCs w:val="20"/>
        </w:rPr>
        <w:t>.</w:t>
      </w:r>
    </w:p>
    <w:p w14:paraId="5C6FA773" w14:textId="77777777" w:rsidR="00E24579" w:rsidRPr="00714D24" w:rsidRDefault="001948EA" w:rsidP="00BF4CBC">
      <w:pPr>
        <w:widowControl/>
        <w:spacing w:before="120" w:after="0" w:line="240" w:lineRule="auto"/>
        <w:rPr>
          <w:rFonts w:eastAsia="Times New Roman"/>
          <w:szCs w:val="20"/>
        </w:rPr>
      </w:pPr>
      <w:r w:rsidRPr="001948EA">
        <w:rPr>
          <w:iCs/>
          <w:szCs w:val="20"/>
        </w:rPr>
        <w:t xml:space="preserve">Users of this SRM should ensure that the SDS in their possession is current. </w:t>
      </w:r>
      <w:r w:rsidR="00A66F6D">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sectPr w:rsidR="00E24579" w:rsidRPr="00714D24" w:rsidSect="00371ED3">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74134" w14:textId="77777777" w:rsidR="00A31479" w:rsidRDefault="00A31479" w:rsidP="00E24579">
      <w:pPr>
        <w:spacing w:after="0" w:line="240" w:lineRule="auto"/>
      </w:pPr>
      <w:r>
        <w:separator/>
      </w:r>
    </w:p>
  </w:endnote>
  <w:endnote w:type="continuationSeparator" w:id="0">
    <w:p w14:paraId="4CC4CCD9" w14:textId="77777777" w:rsidR="00A31479" w:rsidRDefault="00A3147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A0290" w14:textId="5D6D3C00" w:rsidR="00A31479" w:rsidRPr="005315D6" w:rsidRDefault="00A31479" w:rsidP="005315D6">
    <w:pPr>
      <w:pStyle w:val="Footer"/>
      <w:tabs>
        <w:tab w:val="clear" w:pos="4680"/>
        <w:tab w:val="center" w:pos="4320"/>
        <w:tab w:val="left" w:pos="8370"/>
      </w:tabs>
      <w:rPr>
        <w:szCs w:val="20"/>
      </w:rPr>
    </w:pPr>
    <w:r w:rsidRPr="00371ED3">
      <w:rPr>
        <w:szCs w:val="20"/>
      </w:rPr>
      <w:t xml:space="preserve">SRM </w:t>
    </w:r>
    <w:r w:rsidR="00D84EA8">
      <w:rPr>
        <w:szCs w:val="20"/>
      </w:rPr>
      <w:t>1751</w:t>
    </w:r>
    <w:r w:rsidRPr="00371ED3">
      <w:rPr>
        <w:szCs w:val="20"/>
      </w:rPr>
      <w:tab/>
    </w:r>
    <w:r w:rsidRPr="005315D6">
      <w:rPr>
        <w:szCs w:val="20"/>
      </w:rPr>
      <w:tab/>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835FB4">
      <w:rPr>
        <w:rStyle w:val="PageNumber"/>
        <w:noProof/>
        <w:szCs w:val="20"/>
      </w:rPr>
      <w:t>6</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NUMPAGES   \* MERGEFORMAT </w:instrText>
    </w:r>
    <w:r>
      <w:rPr>
        <w:rStyle w:val="PageNumber"/>
        <w:szCs w:val="20"/>
      </w:rPr>
      <w:fldChar w:fldCharType="separate"/>
    </w:r>
    <w:r w:rsidR="00835FB4">
      <w:rPr>
        <w:rStyle w:val="PageNumber"/>
        <w:noProof/>
        <w:szCs w:val="20"/>
      </w:rPr>
      <w:t>6</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B29F0" w14:textId="77777777" w:rsidR="00A31479" w:rsidRDefault="00A31479" w:rsidP="00E24579">
      <w:pPr>
        <w:spacing w:after="0" w:line="240" w:lineRule="auto"/>
      </w:pPr>
      <w:r>
        <w:separator/>
      </w:r>
    </w:p>
  </w:footnote>
  <w:footnote w:type="continuationSeparator" w:id="0">
    <w:p w14:paraId="7FB21536" w14:textId="77777777" w:rsidR="00A31479" w:rsidRDefault="00A3147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10"/>
  <w:displayHorizontalDrawingGridEvery w:val="2"/>
  <w:characterSpacingControl w:val="doNotCompress"/>
  <w:hdrShapeDefaults>
    <o:shapedefaults v:ext="edit" spidmax="12492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2EA2"/>
    <w:rsid w:val="000062AB"/>
    <w:rsid w:val="00006DF8"/>
    <w:rsid w:val="00011CAC"/>
    <w:rsid w:val="0001458E"/>
    <w:rsid w:val="00015F8E"/>
    <w:rsid w:val="000177D1"/>
    <w:rsid w:val="00022B5B"/>
    <w:rsid w:val="00025571"/>
    <w:rsid w:val="00032619"/>
    <w:rsid w:val="00035426"/>
    <w:rsid w:val="00035D47"/>
    <w:rsid w:val="00036634"/>
    <w:rsid w:val="00037080"/>
    <w:rsid w:val="00037D28"/>
    <w:rsid w:val="0004046F"/>
    <w:rsid w:val="000425F7"/>
    <w:rsid w:val="00044020"/>
    <w:rsid w:val="0004684A"/>
    <w:rsid w:val="0005067D"/>
    <w:rsid w:val="0005080B"/>
    <w:rsid w:val="00051957"/>
    <w:rsid w:val="00051B35"/>
    <w:rsid w:val="00052A14"/>
    <w:rsid w:val="00054A71"/>
    <w:rsid w:val="0005782E"/>
    <w:rsid w:val="00057D09"/>
    <w:rsid w:val="00064FC0"/>
    <w:rsid w:val="00070266"/>
    <w:rsid w:val="000737D2"/>
    <w:rsid w:val="00074050"/>
    <w:rsid w:val="0007601E"/>
    <w:rsid w:val="00076899"/>
    <w:rsid w:val="00080F0E"/>
    <w:rsid w:val="00081FFA"/>
    <w:rsid w:val="000838A6"/>
    <w:rsid w:val="00085816"/>
    <w:rsid w:val="0008610F"/>
    <w:rsid w:val="00086B4D"/>
    <w:rsid w:val="00094BF8"/>
    <w:rsid w:val="00095044"/>
    <w:rsid w:val="000A45FA"/>
    <w:rsid w:val="000B0595"/>
    <w:rsid w:val="000B362A"/>
    <w:rsid w:val="000B79EB"/>
    <w:rsid w:val="000C0534"/>
    <w:rsid w:val="000C463C"/>
    <w:rsid w:val="000D133A"/>
    <w:rsid w:val="000D31BB"/>
    <w:rsid w:val="000D7010"/>
    <w:rsid w:val="000E147E"/>
    <w:rsid w:val="000E1EBF"/>
    <w:rsid w:val="000E3B6D"/>
    <w:rsid w:val="000E615A"/>
    <w:rsid w:val="000F1959"/>
    <w:rsid w:val="000F255D"/>
    <w:rsid w:val="00104235"/>
    <w:rsid w:val="001074C0"/>
    <w:rsid w:val="00107943"/>
    <w:rsid w:val="00111332"/>
    <w:rsid w:val="001117E8"/>
    <w:rsid w:val="00112C69"/>
    <w:rsid w:val="0012194F"/>
    <w:rsid w:val="001248AA"/>
    <w:rsid w:val="00125B41"/>
    <w:rsid w:val="00125FD4"/>
    <w:rsid w:val="00127630"/>
    <w:rsid w:val="00130CC0"/>
    <w:rsid w:val="00132FAA"/>
    <w:rsid w:val="001404F4"/>
    <w:rsid w:val="001414B3"/>
    <w:rsid w:val="00142D3E"/>
    <w:rsid w:val="00144362"/>
    <w:rsid w:val="00144ADE"/>
    <w:rsid w:val="00145AD5"/>
    <w:rsid w:val="00150BAB"/>
    <w:rsid w:val="00152109"/>
    <w:rsid w:val="00152B7B"/>
    <w:rsid w:val="0015519D"/>
    <w:rsid w:val="00160181"/>
    <w:rsid w:val="00165117"/>
    <w:rsid w:val="001665EF"/>
    <w:rsid w:val="00170F65"/>
    <w:rsid w:val="00171589"/>
    <w:rsid w:val="00172026"/>
    <w:rsid w:val="00172CCA"/>
    <w:rsid w:val="00175EFF"/>
    <w:rsid w:val="001760AD"/>
    <w:rsid w:val="0017647A"/>
    <w:rsid w:val="00176978"/>
    <w:rsid w:val="0017786D"/>
    <w:rsid w:val="00177FCE"/>
    <w:rsid w:val="0018230C"/>
    <w:rsid w:val="001827D3"/>
    <w:rsid w:val="001862E9"/>
    <w:rsid w:val="00192D38"/>
    <w:rsid w:val="001930E9"/>
    <w:rsid w:val="00193FA9"/>
    <w:rsid w:val="001948EA"/>
    <w:rsid w:val="00194A53"/>
    <w:rsid w:val="00194E13"/>
    <w:rsid w:val="00194ECC"/>
    <w:rsid w:val="00195830"/>
    <w:rsid w:val="0019605A"/>
    <w:rsid w:val="0019668F"/>
    <w:rsid w:val="001A19D3"/>
    <w:rsid w:val="001A40FF"/>
    <w:rsid w:val="001A47F5"/>
    <w:rsid w:val="001B78DF"/>
    <w:rsid w:val="001C4AA7"/>
    <w:rsid w:val="001C4F6D"/>
    <w:rsid w:val="001D0D6B"/>
    <w:rsid w:val="001D54B8"/>
    <w:rsid w:val="001D7FE4"/>
    <w:rsid w:val="001E1EEB"/>
    <w:rsid w:val="001E457E"/>
    <w:rsid w:val="001E48C6"/>
    <w:rsid w:val="001F42B9"/>
    <w:rsid w:val="001F4AA3"/>
    <w:rsid w:val="001F6EF9"/>
    <w:rsid w:val="00200CEB"/>
    <w:rsid w:val="00203853"/>
    <w:rsid w:val="00203A9F"/>
    <w:rsid w:val="00206AE7"/>
    <w:rsid w:val="00212634"/>
    <w:rsid w:val="002236F6"/>
    <w:rsid w:val="002237B1"/>
    <w:rsid w:val="00224515"/>
    <w:rsid w:val="002326AE"/>
    <w:rsid w:val="00232FEE"/>
    <w:rsid w:val="00237563"/>
    <w:rsid w:val="00241552"/>
    <w:rsid w:val="00242591"/>
    <w:rsid w:val="00245DDF"/>
    <w:rsid w:val="00246DA1"/>
    <w:rsid w:val="002525C1"/>
    <w:rsid w:val="002538B3"/>
    <w:rsid w:val="00262982"/>
    <w:rsid w:val="00265BB7"/>
    <w:rsid w:val="00271910"/>
    <w:rsid w:val="00272595"/>
    <w:rsid w:val="002732BD"/>
    <w:rsid w:val="002762BE"/>
    <w:rsid w:val="00280812"/>
    <w:rsid w:val="002827C0"/>
    <w:rsid w:val="0028318C"/>
    <w:rsid w:val="0029439C"/>
    <w:rsid w:val="00295831"/>
    <w:rsid w:val="00295D5E"/>
    <w:rsid w:val="00296E4D"/>
    <w:rsid w:val="002A0775"/>
    <w:rsid w:val="002A2494"/>
    <w:rsid w:val="002A3CAA"/>
    <w:rsid w:val="002A5B63"/>
    <w:rsid w:val="002B2021"/>
    <w:rsid w:val="002B22C8"/>
    <w:rsid w:val="002B60F0"/>
    <w:rsid w:val="002C26A9"/>
    <w:rsid w:val="002C338A"/>
    <w:rsid w:val="002C3FD4"/>
    <w:rsid w:val="002C5045"/>
    <w:rsid w:val="002C59AB"/>
    <w:rsid w:val="002D0717"/>
    <w:rsid w:val="002D131F"/>
    <w:rsid w:val="002D34B3"/>
    <w:rsid w:val="002D50AF"/>
    <w:rsid w:val="002D63F4"/>
    <w:rsid w:val="002D7F6F"/>
    <w:rsid w:val="002E7451"/>
    <w:rsid w:val="002F1C16"/>
    <w:rsid w:val="002F28B5"/>
    <w:rsid w:val="002F3AF7"/>
    <w:rsid w:val="00300AE2"/>
    <w:rsid w:val="003045F2"/>
    <w:rsid w:val="00304C30"/>
    <w:rsid w:val="0030612C"/>
    <w:rsid w:val="00306580"/>
    <w:rsid w:val="00307EA2"/>
    <w:rsid w:val="00310E0E"/>
    <w:rsid w:val="003135B6"/>
    <w:rsid w:val="003156B0"/>
    <w:rsid w:val="0031663D"/>
    <w:rsid w:val="003179A7"/>
    <w:rsid w:val="00326A67"/>
    <w:rsid w:val="003336F9"/>
    <w:rsid w:val="00335DD7"/>
    <w:rsid w:val="003375EA"/>
    <w:rsid w:val="00337D62"/>
    <w:rsid w:val="00343B25"/>
    <w:rsid w:val="00345BDB"/>
    <w:rsid w:val="003466CD"/>
    <w:rsid w:val="00351853"/>
    <w:rsid w:val="00351ADE"/>
    <w:rsid w:val="00352D53"/>
    <w:rsid w:val="003540A9"/>
    <w:rsid w:val="003570DF"/>
    <w:rsid w:val="00364066"/>
    <w:rsid w:val="00366610"/>
    <w:rsid w:val="00371ED3"/>
    <w:rsid w:val="0037222D"/>
    <w:rsid w:val="003727AC"/>
    <w:rsid w:val="003738E1"/>
    <w:rsid w:val="00380DEC"/>
    <w:rsid w:val="0038222C"/>
    <w:rsid w:val="00382671"/>
    <w:rsid w:val="00383F47"/>
    <w:rsid w:val="00390388"/>
    <w:rsid w:val="003905F6"/>
    <w:rsid w:val="00391953"/>
    <w:rsid w:val="003920F6"/>
    <w:rsid w:val="00393FF8"/>
    <w:rsid w:val="0039599D"/>
    <w:rsid w:val="0039690E"/>
    <w:rsid w:val="003A18FD"/>
    <w:rsid w:val="003A1A0E"/>
    <w:rsid w:val="003A5ACC"/>
    <w:rsid w:val="003A6A64"/>
    <w:rsid w:val="003B2C06"/>
    <w:rsid w:val="003B32B9"/>
    <w:rsid w:val="003B54FB"/>
    <w:rsid w:val="003B5C52"/>
    <w:rsid w:val="003C05CC"/>
    <w:rsid w:val="003C503B"/>
    <w:rsid w:val="003C76DF"/>
    <w:rsid w:val="003D2327"/>
    <w:rsid w:val="003D3755"/>
    <w:rsid w:val="003D3A3A"/>
    <w:rsid w:val="003D4954"/>
    <w:rsid w:val="003D4EAF"/>
    <w:rsid w:val="003D5857"/>
    <w:rsid w:val="003D6279"/>
    <w:rsid w:val="003E2700"/>
    <w:rsid w:val="003E35DB"/>
    <w:rsid w:val="003E5A7F"/>
    <w:rsid w:val="003E6611"/>
    <w:rsid w:val="003F0590"/>
    <w:rsid w:val="003F2965"/>
    <w:rsid w:val="003F2FBC"/>
    <w:rsid w:val="003F505B"/>
    <w:rsid w:val="003F5A63"/>
    <w:rsid w:val="00400739"/>
    <w:rsid w:val="004021D2"/>
    <w:rsid w:val="00403163"/>
    <w:rsid w:val="00404335"/>
    <w:rsid w:val="004043B5"/>
    <w:rsid w:val="00405269"/>
    <w:rsid w:val="00406904"/>
    <w:rsid w:val="00412133"/>
    <w:rsid w:val="0041244C"/>
    <w:rsid w:val="0042205D"/>
    <w:rsid w:val="00426416"/>
    <w:rsid w:val="00427144"/>
    <w:rsid w:val="0043249C"/>
    <w:rsid w:val="0043380E"/>
    <w:rsid w:val="00433CF3"/>
    <w:rsid w:val="00434FB9"/>
    <w:rsid w:val="0044226E"/>
    <w:rsid w:val="00444104"/>
    <w:rsid w:val="004457B0"/>
    <w:rsid w:val="00445852"/>
    <w:rsid w:val="00450AD0"/>
    <w:rsid w:val="004521E9"/>
    <w:rsid w:val="00455695"/>
    <w:rsid w:val="00456D38"/>
    <w:rsid w:val="00457470"/>
    <w:rsid w:val="0046355F"/>
    <w:rsid w:val="00466137"/>
    <w:rsid w:val="00474DF2"/>
    <w:rsid w:val="00476880"/>
    <w:rsid w:val="00481DB4"/>
    <w:rsid w:val="00485988"/>
    <w:rsid w:val="004859C6"/>
    <w:rsid w:val="00491A17"/>
    <w:rsid w:val="00493484"/>
    <w:rsid w:val="0049391C"/>
    <w:rsid w:val="00493A0A"/>
    <w:rsid w:val="0049585E"/>
    <w:rsid w:val="004A43D2"/>
    <w:rsid w:val="004A634B"/>
    <w:rsid w:val="004A6E3F"/>
    <w:rsid w:val="004B0CCD"/>
    <w:rsid w:val="004B33BB"/>
    <w:rsid w:val="004B7356"/>
    <w:rsid w:val="004C188F"/>
    <w:rsid w:val="004C6DAB"/>
    <w:rsid w:val="004D0491"/>
    <w:rsid w:val="004D4814"/>
    <w:rsid w:val="004E06D8"/>
    <w:rsid w:val="004E398F"/>
    <w:rsid w:val="004E3CB4"/>
    <w:rsid w:val="004E4CA4"/>
    <w:rsid w:val="004E54F3"/>
    <w:rsid w:val="004E5DB2"/>
    <w:rsid w:val="004E5DCE"/>
    <w:rsid w:val="004E6ED8"/>
    <w:rsid w:val="004E734D"/>
    <w:rsid w:val="004E7C12"/>
    <w:rsid w:val="004F1C1D"/>
    <w:rsid w:val="004F343E"/>
    <w:rsid w:val="004F34B0"/>
    <w:rsid w:val="004F46FD"/>
    <w:rsid w:val="004F4B8B"/>
    <w:rsid w:val="004F640D"/>
    <w:rsid w:val="004F699D"/>
    <w:rsid w:val="004F76D5"/>
    <w:rsid w:val="0050110A"/>
    <w:rsid w:val="00501633"/>
    <w:rsid w:val="00503068"/>
    <w:rsid w:val="00507569"/>
    <w:rsid w:val="00510CBD"/>
    <w:rsid w:val="00517108"/>
    <w:rsid w:val="00521CB4"/>
    <w:rsid w:val="00522C40"/>
    <w:rsid w:val="00523B6B"/>
    <w:rsid w:val="005302E6"/>
    <w:rsid w:val="005315D6"/>
    <w:rsid w:val="00531C58"/>
    <w:rsid w:val="00532555"/>
    <w:rsid w:val="00532DE9"/>
    <w:rsid w:val="00533515"/>
    <w:rsid w:val="00534548"/>
    <w:rsid w:val="005366FC"/>
    <w:rsid w:val="00537670"/>
    <w:rsid w:val="005401AD"/>
    <w:rsid w:val="0054595D"/>
    <w:rsid w:val="00551310"/>
    <w:rsid w:val="0055271F"/>
    <w:rsid w:val="00553C0E"/>
    <w:rsid w:val="005550E0"/>
    <w:rsid w:val="00556719"/>
    <w:rsid w:val="00565AA3"/>
    <w:rsid w:val="005700E2"/>
    <w:rsid w:val="00570AB0"/>
    <w:rsid w:val="00571614"/>
    <w:rsid w:val="00571BF5"/>
    <w:rsid w:val="00571C42"/>
    <w:rsid w:val="00571F0F"/>
    <w:rsid w:val="00572A21"/>
    <w:rsid w:val="00575ABA"/>
    <w:rsid w:val="00584686"/>
    <w:rsid w:val="00584A22"/>
    <w:rsid w:val="00585970"/>
    <w:rsid w:val="0058621D"/>
    <w:rsid w:val="00591312"/>
    <w:rsid w:val="00592E01"/>
    <w:rsid w:val="005957DF"/>
    <w:rsid w:val="005A50F8"/>
    <w:rsid w:val="005A61C4"/>
    <w:rsid w:val="005A6792"/>
    <w:rsid w:val="005A73FE"/>
    <w:rsid w:val="005B5A9E"/>
    <w:rsid w:val="005B6A18"/>
    <w:rsid w:val="005C158A"/>
    <w:rsid w:val="005C37E1"/>
    <w:rsid w:val="005D0F87"/>
    <w:rsid w:val="005D16F0"/>
    <w:rsid w:val="005D20BD"/>
    <w:rsid w:val="005D2CC0"/>
    <w:rsid w:val="005D3405"/>
    <w:rsid w:val="005D4139"/>
    <w:rsid w:val="005D632D"/>
    <w:rsid w:val="005E0A42"/>
    <w:rsid w:val="005E4F60"/>
    <w:rsid w:val="005E5C31"/>
    <w:rsid w:val="005F0687"/>
    <w:rsid w:val="005F656F"/>
    <w:rsid w:val="005F7AEB"/>
    <w:rsid w:val="00600C7C"/>
    <w:rsid w:val="00602677"/>
    <w:rsid w:val="00603945"/>
    <w:rsid w:val="00606535"/>
    <w:rsid w:val="00612E70"/>
    <w:rsid w:val="00613855"/>
    <w:rsid w:val="0061759B"/>
    <w:rsid w:val="00620718"/>
    <w:rsid w:val="006207DD"/>
    <w:rsid w:val="00622AE4"/>
    <w:rsid w:val="00622BAB"/>
    <w:rsid w:val="00623C6E"/>
    <w:rsid w:val="00624D99"/>
    <w:rsid w:val="006251CA"/>
    <w:rsid w:val="006255F3"/>
    <w:rsid w:val="00625A74"/>
    <w:rsid w:val="00625FC4"/>
    <w:rsid w:val="00631E7E"/>
    <w:rsid w:val="00632742"/>
    <w:rsid w:val="00633925"/>
    <w:rsid w:val="006346D1"/>
    <w:rsid w:val="0063684D"/>
    <w:rsid w:val="00637430"/>
    <w:rsid w:val="00642E9F"/>
    <w:rsid w:val="00644483"/>
    <w:rsid w:val="0064486D"/>
    <w:rsid w:val="00645989"/>
    <w:rsid w:val="0065027A"/>
    <w:rsid w:val="00652934"/>
    <w:rsid w:val="00655EC3"/>
    <w:rsid w:val="00656855"/>
    <w:rsid w:val="00661CCC"/>
    <w:rsid w:val="0066464E"/>
    <w:rsid w:val="0066564D"/>
    <w:rsid w:val="00673DE2"/>
    <w:rsid w:val="0067534E"/>
    <w:rsid w:val="00676966"/>
    <w:rsid w:val="006821C7"/>
    <w:rsid w:val="00683AD2"/>
    <w:rsid w:val="0068405F"/>
    <w:rsid w:val="00685474"/>
    <w:rsid w:val="006870B6"/>
    <w:rsid w:val="00693E7E"/>
    <w:rsid w:val="00693E96"/>
    <w:rsid w:val="00696E19"/>
    <w:rsid w:val="006A26B1"/>
    <w:rsid w:val="006A3E3E"/>
    <w:rsid w:val="006B0611"/>
    <w:rsid w:val="006B276B"/>
    <w:rsid w:val="006B3969"/>
    <w:rsid w:val="006B405E"/>
    <w:rsid w:val="006C1885"/>
    <w:rsid w:val="006C345F"/>
    <w:rsid w:val="006C412A"/>
    <w:rsid w:val="006C4678"/>
    <w:rsid w:val="006D24D9"/>
    <w:rsid w:val="006D6D1D"/>
    <w:rsid w:val="006E3C38"/>
    <w:rsid w:val="006E4B55"/>
    <w:rsid w:val="006E5BDF"/>
    <w:rsid w:val="006E5E61"/>
    <w:rsid w:val="006E61C7"/>
    <w:rsid w:val="006E61D2"/>
    <w:rsid w:val="006E6A87"/>
    <w:rsid w:val="006E6D89"/>
    <w:rsid w:val="006F0F73"/>
    <w:rsid w:val="006F11E1"/>
    <w:rsid w:val="00705CA1"/>
    <w:rsid w:val="00707BC4"/>
    <w:rsid w:val="00710FAA"/>
    <w:rsid w:val="00714D24"/>
    <w:rsid w:val="00717B98"/>
    <w:rsid w:val="0072264A"/>
    <w:rsid w:val="00730686"/>
    <w:rsid w:val="0073150A"/>
    <w:rsid w:val="007315EF"/>
    <w:rsid w:val="00743478"/>
    <w:rsid w:val="00747E1B"/>
    <w:rsid w:val="007502B5"/>
    <w:rsid w:val="007574D4"/>
    <w:rsid w:val="00764203"/>
    <w:rsid w:val="0076543A"/>
    <w:rsid w:val="00765E8F"/>
    <w:rsid w:val="007666FB"/>
    <w:rsid w:val="00766918"/>
    <w:rsid w:val="00775430"/>
    <w:rsid w:val="007811CA"/>
    <w:rsid w:val="00782484"/>
    <w:rsid w:val="00783F68"/>
    <w:rsid w:val="00784941"/>
    <w:rsid w:val="00785D9F"/>
    <w:rsid w:val="00787ADE"/>
    <w:rsid w:val="00787F62"/>
    <w:rsid w:val="00790E63"/>
    <w:rsid w:val="00792487"/>
    <w:rsid w:val="00793C03"/>
    <w:rsid w:val="00793E8B"/>
    <w:rsid w:val="007948BF"/>
    <w:rsid w:val="007975C5"/>
    <w:rsid w:val="007A2A45"/>
    <w:rsid w:val="007B1276"/>
    <w:rsid w:val="007B2103"/>
    <w:rsid w:val="007B363F"/>
    <w:rsid w:val="007B56D0"/>
    <w:rsid w:val="007B5DAE"/>
    <w:rsid w:val="007B61F8"/>
    <w:rsid w:val="007C3FC7"/>
    <w:rsid w:val="007C6469"/>
    <w:rsid w:val="007C7F6E"/>
    <w:rsid w:val="007D0102"/>
    <w:rsid w:val="007D058C"/>
    <w:rsid w:val="007D4176"/>
    <w:rsid w:val="007D699D"/>
    <w:rsid w:val="007D7C51"/>
    <w:rsid w:val="007E107C"/>
    <w:rsid w:val="007E1712"/>
    <w:rsid w:val="007E1889"/>
    <w:rsid w:val="007E2223"/>
    <w:rsid w:val="007E2494"/>
    <w:rsid w:val="007E335A"/>
    <w:rsid w:val="007E6EDD"/>
    <w:rsid w:val="007E7A0F"/>
    <w:rsid w:val="007F0357"/>
    <w:rsid w:val="007F1821"/>
    <w:rsid w:val="007F5046"/>
    <w:rsid w:val="007F5C40"/>
    <w:rsid w:val="007F660E"/>
    <w:rsid w:val="007F785A"/>
    <w:rsid w:val="00806E04"/>
    <w:rsid w:val="00807C8B"/>
    <w:rsid w:val="00811C55"/>
    <w:rsid w:val="008154F9"/>
    <w:rsid w:val="008176B8"/>
    <w:rsid w:val="00821095"/>
    <w:rsid w:val="00821CA2"/>
    <w:rsid w:val="0083250E"/>
    <w:rsid w:val="00833BB7"/>
    <w:rsid w:val="008354ED"/>
    <w:rsid w:val="00835FB4"/>
    <w:rsid w:val="00836B33"/>
    <w:rsid w:val="00836BE4"/>
    <w:rsid w:val="00842D9D"/>
    <w:rsid w:val="00845C75"/>
    <w:rsid w:val="00851D06"/>
    <w:rsid w:val="00851D5B"/>
    <w:rsid w:val="00865015"/>
    <w:rsid w:val="008660ED"/>
    <w:rsid w:val="008665F3"/>
    <w:rsid w:val="00867A63"/>
    <w:rsid w:val="00875137"/>
    <w:rsid w:val="00875E6A"/>
    <w:rsid w:val="008775C6"/>
    <w:rsid w:val="00877B64"/>
    <w:rsid w:val="00881ABC"/>
    <w:rsid w:val="00881C3C"/>
    <w:rsid w:val="00882A52"/>
    <w:rsid w:val="008831CC"/>
    <w:rsid w:val="00886C5A"/>
    <w:rsid w:val="00890BC2"/>
    <w:rsid w:val="008925FA"/>
    <w:rsid w:val="0089383E"/>
    <w:rsid w:val="00893F73"/>
    <w:rsid w:val="008A179D"/>
    <w:rsid w:val="008A57FD"/>
    <w:rsid w:val="008A705A"/>
    <w:rsid w:val="008B2545"/>
    <w:rsid w:val="008B3743"/>
    <w:rsid w:val="008B450B"/>
    <w:rsid w:val="008B7934"/>
    <w:rsid w:val="008C0F3B"/>
    <w:rsid w:val="008C1389"/>
    <w:rsid w:val="008C3C05"/>
    <w:rsid w:val="008C7D71"/>
    <w:rsid w:val="008D5B23"/>
    <w:rsid w:val="008E1A8B"/>
    <w:rsid w:val="008E1B26"/>
    <w:rsid w:val="008E587B"/>
    <w:rsid w:val="008E5BDB"/>
    <w:rsid w:val="008E6F2C"/>
    <w:rsid w:val="008F1C1B"/>
    <w:rsid w:val="008F4FA5"/>
    <w:rsid w:val="008F646B"/>
    <w:rsid w:val="008F75BE"/>
    <w:rsid w:val="008F7B1B"/>
    <w:rsid w:val="0090099E"/>
    <w:rsid w:val="00902F44"/>
    <w:rsid w:val="00902F55"/>
    <w:rsid w:val="00903142"/>
    <w:rsid w:val="009037A7"/>
    <w:rsid w:val="0090699C"/>
    <w:rsid w:val="00910EA2"/>
    <w:rsid w:val="00911A75"/>
    <w:rsid w:val="00911B6E"/>
    <w:rsid w:val="00915962"/>
    <w:rsid w:val="009175D1"/>
    <w:rsid w:val="00923668"/>
    <w:rsid w:val="0092549D"/>
    <w:rsid w:val="00927342"/>
    <w:rsid w:val="00930867"/>
    <w:rsid w:val="00931BB0"/>
    <w:rsid w:val="00935858"/>
    <w:rsid w:val="00940F5D"/>
    <w:rsid w:val="00942D37"/>
    <w:rsid w:val="00953EFC"/>
    <w:rsid w:val="00954463"/>
    <w:rsid w:val="009568A3"/>
    <w:rsid w:val="00957A04"/>
    <w:rsid w:val="00957B26"/>
    <w:rsid w:val="00970BB3"/>
    <w:rsid w:val="009718B4"/>
    <w:rsid w:val="00971EDC"/>
    <w:rsid w:val="009817FB"/>
    <w:rsid w:val="00981AAE"/>
    <w:rsid w:val="0098347B"/>
    <w:rsid w:val="009851FB"/>
    <w:rsid w:val="00991941"/>
    <w:rsid w:val="0099505F"/>
    <w:rsid w:val="00997F8C"/>
    <w:rsid w:val="009A4075"/>
    <w:rsid w:val="009A4F48"/>
    <w:rsid w:val="009A6467"/>
    <w:rsid w:val="009B32C5"/>
    <w:rsid w:val="009B383E"/>
    <w:rsid w:val="009B4A45"/>
    <w:rsid w:val="009B7EA5"/>
    <w:rsid w:val="009C1029"/>
    <w:rsid w:val="009C432D"/>
    <w:rsid w:val="009C772E"/>
    <w:rsid w:val="009D2B8E"/>
    <w:rsid w:val="009D3AAD"/>
    <w:rsid w:val="009E26C4"/>
    <w:rsid w:val="009E33CE"/>
    <w:rsid w:val="009E4A89"/>
    <w:rsid w:val="009E5BA8"/>
    <w:rsid w:val="009F022C"/>
    <w:rsid w:val="009F18A8"/>
    <w:rsid w:val="009F1E44"/>
    <w:rsid w:val="009F3C46"/>
    <w:rsid w:val="009F49E7"/>
    <w:rsid w:val="009F60F8"/>
    <w:rsid w:val="009F6B0C"/>
    <w:rsid w:val="00A00A2B"/>
    <w:rsid w:val="00A0266C"/>
    <w:rsid w:val="00A02D37"/>
    <w:rsid w:val="00A03119"/>
    <w:rsid w:val="00A126AF"/>
    <w:rsid w:val="00A13A72"/>
    <w:rsid w:val="00A148AB"/>
    <w:rsid w:val="00A14B09"/>
    <w:rsid w:val="00A14DE7"/>
    <w:rsid w:val="00A1734F"/>
    <w:rsid w:val="00A31479"/>
    <w:rsid w:val="00A33E0F"/>
    <w:rsid w:val="00A36B2D"/>
    <w:rsid w:val="00A43AE2"/>
    <w:rsid w:val="00A45A14"/>
    <w:rsid w:val="00A5395F"/>
    <w:rsid w:val="00A54F76"/>
    <w:rsid w:val="00A557F1"/>
    <w:rsid w:val="00A56380"/>
    <w:rsid w:val="00A61CD8"/>
    <w:rsid w:val="00A66F6D"/>
    <w:rsid w:val="00A7019D"/>
    <w:rsid w:val="00A723D0"/>
    <w:rsid w:val="00A72A7A"/>
    <w:rsid w:val="00A73159"/>
    <w:rsid w:val="00A74AF6"/>
    <w:rsid w:val="00A81F4C"/>
    <w:rsid w:val="00A837AD"/>
    <w:rsid w:val="00A911CD"/>
    <w:rsid w:val="00A91680"/>
    <w:rsid w:val="00A935DE"/>
    <w:rsid w:val="00A94191"/>
    <w:rsid w:val="00A95985"/>
    <w:rsid w:val="00AA047D"/>
    <w:rsid w:val="00AA6AC2"/>
    <w:rsid w:val="00AB3B80"/>
    <w:rsid w:val="00AB4A6C"/>
    <w:rsid w:val="00AC1826"/>
    <w:rsid w:val="00AC5AC7"/>
    <w:rsid w:val="00AC7FCA"/>
    <w:rsid w:val="00AD050B"/>
    <w:rsid w:val="00AD0FE3"/>
    <w:rsid w:val="00AD3142"/>
    <w:rsid w:val="00AD3FB1"/>
    <w:rsid w:val="00AD6936"/>
    <w:rsid w:val="00AD6D0A"/>
    <w:rsid w:val="00AD6FE8"/>
    <w:rsid w:val="00AD718C"/>
    <w:rsid w:val="00AE00E5"/>
    <w:rsid w:val="00AE13DE"/>
    <w:rsid w:val="00AE2ED5"/>
    <w:rsid w:val="00AF0CC7"/>
    <w:rsid w:val="00AF0F3E"/>
    <w:rsid w:val="00AF488F"/>
    <w:rsid w:val="00AF7E1C"/>
    <w:rsid w:val="00B0155D"/>
    <w:rsid w:val="00B027DC"/>
    <w:rsid w:val="00B0428A"/>
    <w:rsid w:val="00B124D7"/>
    <w:rsid w:val="00B1445F"/>
    <w:rsid w:val="00B14F78"/>
    <w:rsid w:val="00B1513E"/>
    <w:rsid w:val="00B15A12"/>
    <w:rsid w:val="00B16840"/>
    <w:rsid w:val="00B173FB"/>
    <w:rsid w:val="00B177FF"/>
    <w:rsid w:val="00B241DD"/>
    <w:rsid w:val="00B30D4F"/>
    <w:rsid w:val="00B31FB2"/>
    <w:rsid w:val="00B33652"/>
    <w:rsid w:val="00B40ABA"/>
    <w:rsid w:val="00B41B9E"/>
    <w:rsid w:val="00B448C3"/>
    <w:rsid w:val="00B45C19"/>
    <w:rsid w:val="00B4602F"/>
    <w:rsid w:val="00B539A0"/>
    <w:rsid w:val="00B546AD"/>
    <w:rsid w:val="00B54925"/>
    <w:rsid w:val="00B5507D"/>
    <w:rsid w:val="00B55CD5"/>
    <w:rsid w:val="00B56A4E"/>
    <w:rsid w:val="00B759B3"/>
    <w:rsid w:val="00B764BE"/>
    <w:rsid w:val="00B76DAC"/>
    <w:rsid w:val="00B822B1"/>
    <w:rsid w:val="00B824E8"/>
    <w:rsid w:val="00B8273B"/>
    <w:rsid w:val="00B8718F"/>
    <w:rsid w:val="00B874FA"/>
    <w:rsid w:val="00B87CE3"/>
    <w:rsid w:val="00B90ACA"/>
    <w:rsid w:val="00B91781"/>
    <w:rsid w:val="00B957E4"/>
    <w:rsid w:val="00B96C5E"/>
    <w:rsid w:val="00B97847"/>
    <w:rsid w:val="00BA3DA0"/>
    <w:rsid w:val="00BA7DB5"/>
    <w:rsid w:val="00BB0995"/>
    <w:rsid w:val="00BB14A2"/>
    <w:rsid w:val="00BB1EBC"/>
    <w:rsid w:val="00BB55E8"/>
    <w:rsid w:val="00BC10AF"/>
    <w:rsid w:val="00BC5168"/>
    <w:rsid w:val="00BC5C79"/>
    <w:rsid w:val="00BD0059"/>
    <w:rsid w:val="00BD3AFD"/>
    <w:rsid w:val="00BE72B9"/>
    <w:rsid w:val="00BF041C"/>
    <w:rsid w:val="00BF0592"/>
    <w:rsid w:val="00BF1CF1"/>
    <w:rsid w:val="00BF230B"/>
    <w:rsid w:val="00BF25B0"/>
    <w:rsid w:val="00BF4CBC"/>
    <w:rsid w:val="00BF58C0"/>
    <w:rsid w:val="00BF5DD9"/>
    <w:rsid w:val="00BF6022"/>
    <w:rsid w:val="00BF72CB"/>
    <w:rsid w:val="00C074C5"/>
    <w:rsid w:val="00C104E9"/>
    <w:rsid w:val="00C10B4B"/>
    <w:rsid w:val="00C10BCF"/>
    <w:rsid w:val="00C12F78"/>
    <w:rsid w:val="00C131D0"/>
    <w:rsid w:val="00C1391B"/>
    <w:rsid w:val="00C14BB3"/>
    <w:rsid w:val="00C172A0"/>
    <w:rsid w:val="00C17EA9"/>
    <w:rsid w:val="00C203C2"/>
    <w:rsid w:val="00C206D5"/>
    <w:rsid w:val="00C2273A"/>
    <w:rsid w:val="00C253FE"/>
    <w:rsid w:val="00C27D84"/>
    <w:rsid w:val="00C304FD"/>
    <w:rsid w:val="00C30FD3"/>
    <w:rsid w:val="00C37AF4"/>
    <w:rsid w:val="00C40E05"/>
    <w:rsid w:val="00C50655"/>
    <w:rsid w:val="00C508A0"/>
    <w:rsid w:val="00C55CD1"/>
    <w:rsid w:val="00C62F52"/>
    <w:rsid w:val="00C661E3"/>
    <w:rsid w:val="00C6698C"/>
    <w:rsid w:val="00C723CD"/>
    <w:rsid w:val="00C73321"/>
    <w:rsid w:val="00C75B18"/>
    <w:rsid w:val="00C76A64"/>
    <w:rsid w:val="00C83E59"/>
    <w:rsid w:val="00C84E3B"/>
    <w:rsid w:val="00C85831"/>
    <w:rsid w:val="00C87FA4"/>
    <w:rsid w:val="00C91840"/>
    <w:rsid w:val="00C95B9C"/>
    <w:rsid w:val="00C97665"/>
    <w:rsid w:val="00CA2D25"/>
    <w:rsid w:val="00CC304F"/>
    <w:rsid w:val="00CC6C33"/>
    <w:rsid w:val="00CD0FFB"/>
    <w:rsid w:val="00CD65DC"/>
    <w:rsid w:val="00CE3422"/>
    <w:rsid w:val="00CF6BA4"/>
    <w:rsid w:val="00D00FE6"/>
    <w:rsid w:val="00D03028"/>
    <w:rsid w:val="00D03D0A"/>
    <w:rsid w:val="00D05920"/>
    <w:rsid w:val="00D12AD8"/>
    <w:rsid w:val="00D1446D"/>
    <w:rsid w:val="00D15354"/>
    <w:rsid w:val="00D204EF"/>
    <w:rsid w:val="00D2295A"/>
    <w:rsid w:val="00D23B04"/>
    <w:rsid w:val="00D23FCC"/>
    <w:rsid w:val="00D25DBF"/>
    <w:rsid w:val="00D32C66"/>
    <w:rsid w:val="00D3347C"/>
    <w:rsid w:val="00D34188"/>
    <w:rsid w:val="00D37BAA"/>
    <w:rsid w:val="00D409AB"/>
    <w:rsid w:val="00D46EB7"/>
    <w:rsid w:val="00D46ECA"/>
    <w:rsid w:val="00D51ABE"/>
    <w:rsid w:val="00D536DB"/>
    <w:rsid w:val="00D60A36"/>
    <w:rsid w:val="00D61695"/>
    <w:rsid w:val="00D6240F"/>
    <w:rsid w:val="00D62EAF"/>
    <w:rsid w:val="00D70C8B"/>
    <w:rsid w:val="00D73BA0"/>
    <w:rsid w:val="00D77265"/>
    <w:rsid w:val="00D77C0E"/>
    <w:rsid w:val="00D84EA8"/>
    <w:rsid w:val="00D86CFF"/>
    <w:rsid w:val="00D87492"/>
    <w:rsid w:val="00D90F89"/>
    <w:rsid w:val="00DA1F31"/>
    <w:rsid w:val="00DA4142"/>
    <w:rsid w:val="00DA4ACF"/>
    <w:rsid w:val="00DA669D"/>
    <w:rsid w:val="00DB44B9"/>
    <w:rsid w:val="00DB4AAF"/>
    <w:rsid w:val="00DB53D1"/>
    <w:rsid w:val="00DC0227"/>
    <w:rsid w:val="00DC1232"/>
    <w:rsid w:val="00DC3192"/>
    <w:rsid w:val="00DC6A68"/>
    <w:rsid w:val="00DD38F6"/>
    <w:rsid w:val="00DD4BA1"/>
    <w:rsid w:val="00DE64B4"/>
    <w:rsid w:val="00DF36DB"/>
    <w:rsid w:val="00E014A4"/>
    <w:rsid w:val="00E01681"/>
    <w:rsid w:val="00E0218B"/>
    <w:rsid w:val="00E02297"/>
    <w:rsid w:val="00E1392F"/>
    <w:rsid w:val="00E16632"/>
    <w:rsid w:val="00E1672A"/>
    <w:rsid w:val="00E24579"/>
    <w:rsid w:val="00E26C83"/>
    <w:rsid w:val="00E2744C"/>
    <w:rsid w:val="00E31138"/>
    <w:rsid w:val="00E33EAB"/>
    <w:rsid w:val="00E37538"/>
    <w:rsid w:val="00E37C2F"/>
    <w:rsid w:val="00E407B3"/>
    <w:rsid w:val="00E40A4E"/>
    <w:rsid w:val="00E41B6E"/>
    <w:rsid w:val="00E523E6"/>
    <w:rsid w:val="00E546B1"/>
    <w:rsid w:val="00E57675"/>
    <w:rsid w:val="00E620ED"/>
    <w:rsid w:val="00E642D4"/>
    <w:rsid w:val="00E64E86"/>
    <w:rsid w:val="00E7130C"/>
    <w:rsid w:val="00E74767"/>
    <w:rsid w:val="00E7598A"/>
    <w:rsid w:val="00E81BD0"/>
    <w:rsid w:val="00E82901"/>
    <w:rsid w:val="00E82A6C"/>
    <w:rsid w:val="00E84BFE"/>
    <w:rsid w:val="00E86B4B"/>
    <w:rsid w:val="00E87111"/>
    <w:rsid w:val="00E917F4"/>
    <w:rsid w:val="00E93DD1"/>
    <w:rsid w:val="00EA0EF3"/>
    <w:rsid w:val="00EA177A"/>
    <w:rsid w:val="00EA4470"/>
    <w:rsid w:val="00EA5106"/>
    <w:rsid w:val="00EB334A"/>
    <w:rsid w:val="00EB5E4A"/>
    <w:rsid w:val="00EB6675"/>
    <w:rsid w:val="00EB7190"/>
    <w:rsid w:val="00EC0D62"/>
    <w:rsid w:val="00EC2C72"/>
    <w:rsid w:val="00ED1BA4"/>
    <w:rsid w:val="00ED30F8"/>
    <w:rsid w:val="00EE010D"/>
    <w:rsid w:val="00EE173A"/>
    <w:rsid w:val="00EE1BE2"/>
    <w:rsid w:val="00EE1F37"/>
    <w:rsid w:val="00EE2847"/>
    <w:rsid w:val="00EF0F7C"/>
    <w:rsid w:val="00EF3786"/>
    <w:rsid w:val="00EF4006"/>
    <w:rsid w:val="00EF6669"/>
    <w:rsid w:val="00F0171E"/>
    <w:rsid w:val="00F01B3B"/>
    <w:rsid w:val="00F0521D"/>
    <w:rsid w:val="00F057E8"/>
    <w:rsid w:val="00F10189"/>
    <w:rsid w:val="00F11875"/>
    <w:rsid w:val="00F15A59"/>
    <w:rsid w:val="00F20729"/>
    <w:rsid w:val="00F24367"/>
    <w:rsid w:val="00F2490E"/>
    <w:rsid w:val="00F36785"/>
    <w:rsid w:val="00F4046F"/>
    <w:rsid w:val="00F4079E"/>
    <w:rsid w:val="00F43CC5"/>
    <w:rsid w:val="00F47A40"/>
    <w:rsid w:val="00F51344"/>
    <w:rsid w:val="00F523AD"/>
    <w:rsid w:val="00F524D9"/>
    <w:rsid w:val="00F55AEA"/>
    <w:rsid w:val="00F6032E"/>
    <w:rsid w:val="00F655EB"/>
    <w:rsid w:val="00F656A2"/>
    <w:rsid w:val="00F66E95"/>
    <w:rsid w:val="00F67CCA"/>
    <w:rsid w:val="00F71789"/>
    <w:rsid w:val="00F7593E"/>
    <w:rsid w:val="00F77BD4"/>
    <w:rsid w:val="00F850CD"/>
    <w:rsid w:val="00F85B1E"/>
    <w:rsid w:val="00F870FB"/>
    <w:rsid w:val="00F92DAA"/>
    <w:rsid w:val="00F94E3A"/>
    <w:rsid w:val="00FA5DC8"/>
    <w:rsid w:val="00FA6BED"/>
    <w:rsid w:val="00FA746E"/>
    <w:rsid w:val="00FB224D"/>
    <w:rsid w:val="00FB2944"/>
    <w:rsid w:val="00FB3CC8"/>
    <w:rsid w:val="00FB7719"/>
    <w:rsid w:val="00FC01C9"/>
    <w:rsid w:val="00FC1297"/>
    <w:rsid w:val="00FC3C8B"/>
    <w:rsid w:val="00FC430B"/>
    <w:rsid w:val="00FC5336"/>
    <w:rsid w:val="00FC7D09"/>
    <w:rsid w:val="00FD06E6"/>
    <w:rsid w:val="00FD16F8"/>
    <w:rsid w:val="00FD5524"/>
    <w:rsid w:val="00FD77D7"/>
    <w:rsid w:val="00FE1D60"/>
    <w:rsid w:val="00FE521D"/>
    <w:rsid w:val="00FE6D07"/>
    <w:rsid w:val="00FE783A"/>
    <w:rsid w:val="00FF1E16"/>
    <w:rsid w:val="00FF7637"/>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14:docId w14:val="45F8EF6C"/>
  <w15:docId w15:val="{9F5AAEFA-E4ED-48F6-AEBC-9D8D5C70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831"/>
    <w:pPr>
      <w:widowControl w:val="0"/>
      <w:spacing w:after="200" w:line="276" w:lineRule="auto"/>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pPr>
      <w:spacing w:line="240" w:lineRule="auto"/>
    </w:pPr>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paragraph" w:styleId="HTMLPreformatted">
    <w:name w:val="HTML Preformatted"/>
    <w:basedOn w:val="Normal"/>
    <w:link w:val="HTMLPreformattedChar"/>
    <w:uiPriority w:val="99"/>
    <w:semiHidden/>
    <w:unhideWhenUsed/>
    <w:rsid w:val="0038222C"/>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38222C"/>
    <w:rPr>
      <w:rFonts w:ascii="Consolas" w:hAnsi="Consolas" w:cs="Consolas"/>
    </w:rPr>
  </w:style>
  <w:style w:type="table" w:customStyle="1" w:styleId="TableGrid11">
    <w:name w:val="Table Grid11"/>
    <w:basedOn w:val="TableNormal"/>
    <w:next w:val="TableGrid"/>
    <w:uiPriority w:val="59"/>
    <w:rsid w:val="00C6698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0883">
      <w:bodyDiv w:val="1"/>
      <w:marLeft w:val="0"/>
      <w:marRight w:val="0"/>
      <w:marTop w:val="0"/>
      <w:marBottom w:val="0"/>
      <w:divBdr>
        <w:top w:val="none" w:sz="0" w:space="0" w:color="auto"/>
        <w:left w:val="none" w:sz="0" w:space="0" w:color="auto"/>
        <w:bottom w:val="none" w:sz="0" w:space="0" w:color="auto"/>
        <w:right w:val="none" w:sz="0" w:space="0" w:color="auto"/>
      </w:divBdr>
    </w:div>
    <w:div w:id="565264631">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596011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05A1E-DEB6-49D3-A9FC-459F22A4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12228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Barber, Chuck</cp:lastModifiedBy>
  <cp:revision>3</cp:revision>
  <cp:lastPrinted>2015-02-24T14:43:00Z</cp:lastPrinted>
  <dcterms:created xsi:type="dcterms:W3CDTF">2015-05-21T14:34:00Z</dcterms:created>
  <dcterms:modified xsi:type="dcterms:W3CDTF">2015-05-21T14:34:00Z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y fmtid="{D5CDD505-2E9C-101B-9397-08002B2CF9AE}" pid="4" name="_DocHome">
    <vt:i4>49986638</vt:i4>
  </property>
</Properties>
</file>