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8A79BB">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0EE6DE08" w:rsidR="006F0F73" w:rsidRPr="00481789" w:rsidRDefault="00373A2C" w:rsidP="008A79BB">
      <w:pPr>
        <w:widowControl/>
        <w:jc w:val="right"/>
        <w:rPr>
          <w:sz w:val="24"/>
          <w:szCs w:val="24"/>
        </w:rPr>
      </w:pPr>
      <w:r>
        <w:rPr>
          <w:sz w:val="24"/>
          <w:szCs w:val="24"/>
        </w:rPr>
        <w:t>0</w:t>
      </w:r>
      <w:r w:rsidR="002C1853">
        <w:rPr>
          <w:sz w:val="24"/>
          <w:szCs w:val="24"/>
        </w:rPr>
        <w:t>6</w:t>
      </w:r>
      <w:r>
        <w:rPr>
          <w:sz w:val="24"/>
          <w:szCs w:val="24"/>
        </w:rPr>
        <w:t> May </w:t>
      </w:r>
      <w:r w:rsidR="0021439E">
        <w:rPr>
          <w:sz w:val="24"/>
          <w:szCs w:val="24"/>
        </w:rPr>
        <w:t>2015</w:t>
      </w:r>
    </w:p>
    <w:p w14:paraId="03718167" w14:textId="77777777" w:rsidR="00481789" w:rsidRPr="004108E7" w:rsidRDefault="00481789" w:rsidP="008A79BB">
      <w:pPr>
        <w:widowControl/>
        <w:jc w:val="right"/>
        <w:rPr>
          <w:sz w:val="16"/>
          <w:szCs w:val="16"/>
        </w:rPr>
      </w:pPr>
    </w:p>
    <w:p w14:paraId="347DFEFF" w14:textId="77777777" w:rsidR="00E24579" w:rsidRPr="00481789" w:rsidRDefault="00BF5DD9" w:rsidP="008A79BB">
      <w:pPr>
        <w:widowControl/>
        <w:jc w:val="center"/>
        <w:rPr>
          <w:b/>
          <w:sz w:val="32"/>
          <w:szCs w:val="32"/>
        </w:rPr>
      </w:pPr>
      <w:r w:rsidRPr="00481789">
        <w:rPr>
          <w:b/>
          <w:sz w:val="32"/>
          <w:szCs w:val="32"/>
        </w:rPr>
        <w:t>SAFETY DATA SHEET</w:t>
      </w:r>
    </w:p>
    <w:p w14:paraId="60AC476A" w14:textId="77777777" w:rsidR="00D60A36" w:rsidRPr="004108E7" w:rsidRDefault="00D60A36" w:rsidP="008A79BB">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rsidP="008A79BB">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rsidP="008A79BB">
      <w:pPr>
        <w:widowControl/>
        <w:spacing w:before="120"/>
        <w:rPr>
          <w:b/>
        </w:rPr>
      </w:pPr>
      <w:r w:rsidRPr="00481789">
        <w:rPr>
          <w:b/>
        </w:rPr>
        <w:t>P</w:t>
      </w:r>
      <w:r w:rsidR="00150BAB" w:rsidRPr="00481789">
        <w:rPr>
          <w:b/>
        </w:rPr>
        <w:t xml:space="preserve">roduct </w:t>
      </w:r>
      <w:r w:rsidR="00B124D7" w:rsidRPr="00481789">
        <w:rPr>
          <w:b/>
        </w:rPr>
        <w:t>Identifier</w:t>
      </w:r>
    </w:p>
    <w:p w14:paraId="2BC8E522" w14:textId="045A8A0E" w:rsidR="001A0E78" w:rsidRPr="00481789" w:rsidRDefault="00145B5B" w:rsidP="00A13A12">
      <w:pPr>
        <w:widowControl/>
        <w:tabs>
          <w:tab w:val="left" w:pos="1710"/>
          <w:tab w:val="left" w:pos="1800"/>
        </w:tabs>
        <w:ind w:left="360"/>
      </w:pPr>
      <w:bookmarkStart w:id="0" w:name="_GoBack"/>
      <w:bookmarkEnd w:id="0"/>
      <w:r w:rsidRPr="00481789">
        <w:rPr>
          <w:b/>
        </w:rPr>
        <w:t>S</w:t>
      </w:r>
      <w:r w:rsidR="00150BAB" w:rsidRPr="00481789">
        <w:rPr>
          <w:b/>
        </w:rPr>
        <w:t>RM Number:</w:t>
      </w:r>
      <w:r w:rsidR="00A13A12">
        <w:rPr>
          <w:b/>
        </w:rPr>
        <w:tab/>
      </w:r>
      <w:r w:rsidR="007E48DA" w:rsidRPr="00481789">
        <w:t>22</w:t>
      </w:r>
      <w:r w:rsidR="004D3E3D">
        <w:t>76</w:t>
      </w:r>
    </w:p>
    <w:p w14:paraId="550B13C1" w14:textId="3978B665" w:rsidR="00150BAB" w:rsidRPr="00481789" w:rsidRDefault="00145B5B" w:rsidP="004D3E3D">
      <w:pPr>
        <w:widowControl/>
        <w:tabs>
          <w:tab w:val="left" w:pos="1710"/>
          <w:tab w:val="left" w:pos="1800"/>
        </w:tabs>
        <w:ind w:left="360"/>
      </w:pPr>
      <w:r w:rsidRPr="00481789">
        <w:rPr>
          <w:b/>
        </w:rPr>
        <w:t>S</w:t>
      </w:r>
      <w:r w:rsidR="00150BAB" w:rsidRPr="00481789">
        <w:rPr>
          <w:b/>
        </w:rPr>
        <w:t>RM Name:</w:t>
      </w:r>
      <w:r w:rsidR="00E7608D" w:rsidRPr="00481789">
        <w:t xml:space="preserve">  </w:t>
      </w:r>
      <w:r w:rsidR="00A13A12">
        <w:tab/>
      </w:r>
      <w:r w:rsidR="004D3E3D">
        <w:t>Three Planar Polychlorinated Biphenyl (PCB) Congeners in Isooctane</w:t>
      </w:r>
    </w:p>
    <w:p w14:paraId="2501BB1E" w14:textId="77777777" w:rsidR="004C5973" w:rsidRPr="00481789" w:rsidRDefault="004C5973" w:rsidP="008A79BB">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rsidP="008A79BB">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49E08437" w:rsidR="00E7608D" w:rsidRPr="00481789" w:rsidRDefault="004D3E3D" w:rsidP="008A79BB">
      <w:pPr>
        <w:widowControl/>
        <w:ind w:left="360"/>
      </w:pPr>
      <w:r>
        <w:t>This Standard Reference Material (SRM) is a solution of three planar or “non-</w:t>
      </w:r>
      <w:proofErr w:type="spellStart"/>
      <w:r>
        <w:t>ortho</w:t>
      </w:r>
      <w:proofErr w:type="spellEnd"/>
      <w:r>
        <w:t>” polychlorinated biphenyl</w:t>
      </w:r>
      <w:r w:rsidR="00373A2C">
        <w:t> </w:t>
      </w:r>
      <w:r>
        <w:t>(PCB) congeners in 2</w:t>
      </w:r>
      <w:proofErr w:type="gramStart"/>
      <w:r>
        <w:t>,2,4</w:t>
      </w:r>
      <w:proofErr w:type="gramEnd"/>
      <w:r>
        <w:t>-trimethylpentane (isooctane) intended primarily for use in the calibration of chromatographic instrumentation.  A unit of SRM 2276 consists of five 2 mL ampoules, each containing approximately 1.2 mL of solution.</w:t>
      </w:r>
    </w:p>
    <w:p w14:paraId="4AC772B0" w14:textId="77777777" w:rsidR="00150BAB" w:rsidRPr="00481789" w:rsidRDefault="00150BAB" w:rsidP="008A79BB">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rsidP="008A79BB">
            <w:pPr>
              <w:widowControl/>
              <w:ind w:left="162"/>
            </w:pPr>
            <w:r w:rsidRPr="00481789">
              <w:t>National Institute of Standards and Technology</w:t>
            </w:r>
          </w:p>
        </w:tc>
        <w:tc>
          <w:tcPr>
            <w:tcW w:w="4230" w:type="dxa"/>
          </w:tcPr>
          <w:p w14:paraId="5043A836" w14:textId="77777777" w:rsidR="00193FA9" w:rsidRPr="00481789" w:rsidRDefault="00193FA9" w:rsidP="008A79BB">
            <w:pPr>
              <w:widowControl/>
              <w:ind w:left="342"/>
            </w:pPr>
          </w:p>
        </w:tc>
      </w:tr>
      <w:tr w:rsidR="00193FA9" w:rsidRPr="00481789" w14:paraId="31629DAC" w14:textId="77777777" w:rsidTr="00193FA9">
        <w:tc>
          <w:tcPr>
            <w:tcW w:w="4590" w:type="dxa"/>
          </w:tcPr>
          <w:p w14:paraId="600553E3" w14:textId="77777777" w:rsidR="00193FA9" w:rsidRPr="00481789" w:rsidRDefault="00193FA9" w:rsidP="008A79BB">
            <w:pPr>
              <w:widowControl/>
              <w:ind w:left="162"/>
            </w:pPr>
            <w:r w:rsidRPr="00481789">
              <w:t>Standard Reference Materials Program</w:t>
            </w:r>
          </w:p>
        </w:tc>
        <w:tc>
          <w:tcPr>
            <w:tcW w:w="4230" w:type="dxa"/>
          </w:tcPr>
          <w:p w14:paraId="477011AB" w14:textId="77777777" w:rsidR="00193FA9" w:rsidRPr="00481789" w:rsidRDefault="00193FA9" w:rsidP="008A79BB">
            <w:pPr>
              <w:widowControl/>
              <w:ind w:left="342"/>
            </w:pPr>
          </w:p>
        </w:tc>
      </w:tr>
      <w:tr w:rsidR="00193FA9" w:rsidRPr="00481789" w14:paraId="6B55D542" w14:textId="77777777" w:rsidTr="00193FA9">
        <w:tc>
          <w:tcPr>
            <w:tcW w:w="4590" w:type="dxa"/>
          </w:tcPr>
          <w:p w14:paraId="2F478D14" w14:textId="77777777" w:rsidR="00193FA9" w:rsidRPr="00481789" w:rsidRDefault="00193FA9" w:rsidP="008A79BB">
            <w:pPr>
              <w:widowControl/>
              <w:ind w:left="162"/>
            </w:pPr>
            <w:r w:rsidRPr="00481789">
              <w:t>100 Bureau Drive, Stop 2300</w:t>
            </w:r>
          </w:p>
        </w:tc>
        <w:tc>
          <w:tcPr>
            <w:tcW w:w="4230" w:type="dxa"/>
          </w:tcPr>
          <w:p w14:paraId="66FBF794" w14:textId="77777777" w:rsidR="00193FA9" w:rsidRPr="00481789" w:rsidRDefault="00193FA9" w:rsidP="008A79BB">
            <w:pPr>
              <w:widowControl/>
              <w:ind w:left="342"/>
            </w:pPr>
          </w:p>
        </w:tc>
      </w:tr>
      <w:tr w:rsidR="00193FA9" w:rsidRPr="00481789" w14:paraId="4DE102FD" w14:textId="77777777" w:rsidTr="00193FA9">
        <w:tc>
          <w:tcPr>
            <w:tcW w:w="4590" w:type="dxa"/>
          </w:tcPr>
          <w:p w14:paraId="56E345C7" w14:textId="77777777" w:rsidR="00193FA9" w:rsidRPr="00481789" w:rsidRDefault="00193FA9" w:rsidP="008A79BB">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rsidP="008A79BB">
            <w:pPr>
              <w:widowControl/>
              <w:ind w:left="342"/>
            </w:pPr>
          </w:p>
        </w:tc>
      </w:tr>
      <w:tr w:rsidR="00193FA9" w:rsidRPr="00481789" w14:paraId="31A7B736" w14:textId="77777777" w:rsidTr="00193FA9">
        <w:tc>
          <w:tcPr>
            <w:tcW w:w="4590" w:type="dxa"/>
          </w:tcPr>
          <w:p w14:paraId="4C3C7103" w14:textId="77777777" w:rsidR="00193FA9" w:rsidRPr="00481789" w:rsidRDefault="00193FA9" w:rsidP="008A79BB">
            <w:pPr>
              <w:widowControl/>
              <w:ind w:left="162"/>
            </w:pPr>
          </w:p>
        </w:tc>
        <w:tc>
          <w:tcPr>
            <w:tcW w:w="4230" w:type="dxa"/>
          </w:tcPr>
          <w:p w14:paraId="45C85668" w14:textId="77777777" w:rsidR="00193FA9" w:rsidRPr="00481789" w:rsidRDefault="00193FA9" w:rsidP="008A79BB">
            <w:pPr>
              <w:widowControl/>
              <w:ind w:left="342"/>
            </w:pPr>
          </w:p>
        </w:tc>
      </w:tr>
      <w:tr w:rsidR="00193FA9" w:rsidRPr="00481789" w14:paraId="024CF1AA" w14:textId="77777777" w:rsidTr="00193FA9">
        <w:tc>
          <w:tcPr>
            <w:tcW w:w="4590" w:type="dxa"/>
          </w:tcPr>
          <w:p w14:paraId="0A2C6DE2" w14:textId="77777777" w:rsidR="00193FA9" w:rsidRPr="00481789" w:rsidRDefault="00193FA9" w:rsidP="008A79BB">
            <w:pPr>
              <w:widowControl/>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rsidP="008A79BB">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rsidP="008A79BB">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rsidP="008A79BB">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rsidP="008A79BB">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2D27FFFA" w14:textId="77777777" w:rsidR="00193FA9" w:rsidRPr="00481789" w:rsidRDefault="00193FA9" w:rsidP="008A79BB">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rsidP="008A79BB">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54458126" w14:textId="77777777" w:rsidR="00193FA9" w:rsidRPr="00481789" w:rsidRDefault="00193FA9" w:rsidP="008A79BB">
            <w:pPr>
              <w:widowControl/>
              <w:ind w:left="342"/>
            </w:pPr>
          </w:p>
        </w:tc>
      </w:tr>
    </w:tbl>
    <w:p w14:paraId="6D9AD95C" w14:textId="77777777" w:rsidR="00915962" w:rsidRPr="00481789" w:rsidRDefault="00915962" w:rsidP="008A79B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667356" w14:paraId="30CAC7FC" w14:textId="77777777" w:rsidTr="002F6209">
        <w:trPr>
          <w:trHeight w:hRule="exact" w:val="360"/>
        </w:trPr>
        <w:tc>
          <w:tcPr>
            <w:tcW w:w="9576" w:type="dxa"/>
            <w:vAlign w:val="center"/>
          </w:tcPr>
          <w:p w14:paraId="68917F3A" w14:textId="77777777" w:rsidR="002B22C8" w:rsidRPr="00667356" w:rsidRDefault="002B22C8" w:rsidP="008A79BB">
            <w:pPr>
              <w:widowControl/>
              <w:jc w:val="left"/>
              <w:rPr>
                <w:b/>
                <w:smallCaps/>
                <w:sz w:val="24"/>
                <w:szCs w:val="24"/>
              </w:rPr>
            </w:pPr>
            <w:r w:rsidRPr="00667356">
              <w:rPr>
                <w:b/>
                <w:smallCaps/>
                <w:sz w:val="24"/>
                <w:szCs w:val="24"/>
              </w:rPr>
              <w:t>2.</w:t>
            </w:r>
            <w:r w:rsidR="00481789" w:rsidRPr="00667356">
              <w:rPr>
                <w:b/>
                <w:smallCaps/>
                <w:sz w:val="24"/>
                <w:szCs w:val="24"/>
              </w:rPr>
              <w:t xml:space="preserve"> </w:t>
            </w:r>
            <w:r w:rsidRPr="00667356">
              <w:rPr>
                <w:b/>
                <w:smallCaps/>
                <w:sz w:val="24"/>
                <w:szCs w:val="24"/>
              </w:rPr>
              <w:t xml:space="preserve"> H</w:t>
            </w:r>
            <w:r w:rsidR="00481789" w:rsidRPr="00667356">
              <w:rPr>
                <w:b/>
                <w:smallCaps/>
                <w:sz w:val="24"/>
                <w:szCs w:val="24"/>
              </w:rPr>
              <w:t>azards</w:t>
            </w:r>
            <w:r w:rsidRPr="00667356">
              <w:rPr>
                <w:b/>
                <w:smallCaps/>
                <w:sz w:val="24"/>
                <w:szCs w:val="24"/>
              </w:rPr>
              <w:t xml:space="preserve"> I</w:t>
            </w:r>
            <w:r w:rsidR="00481789" w:rsidRPr="00667356">
              <w:rPr>
                <w:b/>
                <w:smallCaps/>
                <w:sz w:val="24"/>
                <w:szCs w:val="24"/>
              </w:rPr>
              <w:t>dentification</w:t>
            </w:r>
          </w:p>
        </w:tc>
      </w:tr>
    </w:tbl>
    <w:p w14:paraId="6E66E84F" w14:textId="77777777" w:rsidR="001C4F6D" w:rsidRPr="00667356" w:rsidRDefault="002B22C8" w:rsidP="008A79BB">
      <w:pPr>
        <w:widowControl/>
        <w:spacing w:before="120"/>
        <w:rPr>
          <w:b/>
        </w:rPr>
      </w:pPr>
      <w:r w:rsidRPr="00667356">
        <w:rPr>
          <w:b/>
        </w:rPr>
        <w:t>Classification</w:t>
      </w:r>
    </w:p>
    <w:p w14:paraId="7CEB0FC3" w14:textId="77777777" w:rsidR="0073150A" w:rsidRPr="00667356" w:rsidRDefault="0073150A" w:rsidP="008A79BB">
      <w:pPr>
        <w:widowControl/>
        <w:tabs>
          <w:tab w:val="left" w:pos="2070"/>
          <w:tab w:val="left" w:pos="4320"/>
        </w:tabs>
        <w:ind w:left="360"/>
      </w:pPr>
      <w:r w:rsidRPr="00667356">
        <w:rPr>
          <w:b/>
        </w:rPr>
        <w:t>Physical Hazard:</w:t>
      </w:r>
      <w:r w:rsidR="00523A63" w:rsidRPr="00667356">
        <w:tab/>
      </w:r>
      <w:r w:rsidR="00ED034D" w:rsidRPr="00667356">
        <w:t>Flammable liquid</w:t>
      </w:r>
      <w:r w:rsidR="00481789" w:rsidRPr="00667356">
        <w:tab/>
      </w:r>
      <w:r w:rsidR="00D71B8F" w:rsidRPr="00667356">
        <w:t>Category</w:t>
      </w:r>
      <w:r w:rsidR="002F6209" w:rsidRPr="00667356">
        <w:t> </w:t>
      </w:r>
      <w:r w:rsidR="00D71B8F" w:rsidRPr="00667356">
        <w:t>2</w:t>
      </w:r>
    </w:p>
    <w:p w14:paraId="60C8AFC9" w14:textId="0C25E360" w:rsidR="008250A5" w:rsidRPr="00667356" w:rsidRDefault="0073150A" w:rsidP="008A79BB">
      <w:pPr>
        <w:widowControl/>
        <w:tabs>
          <w:tab w:val="left" w:pos="2070"/>
          <w:tab w:val="left" w:pos="4320"/>
        </w:tabs>
        <w:ind w:left="360"/>
      </w:pPr>
      <w:r w:rsidRPr="00667356">
        <w:rPr>
          <w:b/>
        </w:rPr>
        <w:t>Health Hazard:</w:t>
      </w:r>
      <w:r w:rsidR="00523A63" w:rsidRPr="00667356">
        <w:tab/>
      </w:r>
      <w:r w:rsidR="00F036E7" w:rsidRPr="00667356">
        <w:t>Skin Corrosion/Irritation</w:t>
      </w:r>
      <w:r w:rsidR="002F6209" w:rsidRPr="00667356">
        <w:tab/>
      </w:r>
      <w:r w:rsidR="008250A5" w:rsidRPr="00667356">
        <w:t>Category</w:t>
      </w:r>
      <w:r w:rsidR="002F6209" w:rsidRPr="00667356">
        <w:t> </w:t>
      </w:r>
      <w:r w:rsidR="008250A5" w:rsidRPr="00667356">
        <w:t>2</w:t>
      </w:r>
    </w:p>
    <w:p w14:paraId="1E55218A" w14:textId="42F45EAF" w:rsidR="00667356" w:rsidRPr="0042752D" w:rsidRDefault="00667356" w:rsidP="00667356">
      <w:pPr>
        <w:widowControl/>
        <w:tabs>
          <w:tab w:val="left" w:pos="2070"/>
          <w:tab w:val="left" w:pos="4320"/>
        </w:tabs>
        <w:ind w:left="360"/>
      </w:pPr>
      <w:r>
        <w:tab/>
      </w:r>
      <w:r w:rsidRPr="0042752D">
        <w:t>Eye Irritation</w:t>
      </w:r>
      <w:r w:rsidRPr="0042752D">
        <w:tab/>
        <w:t>Category 2B</w:t>
      </w:r>
    </w:p>
    <w:p w14:paraId="3A8F37E1" w14:textId="62366B3F" w:rsidR="008250A5" w:rsidRPr="00667356" w:rsidRDefault="00667356" w:rsidP="008A79BB">
      <w:pPr>
        <w:widowControl/>
        <w:tabs>
          <w:tab w:val="left" w:pos="2070"/>
          <w:tab w:val="left" w:pos="4320"/>
        </w:tabs>
        <w:ind w:left="360"/>
      </w:pPr>
      <w:r>
        <w:tab/>
      </w:r>
      <w:r w:rsidR="008250A5" w:rsidRPr="00667356">
        <w:t>S</w:t>
      </w:r>
      <w:r w:rsidR="002F6209" w:rsidRPr="00667356">
        <w:t>TOT</w:t>
      </w:r>
      <w:r w:rsidR="008250A5" w:rsidRPr="00667356">
        <w:t>, Single Exposure</w:t>
      </w:r>
      <w:r w:rsidR="002F6209" w:rsidRPr="00667356">
        <w:tab/>
      </w:r>
      <w:r w:rsidR="008250A5" w:rsidRPr="00667356">
        <w:t>Category</w:t>
      </w:r>
      <w:r w:rsidR="008F7F6D" w:rsidRPr="00667356">
        <w:t> </w:t>
      </w:r>
      <w:r w:rsidR="008250A5" w:rsidRPr="00667356">
        <w:t>3</w:t>
      </w:r>
    </w:p>
    <w:p w14:paraId="2422359F" w14:textId="36F3E054" w:rsidR="00B3136A" w:rsidRPr="00667356" w:rsidRDefault="008250A5" w:rsidP="00AF1FEC">
      <w:pPr>
        <w:widowControl/>
        <w:tabs>
          <w:tab w:val="left" w:pos="2070"/>
          <w:tab w:val="left" w:pos="4320"/>
        </w:tabs>
        <w:spacing w:after="120"/>
        <w:ind w:left="360"/>
      </w:pPr>
      <w:r w:rsidRPr="00667356">
        <w:tab/>
      </w:r>
      <w:r w:rsidR="00B3136A" w:rsidRPr="00667356">
        <w:t>Aspiration Hazard</w:t>
      </w:r>
      <w:r w:rsidR="002F6209" w:rsidRPr="00667356">
        <w:tab/>
      </w:r>
      <w:r w:rsidR="00B3136A" w:rsidRPr="00667356">
        <w:t>Category</w:t>
      </w:r>
      <w:r w:rsidR="00110A6A" w:rsidRPr="00667356">
        <w:t> </w:t>
      </w:r>
      <w:r w:rsidR="00B3136A" w:rsidRPr="00667356">
        <w:t>1</w:t>
      </w:r>
    </w:p>
    <w:p w14:paraId="4F6FCE28" w14:textId="77777777" w:rsidR="00730686" w:rsidRPr="00667356" w:rsidRDefault="00730686" w:rsidP="008A79BB">
      <w:pPr>
        <w:widowControl/>
        <w:rPr>
          <w:b/>
        </w:rPr>
      </w:pPr>
      <w:r w:rsidRPr="00667356">
        <w:rPr>
          <w:b/>
        </w:rPr>
        <w:t>Label Elements</w:t>
      </w:r>
    </w:p>
    <w:p w14:paraId="0F44B39E" w14:textId="77777777" w:rsidR="00910EA2" w:rsidRPr="00667356" w:rsidRDefault="00730686" w:rsidP="008A79BB">
      <w:pPr>
        <w:widowControl/>
        <w:ind w:left="360"/>
        <w:rPr>
          <w:b/>
        </w:rPr>
      </w:pPr>
      <w:r w:rsidRPr="00667356">
        <w:rPr>
          <w:b/>
        </w:rPr>
        <w:t>Symbol</w:t>
      </w:r>
    </w:p>
    <w:p w14:paraId="59AB7B21" w14:textId="6D8D5954" w:rsidR="00910EA2" w:rsidRPr="00667356" w:rsidRDefault="0065223F" w:rsidP="008A79BB">
      <w:pPr>
        <w:widowControl/>
        <w:ind w:left="360"/>
      </w:pPr>
      <w:r w:rsidRPr="00667356">
        <w:rPr>
          <w:noProof/>
        </w:rPr>
        <w:drawing>
          <wp:inline distT="0" distB="0" distL="0" distR="0" wp14:anchorId="589AA172" wp14:editId="3F308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000048AF" w:rsidRPr="00667356">
        <w:rPr>
          <w:noProof/>
        </w:rPr>
        <w:drawing>
          <wp:inline distT="0" distB="0" distL="0" distR="0" wp14:anchorId="62A8DFA7" wp14:editId="0398F87E">
            <wp:extent cx="731520" cy="730505"/>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2" cstate="print"/>
                    <a:stretch>
                      <a:fillRect/>
                    </a:stretch>
                  </pic:blipFill>
                  <pic:spPr>
                    <a:xfrm>
                      <a:off x="0" y="0"/>
                      <a:ext cx="731520" cy="730505"/>
                    </a:xfrm>
                    <a:prstGeom prst="rect">
                      <a:avLst/>
                    </a:prstGeom>
                  </pic:spPr>
                </pic:pic>
              </a:graphicData>
            </a:graphic>
          </wp:inline>
        </w:drawing>
      </w:r>
      <w:r w:rsidR="006A5336" w:rsidRPr="00667356">
        <w:rPr>
          <w:noProof/>
        </w:rPr>
        <w:drawing>
          <wp:inline distT="0" distB="0" distL="0" distR="0" wp14:anchorId="43E5FB0C" wp14:editId="68DCD220">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229F8CD0" w14:textId="77777777" w:rsidR="00910EA2" w:rsidRPr="00667356" w:rsidRDefault="00730686" w:rsidP="008A79BB">
      <w:pPr>
        <w:widowControl/>
        <w:spacing w:before="120"/>
        <w:ind w:left="360"/>
        <w:rPr>
          <w:b/>
        </w:rPr>
      </w:pPr>
      <w:r w:rsidRPr="00667356">
        <w:rPr>
          <w:b/>
        </w:rPr>
        <w:t>Signal Word</w:t>
      </w:r>
    </w:p>
    <w:p w14:paraId="5DE9C9A6" w14:textId="44F1B5C1" w:rsidR="00910EA2" w:rsidRPr="00667356" w:rsidRDefault="0065223F" w:rsidP="003D4278">
      <w:pPr>
        <w:widowControl/>
        <w:ind w:left="450"/>
      </w:pPr>
      <w:r w:rsidRPr="00667356">
        <w:t>D</w:t>
      </w:r>
      <w:r w:rsidR="00A13A12" w:rsidRPr="00667356">
        <w:t>ANGER</w:t>
      </w:r>
    </w:p>
    <w:p w14:paraId="6CE9C715" w14:textId="77777777" w:rsidR="00730686" w:rsidRPr="00667356" w:rsidRDefault="00730686" w:rsidP="008A79BB">
      <w:pPr>
        <w:widowControl/>
        <w:spacing w:before="120"/>
        <w:ind w:left="360"/>
        <w:rPr>
          <w:b/>
        </w:rPr>
      </w:pPr>
      <w:r w:rsidRPr="00667356">
        <w:rPr>
          <w:b/>
        </w:rPr>
        <w:t>Hazard Statement(s</w:t>
      </w:r>
      <w:r w:rsidR="00FC3C8B" w:rsidRPr="00667356">
        <w:rPr>
          <w:b/>
        </w:rPr>
        <w:t>)</w:t>
      </w:r>
    </w:p>
    <w:tbl>
      <w:tblPr>
        <w:tblStyle w:val="TableGrid"/>
        <w:tblW w:w="88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7020"/>
      </w:tblGrid>
      <w:tr w:rsidR="00F74330" w:rsidRPr="005D7799" w14:paraId="44CA6C05" w14:textId="77777777" w:rsidTr="003D4278">
        <w:tc>
          <w:tcPr>
            <w:tcW w:w="1800" w:type="dxa"/>
          </w:tcPr>
          <w:p w14:paraId="5F877267" w14:textId="77777777" w:rsidR="00F74330" w:rsidRPr="005D7799" w:rsidRDefault="00F74330" w:rsidP="00910D98">
            <w:pPr>
              <w:widowControl/>
              <w:tabs>
                <w:tab w:val="left" w:pos="1422"/>
              </w:tabs>
              <w:jc w:val="left"/>
            </w:pPr>
            <w:r w:rsidRPr="005D7799">
              <w:t>H225</w:t>
            </w:r>
          </w:p>
        </w:tc>
        <w:tc>
          <w:tcPr>
            <w:tcW w:w="7020" w:type="dxa"/>
          </w:tcPr>
          <w:p w14:paraId="6A3CCA55" w14:textId="77777777" w:rsidR="00F74330" w:rsidRPr="005D7799" w:rsidRDefault="00F74330" w:rsidP="00910D98">
            <w:pPr>
              <w:widowControl/>
              <w:ind w:left="-108"/>
              <w:jc w:val="left"/>
            </w:pPr>
            <w:r w:rsidRPr="005D7799">
              <w:t>Highly flammable liquid and vapor.</w:t>
            </w:r>
          </w:p>
        </w:tc>
      </w:tr>
      <w:tr w:rsidR="00F74330" w:rsidRPr="005D7799" w14:paraId="2BA7596A" w14:textId="77777777" w:rsidTr="003D4278">
        <w:tc>
          <w:tcPr>
            <w:tcW w:w="1800" w:type="dxa"/>
          </w:tcPr>
          <w:p w14:paraId="249ECA58" w14:textId="77777777" w:rsidR="00F74330" w:rsidRPr="005D7799" w:rsidRDefault="00F74330" w:rsidP="00910D98">
            <w:pPr>
              <w:widowControl/>
              <w:tabs>
                <w:tab w:val="left" w:pos="1422"/>
              </w:tabs>
              <w:jc w:val="left"/>
            </w:pPr>
            <w:r w:rsidRPr="005D7799">
              <w:t>H304</w:t>
            </w:r>
          </w:p>
        </w:tc>
        <w:tc>
          <w:tcPr>
            <w:tcW w:w="7020" w:type="dxa"/>
          </w:tcPr>
          <w:p w14:paraId="7AC5533A" w14:textId="77777777" w:rsidR="00F74330" w:rsidRPr="005D7799" w:rsidRDefault="00F74330" w:rsidP="00910D98">
            <w:pPr>
              <w:widowControl/>
              <w:ind w:left="-108"/>
              <w:jc w:val="left"/>
            </w:pPr>
            <w:r w:rsidRPr="005D7799">
              <w:t>May be fatal if swallowed and enters airways</w:t>
            </w:r>
          </w:p>
        </w:tc>
      </w:tr>
      <w:tr w:rsidR="00F74330" w:rsidRPr="005D7799" w14:paraId="65358BD0" w14:textId="77777777" w:rsidTr="003D4278">
        <w:tc>
          <w:tcPr>
            <w:tcW w:w="1800" w:type="dxa"/>
          </w:tcPr>
          <w:p w14:paraId="4E1E0BF4" w14:textId="6B147D73" w:rsidR="00F74330" w:rsidRPr="005D7799" w:rsidRDefault="00F74330" w:rsidP="00667356">
            <w:pPr>
              <w:widowControl/>
              <w:tabs>
                <w:tab w:val="left" w:pos="1422"/>
              </w:tabs>
              <w:jc w:val="left"/>
            </w:pPr>
            <w:r w:rsidRPr="005D7799">
              <w:t>H315</w:t>
            </w:r>
            <w:r w:rsidR="005D7799" w:rsidRPr="005D7799">
              <w:t>+H320</w:t>
            </w:r>
          </w:p>
        </w:tc>
        <w:tc>
          <w:tcPr>
            <w:tcW w:w="7020" w:type="dxa"/>
          </w:tcPr>
          <w:p w14:paraId="71BD5E50" w14:textId="0D3F3CF1" w:rsidR="00F74330" w:rsidRPr="005D7799" w:rsidRDefault="00F74330" w:rsidP="005D7799">
            <w:pPr>
              <w:widowControl/>
              <w:ind w:left="-108"/>
            </w:pPr>
            <w:r w:rsidRPr="005D7799">
              <w:t>Causes skin</w:t>
            </w:r>
            <w:r w:rsidR="005D7799" w:rsidRPr="005D7799">
              <w:t xml:space="preserve"> and eye irritation.</w:t>
            </w:r>
          </w:p>
        </w:tc>
      </w:tr>
      <w:tr w:rsidR="00F74330" w:rsidRPr="005D7799" w14:paraId="320A56F6" w14:textId="77777777" w:rsidTr="003D4278">
        <w:tc>
          <w:tcPr>
            <w:tcW w:w="1800" w:type="dxa"/>
          </w:tcPr>
          <w:p w14:paraId="6ADC6E04" w14:textId="77777777" w:rsidR="00F74330" w:rsidRPr="005D7799" w:rsidRDefault="00F74330" w:rsidP="00910D98">
            <w:pPr>
              <w:widowControl/>
              <w:tabs>
                <w:tab w:val="left" w:pos="1422"/>
              </w:tabs>
              <w:jc w:val="left"/>
            </w:pPr>
            <w:r w:rsidRPr="005D7799">
              <w:t>H336</w:t>
            </w:r>
          </w:p>
        </w:tc>
        <w:tc>
          <w:tcPr>
            <w:tcW w:w="7020" w:type="dxa"/>
          </w:tcPr>
          <w:p w14:paraId="2575852B" w14:textId="6DE1A158" w:rsidR="00F74330" w:rsidRPr="005D7799" w:rsidRDefault="00F74330" w:rsidP="00910D98">
            <w:pPr>
              <w:widowControl/>
              <w:ind w:left="-108"/>
              <w:jc w:val="left"/>
            </w:pPr>
            <w:r w:rsidRPr="005D7799">
              <w:t>May cause drowsiness or dizziness</w:t>
            </w:r>
            <w:r w:rsidR="008B5BCA" w:rsidRPr="005D7799">
              <w:t>.</w:t>
            </w:r>
          </w:p>
        </w:tc>
      </w:tr>
    </w:tbl>
    <w:p w14:paraId="5E6EDCFA" w14:textId="77777777" w:rsidR="00910EA2" w:rsidRPr="005D7799" w:rsidRDefault="00730686" w:rsidP="00910D98">
      <w:pPr>
        <w:keepNext/>
        <w:widowControl/>
        <w:tabs>
          <w:tab w:val="left" w:pos="1800"/>
        </w:tabs>
        <w:ind w:left="1800" w:hanging="1440"/>
        <w:jc w:val="left"/>
        <w:rPr>
          <w:b/>
        </w:rPr>
      </w:pPr>
      <w:r w:rsidRPr="005D7799">
        <w:rPr>
          <w:b/>
        </w:rPr>
        <w:t>Precautionary Statement(s)</w:t>
      </w:r>
    </w:p>
    <w:tbl>
      <w:tblPr>
        <w:tblStyle w:val="TableGrid"/>
        <w:tblW w:w="881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138"/>
      </w:tblGrid>
      <w:tr w:rsidR="005D7799" w:rsidRPr="005D7799" w14:paraId="4365B221" w14:textId="77777777" w:rsidTr="00F74330">
        <w:tc>
          <w:tcPr>
            <w:tcW w:w="0" w:type="auto"/>
          </w:tcPr>
          <w:p w14:paraId="5E204832" w14:textId="24482813" w:rsidR="005D7799" w:rsidRPr="005D7799" w:rsidRDefault="005D7799" w:rsidP="002C1853">
            <w:pPr>
              <w:widowControl/>
              <w:jc w:val="left"/>
            </w:pPr>
            <w:r w:rsidRPr="0042752D">
              <w:t>P210</w:t>
            </w:r>
          </w:p>
        </w:tc>
        <w:tc>
          <w:tcPr>
            <w:tcW w:w="0" w:type="auto"/>
          </w:tcPr>
          <w:p w14:paraId="177E9D27" w14:textId="5CCC0FF7" w:rsidR="005D7799" w:rsidRPr="005D7799" w:rsidRDefault="005D7799" w:rsidP="002C1853">
            <w:pPr>
              <w:widowControl/>
              <w:jc w:val="left"/>
            </w:pPr>
            <w:r w:rsidRPr="0042752D">
              <w:t>Keep away from heat, sparks, open flames, hot surfaces. — No smoking.</w:t>
            </w:r>
          </w:p>
        </w:tc>
      </w:tr>
      <w:tr w:rsidR="005D7799" w:rsidRPr="005D7799" w14:paraId="18D3F4D6" w14:textId="77777777" w:rsidTr="00F74330">
        <w:tc>
          <w:tcPr>
            <w:tcW w:w="0" w:type="auto"/>
          </w:tcPr>
          <w:p w14:paraId="2F6F62A6" w14:textId="175302F9" w:rsidR="005D7799" w:rsidRPr="005D7799" w:rsidRDefault="005D7799" w:rsidP="002C1853">
            <w:pPr>
              <w:widowControl/>
              <w:jc w:val="left"/>
            </w:pPr>
            <w:r w:rsidRPr="0042752D">
              <w:t>P233</w:t>
            </w:r>
          </w:p>
        </w:tc>
        <w:tc>
          <w:tcPr>
            <w:tcW w:w="0" w:type="auto"/>
          </w:tcPr>
          <w:p w14:paraId="5F2838CB" w14:textId="009F3E0D" w:rsidR="005D7799" w:rsidRPr="005D7799" w:rsidRDefault="005D7799" w:rsidP="002C1853">
            <w:pPr>
              <w:widowControl/>
              <w:jc w:val="left"/>
            </w:pPr>
            <w:r w:rsidRPr="0042752D">
              <w:t>Keep container tightly closed.</w:t>
            </w:r>
          </w:p>
        </w:tc>
      </w:tr>
      <w:tr w:rsidR="005D7799" w:rsidRPr="005D7799" w14:paraId="71C4577B" w14:textId="77777777" w:rsidTr="00F74330">
        <w:tc>
          <w:tcPr>
            <w:tcW w:w="0" w:type="auto"/>
          </w:tcPr>
          <w:p w14:paraId="16646E51" w14:textId="6ACA3E5B" w:rsidR="005D7799" w:rsidRPr="005D7799" w:rsidRDefault="005D7799" w:rsidP="002C1853">
            <w:pPr>
              <w:widowControl/>
              <w:jc w:val="left"/>
            </w:pPr>
            <w:r w:rsidRPr="0042752D">
              <w:t>P241</w:t>
            </w:r>
          </w:p>
        </w:tc>
        <w:tc>
          <w:tcPr>
            <w:tcW w:w="0" w:type="auto"/>
          </w:tcPr>
          <w:p w14:paraId="25E8D239" w14:textId="4F0029B2" w:rsidR="005D7799" w:rsidRPr="005D7799" w:rsidRDefault="005D7799" w:rsidP="002C1853">
            <w:pPr>
              <w:widowControl/>
              <w:jc w:val="left"/>
            </w:pPr>
            <w:r w:rsidRPr="0042752D">
              <w:t>Use explosion</w:t>
            </w:r>
            <w:r w:rsidRPr="0042752D">
              <w:noBreakHyphen/>
              <w:t>proof electrical, ventilating, and lighting equipment.</w:t>
            </w:r>
          </w:p>
        </w:tc>
      </w:tr>
      <w:tr w:rsidR="005D7799" w:rsidRPr="005D7799" w14:paraId="1F156FAA" w14:textId="77777777" w:rsidTr="00F74330">
        <w:tc>
          <w:tcPr>
            <w:tcW w:w="0" w:type="auto"/>
          </w:tcPr>
          <w:p w14:paraId="145CF283" w14:textId="12354C01" w:rsidR="005D7799" w:rsidRPr="005D7799" w:rsidRDefault="005D7799" w:rsidP="002C1853">
            <w:pPr>
              <w:widowControl/>
              <w:jc w:val="left"/>
            </w:pPr>
            <w:r w:rsidRPr="0042752D">
              <w:t>P242</w:t>
            </w:r>
          </w:p>
        </w:tc>
        <w:tc>
          <w:tcPr>
            <w:tcW w:w="0" w:type="auto"/>
          </w:tcPr>
          <w:p w14:paraId="4CD04390" w14:textId="321372FC" w:rsidR="005D7799" w:rsidRPr="005D7799" w:rsidRDefault="005D7799" w:rsidP="002C1853">
            <w:pPr>
              <w:widowControl/>
              <w:jc w:val="left"/>
            </w:pPr>
            <w:r w:rsidRPr="0042752D">
              <w:t>Use only non</w:t>
            </w:r>
            <w:r w:rsidRPr="0042752D">
              <w:noBreakHyphen/>
              <w:t>sparking tools.</w:t>
            </w:r>
          </w:p>
        </w:tc>
      </w:tr>
      <w:tr w:rsidR="005D7799" w:rsidRPr="005D7799" w14:paraId="0B655A61" w14:textId="77777777" w:rsidTr="00F74330">
        <w:tc>
          <w:tcPr>
            <w:tcW w:w="0" w:type="auto"/>
          </w:tcPr>
          <w:p w14:paraId="14698B2D" w14:textId="35C3261C" w:rsidR="005D7799" w:rsidRPr="005D7799" w:rsidRDefault="005D7799" w:rsidP="002C1853">
            <w:pPr>
              <w:widowControl/>
              <w:jc w:val="left"/>
            </w:pPr>
            <w:r w:rsidRPr="0042752D">
              <w:t>P243</w:t>
            </w:r>
          </w:p>
        </w:tc>
        <w:tc>
          <w:tcPr>
            <w:tcW w:w="0" w:type="auto"/>
          </w:tcPr>
          <w:p w14:paraId="300CFC97" w14:textId="19D207D6" w:rsidR="005D7799" w:rsidRPr="005D7799" w:rsidRDefault="005D7799" w:rsidP="002C1853">
            <w:pPr>
              <w:widowControl/>
              <w:jc w:val="left"/>
            </w:pPr>
            <w:r w:rsidRPr="0042752D">
              <w:t>Take precautionary measures against static discharge.</w:t>
            </w:r>
          </w:p>
        </w:tc>
      </w:tr>
      <w:tr w:rsidR="005D7799" w:rsidRPr="005D7799" w14:paraId="24B37595" w14:textId="77777777" w:rsidTr="00F74330">
        <w:tc>
          <w:tcPr>
            <w:tcW w:w="0" w:type="auto"/>
          </w:tcPr>
          <w:p w14:paraId="4A48F7B5" w14:textId="2EA07AE5" w:rsidR="005D7799" w:rsidRPr="005D7799" w:rsidRDefault="005D7799" w:rsidP="002C1853">
            <w:pPr>
              <w:widowControl/>
              <w:jc w:val="left"/>
            </w:pPr>
            <w:r w:rsidRPr="0042752D">
              <w:t>P261</w:t>
            </w:r>
          </w:p>
        </w:tc>
        <w:tc>
          <w:tcPr>
            <w:tcW w:w="0" w:type="auto"/>
          </w:tcPr>
          <w:p w14:paraId="6C53A4A1" w14:textId="16347E22" w:rsidR="005D7799" w:rsidRPr="005D7799" w:rsidRDefault="005D7799" w:rsidP="002C1853">
            <w:pPr>
              <w:widowControl/>
              <w:jc w:val="left"/>
            </w:pPr>
            <w:r w:rsidRPr="0042752D">
              <w:t>Avoid breathing mist, vapors, or spray.</w:t>
            </w:r>
          </w:p>
        </w:tc>
      </w:tr>
      <w:tr w:rsidR="005D7799" w:rsidRPr="005D7799" w14:paraId="5410218F" w14:textId="77777777" w:rsidTr="00F74330">
        <w:tc>
          <w:tcPr>
            <w:tcW w:w="0" w:type="auto"/>
          </w:tcPr>
          <w:p w14:paraId="13B2A741" w14:textId="4B40D2CD" w:rsidR="005D7799" w:rsidRPr="005D7799" w:rsidRDefault="005D7799" w:rsidP="002C1853">
            <w:pPr>
              <w:widowControl/>
              <w:jc w:val="left"/>
            </w:pPr>
            <w:r w:rsidRPr="0042752D">
              <w:t>P264</w:t>
            </w:r>
          </w:p>
        </w:tc>
        <w:tc>
          <w:tcPr>
            <w:tcW w:w="0" w:type="auto"/>
          </w:tcPr>
          <w:p w14:paraId="47C71F16" w14:textId="12BB2164" w:rsidR="005D7799" w:rsidRPr="005D7799" w:rsidRDefault="005D7799" w:rsidP="002C1853">
            <w:pPr>
              <w:widowControl/>
              <w:jc w:val="left"/>
            </w:pPr>
            <w:r w:rsidRPr="0042752D">
              <w:t>Wash hands thoroughly after handling.</w:t>
            </w:r>
          </w:p>
        </w:tc>
      </w:tr>
      <w:tr w:rsidR="005D7799" w:rsidRPr="005D7799" w14:paraId="1C487CAC" w14:textId="77777777" w:rsidTr="00F74330">
        <w:tc>
          <w:tcPr>
            <w:tcW w:w="0" w:type="auto"/>
          </w:tcPr>
          <w:p w14:paraId="09E4482A" w14:textId="0B1C70E9" w:rsidR="005D7799" w:rsidRPr="005D7799" w:rsidRDefault="005D7799" w:rsidP="002C1853">
            <w:pPr>
              <w:widowControl/>
              <w:jc w:val="left"/>
            </w:pPr>
            <w:r w:rsidRPr="0042752D">
              <w:t>P271</w:t>
            </w:r>
          </w:p>
        </w:tc>
        <w:tc>
          <w:tcPr>
            <w:tcW w:w="0" w:type="auto"/>
          </w:tcPr>
          <w:p w14:paraId="15B1253D" w14:textId="52C4E4BB" w:rsidR="005D7799" w:rsidRPr="005D7799" w:rsidRDefault="005D7799" w:rsidP="002C1853">
            <w:pPr>
              <w:widowControl/>
              <w:jc w:val="left"/>
            </w:pPr>
            <w:r w:rsidRPr="0042752D">
              <w:t>Use only outdoors or in a well-ventilated area.</w:t>
            </w:r>
          </w:p>
        </w:tc>
      </w:tr>
      <w:tr w:rsidR="005D7799" w:rsidRPr="005D7799" w14:paraId="0BA58DAB" w14:textId="77777777" w:rsidTr="00F74330">
        <w:tc>
          <w:tcPr>
            <w:tcW w:w="0" w:type="auto"/>
          </w:tcPr>
          <w:p w14:paraId="23E39938" w14:textId="7D9E54E5" w:rsidR="005D7799" w:rsidRPr="005D7799" w:rsidRDefault="005D7799" w:rsidP="002C1853">
            <w:pPr>
              <w:widowControl/>
              <w:jc w:val="left"/>
            </w:pPr>
            <w:r w:rsidRPr="0042752D">
              <w:t>P280</w:t>
            </w:r>
          </w:p>
        </w:tc>
        <w:tc>
          <w:tcPr>
            <w:tcW w:w="0" w:type="auto"/>
          </w:tcPr>
          <w:p w14:paraId="6D79BECD" w14:textId="2FE8F4FF" w:rsidR="005D7799" w:rsidRPr="005D7799" w:rsidRDefault="005D7799" w:rsidP="002C1853">
            <w:pPr>
              <w:widowControl/>
              <w:jc w:val="left"/>
            </w:pPr>
            <w:r w:rsidRPr="0042752D">
              <w:t>Wear protective gloves, eye protection, and protective clothing.</w:t>
            </w:r>
          </w:p>
        </w:tc>
      </w:tr>
      <w:tr w:rsidR="005D7799" w:rsidRPr="005D7799" w14:paraId="4E3BACC3" w14:textId="77777777" w:rsidTr="00F74330">
        <w:tc>
          <w:tcPr>
            <w:tcW w:w="0" w:type="auto"/>
          </w:tcPr>
          <w:p w14:paraId="69389C2E" w14:textId="5175C1B5" w:rsidR="005D7799" w:rsidRPr="005D7799" w:rsidRDefault="005D7799" w:rsidP="002C1853">
            <w:pPr>
              <w:widowControl/>
              <w:jc w:val="left"/>
            </w:pPr>
            <w:r w:rsidRPr="0042752D">
              <w:lastRenderedPageBreak/>
              <w:t>P301+P310</w:t>
            </w:r>
          </w:p>
        </w:tc>
        <w:tc>
          <w:tcPr>
            <w:tcW w:w="0" w:type="auto"/>
          </w:tcPr>
          <w:p w14:paraId="3BCC805B" w14:textId="4A06C89C" w:rsidR="005D7799" w:rsidRPr="005D7799" w:rsidRDefault="005D7799" w:rsidP="002C1853">
            <w:pPr>
              <w:widowControl/>
              <w:jc w:val="left"/>
            </w:pPr>
            <w:r w:rsidRPr="0042752D">
              <w:t>If swallowed:  Immediately call a doctor.</w:t>
            </w:r>
          </w:p>
        </w:tc>
      </w:tr>
      <w:tr w:rsidR="005D7799" w:rsidRPr="005D7799" w14:paraId="39336CF6" w14:textId="77777777" w:rsidTr="00F74330">
        <w:tc>
          <w:tcPr>
            <w:tcW w:w="0" w:type="auto"/>
          </w:tcPr>
          <w:p w14:paraId="625FA35B" w14:textId="2F2E80CB" w:rsidR="005D7799" w:rsidRPr="005D7799" w:rsidRDefault="005D7799" w:rsidP="002C1853">
            <w:pPr>
              <w:widowControl/>
              <w:jc w:val="left"/>
            </w:pPr>
            <w:r w:rsidRPr="0042752D">
              <w:t>P331</w:t>
            </w:r>
          </w:p>
        </w:tc>
        <w:tc>
          <w:tcPr>
            <w:tcW w:w="0" w:type="auto"/>
          </w:tcPr>
          <w:p w14:paraId="0A0AD731" w14:textId="418FBD0B" w:rsidR="005D7799" w:rsidRPr="005D7799" w:rsidRDefault="005D7799" w:rsidP="002C1853">
            <w:pPr>
              <w:widowControl/>
              <w:jc w:val="left"/>
            </w:pPr>
            <w:r w:rsidRPr="0042752D">
              <w:t>Do NOT induce vomiting.</w:t>
            </w:r>
          </w:p>
        </w:tc>
      </w:tr>
      <w:tr w:rsidR="005D7799" w:rsidRPr="005D7799" w14:paraId="0AB50276" w14:textId="77777777" w:rsidTr="00F74330">
        <w:tc>
          <w:tcPr>
            <w:tcW w:w="0" w:type="auto"/>
          </w:tcPr>
          <w:p w14:paraId="04E7FE99" w14:textId="77777777" w:rsidR="005D7799" w:rsidRPr="005D7799" w:rsidRDefault="005D7799" w:rsidP="002C1853">
            <w:pPr>
              <w:widowControl/>
              <w:jc w:val="left"/>
            </w:pPr>
          </w:p>
        </w:tc>
        <w:tc>
          <w:tcPr>
            <w:tcW w:w="0" w:type="auto"/>
          </w:tcPr>
          <w:p w14:paraId="531EF644" w14:textId="77777777" w:rsidR="005D7799" w:rsidRPr="005D7799" w:rsidRDefault="005D7799" w:rsidP="002C1853">
            <w:pPr>
              <w:widowControl/>
              <w:jc w:val="left"/>
            </w:pPr>
          </w:p>
        </w:tc>
      </w:tr>
      <w:tr w:rsidR="005D7799" w:rsidRPr="005D7799" w14:paraId="7DD32823" w14:textId="77777777" w:rsidTr="00F74330">
        <w:tc>
          <w:tcPr>
            <w:tcW w:w="0" w:type="auto"/>
          </w:tcPr>
          <w:p w14:paraId="5D2C100E" w14:textId="30F8E397" w:rsidR="005D7799" w:rsidRPr="005D7799" w:rsidRDefault="005D7799" w:rsidP="002C1853">
            <w:pPr>
              <w:widowControl/>
              <w:jc w:val="left"/>
            </w:pPr>
            <w:r w:rsidRPr="0042752D">
              <w:t>P303+P361+P353</w:t>
            </w:r>
          </w:p>
        </w:tc>
        <w:tc>
          <w:tcPr>
            <w:tcW w:w="0" w:type="auto"/>
          </w:tcPr>
          <w:p w14:paraId="7E70C2D9" w14:textId="498A1DF5" w:rsidR="005D7799" w:rsidRPr="005D7799" w:rsidRDefault="005D7799" w:rsidP="002C1853">
            <w:pPr>
              <w:widowControl/>
              <w:jc w:val="left"/>
            </w:pPr>
            <w:r w:rsidRPr="0042752D">
              <w:t>If on skin (or hair):  Take off immediately all contaminated clothing.  Rinse skin with water.</w:t>
            </w:r>
          </w:p>
        </w:tc>
      </w:tr>
      <w:tr w:rsidR="005D7799" w:rsidRPr="005D7799" w14:paraId="4FE3B89B" w14:textId="77777777" w:rsidTr="00F74330">
        <w:tc>
          <w:tcPr>
            <w:tcW w:w="0" w:type="auto"/>
          </w:tcPr>
          <w:p w14:paraId="28B7C1E6" w14:textId="3208E6E1" w:rsidR="005D7799" w:rsidRPr="005D7799" w:rsidRDefault="005D7799" w:rsidP="002C1853">
            <w:pPr>
              <w:widowControl/>
              <w:jc w:val="left"/>
            </w:pPr>
            <w:r w:rsidRPr="0042752D">
              <w:t>P305+P351+P338</w:t>
            </w:r>
          </w:p>
        </w:tc>
        <w:tc>
          <w:tcPr>
            <w:tcW w:w="0" w:type="auto"/>
          </w:tcPr>
          <w:p w14:paraId="2C965FB6" w14:textId="5883CC44" w:rsidR="005D7799" w:rsidRPr="005D7799" w:rsidRDefault="005D7799" w:rsidP="002C1853">
            <w:pPr>
              <w:widowControl/>
              <w:jc w:val="left"/>
            </w:pPr>
            <w:r w:rsidRPr="0042752D">
              <w:t>If in eyes:  Rinse cautiously with water for several minutes.  Remove contact lenses, if present and easy to do.  Continue rinsing.</w:t>
            </w:r>
          </w:p>
        </w:tc>
      </w:tr>
      <w:tr w:rsidR="005D7799" w:rsidRPr="005D7799" w14:paraId="5ACEA1C8" w14:textId="77777777" w:rsidTr="00F74330">
        <w:tc>
          <w:tcPr>
            <w:tcW w:w="0" w:type="auto"/>
          </w:tcPr>
          <w:p w14:paraId="6E2DE3D4" w14:textId="5FF3AA14" w:rsidR="005D7799" w:rsidRPr="005D7799" w:rsidRDefault="005D7799" w:rsidP="002C1853">
            <w:pPr>
              <w:widowControl/>
              <w:jc w:val="left"/>
            </w:pPr>
            <w:r w:rsidRPr="0042752D">
              <w:t>P332+P337+P313</w:t>
            </w:r>
          </w:p>
        </w:tc>
        <w:tc>
          <w:tcPr>
            <w:tcW w:w="0" w:type="auto"/>
          </w:tcPr>
          <w:p w14:paraId="718A2DD4" w14:textId="5E5C0421" w:rsidR="005D7799" w:rsidRPr="005D7799" w:rsidRDefault="005D7799" w:rsidP="002C1853">
            <w:pPr>
              <w:widowControl/>
              <w:jc w:val="left"/>
            </w:pPr>
            <w:r w:rsidRPr="0042752D">
              <w:t>If skin or eye irritation occurs:  Get medical attention.</w:t>
            </w:r>
          </w:p>
        </w:tc>
      </w:tr>
      <w:tr w:rsidR="005D7799" w:rsidRPr="005D7799" w14:paraId="7BCF6655" w14:textId="77777777" w:rsidTr="00F74330">
        <w:tc>
          <w:tcPr>
            <w:tcW w:w="0" w:type="auto"/>
          </w:tcPr>
          <w:p w14:paraId="44214B86" w14:textId="0B1751F7" w:rsidR="005D7799" w:rsidRPr="005D7799" w:rsidRDefault="005D7799" w:rsidP="002C1853">
            <w:pPr>
              <w:widowControl/>
              <w:jc w:val="left"/>
            </w:pPr>
          </w:p>
        </w:tc>
        <w:tc>
          <w:tcPr>
            <w:tcW w:w="0" w:type="auto"/>
          </w:tcPr>
          <w:p w14:paraId="4C5B33AA" w14:textId="18B01A65" w:rsidR="005D7799" w:rsidRPr="005D7799" w:rsidRDefault="005D7799" w:rsidP="002C1853">
            <w:pPr>
              <w:widowControl/>
              <w:jc w:val="left"/>
            </w:pPr>
          </w:p>
        </w:tc>
      </w:tr>
      <w:tr w:rsidR="005D7799" w:rsidRPr="005D7799" w14:paraId="6194F86A" w14:textId="77777777" w:rsidTr="00F74330">
        <w:tc>
          <w:tcPr>
            <w:tcW w:w="0" w:type="auto"/>
          </w:tcPr>
          <w:p w14:paraId="5E95B7D3" w14:textId="615EEBCF" w:rsidR="005D7799" w:rsidRPr="005D7799" w:rsidRDefault="005D7799" w:rsidP="002C1853">
            <w:pPr>
              <w:widowControl/>
              <w:jc w:val="left"/>
            </w:pPr>
            <w:r w:rsidRPr="0042752D">
              <w:t>P304+P340</w:t>
            </w:r>
          </w:p>
        </w:tc>
        <w:tc>
          <w:tcPr>
            <w:tcW w:w="0" w:type="auto"/>
          </w:tcPr>
          <w:p w14:paraId="30B9F7B0" w14:textId="5B84FBA1" w:rsidR="005D7799" w:rsidRPr="005D7799" w:rsidRDefault="005D7799" w:rsidP="002C1853">
            <w:pPr>
              <w:widowControl/>
              <w:jc w:val="left"/>
            </w:pPr>
            <w:r w:rsidRPr="0042752D">
              <w:t>If inhaled:  Remove person to fresh air and keep comfortable for breathing.</w:t>
            </w:r>
          </w:p>
        </w:tc>
      </w:tr>
      <w:tr w:rsidR="005D7799" w:rsidRPr="005D7799" w14:paraId="0A494855" w14:textId="77777777" w:rsidTr="00F74330">
        <w:tc>
          <w:tcPr>
            <w:tcW w:w="0" w:type="auto"/>
          </w:tcPr>
          <w:p w14:paraId="358F7B59" w14:textId="425C4D30" w:rsidR="005D7799" w:rsidRPr="005D7799" w:rsidRDefault="005D7799" w:rsidP="002C1853">
            <w:pPr>
              <w:widowControl/>
              <w:jc w:val="left"/>
            </w:pPr>
            <w:r w:rsidRPr="0042752D">
              <w:t>P312</w:t>
            </w:r>
          </w:p>
        </w:tc>
        <w:tc>
          <w:tcPr>
            <w:tcW w:w="0" w:type="auto"/>
          </w:tcPr>
          <w:p w14:paraId="5C7BC3D2" w14:textId="1D41AA3E" w:rsidR="005D7799" w:rsidRPr="005D7799" w:rsidRDefault="005D7799" w:rsidP="002C1853">
            <w:pPr>
              <w:widowControl/>
              <w:jc w:val="left"/>
            </w:pPr>
            <w:r w:rsidRPr="0042752D">
              <w:t>Call a doctor if you feel unwell.</w:t>
            </w:r>
          </w:p>
        </w:tc>
      </w:tr>
      <w:tr w:rsidR="005D7799" w:rsidRPr="005D7799" w14:paraId="5E859B2A" w14:textId="77777777" w:rsidTr="00F74330">
        <w:tc>
          <w:tcPr>
            <w:tcW w:w="0" w:type="auto"/>
          </w:tcPr>
          <w:p w14:paraId="38689D73" w14:textId="7B2CD846" w:rsidR="005D7799" w:rsidRPr="005D7799" w:rsidRDefault="005D7799" w:rsidP="002C1853">
            <w:pPr>
              <w:widowControl/>
              <w:jc w:val="left"/>
            </w:pPr>
          </w:p>
        </w:tc>
        <w:tc>
          <w:tcPr>
            <w:tcW w:w="0" w:type="auto"/>
          </w:tcPr>
          <w:p w14:paraId="206D23F0" w14:textId="0271E7C6" w:rsidR="005D7799" w:rsidRPr="005D7799" w:rsidRDefault="005D7799" w:rsidP="002C1853">
            <w:pPr>
              <w:widowControl/>
              <w:jc w:val="left"/>
            </w:pPr>
          </w:p>
        </w:tc>
      </w:tr>
      <w:tr w:rsidR="005D7799" w:rsidRPr="005D7799" w14:paraId="7232B0A4" w14:textId="77777777" w:rsidTr="00F74330">
        <w:tc>
          <w:tcPr>
            <w:tcW w:w="0" w:type="auto"/>
          </w:tcPr>
          <w:p w14:paraId="469E8315" w14:textId="66D55199" w:rsidR="005D7799" w:rsidRPr="005D7799" w:rsidRDefault="005D7799" w:rsidP="002C1853">
            <w:pPr>
              <w:widowControl/>
              <w:jc w:val="left"/>
            </w:pPr>
            <w:r w:rsidRPr="0042752D">
              <w:t>P362+P364</w:t>
            </w:r>
          </w:p>
        </w:tc>
        <w:tc>
          <w:tcPr>
            <w:tcW w:w="0" w:type="auto"/>
          </w:tcPr>
          <w:p w14:paraId="4A179AE3" w14:textId="20A83D0B" w:rsidR="005D7799" w:rsidRPr="005D7799" w:rsidRDefault="005D7799" w:rsidP="002C1853">
            <w:pPr>
              <w:widowControl/>
              <w:jc w:val="left"/>
            </w:pPr>
            <w:r w:rsidRPr="0042752D">
              <w:t>Take off contaminated clothing and wash it before reuse.</w:t>
            </w:r>
          </w:p>
        </w:tc>
      </w:tr>
      <w:tr w:rsidR="005D7799" w:rsidRPr="005D7799" w14:paraId="2AC8ED1F" w14:textId="77777777" w:rsidTr="00F74330">
        <w:tc>
          <w:tcPr>
            <w:tcW w:w="0" w:type="auto"/>
          </w:tcPr>
          <w:p w14:paraId="1DAF67E9" w14:textId="713A8D09" w:rsidR="005D7799" w:rsidRPr="005D7799" w:rsidRDefault="005D7799" w:rsidP="002C1853">
            <w:pPr>
              <w:widowControl/>
              <w:jc w:val="left"/>
            </w:pPr>
          </w:p>
        </w:tc>
        <w:tc>
          <w:tcPr>
            <w:tcW w:w="0" w:type="auto"/>
          </w:tcPr>
          <w:p w14:paraId="6D321183" w14:textId="6E417B64" w:rsidR="005D7799" w:rsidRPr="005D7799" w:rsidRDefault="005D7799" w:rsidP="002C1853">
            <w:pPr>
              <w:widowControl/>
              <w:jc w:val="left"/>
            </w:pPr>
          </w:p>
        </w:tc>
      </w:tr>
      <w:tr w:rsidR="005D7799" w:rsidRPr="005D7799" w14:paraId="5492BC2E" w14:textId="77777777" w:rsidTr="00F74330">
        <w:tc>
          <w:tcPr>
            <w:tcW w:w="0" w:type="auto"/>
          </w:tcPr>
          <w:p w14:paraId="793D77A7" w14:textId="49065C80" w:rsidR="005D7799" w:rsidRPr="005D7799" w:rsidRDefault="005D7799" w:rsidP="002C1853">
            <w:pPr>
              <w:widowControl/>
              <w:jc w:val="left"/>
            </w:pPr>
            <w:r w:rsidRPr="0042752D">
              <w:t>P403+P235+P233</w:t>
            </w:r>
          </w:p>
        </w:tc>
        <w:tc>
          <w:tcPr>
            <w:tcW w:w="0" w:type="auto"/>
          </w:tcPr>
          <w:p w14:paraId="4624471D" w14:textId="617B2EED" w:rsidR="005D7799" w:rsidRPr="005D7799" w:rsidRDefault="005D7799" w:rsidP="002C1853">
            <w:pPr>
              <w:widowControl/>
              <w:jc w:val="left"/>
            </w:pPr>
            <w:r w:rsidRPr="0042752D">
              <w:t>Store in a well</w:t>
            </w:r>
            <w:r w:rsidRPr="0042752D">
              <w:noBreakHyphen/>
              <w:t>ventilated place.  Keep cool.  Keep container tightly closed.</w:t>
            </w:r>
          </w:p>
        </w:tc>
      </w:tr>
      <w:tr w:rsidR="005D7799" w:rsidRPr="005D7799" w14:paraId="57D074BD" w14:textId="77777777" w:rsidTr="00F74330">
        <w:tc>
          <w:tcPr>
            <w:tcW w:w="0" w:type="auto"/>
          </w:tcPr>
          <w:p w14:paraId="1C4A150B" w14:textId="4DC41369" w:rsidR="005D7799" w:rsidRPr="005D7799" w:rsidRDefault="005D7799" w:rsidP="002C1853">
            <w:pPr>
              <w:widowControl/>
              <w:jc w:val="left"/>
            </w:pPr>
            <w:r w:rsidRPr="0042752D">
              <w:t>P405</w:t>
            </w:r>
          </w:p>
        </w:tc>
        <w:tc>
          <w:tcPr>
            <w:tcW w:w="0" w:type="auto"/>
          </w:tcPr>
          <w:p w14:paraId="611602CA" w14:textId="6A57F569" w:rsidR="006A589B" w:rsidRPr="005D7799" w:rsidRDefault="005D7799" w:rsidP="002C1853">
            <w:pPr>
              <w:widowControl/>
              <w:jc w:val="left"/>
            </w:pPr>
            <w:r w:rsidRPr="0042752D">
              <w:t>Store locked up.</w:t>
            </w:r>
          </w:p>
        </w:tc>
      </w:tr>
      <w:tr w:rsidR="006A589B" w:rsidRPr="005D7799" w14:paraId="41557E0D" w14:textId="77777777" w:rsidTr="00F74330">
        <w:tc>
          <w:tcPr>
            <w:tcW w:w="0" w:type="auto"/>
          </w:tcPr>
          <w:p w14:paraId="0F75ECCF" w14:textId="77777777" w:rsidR="006A589B" w:rsidRPr="0042752D" w:rsidRDefault="006A589B" w:rsidP="002C1853">
            <w:pPr>
              <w:widowControl/>
              <w:jc w:val="left"/>
            </w:pPr>
          </w:p>
        </w:tc>
        <w:tc>
          <w:tcPr>
            <w:tcW w:w="0" w:type="auto"/>
          </w:tcPr>
          <w:p w14:paraId="3A0A89CE" w14:textId="77777777" w:rsidR="006A589B" w:rsidRPr="0042752D" w:rsidRDefault="006A589B" w:rsidP="002C1853">
            <w:pPr>
              <w:widowControl/>
              <w:jc w:val="left"/>
            </w:pPr>
          </w:p>
        </w:tc>
      </w:tr>
      <w:tr w:rsidR="006A589B" w:rsidRPr="005D7799" w14:paraId="6461A8B2" w14:textId="77777777" w:rsidTr="00F74330">
        <w:tc>
          <w:tcPr>
            <w:tcW w:w="0" w:type="auto"/>
          </w:tcPr>
          <w:p w14:paraId="291C68FF" w14:textId="11919EEA" w:rsidR="006A589B" w:rsidRPr="0042752D" w:rsidRDefault="006A589B" w:rsidP="002C1853">
            <w:pPr>
              <w:widowControl/>
              <w:jc w:val="left"/>
            </w:pPr>
            <w:r>
              <w:t>P501</w:t>
            </w:r>
          </w:p>
        </w:tc>
        <w:tc>
          <w:tcPr>
            <w:tcW w:w="0" w:type="auto"/>
          </w:tcPr>
          <w:p w14:paraId="41F4B8C8" w14:textId="1A8A4037" w:rsidR="006A589B" w:rsidRPr="0042752D" w:rsidRDefault="006A589B" w:rsidP="002C1853">
            <w:pPr>
              <w:widowControl/>
              <w:jc w:val="left"/>
            </w:pPr>
            <w:r>
              <w:t>Dispose of contents and container according to local regulations.</w:t>
            </w:r>
          </w:p>
        </w:tc>
      </w:tr>
    </w:tbl>
    <w:p w14:paraId="1EE4BE73" w14:textId="77777777" w:rsidR="002B22C8" w:rsidRPr="00481789" w:rsidRDefault="00910EA2" w:rsidP="008A79BB">
      <w:pPr>
        <w:widowControl/>
        <w:spacing w:before="120" w:after="120"/>
        <w:ind w:left="360"/>
      </w:pPr>
      <w:r w:rsidRPr="005D7799">
        <w:rPr>
          <w:b/>
        </w:rPr>
        <w:t>Hazards Not Otherwise Classified:</w:t>
      </w:r>
      <w:r w:rsidR="004C5973" w:rsidRPr="005D7799">
        <w:t xml:space="preserve">  None.</w:t>
      </w:r>
    </w:p>
    <w:p w14:paraId="486B1087" w14:textId="77777777" w:rsidR="000F1959" w:rsidRPr="00481789" w:rsidRDefault="00910EA2" w:rsidP="008A79BB">
      <w:pPr>
        <w:widowControl/>
        <w:spacing w:before="120" w:after="120"/>
        <w:ind w:left="360"/>
      </w:pPr>
      <w:r w:rsidRPr="002F6209">
        <w:rPr>
          <w:b/>
        </w:rPr>
        <w:t>Ingredients(s) with Unknown Acute Toxicity</w:t>
      </w:r>
      <w:r w:rsidR="004C5973" w:rsidRPr="002F6209">
        <w:rPr>
          <w:b/>
        </w:rPr>
        <w:t>:</w:t>
      </w:r>
      <w:r w:rsidR="004C5973" w:rsidRPr="00481789">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481789" w14:paraId="357DAA1D" w14:textId="77777777" w:rsidTr="002F6209">
        <w:trPr>
          <w:trHeight w:hRule="exact" w:val="360"/>
        </w:trPr>
        <w:tc>
          <w:tcPr>
            <w:tcW w:w="9396" w:type="dxa"/>
            <w:vAlign w:val="center"/>
          </w:tcPr>
          <w:p w14:paraId="4E65E136" w14:textId="77777777" w:rsidR="00371ED3" w:rsidRPr="002F6209" w:rsidRDefault="00371ED3" w:rsidP="008A79BB">
            <w:pPr>
              <w:widowControl/>
              <w:jc w:val="left"/>
              <w:rPr>
                <w:b/>
                <w:smallCaps/>
                <w:sz w:val="24"/>
                <w:szCs w:val="24"/>
              </w:rPr>
            </w:pPr>
            <w:r w:rsidRPr="002F6209">
              <w:rPr>
                <w:b/>
                <w:smallCaps/>
                <w:sz w:val="24"/>
                <w:szCs w:val="24"/>
              </w:rPr>
              <w:br w:type="page"/>
              <w:t xml:space="preserve">3. </w:t>
            </w:r>
            <w:r w:rsidR="002F6209">
              <w:rPr>
                <w:b/>
                <w:smallCaps/>
                <w:sz w:val="24"/>
                <w:szCs w:val="24"/>
              </w:rPr>
              <w:t xml:space="preserve"> </w:t>
            </w:r>
            <w:r w:rsidRPr="002F6209">
              <w:rPr>
                <w:b/>
                <w:smallCaps/>
                <w:sz w:val="24"/>
                <w:szCs w:val="24"/>
              </w:rPr>
              <w:t>C</w:t>
            </w:r>
            <w:r w:rsidR="002F6209" w:rsidRPr="002F6209">
              <w:rPr>
                <w:b/>
                <w:smallCaps/>
                <w:sz w:val="24"/>
                <w:szCs w:val="24"/>
              </w:rPr>
              <w:t>omposition and Information on Hazardous Ingredients</w:t>
            </w:r>
          </w:p>
        </w:tc>
      </w:tr>
    </w:tbl>
    <w:p w14:paraId="30F3D7AE" w14:textId="0F3A8AB5" w:rsidR="00BB0995" w:rsidRPr="00481789" w:rsidRDefault="00BB0995" w:rsidP="008A79BB">
      <w:pPr>
        <w:widowControl/>
        <w:spacing w:before="120"/>
      </w:pPr>
      <w:r w:rsidRPr="002F6209">
        <w:rPr>
          <w:b/>
        </w:rPr>
        <w:t>Substance:</w:t>
      </w:r>
      <w:r w:rsidR="00F353D7" w:rsidRPr="00481789">
        <w:t xml:space="preserve">  </w:t>
      </w:r>
      <w:r w:rsidR="00A13A12" w:rsidRPr="00A13A12">
        <w:t>2,2,4</w:t>
      </w:r>
      <w:r w:rsidR="00A13A12">
        <w:noBreakHyphen/>
        <w:t>T</w:t>
      </w:r>
      <w:r w:rsidR="00A13A12" w:rsidRPr="00A13A12">
        <w:t>rimethylpentane</w:t>
      </w:r>
    </w:p>
    <w:p w14:paraId="15A5EA15" w14:textId="0BC09D89" w:rsidR="00170609" w:rsidRPr="00A13A12" w:rsidRDefault="00BB0995" w:rsidP="008A79BB">
      <w:pPr>
        <w:widowControl/>
        <w:spacing w:before="120"/>
      </w:pPr>
      <w:r w:rsidRPr="002F6209">
        <w:rPr>
          <w:b/>
        </w:rPr>
        <w:t>Other Designations</w:t>
      </w:r>
      <w:r w:rsidR="0002630B">
        <w:rPr>
          <w:b/>
        </w:rPr>
        <w:t>:</w:t>
      </w:r>
      <w:r w:rsidR="00A13A12">
        <w:t xml:space="preserve">  </w:t>
      </w:r>
      <w:r w:rsidR="00A13A12" w:rsidRPr="00A13A12">
        <w:t>Isooctane</w:t>
      </w:r>
      <w:r w:rsidR="00A13A12">
        <w:t>;</w:t>
      </w:r>
      <w:r w:rsidR="00A13A12" w:rsidRPr="00A13A12">
        <w:t xml:space="preserve"> isobutyltrimethylmethane</w:t>
      </w:r>
    </w:p>
    <w:p w14:paraId="102F3AC0" w14:textId="62C4320A" w:rsidR="007E48DA" w:rsidRPr="00481789" w:rsidRDefault="007E48DA" w:rsidP="00851C9D">
      <w:pPr>
        <w:widowControl/>
        <w:spacing w:before="120" w:after="120"/>
      </w:pPr>
      <w:r w:rsidRPr="00A13A12">
        <w:rPr>
          <w:b/>
        </w:rPr>
        <w:t>Note:</w:t>
      </w:r>
      <w:r w:rsidRPr="0016756C">
        <w:t xml:space="preserve">  </w:t>
      </w:r>
      <w:r w:rsidRPr="00A13A12">
        <w:t xml:space="preserve">This material contains </w:t>
      </w:r>
      <w:r w:rsidR="00A13A12" w:rsidRPr="00A13A12">
        <w:t xml:space="preserve">trace amounts of </w:t>
      </w:r>
      <w:r w:rsidR="0016756C" w:rsidRPr="0016756C">
        <w:t xml:space="preserve">chlorinated biphenyl (CB) [also known as polychlorinated biphenyl (PCB)] congeners </w:t>
      </w:r>
      <w:r w:rsidRPr="00A13A12">
        <w:t>which have been reported to have toxic, mutagenic, and/or carcinogenic properties, and should be handled with care.  The concentrations of these compounds that are not listed</w:t>
      </w:r>
      <w:r w:rsidR="00775484" w:rsidRPr="00A13A12">
        <w:t xml:space="preserve"> </w:t>
      </w:r>
      <w:r w:rsidR="00E54FC7" w:rsidRPr="00A13A12">
        <w:t xml:space="preserve">in this section </w:t>
      </w:r>
      <w:r w:rsidRPr="00A13A12">
        <w:t xml:space="preserve">are below the reportable limit for hazardous components (1 % or greater) and carcinogens (0.1 % or greater), required by OSHA, 29 CFR 1910.1200 (g)(2)(i)(C)(1), for SDS information.  For actual concentrations, see the </w:t>
      </w:r>
      <w:r w:rsidR="00E54FC7" w:rsidRPr="00A13A12">
        <w:t xml:space="preserve">NIST </w:t>
      </w:r>
      <w:r w:rsidRPr="00A13A12">
        <w:t>Certificate of Analysis.</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800"/>
        <w:gridCol w:w="1512"/>
        <w:gridCol w:w="3168"/>
      </w:tblGrid>
      <w:tr w:rsidR="007E48DA" w:rsidRPr="00481789" w14:paraId="4D2E711F" w14:textId="77777777" w:rsidTr="007A0C2D">
        <w:trPr>
          <w:trHeight w:val="576"/>
          <w:tblHeader/>
        </w:trPr>
        <w:tc>
          <w:tcPr>
            <w:tcW w:w="2700" w:type="dxa"/>
          </w:tcPr>
          <w:p w14:paraId="7EED98B6" w14:textId="77777777" w:rsidR="007E48DA" w:rsidRPr="002F6209" w:rsidRDefault="005A5157" w:rsidP="008A79BB">
            <w:pPr>
              <w:widowControl/>
              <w:jc w:val="left"/>
              <w:rPr>
                <w:b/>
              </w:rPr>
            </w:pPr>
            <w:bookmarkStart w:id="1" w:name="_Hlk304532434"/>
            <w:r>
              <w:rPr>
                <w:b/>
              </w:rPr>
              <w:t xml:space="preserve">Hazardous </w:t>
            </w:r>
            <w:r w:rsidR="007E48DA" w:rsidRPr="002F6209">
              <w:rPr>
                <w:b/>
              </w:rPr>
              <w:t>Component</w:t>
            </w:r>
            <w:r>
              <w:rPr>
                <w:b/>
              </w:rPr>
              <w:t>(</w:t>
            </w:r>
            <w:r w:rsidR="007E48DA" w:rsidRPr="002F6209">
              <w:rPr>
                <w:b/>
              </w:rPr>
              <w:t>s</w:t>
            </w:r>
            <w:r>
              <w:rPr>
                <w:b/>
              </w:rPr>
              <w:t>)</w:t>
            </w:r>
          </w:p>
        </w:tc>
        <w:tc>
          <w:tcPr>
            <w:tcW w:w="1800" w:type="dxa"/>
          </w:tcPr>
          <w:p w14:paraId="7C086A76" w14:textId="77777777" w:rsidR="007E48DA" w:rsidRPr="002F6209" w:rsidRDefault="007E48DA" w:rsidP="008A79BB">
            <w:pPr>
              <w:widowControl/>
              <w:jc w:val="center"/>
              <w:rPr>
                <w:b/>
              </w:rPr>
            </w:pPr>
            <w:r w:rsidRPr="002F6209">
              <w:rPr>
                <w:b/>
              </w:rPr>
              <w:t>CAS Number</w:t>
            </w:r>
          </w:p>
        </w:tc>
        <w:tc>
          <w:tcPr>
            <w:tcW w:w="1512" w:type="dxa"/>
          </w:tcPr>
          <w:p w14:paraId="69E923E1" w14:textId="77777777" w:rsidR="007E48DA" w:rsidRPr="002F6209" w:rsidRDefault="007E48DA" w:rsidP="008A79BB">
            <w:pPr>
              <w:widowControl/>
              <w:jc w:val="center"/>
              <w:rPr>
                <w:b/>
              </w:rPr>
            </w:pPr>
            <w:r w:rsidRPr="002F6209">
              <w:rPr>
                <w:b/>
              </w:rPr>
              <w:t>EC Number</w:t>
            </w:r>
            <w:r w:rsidRPr="002F6209">
              <w:rPr>
                <w:b/>
              </w:rPr>
              <w:br/>
              <w:t>(EINECS)</w:t>
            </w:r>
          </w:p>
        </w:tc>
        <w:tc>
          <w:tcPr>
            <w:tcW w:w="3168" w:type="dxa"/>
          </w:tcPr>
          <w:p w14:paraId="3012680C" w14:textId="77777777" w:rsidR="007E48DA" w:rsidRPr="002F6209" w:rsidRDefault="007E48DA" w:rsidP="008A79BB">
            <w:pPr>
              <w:widowControl/>
              <w:jc w:val="center"/>
              <w:rPr>
                <w:b/>
              </w:rPr>
            </w:pPr>
            <w:r w:rsidRPr="002F6209">
              <w:rPr>
                <w:b/>
              </w:rPr>
              <w:t>Nominal Mass Concentration</w:t>
            </w:r>
            <w:r w:rsidRPr="002F6209">
              <w:rPr>
                <w:b/>
              </w:rPr>
              <w:br/>
              <w:t>(%)</w:t>
            </w:r>
          </w:p>
        </w:tc>
      </w:tr>
      <w:tr w:rsidR="00041A2A" w:rsidRPr="00481789" w14:paraId="4B839F92" w14:textId="77777777" w:rsidTr="007A0C2D">
        <w:tc>
          <w:tcPr>
            <w:tcW w:w="2700" w:type="dxa"/>
          </w:tcPr>
          <w:p w14:paraId="09B68729" w14:textId="4DC47C23" w:rsidR="00041A2A" w:rsidRPr="00481789" w:rsidRDefault="00041A2A" w:rsidP="00041A2A">
            <w:pPr>
              <w:widowControl/>
              <w:jc w:val="left"/>
            </w:pPr>
            <w:r w:rsidRPr="00481789">
              <w:t>2,2,4</w:t>
            </w:r>
            <w:r w:rsidRPr="00481789">
              <w:noBreakHyphen/>
              <w:t>Trimethylpentane</w:t>
            </w:r>
          </w:p>
        </w:tc>
        <w:tc>
          <w:tcPr>
            <w:tcW w:w="1800" w:type="dxa"/>
          </w:tcPr>
          <w:p w14:paraId="3A6BDBA7" w14:textId="44695DFF" w:rsidR="00041A2A" w:rsidRPr="00481789" w:rsidRDefault="00041A2A" w:rsidP="00041A2A">
            <w:pPr>
              <w:widowControl/>
              <w:tabs>
                <w:tab w:val="right" w:pos="1242"/>
              </w:tabs>
              <w:jc w:val="left"/>
            </w:pPr>
            <w:r w:rsidRPr="00481789">
              <w:tab/>
              <w:t>540</w:t>
            </w:r>
            <w:r w:rsidRPr="00481789">
              <w:noBreakHyphen/>
              <w:t>84</w:t>
            </w:r>
            <w:r w:rsidRPr="00481789">
              <w:noBreakHyphen/>
              <w:t>1</w:t>
            </w:r>
          </w:p>
        </w:tc>
        <w:tc>
          <w:tcPr>
            <w:tcW w:w="1512" w:type="dxa"/>
          </w:tcPr>
          <w:p w14:paraId="56D67281" w14:textId="1947E578" w:rsidR="00041A2A" w:rsidRPr="00481789" w:rsidRDefault="00041A2A" w:rsidP="00041A2A">
            <w:pPr>
              <w:widowControl/>
              <w:jc w:val="center"/>
            </w:pPr>
            <w:r w:rsidRPr="00481789">
              <w:t>208</w:t>
            </w:r>
            <w:r w:rsidRPr="00481789">
              <w:noBreakHyphen/>
              <w:t>759</w:t>
            </w:r>
            <w:r w:rsidRPr="00481789">
              <w:noBreakHyphen/>
              <w:t>1</w:t>
            </w:r>
          </w:p>
        </w:tc>
        <w:tc>
          <w:tcPr>
            <w:tcW w:w="3168" w:type="dxa"/>
            <w:vAlign w:val="center"/>
          </w:tcPr>
          <w:p w14:paraId="7BF39AB9" w14:textId="763ADA4C" w:rsidR="00041A2A" w:rsidRPr="00481789" w:rsidDel="00B869ED" w:rsidRDefault="00041A2A" w:rsidP="007A0C2D">
            <w:pPr>
              <w:widowControl/>
              <w:tabs>
                <w:tab w:val="decimal" w:pos="1440"/>
              </w:tabs>
              <w:jc w:val="left"/>
            </w:pPr>
            <w:r>
              <w:t>100</w:t>
            </w:r>
          </w:p>
        </w:tc>
      </w:tr>
      <w:bookmarkEnd w:id="1"/>
    </w:tbl>
    <w:p w14:paraId="46EC8CD4" w14:textId="77777777" w:rsidR="00492783" w:rsidRPr="00481789" w:rsidRDefault="00492783" w:rsidP="008A79B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481789" w14:paraId="62938238" w14:textId="77777777" w:rsidTr="00B173FB">
        <w:trPr>
          <w:trHeight w:hRule="exact" w:val="360"/>
        </w:trPr>
        <w:tc>
          <w:tcPr>
            <w:tcW w:w="9576" w:type="dxa"/>
            <w:vAlign w:val="center"/>
          </w:tcPr>
          <w:p w14:paraId="7BE385DE" w14:textId="77777777" w:rsidR="00B173FB" w:rsidRPr="002F6209" w:rsidRDefault="00E85FA9" w:rsidP="008A79BB">
            <w:pPr>
              <w:widowControl/>
              <w:rPr>
                <w:b/>
                <w:smallCaps/>
                <w:sz w:val="24"/>
                <w:szCs w:val="24"/>
              </w:rPr>
            </w:pPr>
            <w:r w:rsidRPr="002F6209">
              <w:rPr>
                <w:b/>
                <w:smallCaps/>
                <w:sz w:val="24"/>
                <w:szCs w:val="24"/>
              </w:rPr>
              <w:t xml:space="preserve">4. </w:t>
            </w:r>
            <w:r w:rsidR="002F6209" w:rsidRPr="002F6209">
              <w:rPr>
                <w:b/>
                <w:smallCaps/>
                <w:sz w:val="24"/>
                <w:szCs w:val="24"/>
              </w:rPr>
              <w:t xml:space="preserve"> </w:t>
            </w:r>
            <w:r w:rsidRPr="002F6209">
              <w:rPr>
                <w:b/>
                <w:smallCaps/>
                <w:sz w:val="24"/>
                <w:szCs w:val="24"/>
              </w:rPr>
              <w:t>F</w:t>
            </w:r>
            <w:r w:rsidR="002F6209" w:rsidRPr="002F6209">
              <w:rPr>
                <w:b/>
                <w:smallCaps/>
                <w:sz w:val="24"/>
                <w:szCs w:val="24"/>
              </w:rPr>
              <w:t xml:space="preserve">irst </w:t>
            </w:r>
            <w:r w:rsidRPr="002F6209">
              <w:rPr>
                <w:b/>
                <w:smallCaps/>
                <w:sz w:val="24"/>
                <w:szCs w:val="24"/>
              </w:rPr>
              <w:t>A</w:t>
            </w:r>
            <w:r w:rsidR="002F6209" w:rsidRPr="002F6209">
              <w:rPr>
                <w:b/>
                <w:smallCaps/>
                <w:sz w:val="24"/>
                <w:szCs w:val="24"/>
              </w:rPr>
              <w:t>id</w:t>
            </w:r>
            <w:r w:rsidRPr="002F6209">
              <w:rPr>
                <w:b/>
                <w:smallCaps/>
                <w:sz w:val="24"/>
                <w:szCs w:val="24"/>
              </w:rPr>
              <w:t xml:space="preserve"> M</w:t>
            </w:r>
            <w:r w:rsidR="002F6209" w:rsidRPr="002F6209">
              <w:rPr>
                <w:b/>
                <w:smallCaps/>
                <w:sz w:val="24"/>
                <w:szCs w:val="24"/>
              </w:rPr>
              <w:t>easures</w:t>
            </w:r>
          </w:p>
        </w:tc>
      </w:tr>
    </w:tbl>
    <w:p w14:paraId="4FF77FD3" w14:textId="77777777" w:rsidR="00C508A0" w:rsidRPr="002F6209" w:rsidRDefault="00BB0995" w:rsidP="008A79BB">
      <w:pPr>
        <w:widowControl/>
        <w:spacing w:before="120"/>
        <w:rPr>
          <w:b/>
        </w:rPr>
      </w:pPr>
      <w:r w:rsidRPr="002F6209">
        <w:rPr>
          <w:b/>
        </w:rPr>
        <w:t>Description of First</w:t>
      </w:r>
      <w:r w:rsidR="00C508A0" w:rsidRPr="002F6209">
        <w:rPr>
          <w:b/>
        </w:rPr>
        <w:t xml:space="preserve"> Aid Measures</w:t>
      </w:r>
      <w:r w:rsidRPr="002F6209">
        <w:rPr>
          <w:b/>
        </w:rPr>
        <w:t xml:space="preserve"> </w:t>
      </w:r>
    </w:p>
    <w:p w14:paraId="64EFA78E" w14:textId="2E3784E8" w:rsidR="00C508A0" w:rsidRPr="00481789" w:rsidRDefault="00BF5DD9" w:rsidP="007A0C2D">
      <w:pPr>
        <w:widowControl/>
        <w:spacing w:before="120"/>
        <w:ind w:left="360"/>
      </w:pPr>
      <w:r w:rsidRPr="002F6209">
        <w:rPr>
          <w:b/>
        </w:rPr>
        <w:t>Inhalation:</w:t>
      </w:r>
      <w:r w:rsidRPr="00481789">
        <w:t xml:space="preserve"> </w:t>
      </w:r>
      <w:r w:rsidR="00795575" w:rsidRPr="00481789">
        <w:t xml:space="preserve"> If adverse effects occur, remove to well</w:t>
      </w:r>
      <w:r w:rsidR="00343DF9" w:rsidRPr="00481789">
        <w:noBreakHyphen/>
      </w:r>
      <w:r w:rsidR="00795575" w:rsidRPr="00481789">
        <w:t xml:space="preserve">ventilated (uncontaminated) area.  </w:t>
      </w:r>
      <w:r w:rsidR="007A0C2D">
        <w:t>Give artificial respiration if not breathing.  Get immediate medical attention.</w:t>
      </w:r>
    </w:p>
    <w:p w14:paraId="58FBCD9F" w14:textId="04B6993F" w:rsidR="00C508A0" w:rsidRPr="00481789" w:rsidRDefault="00BF5DD9" w:rsidP="007A0C2D">
      <w:pPr>
        <w:widowControl/>
        <w:spacing w:before="120"/>
        <w:ind w:left="360"/>
      </w:pPr>
      <w:r w:rsidRPr="002F6209">
        <w:rPr>
          <w:b/>
        </w:rPr>
        <w:t>Skin Contact:</w:t>
      </w:r>
      <w:r w:rsidRPr="00481789">
        <w:t xml:space="preserve"> </w:t>
      </w:r>
      <w:r w:rsidR="00795575" w:rsidRPr="00481789">
        <w:t xml:space="preserve"> </w:t>
      </w:r>
      <w:r w:rsidR="007A0C2D">
        <w:t xml:space="preserve">Wash skin with soap and water for at least 15 minutes while removing contaminated clothing and shoes. </w:t>
      </w:r>
      <w:r w:rsidR="005D7799">
        <w:t xml:space="preserve"> </w:t>
      </w:r>
      <w:r w:rsidR="007A0C2D">
        <w:t>Thoroughly clean and dry before reuse</w:t>
      </w:r>
      <w:r w:rsidR="00944226" w:rsidRPr="00481789">
        <w:t>.</w:t>
      </w:r>
      <w:r w:rsidR="005D7799">
        <w:t xml:space="preserve"> Get medical attention, if needed.</w:t>
      </w:r>
    </w:p>
    <w:p w14:paraId="4F0C4133" w14:textId="3DBF4211" w:rsidR="00C508A0" w:rsidRPr="00481789" w:rsidRDefault="00BF5DD9" w:rsidP="008A79BB">
      <w:pPr>
        <w:widowControl/>
        <w:spacing w:before="120"/>
        <w:ind w:left="360"/>
      </w:pPr>
      <w:r w:rsidRPr="002F6209">
        <w:rPr>
          <w:b/>
        </w:rPr>
        <w:t>Eye Contact:</w:t>
      </w:r>
      <w:r w:rsidR="00795575" w:rsidRPr="00481789">
        <w:t xml:space="preserve">  </w:t>
      </w:r>
      <w:r w:rsidR="007A0C2D" w:rsidRPr="007A0C2D">
        <w:t xml:space="preserve">Flush eyes with </w:t>
      </w:r>
      <w:r w:rsidR="007A0C2D">
        <w:t>plenty of water for at least 15 </w:t>
      </w:r>
      <w:r w:rsidR="007A0C2D" w:rsidRPr="007A0C2D">
        <w:t xml:space="preserve">minutes. </w:t>
      </w:r>
      <w:r w:rsidR="007A0C2D">
        <w:t xml:space="preserve"> </w:t>
      </w:r>
      <w:r w:rsidR="007A0C2D" w:rsidRPr="007A0C2D">
        <w:t>Then get immediate medical attention</w:t>
      </w:r>
      <w:r w:rsidR="00795575" w:rsidRPr="00481789">
        <w:t>.</w:t>
      </w:r>
    </w:p>
    <w:p w14:paraId="242E25B5" w14:textId="69E0DA61" w:rsidR="00E24579" w:rsidRPr="00481789" w:rsidRDefault="00BF5DD9" w:rsidP="007A0C2D">
      <w:pPr>
        <w:widowControl/>
        <w:spacing w:before="120"/>
        <w:ind w:left="360"/>
      </w:pPr>
      <w:r w:rsidRPr="002F6209">
        <w:rPr>
          <w:b/>
        </w:rPr>
        <w:t>Ingestion:</w:t>
      </w:r>
      <w:r w:rsidR="00795575" w:rsidRPr="00481789">
        <w:t xml:space="preserve">  </w:t>
      </w:r>
      <w:r w:rsidR="00BF1CFB">
        <w:t xml:space="preserve">Aspiration hazard.  Do not induce vomiting.  </w:t>
      </w:r>
      <w:r w:rsidR="007A0C2D">
        <w:t>If vomiting occurs, keep head lower than hips to help prevent aspiration.  Get immediate medical attention.  Give artificial respiration if not breathing</w:t>
      </w:r>
      <w:r w:rsidR="00795575" w:rsidRPr="00481789">
        <w:t>.</w:t>
      </w:r>
    </w:p>
    <w:p w14:paraId="196964FA" w14:textId="58855867" w:rsidR="009D3B06" w:rsidRPr="00481789" w:rsidRDefault="002D63F4" w:rsidP="008A79BB">
      <w:pPr>
        <w:widowControl/>
        <w:spacing w:before="120"/>
      </w:pPr>
      <w:r w:rsidRPr="002F6209">
        <w:rPr>
          <w:b/>
        </w:rPr>
        <w:t xml:space="preserve">Most Important Symptoms/Effects, </w:t>
      </w:r>
      <w:r w:rsidR="00FC2284" w:rsidRPr="002F6209">
        <w:rPr>
          <w:b/>
        </w:rPr>
        <w:t>A</w:t>
      </w:r>
      <w:r w:rsidRPr="002F6209">
        <w:rPr>
          <w:b/>
        </w:rPr>
        <w:t xml:space="preserve">cute and </w:t>
      </w:r>
      <w:r w:rsidR="00FC2284" w:rsidRPr="002F6209">
        <w:rPr>
          <w:b/>
        </w:rPr>
        <w:t>D</w:t>
      </w:r>
      <w:r w:rsidRPr="002F6209">
        <w:rPr>
          <w:b/>
        </w:rPr>
        <w:t>elayed</w:t>
      </w:r>
      <w:r w:rsidR="007E48DA" w:rsidRPr="002F6209">
        <w:rPr>
          <w:b/>
        </w:rPr>
        <w:t>:</w:t>
      </w:r>
      <w:r w:rsidR="007E48DA" w:rsidRPr="00481789">
        <w:t xml:space="preserve">  </w:t>
      </w:r>
      <w:r w:rsidR="007A0C2D" w:rsidRPr="007A0C2D">
        <w:t>Respiratory tract irritation, aspiration hazard, central nervous system depression</w:t>
      </w:r>
      <w:r w:rsidR="007E48DA" w:rsidRPr="00481789">
        <w:t>.</w:t>
      </w:r>
    </w:p>
    <w:p w14:paraId="7B538496" w14:textId="18DFEE62" w:rsidR="0016756C" w:rsidRDefault="002D63F4" w:rsidP="008A79BB">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p w14:paraId="61C8E477" w14:textId="77777777" w:rsidR="0016756C" w:rsidRDefault="0016756C">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346F9183" w14:textId="77777777" w:rsidTr="0016756C">
        <w:trPr>
          <w:trHeight w:hRule="exact" w:val="360"/>
        </w:trPr>
        <w:tc>
          <w:tcPr>
            <w:tcW w:w="9180" w:type="dxa"/>
            <w:vAlign w:val="center"/>
          </w:tcPr>
          <w:p w14:paraId="4E12706B" w14:textId="77777777" w:rsidR="001D7FE4" w:rsidRPr="004D3E3D" w:rsidRDefault="001D7FE4" w:rsidP="008A79BB">
            <w:pPr>
              <w:widowControl/>
              <w:jc w:val="left"/>
              <w:rPr>
                <w:b/>
                <w:smallCaps/>
                <w:sz w:val="24"/>
                <w:szCs w:val="24"/>
              </w:rPr>
            </w:pPr>
            <w:r w:rsidRPr="004D3E3D">
              <w:rPr>
                <w:b/>
                <w:smallCaps/>
                <w:sz w:val="24"/>
                <w:szCs w:val="24"/>
              </w:rPr>
              <w:lastRenderedPageBreak/>
              <w:t xml:space="preserve">5. </w:t>
            </w:r>
            <w:r w:rsidR="002F6209" w:rsidRPr="004D3E3D">
              <w:rPr>
                <w:b/>
                <w:smallCaps/>
                <w:sz w:val="24"/>
                <w:szCs w:val="24"/>
              </w:rPr>
              <w:t xml:space="preserve"> </w:t>
            </w:r>
            <w:r w:rsidRPr="004D3E3D">
              <w:rPr>
                <w:b/>
                <w:smallCaps/>
                <w:sz w:val="24"/>
                <w:szCs w:val="24"/>
              </w:rPr>
              <w:t>F</w:t>
            </w:r>
            <w:r w:rsidR="002F6209" w:rsidRPr="004D3E3D">
              <w:rPr>
                <w:b/>
                <w:smallCaps/>
                <w:sz w:val="24"/>
                <w:szCs w:val="24"/>
              </w:rPr>
              <w:t>ire Fighting Measures</w:t>
            </w:r>
          </w:p>
        </w:tc>
      </w:tr>
    </w:tbl>
    <w:p w14:paraId="372E23DC" w14:textId="2A36115D" w:rsidR="001248AA" w:rsidRDefault="001248AA" w:rsidP="008A79BB">
      <w:pPr>
        <w:widowControl/>
        <w:spacing w:before="120"/>
      </w:pPr>
      <w:r w:rsidRPr="002F6209">
        <w:rPr>
          <w:b/>
        </w:rPr>
        <w:t>Fire and Explosion Hazards:</w:t>
      </w:r>
      <w:r w:rsidR="00FC2284" w:rsidRPr="00481789">
        <w:t xml:space="preserve">  </w:t>
      </w:r>
      <w:r w:rsidR="008A5F10" w:rsidRPr="00481789">
        <w:t>Severe</w:t>
      </w:r>
      <w:r w:rsidR="0076501C" w:rsidRPr="00481789">
        <w:t xml:space="preserve"> </w:t>
      </w:r>
      <w:r w:rsidR="00FC2284" w:rsidRPr="00481789">
        <w:t>fire hazard.</w:t>
      </w:r>
      <w:r w:rsidR="0076501C" w:rsidRPr="00481789">
        <w:t xml:space="preserve">  </w:t>
      </w:r>
      <w:r w:rsidR="00D737C8" w:rsidRPr="00D737C8">
        <w:t>The vapor is heavier than air</w:t>
      </w:r>
      <w:r w:rsidR="00D737C8">
        <w:t xml:space="preserve">.  </w:t>
      </w:r>
      <w:r w:rsidR="0076501C" w:rsidRPr="00481789">
        <w:t xml:space="preserve">Vapor/air mixtures are explosive above the flash point.  </w:t>
      </w:r>
      <w:r w:rsidR="00B07DA6" w:rsidRPr="00481789">
        <w:t xml:space="preserve">Vapors or gases may ignite at distant ignition sources and flash back.  </w:t>
      </w:r>
      <w:r w:rsidR="0076501C" w:rsidRPr="00481789">
        <w:t>See Section 9, “Physical and Chemical Properties” for flammability properties.</w:t>
      </w:r>
    </w:p>
    <w:p w14:paraId="00227D87" w14:textId="77777777" w:rsidR="006251CA" w:rsidRPr="002F6209" w:rsidRDefault="00676966" w:rsidP="008A79BB">
      <w:pPr>
        <w:widowControl/>
        <w:spacing w:before="120"/>
        <w:rPr>
          <w:b/>
        </w:rPr>
      </w:pPr>
      <w:r w:rsidRPr="002F6209">
        <w:rPr>
          <w:b/>
        </w:rPr>
        <w:t>Extinguishing Media</w:t>
      </w:r>
    </w:p>
    <w:p w14:paraId="463645E9" w14:textId="77777777" w:rsidR="00E93DD1" w:rsidRPr="00481789" w:rsidRDefault="00E93DD1" w:rsidP="008A79BB">
      <w:pPr>
        <w:widowControl/>
      </w:pPr>
      <w:r w:rsidRPr="00481789">
        <w:tab/>
      </w:r>
      <w:r w:rsidR="0028318C" w:rsidRPr="00481789">
        <w:t>Suitable:</w:t>
      </w:r>
      <w:r w:rsidR="00FC2284" w:rsidRPr="00481789">
        <w:t xml:space="preserve">  </w:t>
      </w:r>
      <w:r w:rsidR="0076501C" w:rsidRPr="00481789">
        <w:t>Regular dry chemical, ca</w:t>
      </w:r>
      <w:r w:rsidR="009721CD" w:rsidRPr="00481789">
        <w:t>r</w:t>
      </w:r>
      <w:r w:rsidR="0076501C" w:rsidRPr="00481789">
        <w:t xml:space="preserve">bon dioxide, water, or </w:t>
      </w:r>
      <w:r w:rsidR="00B07DA6" w:rsidRPr="00481789">
        <w:t>alcohol</w:t>
      </w:r>
      <w:r w:rsidR="00343DF9" w:rsidRPr="00481789">
        <w:noBreakHyphen/>
      </w:r>
      <w:r w:rsidR="00B07DA6" w:rsidRPr="00481789">
        <w:t>resistant</w:t>
      </w:r>
      <w:r w:rsidR="0076501C" w:rsidRPr="00481789">
        <w:t xml:space="preserve"> foam</w:t>
      </w:r>
      <w:r w:rsidR="00FC2284" w:rsidRPr="00481789">
        <w:t>.</w:t>
      </w:r>
    </w:p>
    <w:p w14:paraId="2B24D962" w14:textId="77777777" w:rsidR="00E93DD1" w:rsidRPr="00481789" w:rsidRDefault="0028318C" w:rsidP="008A79BB">
      <w:pPr>
        <w:widowControl/>
      </w:pPr>
      <w:r w:rsidRPr="00481789">
        <w:tab/>
        <w:t>Unsuitable:</w:t>
      </w:r>
      <w:r w:rsidR="00FC2284" w:rsidRPr="00481789">
        <w:t xml:space="preserve">  </w:t>
      </w:r>
      <w:r w:rsidR="008A5F10" w:rsidRPr="00481789">
        <w:t>None</w:t>
      </w:r>
      <w:r w:rsidR="00B07DA6" w:rsidRPr="00481789">
        <w:t xml:space="preserve"> listed.</w:t>
      </w:r>
    </w:p>
    <w:p w14:paraId="3FB44F61" w14:textId="77777777" w:rsidR="00E24579" w:rsidRPr="00481789" w:rsidRDefault="00676966" w:rsidP="008A79BB">
      <w:pPr>
        <w:widowControl/>
        <w:spacing w:before="120"/>
      </w:pPr>
      <w:r w:rsidRPr="002F6209">
        <w:rPr>
          <w:b/>
        </w:rPr>
        <w:t>Specific Hazards Arising from the Chemical</w:t>
      </w:r>
      <w:r w:rsidRPr="00481789">
        <w:t>:</w:t>
      </w:r>
      <w:r w:rsidR="0028318C" w:rsidRPr="00481789">
        <w:t xml:space="preserve">  </w:t>
      </w:r>
      <w:r w:rsidR="00944226" w:rsidRPr="00481789">
        <w:t>Not applicable.</w:t>
      </w:r>
    </w:p>
    <w:p w14:paraId="035620B9" w14:textId="77777777" w:rsidR="006D10B0" w:rsidRPr="00481789" w:rsidRDefault="00F057E8" w:rsidP="008A79BB">
      <w:pPr>
        <w:widowControl/>
        <w:spacing w:before="120"/>
      </w:pPr>
      <w:r w:rsidRPr="002F6209">
        <w:rPr>
          <w:b/>
        </w:rPr>
        <w:t xml:space="preserve">Special Protective Equipment and Precautions for </w:t>
      </w:r>
      <w:r w:rsidR="00BF5DD9" w:rsidRPr="002F6209">
        <w:rPr>
          <w:b/>
        </w:rPr>
        <w:t>Fire</w:t>
      </w:r>
      <w:r w:rsidR="00343DF9" w:rsidRPr="002F6209">
        <w:rPr>
          <w:b/>
        </w:rPr>
        <w:noBreakHyphen/>
      </w:r>
      <w:r w:rsidRPr="002F6209">
        <w:rPr>
          <w:b/>
        </w:rPr>
        <w:t>Fighters</w:t>
      </w:r>
      <w:r w:rsidR="00BF5DD9" w:rsidRPr="002F6209">
        <w:rPr>
          <w:b/>
        </w:rPr>
        <w:t>:</w:t>
      </w:r>
      <w:r w:rsidR="006D10B0" w:rsidRPr="00481789">
        <w:t xml:space="preserve"> </w:t>
      </w:r>
      <w:r w:rsidR="00B84C4C" w:rsidRPr="00481789">
        <w:t xml:space="preserve"> </w:t>
      </w:r>
      <w:r w:rsidR="006D10B0" w:rsidRPr="00481789">
        <w:t>Move c</w:t>
      </w:r>
      <w:r w:rsidR="00944226" w:rsidRPr="00481789">
        <w:t>ontainer</w:t>
      </w:r>
      <w:r w:rsidR="006D10B0" w:rsidRPr="00481789">
        <w:t xml:space="preserve"> from fire area if it can be done without personal risk.  Avoid inhalation of material or combustion by</w:t>
      </w:r>
      <w:r w:rsidR="00343DF9" w:rsidRPr="00481789">
        <w:noBreakHyphen/>
      </w:r>
      <w:r w:rsidR="006D10B0" w:rsidRPr="00481789">
        <w:t>products.  Wear full protective clothing and NIOSH</w:t>
      </w:r>
      <w:r w:rsidR="00343DF9" w:rsidRPr="00481789">
        <w:noBreakHyphen/>
      </w:r>
      <w:r w:rsidR="006D10B0" w:rsidRPr="00481789">
        <w:t>approved self</w:t>
      </w:r>
      <w:r w:rsidR="00343DF9" w:rsidRPr="00481789">
        <w:noBreakHyphen/>
      </w:r>
      <w:r w:rsidR="006D10B0" w:rsidRPr="00481789">
        <w:t>contained breathing apparatus (SCBA).</w:t>
      </w:r>
    </w:p>
    <w:p w14:paraId="1A31FC93" w14:textId="77777777" w:rsidR="00170F65" w:rsidRPr="00481789" w:rsidRDefault="000D31BB" w:rsidP="008A79BB">
      <w:pPr>
        <w:widowControl/>
        <w:spacing w:before="120"/>
      </w:pPr>
      <w:r w:rsidRPr="002F6209">
        <w:rPr>
          <w:b/>
        </w:rPr>
        <w:t>NFPA Ratings</w:t>
      </w:r>
      <w:r w:rsidRPr="00481789">
        <w:t xml:space="preserve"> </w:t>
      </w:r>
      <w:r w:rsidR="00170F65" w:rsidRPr="00481789">
        <w:t>(0 = Minimal; 1 = Slight; 2 = Moderate; 3 = Serious; 4 = Severe)</w:t>
      </w:r>
    </w:p>
    <w:p w14:paraId="0AB3630E" w14:textId="428F8AA1" w:rsidR="00170F65" w:rsidRPr="00481789" w:rsidRDefault="00170F65" w:rsidP="008A79BB">
      <w:pPr>
        <w:widowControl/>
        <w:tabs>
          <w:tab w:val="left" w:pos="360"/>
          <w:tab w:val="left" w:pos="2160"/>
          <w:tab w:val="left" w:pos="3600"/>
        </w:tabs>
        <w:spacing w:before="60" w:after="120"/>
      </w:pPr>
      <w:r w:rsidRPr="00481789">
        <w:tab/>
      </w:r>
      <w:r w:rsidR="000D31BB" w:rsidRPr="00481789">
        <w:t xml:space="preserve">Health = </w:t>
      </w:r>
      <w:r w:rsidR="007A0C2D">
        <w:t>2</w:t>
      </w:r>
      <w:r w:rsidR="000D31BB" w:rsidRPr="00481789">
        <w:tab/>
        <w:t xml:space="preserve">Fire = </w:t>
      </w:r>
      <w:r w:rsidR="00B07DA6" w:rsidRPr="00481789">
        <w:t>3</w:t>
      </w:r>
      <w:r w:rsidR="000D31BB" w:rsidRPr="0048178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5635D76C" w14:textId="77777777" w:rsidTr="001D7FE4">
        <w:trPr>
          <w:trHeight w:hRule="exact" w:val="360"/>
        </w:trPr>
        <w:tc>
          <w:tcPr>
            <w:tcW w:w="9576" w:type="dxa"/>
            <w:vAlign w:val="center"/>
          </w:tcPr>
          <w:p w14:paraId="1EEBC6C9" w14:textId="77777777" w:rsidR="001D7FE4" w:rsidRPr="008A79BB" w:rsidRDefault="001D7FE4" w:rsidP="008A79BB">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6A96323C" w14:textId="77777777" w:rsidR="001D7FE4" w:rsidRPr="00481789" w:rsidRDefault="001D7FE4" w:rsidP="008A79BB">
      <w:pPr>
        <w:widowControl/>
        <w:spacing w:before="120"/>
      </w:pPr>
      <w:r w:rsidRPr="008A79BB">
        <w:rPr>
          <w:b/>
        </w:rPr>
        <w:t>Personal Precautions, Protective Equipment and Emergency Procedures</w:t>
      </w:r>
      <w:r w:rsidR="00BA10D3" w:rsidRPr="008A79BB">
        <w:rPr>
          <w:b/>
        </w:rPr>
        <w:t>:</w:t>
      </w:r>
      <w:r w:rsidR="00BA10D3" w:rsidRPr="00481789">
        <w:t xml:space="preserve">  </w:t>
      </w:r>
      <w:r w:rsidR="0076501C" w:rsidRPr="00481789">
        <w:t>Use suitable protective equipment; see Section 8, “Exposure Controls and Personal Protection”</w:t>
      </w:r>
      <w:r w:rsidR="00BA10D3" w:rsidRPr="00481789">
        <w:t xml:space="preserve">.  </w:t>
      </w:r>
      <w:r w:rsidR="0076501C" w:rsidRPr="00481789">
        <w:t>Keep out of waters supplies and sewers.</w:t>
      </w:r>
    </w:p>
    <w:p w14:paraId="1F120622" w14:textId="77777777" w:rsidR="001D7FE4" w:rsidRPr="00481789" w:rsidRDefault="001D7FE4" w:rsidP="008A79BB">
      <w:pPr>
        <w:widowControl/>
        <w:spacing w:before="120" w:after="120"/>
      </w:pPr>
      <w:r w:rsidRPr="008A79BB">
        <w:rPr>
          <w:b/>
        </w:rPr>
        <w:t>Methods and Materials for Containment and Clean up</w:t>
      </w:r>
      <w:r w:rsidR="00BA10D3" w:rsidRPr="008A79BB">
        <w:rPr>
          <w:b/>
        </w:rPr>
        <w:t>:</w:t>
      </w:r>
      <w:r w:rsidR="00BA10D3" w:rsidRPr="00481789">
        <w:t xml:space="preserve">  </w:t>
      </w:r>
      <w:r w:rsidR="008609A4" w:rsidRPr="00481789">
        <w:t xml:space="preserve">Avoid heat, flames, sparks and other sources of ignition. </w:t>
      </w:r>
      <w:r w:rsidR="002E6B30" w:rsidRPr="00481789">
        <w:t xml:space="preserve"> </w:t>
      </w:r>
      <w:r w:rsidR="008609A4" w:rsidRPr="00481789">
        <w:t>Stop leak if possible without personal risk, with water spray to reduce vapors.  Absorb spilled material with sand or non</w:t>
      </w:r>
      <w:r w:rsidR="00343DF9" w:rsidRPr="00481789">
        <w:noBreakHyphen/>
      </w:r>
      <w:r w:rsidR="008609A4" w:rsidRPr="00481789">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464AFE4B" w14:textId="77777777" w:rsidTr="001D7FE4">
        <w:trPr>
          <w:trHeight w:hRule="exact" w:val="360"/>
        </w:trPr>
        <w:tc>
          <w:tcPr>
            <w:tcW w:w="9576" w:type="dxa"/>
            <w:vAlign w:val="center"/>
          </w:tcPr>
          <w:p w14:paraId="11821421" w14:textId="77777777" w:rsidR="001D7FE4" w:rsidRPr="008A79BB" w:rsidRDefault="001D7FE4" w:rsidP="00B6303F">
            <w:pPr>
              <w:keepNext/>
              <w:widowControl/>
              <w:rPr>
                <w:b/>
                <w:smallCaps/>
                <w:sz w:val="24"/>
                <w:szCs w:val="24"/>
              </w:rPr>
            </w:pPr>
            <w:r w:rsidRPr="008A79BB">
              <w:rPr>
                <w:b/>
                <w:smallCaps/>
                <w:sz w:val="24"/>
                <w:szCs w:val="24"/>
              </w:rPr>
              <w:t xml:space="preserve">7. </w:t>
            </w:r>
            <w:r w:rsidR="008A79BB" w:rsidRPr="008A79BB">
              <w:rPr>
                <w:b/>
                <w:smallCaps/>
                <w:sz w:val="24"/>
                <w:szCs w:val="24"/>
              </w:rPr>
              <w:t xml:space="preserve"> </w:t>
            </w:r>
            <w:r w:rsidRPr="008A79BB">
              <w:rPr>
                <w:b/>
                <w:smallCaps/>
                <w:sz w:val="24"/>
                <w:szCs w:val="24"/>
              </w:rPr>
              <w:t>H</w:t>
            </w:r>
            <w:r w:rsidR="008A79BB" w:rsidRPr="008A79BB">
              <w:rPr>
                <w:b/>
                <w:smallCaps/>
                <w:sz w:val="24"/>
                <w:szCs w:val="24"/>
              </w:rPr>
              <w:t>andling and Storage</w:t>
            </w:r>
          </w:p>
        </w:tc>
      </w:tr>
    </w:tbl>
    <w:p w14:paraId="460A67F3" w14:textId="77777777" w:rsidR="001D7FE4" w:rsidRPr="00481789" w:rsidRDefault="001D7FE4" w:rsidP="008A79BB">
      <w:pPr>
        <w:widowControl/>
        <w:spacing w:before="120" w:after="120"/>
      </w:pPr>
      <w:r w:rsidRPr="008A79BB">
        <w:rPr>
          <w:b/>
        </w:rPr>
        <w:t>Safe Handling Precautions:</w:t>
      </w:r>
      <w:r w:rsidR="00BA10D3" w:rsidRPr="00481789">
        <w:t xml:space="preserve">  See Section 8, “Exposure Controls and Personal Protection”.</w:t>
      </w:r>
    </w:p>
    <w:p w14:paraId="1842B3EA" w14:textId="77777777" w:rsidR="00170609" w:rsidRPr="00481789" w:rsidRDefault="001D7FE4" w:rsidP="008A79BB">
      <w:pPr>
        <w:widowControl/>
        <w:spacing w:before="120" w:after="120"/>
      </w:pPr>
      <w:r w:rsidRPr="008A79BB">
        <w:rPr>
          <w:b/>
        </w:rPr>
        <w:t>Storage and Incompatible Materials:</w:t>
      </w:r>
      <w:r w:rsidRPr="00481789">
        <w:t xml:space="preserve">  </w:t>
      </w:r>
      <w:r w:rsidR="000B4BD9" w:rsidRPr="00481789">
        <w:t>S</w:t>
      </w:r>
      <w:r w:rsidR="00BA10D3" w:rsidRPr="00481789">
        <w:t>tore in a well</w:t>
      </w:r>
      <w:r w:rsidR="00343DF9" w:rsidRPr="00481789">
        <w:noBreakHyphen/>
      </w:r>
      <w:r w:rsidR="000B4BD9" w:rsidRPr="00481789">
        <w:t>ventilated area.</w:t>
      </w:r>
      <w:r w:rsidR="004355ED" w:rsidRPr="00481789">
        <w:t xml:space="preserve">  </w:t>
      </w:r>
      <w:r w:rsidR="000B4BD9" w:rsidRPr="00481789">
        <w:t>Keep separated from incompatible substances (</w:t>
      </w:r>
      <w:r w:rsidR="00C33DED">
        <w:t>see Section 10, “Stability and Reactivity”</w:t>
      </w:r>
      <w:r w:rsidR="000B4BD9" w:rsidRPr="0048178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6C75AA6E" w14:textId="77777777" w:rsidTr="008A79BB">
        <w:trPr>
          <w:trHeight w:val="360"/>
        </w:trPr>
        <w:tc>
          <w:tcPr>
            <w:tcW w:w="9576" w:type="dxa"/>
            <w:vAlign w:val="center"/>
          </w:tcPr>
          <w:p w14:paraId="51FCDB4B" w14:textId="77777777" w:rsidR="001D7FE4" w:rsidRPr="008A79BB" w:rsidRDefault="001D7FE4" w:rsidP="008A79BB">
            <w:pPr>
              <w:widowControl/>
              <w:rPr>
                <w:b/>
                <w:smallCaps/>
                <w:sz w:val="24"/>
                <w:szCs w:val="24"/>
              </w:rPr>
            </w:pPr>
            <w:r w:rsidRPr="008A79BB">
              <w:rPr>
                <w:b/>
                <w:smallCaps/>
                <w:sz w:val="24"/>
                <w:szCs w:val="24"/>
              </w:rPr>
              <w:t>8. E</w:t>
            </w:r>
            <w:r w:rsidR="008A79BB" w:rsidRPr="008A79BB">
              <w:rPr>
                <w:b/>
                <w:smallCaps/>
                <w:sz w:val="24"/>
                <w:szCs w:val="24"/>
              </w:rPr>
              <w:t>xposure Controls and Personal Protection</w:t>
            </w:r>
          </w:p>
        </w:tc>
      </w:tr>
    </w:tbl>
    <w:p w14:paraId="4E30A4D7" w14:textId="708425BB" w:rsidR="007A0C2D" w:rsidRDefault="007A0C2D" w:rsidP="007A0C2D">
      <w:pPr>
        <w:widowControl/>
        <w:spacing w:before="120"/>
      </w:pPr>
      <w:r w:rsidRPr="007A0C2D">
        <w:rPr>
          <w:b/>
        </w:rPr>
        <w:t>Exposure Limits:</w:t>
      </w:r>
      <w:r w:rsidRPr="007A0C2D">
        <w:t xml:space="preserve"> </w:t>
      </w:r>
      <w:r>
        <w:t xml:space="preserve"> </w:t>
      </w:r>
      <w:r w:rsidRPr="007A0C2D">
        <w:t>No occupational limits established</w:t>
      </w:r>
      <w:r>
        <w:t>.</w:t>
      </w:r>
    </w:p>
    <w:p w14:paraId="3D854335" w14:textId="77777777" w:rsidR="0031663D" w:rsidRPr="00481789" w:rsidRDefault="0031663D" w:rsidP="00CB312F">
      <w:pPr>
        <w:widowControl/>
        <w:spacing w:before="120"/>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3C700D30" w14:textId="77777777" w:rsidR="0031663D" w:rsidRPr="00481789" w:rsidRDefault="00194A53" w:rsidP="00CB312F">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31B6C879" w14:textId="77777777" w:rsidR="0031663D" w:rsidRPr="00481789" w:rsidRDefault="0031663D" w:rsidP="00041A2A">
      <w:pPr>
        <w:keepNext/>
        <w:widowControl/>
        <w:spacing w:before="120"/>
        <w:ind w:left="63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4C35A239" w14:textId="77777777" w:rsidR="0031663D" w:rsidRPr="00481789" w:rsidRDefault="0031663D" w:rsidP="00041A2A">
      <w:pPr>
        <w:widowControl/>
        <w:spacing w:before="120"/>
        <w:ind w:left="63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409D3D7F" w14:textId="797CB7E2" w:rsidR="0016756C" w:rsidRDefault="00194A53" w:rsidP="00041A2A">
      <w:pPr>
        <w:widowControl/>
        <w:spacing w:before="120" w:after="120"/>
        <w:ind w:left="63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p w14:paraId="40A753FC" w14:textId="77777777" w:rsidR="0016756C" w:rsidRDefault="0016756C">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07123A55" w14:textId="77777777" w:rsidTr="0016756C">
        <w:trPr>
          <w:trHeight w:hRule="exact" w:val="360"/>
        </w:trPr>
        <w:tc>
          <w:tcPr>
            <w:tcW w:w="9180" w:type="dxa"/>
            <w:vAlign w:val="center"/>
          </w:tcPr>
          <w:p w14:paraId="6B4D1457" w14:textId="77777777" w:rsidR="00DB53D1" w:rsidRPr="00CB312F" w:rsidRDefault="00DB53D1" w:rsidP="00CB312F">
            <w:pPr>
              <w:widowControl/>
              <w:rPr>
                <w:b/>
                <w:smallCaps/>
              </w:rPr>
            </w:pPr>
            <w:r w:rsidRPr="00CB312F">
              <w:rPr>
                <w:b/>
                <w:smallCaps/>
                <w:sz w:val="24"/>
              </w:rPr>
              <w:lastRenderedPageBreak/>
              <w:t xml:space="preserve">9. </w:t>
            </w:r>
            <w:r w:rsidR="00CB312F" w:rsidRPr="00CB312F">
              <w:rPr>
                <w:b/>
                <w:smallCaps/>
                <w:sz w:val="24"/>
              </w:rPr>
              <w:t xml:space="preserve"> Physical and Chemical Properties</w:t>
            </w:r>
          </w:p>
        </w:tc>
      </w:tr>
    </w:tbl>
    <w:p w14:paraId="61547192" w14:textId="77777777" w:rsidR="00893F73" w:rsidRPr="005D7799" w:rsidRDefault="00893F73" w:rsidP="008A79BB">
      <w:pPr>
        <w:widowControl/>
        <w:rPr>
          <w:sz w:val="16"/>
          <w:szCs w:val="16"/>
        </w:rPr>
      </w:pPr>
    </w:p>
    <w:tbl>
      <w:tblPr>
        <w:tblStyle w:val="TableGrid"/>
        <w:tblW w:w="90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4770"/>
      </w:tblGrid>
      <w:tr w:rsidR="0002630B" w:rsidRPr="000048AF" w14:paraId="4AEBC535" w14:textId="77777777" w:rsidTr="002C1853">
        <w:trPr>
          <w:cantSplit/>
          <w:trHeight w:val="432"/>
          <w:jc w:val="center"/>
        </w:trPr>
        <w:tc>
          <w:tcPr>
            <w:tcW w:w="4230" w:type="dxa"/>
          </w:tcPr>
          <w:p w14:paraId="7F95CBB2" w14:textId="77D10EA8" w:rsidR="0002630B" w:rsidRPr="000048AF" w:rsidRDefault="007A0C2D" w:rsidP="00BA76D4">
            <w:pPr>
              <w:widowControl/>
              <w:ind w:right="-198"/>
              <w:rPr>
                <w:b/>
              </w:rPr>
            </w:pPr>
            <w:r w:rsidRPr="000048AF">
              <w:rPr>
                <w:b/>
              </w:rPr>
              <w:t xml:space="preserve">Descriptive </w:t>
            </w:r>
            <w:r w:rsidR="0002630B" w:rsidRPr="000048AF">
              <w:rPr>
                <w:b/>
              </w:rPr>
              <w:t>Properties</w:t>
            </w:r>
          </w:p>
        </w:tc>
        <w:tc>
          <w:tcPr>
            <w:tcW w:w="4770" w:type="dxa"/>
          </w:tcPr>
          <w:p w14:paraId="30B46DD1" w14:textId="68885EEF" w:rsidR="0002630B" w:rsidRPr="000048AF" w:rsidRDefault="007A0C2D" w:rsidP="007A0C2D">
            <w:pPr>
              <w:widowControl/>
              <w:tabs>
                <w:tab w:val="left" w:pos="2682"/>
              </w:tabs>
              <w:ind w:right="-108"/>
              <w:rPr>
                <w:b/>
              </w:rPr>
            </w:pPr>
            <w:r w:rsidRPr="000048AF">
              <w:rPr>
                <w:b/>
              </w:rPr>
              <w:t>2,2,4</w:t>
            </w:r>
            <w:r w:rsidRPr="000048AF">
              <w:rPr>
                <w:b/>
              </w:rPr>
              <w:noBreakHyphen/>
              <w:t>Trimethylpentane</w:t>
            </w:r>
          </w:p>
        </w:tc>
      </w:tr>
      <w:tr w:rsidR="000048AF" w:rsidRPr="000048AF" w14:paraId="3FEDB7D9" w14:textId="77777777" w:rsidTr="002C1853">
        <w:trPr>
          <w:cantSplit/>
          <w:trHeight w:val="20"/>
          <w:jc w:val="center"/>
        </w:trPr>
        <w:tc>
          <w:tcPr>
            <w:tcW w:w="4230" w:type="dxa"/>
          </w:tcPr>
          <w:p w14:paraId="51F95619" w14:textId="77777777" w:rsidR="000048AF" w:rsidRPr="000048AF" w:rsidRDefault="000048AF" w:rsidP="000048AF">
            <w:pPr>
              <w:widowControl/>
              <w:spacing w:before="40"/>
              <w:ind w:left="180" w:right="-198"/>
              <w:rPr>
                <w:b/>
              </w:rPr>
            </w:pPr>
            <w:r w:rsidRPr="000048AF">
              <w:rPr>
                <w:b/>
              </w:rPr>
              <w:t>Molar Mass (g/mol)</w:t>
            </w:r>
          </w:p>
        </w:tc>
        <w:tc>
          <w:tcPr>
            <w:tcW w:w="4770" w:type="dxa"/>
          </w:tcPr>
          <w:p w14:paraId="6568E0BC" w14:textId="3325EC11" w:rsidR="000048AF" w:rsidRPr="000048AF" w:rsidRDefault="000048AF" w:rsidP="000048AF">
            <w:pPr>
              <w:widowControl/>
              <w:tabs>
                <w:tab w:val="left" w:pos="2682"/>
              </w:tabs>
              <w:spacing w:before="40"/>
              <w:ind w:right="-108"/>
              <w:jc w:val="left"/>
            </w:pPr>
            <w:r w:rsidRPr="000048AF">
              <w:t>114.23</w:t>
            </w:r>
          </w:p>
        </w:tc>
      </w:tr>
      <w:tr w:rsidR="000048AF" w:rsidRPr="000048AF" w14:paraId="75EA1999" w14:textId="77777777" w:rsidTr="002C1853">
        <w:trPr>
          <w:cantSplit/>
          <w:trHeight w:val="20"/>
          <w:jc w:val="center"/>
        </w:trPr>
        <w:tc>
          <w:tcPr>
            <w:tcW w:w="4230" w:type="dxa"/>
          </w:tcPr>
          <w:p w14:paraId="1DB2D8C6" w14:textId="77777777" w:rsidR="000048AF" w:rsidRPr="000048AF" w:rsidRDefault="000048AF" w:rsidP="000048AF">
            <w:pPr>
              <w:widowControl/>
              <w:spacing w:before="40"/>
              <w:ind w:left="180" w:right="-198"/>
              <w:rPr>
                <w:b/>
              </w:rPr>
            </w:pPr>
            <w:r w:rsidRPr="000048AF">
              <w:rPr>
                <w:b/>
              </w:rPr>
              <w:t>Molecular Formula</w:t>
            </w:r>
          </w:p>
        </w:tc>
        <w:tc>
          <w:tcPr>
            <w:tcW w:w="4770" w:type="dxa"/>
          </w:tcPr>
          <w:p w14:paraId="7132EEB5" w14:textId="749DC731" w:rsidR="000048AF" w:rsidRPr="000048AF" w:rsidRDefault="000048AF" w:rsidP="000048AF">
            <w:pPr>
              <w:widowControl/>
              <w:tabs>
                <w:tab w:val="left" w:pos="2682"/>
              </w:tabs>
              <w:spacing w:before="40"/>
              <w:ind w:right="-108"/>
              <w:jc w:val="left"/>
            </w:pPr>
            <w:r w:rsidRPr="000048AF">
              <w:t>C</w:t>
            </w:r>
            <w:r w:rsidRPr="000048AF">
              <w:rPr>
                <w:vertAlign w:val="subscript"/>
              </w:rPr>
              <w:t>8</w:t>
            </w:r>
            <w:r w:rsidRPr="000048AF">
              <w:t>H</w:t>
            </w:r>
            <w:r w:rsidRPr="000048AF">
              <w:rPr>
                <w:vertAlign w:val="subscript"/>
              </w:rPr>
              <w:t>18</w:t>
            </w:r>
          </w:p>
        </w:tc>
      </w:tr>
      <w:tr w:rsidR="000048AF" w:rsidRPr="000048AF" w14:paraId="5EACD8CE" w14:textId="77777777" w:rsidTr="002C1853">
        <w:trPr>
          <w:cantSplit/>
          <w:trHeight w:val="20"/>
          <w:jc w:val="center"/>
        </w:trPr>
        <w:tc>
          <w:tcPr>
            <w:tcW w:w="4230" w:type="dxa"/>
          </w:tcPr>
          <w:p w14:paraId="30E4FF90" w14:textId="77777777" w:rsidR="000048AF" w:rsidRPr="000048AF" w:rsidRDefault="000048AF" w:rsidP="000048AF">
            <w:pPr>
              <w:widowControl/>
              <w:spacing w:before="40"/>
              <w:ind w:left="180" w:right="-198"/>
              <w:rPr>
                <w:b/>
              </w:rPr>
            </w:pPr>
            <w:r w:rsidRPr="000048AF">
              <w:rPr>
                <w:b/>
              </w:rPr>
              <w:t>Appearance (physical state, color, etc.)</w:t>
            </w:r>
          </w:p>
        </w:tc>
        <w:tc>
          <w:tcPr>
            <w:tcW w:w="4770" w:type="dxa"/>
          </w:tcPr>
          <w:p w14:paraId="5C2D1040" w14:textId="799E0281" w:rsidR="000048AF" w:rsidRPr="000048AF" w:rsidRDefault="000048AF" w:rsidP="000048AF">
            <w:pPr>
              <w:widowControl/>
              <w:tabs>
                <w:tab w:val="left" w:pos="2682"/>
              </w:tabs>
              <w:spacing w:before="40"/>
              <w:ind w:right="-108"/>
              <w:jc w:val="left"/>
            </w:pPr>
            <w:r w:rsidRPr="000048AF">
              <w:t>clear, colorless, free-flowing liquid</w:t>
            </w:r>
          </w:p>
        </w:tc>
      </w:tr>
      <w:tr w:rsidR="000048AF" w:rsidRPr="000048AF" w14:paraId="02736334" w14:textId="77777777" w:rsidTr="002C1853">
        <w:trPr>
          <w:cantSplit/>
          <w:trHeight w:val="20"/>
          <w:jc w:val="center"/>
        </w:trPr>
        <w:tc>
          <w:tcPr>
            <w:tcW w:w="4230" w:type="dxa"/>
          </w:tcPr>
          <w:p w14:paraId="280646EE" w14:textId="77777777" w:rsidR="000048AF" w:rsidRPr="000048AF" w:rsidRDefault="000048AF" w:rsidP="000048AF">
            <w:pPr>
              <w:widowControl/>
              <w:spacing w:before="40"/>
              <w:ind w:left="180" w:right="-198"/>
              <w:rPr>
                <w:b/>
              </w:rPr>
            </w:pPr>
            <w:r w:rsidRPr="000048AF">
              <w:rPr>
                <w:b/>
              </w:rPr>
              <w:t>Odor</w:t>
            </w:r>
          </w:p>
        </w:tc>
        <w:tc>
          <w:tcPr>
            <w:tcW w:w="4770" w:type="dxa"/>
          </w:tcPr>
          <w:p w14:paraId="13DBE81D" w14:textId="66969E18" w:rsidR="000048AF" w:rsidRPr="000048AF" w:rsidRDefault="000048AF" w:rsidP="000048AF">
            <w:pPr>
              <w:widowControl/>
              <w:tabs>
                <w:tab w:val="left" w:pos="2682"/>
              </w:tabs>
              <w:spacing w:before="40"/>
              <w:ind w:right="-108"/>
              <w:jc w:val="left"/>
            </w:pPr>
            <w:r w:rsidRPr="000048AF">
              <w:t>gasoline odor</w:t>
            </w:r>
          </w:p>
        </w:tc>
      </w:tr>
      <w:tr w:rsidR="000048AF" w:rsidRPr="000048AF" w14:paraId="32E5F569" w14:textId="77777777" w:rsidTr="002C1853">
        <w:trPr>
          <w:cantSplit/>
          <w:trHeight w:val="20"/>
          <w:jc w:val="center"/>
        </w:trPr>
        <w:tc>
          <w:tcPr>
            <w:tcW w:w="4230" w:type="dxa"/>
          </w:tcPr>
          <w:p w14:paraId="1FB1839B" w14:textId="77777777" w:rsidR="000048AF" w:rsidRPr="000048AF" w:rsidRDefault="000048AF" w:rsidP="000048AF">
            <w:pPr>
              <w:widowControl/>
              <w:spacing w:before="40"/>
              <w:ind w:left="180" w:right="-198"/>
              <w:rPr>
                <w:b/>
              </w:rPr>
            </w:pPr>
            <w:r w:rsidRPr="000048AF">
              <w:rPr>
                <w:b/>
              </w:rPr>
              <w:t>Odor threshold</w:t>
            </w:r>
          </w:p>
        </w:tc>
        <w:tc>
          <w:tcPr>
            <w:tcW w:w="4770" w:type="dxa"/>
          </w:tcPr>
          <w:p w14:paraId="7812903F" w14:textId="044E3C56" w:rsidR="000048AF" w:rsidRPr="000048AF" w:rsidRDefault="000048AF" w:rsidP="000048AF">
            <w:pPr>
              <w:widowControl/>
              <w:tabs>
                <w:tab w:val="left" w:pos="2682"/>
              </w:tabs>
              <w:spacing w:before="40"/>
              <w:ind w:right="-108"/>
              <w:jc w:val="left"/>
            </w:pPr>
            <w:r w:rsidRPr="000048AF">
              <w:t>not available</w:t>
            </w:r>
          </w:p>
        </w:tc>
      </w:tr>
      <w:tr w:rsidR="000048AF" w:rsidRPr="000048AF" w14:paraId="0C8962BA" w14:textId="77777777" w:rsidTr="002C1853">
        <w:trPr>
          <w:cantSplit/>
          <w:trHeight w:val="20"/>
          <w:jc w:val="center"/>
        </w:trPr>
        <w:tc>
          <w:tcPr>
            <w:tcW w:w="4230" w:type="dxa"/>
          </w:tcPr>
          <w:p w14:paraId="3B0486CD" w14:textId="77777777" w:rsidR="000048AF" w:rsidRPr="000048AF" w:rsidRDefault="000048AF" w:rsidP="000048AF">
            <w:pPr>
              <w:widowControl/>
              <w:spacing w:before="40"/>
              <w:ind w:left="180" w:right="-198"/>
              <w:rPr>
                <w:b/>
              </w:rPr>
            </w:pPr>
            <w:r w:rsidRPr="000048AF">
              <w:rPr>
                <w:b/>
              </w:rPr>
              <w:t>pH</w:t>
            </w:r>
          </w:p>
        </w:tc>
        <w:tc>
          <w:tcPr>
            <w:tcW w:w="4770" w:type="dxa"/>
          </w:tcPr>
          <w:p w14:paraId="37B42F27" w14:textId="294B492E" w:rsidR="000048AF" w:rsidRPr="000048AF" w:rsidRDefault="000048AF" w:rsidP="000048AF">
            <w:pPr>
              <w:widowControl/>
              <w:tabs>
                <w:tab w:val="left" w:pos="2682"/>
              </w:tabs>
              <w:spacing w:before="40"/>
              <w:ind w:right="-108"/>
              <w:jc w:val="left"/>
            </w:pPr>
            <w:r w:rsidRPr="000048AF">
              <w:t>not available</w:t>
            </w:r>
          </w:p>
        </w:tc>
      </w:tr>
      <w:tr w:rsidR="000048AF" w:rsidRPr="000048AF" w14:paraId="20AE6CB1" w14:textId="77777777" w:rsidTr="002C1853">
        <w:trPr>
          <w:cantSplit/>
          <w:trHeight w:val="20"/>
          <w:jc w:val="center"/>
        </w:trPr>
        <w:tc>
          <w:tcPr>
            <w:tcW w:w="4230" w:type="dxa"/>
          </w:tcPr>
          <w:p w14:paraId="0D9D3EBC" w14:textId="77777777" w:rsidR="000048AF" w:rsidRPr="000048AF" w:rsidRDefault="000048AF" w:rsidP="000048AF">
            <w:pPr>
              <w:widowControl/>
              <w:spacing w:before="40"/>
              <w:ind w:left="180" w:right="-198"/>
              <w:rPr>
                <w:b/>
              </w:rPr>
            </w:pPr>
            <w:r w:rsidRPr="000048AF">
              <w:rPr>
                <w:b/>
              </w:rPr>
              <w:t>Evaporation rate</w:t>
            </w:r>
          </w:p>
        </w:tc>
        <w:tc>
          <w:tcPr>
            <w:tcW w:w="4770" w:type="dxa"/>
          </w:tcPr>
          <w:p w14:paraId="647C5882" w14:textId="53479AA6" w:rsidR="000048AF" w:rsidRPr="000048AF" w:rsidRDefault="000048AF" w:rsidP="000048AF">
            <w:pPr>
              <w:widowControl/>
              <w:tabs>
                <w:tab w:val="left" w:pos="2682"/>
              </w:tabs>
              <w:spacing w:before="40"/>
              <w:ind w:right="-108"/>
              <w:jc w:val="left"/>
            </w:pPr>
            <w:r w:rsidRPr="000048AF">
              <w:t>&lt;1 (ether = 1)</w:t>
            </w:r>
          </w:p>
        </w:tc>
      </w:tr>
      <w:tr w:rsidR="000048AF" w:rsidRPr="000048AF" w14:paraId="1D2EFD3F" w14:textId="77777777" w:rsidTr="002C1853">
        <w:trPr>
          <w:cantSplit/>
          <w:trHeight w:val="20"/>
          <w:jc w:val="center"/>
        </w:trPr>
        <w:tc>
          <w:tcPr>
            <w:tcW w:w="4230" w:type="dxa"/>
          </w:tcPr>
          <w:p w14:paraId="5E8C7493" w14:textId="77777777" w:rsidR="000048AF" w:rsidRPr="000048AF" w:rsidRDefault="000048AF" w:rsidP="000048AF">
            <w:pPr>
              <w:widowControl/>
              <w:spacing w:before="40"/>
              <w:ind w:left="180" w:right="-198"/>
              <w:rPr>
                <w:b/>
              </w:rPr>
            </w:pPr>
            <w:r w:rsidRPr="000048AF">
              <w:rPr>
                <w:b/>
              </w:rPr>
              <w:t>Melting point/freezing point</w:t>
            </w:r>
          </w:p>
        </w:tc>
        <w:tc>
          <w:tcPr>
            <w:tcW w:w="4770" w:type="dxa"/>
          </w:tcPr>
          <w:p w14:paraId="4D612709" w14:textId="3A1898E9" w:rsidR="000048AF" w:rsidRPr="000048AF" w:rsidRDefault="000048AF" w:rsidP="000048AF">
            <w:pPr>
              <w:widowControl/>
              <w:tabs>
                <w:tab w:val="left" w:pos="2682"/>
              </w:tabs>
              <w:spacing w:before="40"/>
              <w:ind w:right="-108"/>
              <w:jc w:val="left"/>
            </w:pPr>
            <w:r w:rsidRPr="000048AF">
              <w:t>–107 °C (–161 °F)</w:t>
            </w:r>
          </w:p>
        </w:tc>
      </w:tr>
      <w:tr w:rsidR="000048AF" w:rsidRPr="000048AF" w14:paraId="055370F7" w14:textId="77777777" w:rsidTr="002C1853">
        <w:trPr>
          <w:cantSplit/>
          <w:trHeight w:val="20"/>
          <w:jc w:val="center"/>
        </w:trPr>
        <w:tc>
          <w:tcPr>
            <w:tcW w:w="4230" w:type="dxa"/>
          </w:tcPr>
          <w:p w14:paraId="2EB61143" w14:textId="77777777" w:rsidR="000048AF" w:rsidRPr="000048AF" w:rsidRDefault="000048AF" w:rsidP="000048AF">
            <w:pPr>
              <w:widowControl/>
              <w:spacing w:before="40"/>
              <w:ind w:left="180" w:right="-198"/>
              <w:jc w:val="left"/>
              <w:rPr>
                <w:b/>
              </w:rPr>
            </w:pPr>
            <w:r w:rsidRPr="000048AF">
              <w:rPr>
                <w:b/>
              </w:rPr>
              <w:t xml:space="preserve">Relative Density </w:t>
            </w:r>
            <w:r w:rsidRPr="000048AF">
              <w:t>(water = 1)</w:t>
            </w:r>
          </w:p>
        </w:tc>
        <w:tc>
          <w:tcPr>
            <w:tcW w:w="4770" w:type="dxa"/>
          </w:tcPr>
          <w:p w14:paraId="19C0F3BC" w14:textId="417D62AF" w:rsidR="000048AF" w:rsidRPr="000048AF" w:rsidRDefault="000048AF" w:rsidP="000048AF">
            <w:pPr>
              <w:widowControl/>
              <w:tabs>
                <w:tab w:val="left" w:pos="2682"/>
              </w:tabs>
              <w:spacing w:before="40"/>
              <w:ind w:right="-108"/>
              <w:jc w:val="left"/>
            </w:pPr>
            <w:r w:rsidRPr="000048AF">
              <w:t>0.6919</w:t>
            </w:r>
          </w:p>
        </w:tc>
      </w:tr>
      <w:tr w:rsidR="000048AF" w:rsidRPr="000048AF" w14:paraId="2FB3D8C7" w14:textId="77777777" w:rsidTr="002C1853">
        <w:trPr>
          <w:cantSplit/>
          <w:trHeight w:val="20"/>
          <w:jc w:val="center"/>
        </w:trPr>
        <w:tc>
          <w:tcPr>
            <w:tcW w:w="4230" w:type="dxa"/>
          </w:tcPr>
          <w:p w14:paraId="6D2161CF" w14:textId="77777777" w:rsidR="000048AF" w:rsidRPr="000048AF" w:rsidRDefault="000048AF" w:rsidP="000048AF">
            <w:pPr>
              <w:widowControl/>
              <w:spacing w:before="40"/>
              <w:ind w:left="180" w:right="-198"/>
              <w:rPr>
                <w:b/>
              </w:rPr>
            </w:pPr>
            <w:r w:rsidRPr="000048AF">
              <w:rPr>
                <w:b/>
              </w:rPr>
              <w:t>Density</w:t>
            </w:r>
          </w:p>
        </w:tc>
        <w:tc>
          <w:tcPr>
            <w:tcW w:w="4770" w:type="dxa"/>
          </w:tcPr>
          <w:p w14:paraId="34B2373D" w14:textId="5E03E32A" w:rsidR="000048AF" w:rsidRPr="000048AF" w:rsidRDefault="000048AF" w:rsidP="000048AF">
            <w:pPr>
              <w:widowControl/>
              <w:tabs>
                <w:tab w:val="left" w:pos="2682"/>
              </w:tabs>
              <w:spacing w:before="40"/>
              <w:ind w:right="-108"/>
              <w:jc w:val="left"/>
            </w:pPr>
            <w:r w:rsidRPr="000048AF">
              <w:t>not available</w:t>
            </w:r>
          </w:p>
        </w:tc>
      </w:tr>
      <w:tr w:rsidR="000048AF" w:rsidRPr="000048AF" w14:paraId="286AE31B" w14:textId="77777777" w:rsidTr="002C1853">
        <w:trPr>
          <w:cantSplit/>
          <w:trHeight w:val="20"/>
          <w:jc w:val="center"/>
        </w:trPr>
        <w:tc>
          <w:tcPr>
            <w:tcW w:w="4230" w:type="dxa"/>
          </w:tcPr>
          <w:p w14:paraId="2190252F" w14:textId="77777777" w:rsidR="000048AF" w:rsidRPr="000048AF" w:rsidRDefault="000048AF" w:rsidP="000048AF">
            <w:pPr>
              <w:widowControl/>
              <w:spacing w:before="40"/>
              <w:ind w:left="180" w:right="-198"/>
              <w:rPr>
                <w:b/>
              </w:rPr>
            </w:pPr>
            <w:r w:rsidRPr="000048AF">
              <w:rPr>
                <w:b/>
              </w:rPr>
              <w:t>Vapor Pressure</w:t>
            </w:r>
          </w:p>
        </w:tc>
        <w:tc>
          <w:tcPr>
            <w:tcW w:w="4770" w:type="dxa"/>
          </w:tcPr>
          <w:p w14:paraId="31EF3C37" w14:textId="56974334" w:rsidR="000048AF" w:rsidRPr="000048AF" w:rsidRDefault="000048AF" w:rsidP="000048AF">
            <w:pPr>
              <w:widowControl/>
              <w:tabs>
                <w:tab w:val="left" w:pos="2682"/>
              </w:tabs>
              <w:spacing w:before="40"/>
              <w:ind w:right="-108"/>
              <w:jc w:val="left"/>
            </w:pPr>
            <w:r w:rsidRPr="000048AF">
              <w:t>41 mmHg at 21 °C</w:t>
            </w:r>
          </w:p>
        </w:tc>
      </w:tr>
      <w:tr w:rsidR="000048AF" w:rsidRPr="000048AF" w14:paraId="33C51732" w14:textId="77777777" w:rsidTr="002C1853">
        <w:trPr>
          <w:cantSplit/>
          <w:trHeight w:val="20"/>
          <w:jc w:val="center"/>
        </w:trPr>
        <w:tc>
          <w:tcPr>
            <w:tcW w:w="4230" w:type="dxa"/>
          </w:tcPr>
          <w:p w14:paraId="279743A0" w14:textId="77777777" w:rsidR="000048AF" w:rsidRPr="000048AF" w:rsidRDefault="000048AF" w:rsidP="000048AF">
            <w:pPr>
              <w:widowControl/>
              <w:spacing w:before="40"/>
              <w:ind w:left="180" w:right="-198"/>
              <w:rPr>
                <w:b/>
              </w:rPr>
            </w:pPr>
            <w:r w:rsidRPr="000048AF">
              <w:rPr>
                <w:b/>
              </w:rPr>
              <w:t>Vapor Density (air = 1)</w:t>
            </w:r>
          </w:p>
        </w:tc>
        <w:tc>
          <w:tcPr>
            <w:tcW w:w="4770" w:type="dxa"/>
          </w:tcPr>
          <w:p w14:paraId="710A092B" w14:textId="283DE67A" w:rsidR="000048AF" w:rsidRPr="000048AF" w:rsidRDefault="000048AF" w:rsidP="000048AF">
            <w:pPr>
              <w:widowControl/>
              <w:tabs>
                <w:tab w:val="left" w:pos="2682"/>
              </w:tabs>
              <w:spacing w:before="40"/>
              <w:ind w:right="-108"/>
              <w:jc w:val="left"/>
            </w:pPr>
            <w:r w:rsidRPr="000048AF">
              <w:t>3.9</w:t>
            </w:r>
          </w:p>
        </w:tc>
      </w:tr>
      <w:tr w:rsidR="000048AF" w:rsidRPr="000048AF" w14:paraId="501F3C13" w14:textId="77777777" w:rsidTr="002C1853">
        <w:trPr>
          <w:cantSplit/>
          <w:trHeight w:val="20"/>
          <w:jc w:val="center"/>
        </w:trPr>
        <w:tc>
          <w:tcPr>
            <w:tcW w:w="4230" w:type="dxa"/>
          </w:tcPr>
          <w:p w14:paraId="2B179ED9" w14:textId="77777777" w:rsidR="000048AF" w:rsidRPr="000048AF" w:rsidRDefault="000048AF" w:rsidP="000048AF">
            <w:pPr>
              <w:widowControl/>
              <w:spacing w:before="40"/>
              <w:ind w:left="180" w:right="-198"/>
              <w:rPr>
                <w:b/>
              </w:rPr>
            </w:pPr>
            <w:r w:rsidRPr="000048AF">
              <w:rPr>
                <w:b/>
              </w:rPr>
              <w:t>Viscosity</w:t>
            </w:r>
          </w:p>
        </w:tc>
        <w:tc>
          <w:tcPr>
            <w:tcW w:w="4770" w:type="dxa"/>
          </w:tcPr>
          <w:p w14:paraId="4435C1D3" w14:textId="79268E74" w:rsidR="000048AF" w:rsidRPr="000048AF" w:rsidRDefault="000048AF" w:rsidP="000048AF">
            <w:pPr>
              <w:widowControl/>
              <w:tabs>
                <w:tab w:val="left" w:pos="2682"/>
              </w:tabs>
              <w:spacing w:before="40"/>
              <w:ind w:right="-108"/>
              <w:jc w:val="left"/>
            </w:pPr>
            <w:r w:rsidRPr="000048AF">
              <w:t>not available</w:t>
            </w:r>
          </w:p>
        </w:tc>
      </w:tr>
      <w:tr w:rsidR="000048AF" w:rsidRPr="000048AF" w14:paraId="7D26772C" w14:textId="77777777" w:rsidTr="002C1853">
        <w:trPr>
          <w:cantSplit/>
          <w:trHeight w:val="20"/>
          <w:jc w:val="center"/>
        </w:trPr>
        <w:tc>
          <w:tcPr>
            <w:tcW w:w="4230" w:type="dxa"/>
          </w:tcPr>
          <w:p w14:paraId="59508B41" w14:textId="77777777" w:rsidR="000048AF" w:rsidRPr="000048AF" w:rsidRDefault="000048AF" w:rsidP="000048AF">
            <w:pPr>
              <w:widowControl/>
              <w:spacing w:before="40"/>
              <w:ind w:left="180" w:right="-198"/>
              <w:rPr>
                <w:b/>
              </w:rPr>
            </w:pPr>
            <w:r w:rsidRPr="000048AF">
              <w:rPr>
                <w:b/>
              </w:rPr>
              <w:t>Solubilities</w:t>
            </w:r>
          </w:p>
        </w:tc>
        <w:tc>
          <w:tcPr>
            <w:tcW w:w="4770" w:type="dxa"/>
          </w:tcPr>
          <w:p w14:paraId="01FB1B1A" w14:textId="7D279807" w:rsidR="000048AF" w:rsidRPr="000048AF" w:rsidRDefault="000048AF" w:rsidP="000048AF">
            <w:pPr>
              <w:widowControl/>
              <w:tabs>
                <w:tab w:val="left" w:pos="2682"/>
              </w:tabs>
              <w:spacing w:before="40"/>
              <w:ind w:right="-108"/>
              <w:jc w:val="left"/>
            </w:pPr>
            <w:r w:rsidRPr="000048AF">
              <w:t>immiscible with water; soluble in ether, alcohol, acetone, benzene, toluene, chloroform, xylene, carbon disulfide, carbon tetrachloride, dimethylformamide, oils</w:t>
            </w:r>
          </w:p>
        </w:tc>
      </w:tr>
      <w:tr w:rsidR="000048AF" w:rsidRPr="000048AF" w14:paraId="2BAB9B4B" w14:textId="77777777" w:rsidTr="002C1853">
        <w:trPr>
          <w:cantSplit/>
          <w:trHeight w:val="20"/>
          <w:jc w:val="center"/>
        </w:trPr>
        <w:tc>
          <w:tcPr>
            <w:tcW w:w="4230" w:type="dxa"/>
          </w:tcPr>
          <w:p w14:paraId="47B6CF71" w14:textId="77777777" w:rsidR="000048AF" w:rsidRPr="000048AF" w:rsidRDefault="000048AF" w:rsidP="000048AF">
            <w:pPr>
              <w:widowControl/>
              <w:spacing w:before="40"/>
              <w:ind w:left="180" w:right="-198"/>
              <w:rPr>
                <w:b/>
              </w:rPr>
            </w:pPr>
            <w:r w:rsidRPr="000048AF">
              <w:rPr>
                <w:b/>
              </w:rPr>
              <w:t>Partition coefficient (n</w:t>
            </w:r>
            <w:r w:rsidRPr="000048AF">
              <w:rPr>
                <w:b/>
              </w:rPr>
              <w:noBreakHyphen/>
              <w:t>octanol/water)</w:t>
            </w:r>
          </w:p>
        </w:tc>
        <w:tc>
          <w:tcPr>
            <w:tcW w:w="4770" w:type="dxa"/>
          </w:tcPr>
          <w:p w14:paraId="4B40F0A6" w14:textId="6DB035D1" w:rsidR="000048AF" w:rsidRPr="000048AF" w:rsidRDefault="000048AF" w:rsidP="000048AF">
            <w:pPr>
              <w:widowControl/>
              <w:tabs>
                <w:tab w:val="left" w:pos="2682"/>
              </w:tabs>
              <w:spacing w:before="40"/>
              <w:ind w:right="-108"/>
              <w:jc w:val="left"/>
            </w:pPr>
            <w:r w:rsidRPr="000048AF">
              <w:t>not available</w:t>
            </w:r>
          </w:p>
        </w:tc>
      </w:tr>
      <w:tr w:rsidR="0002630B" w:rsidRPr="000048AF" w14:paraId="41232A37" w14:textId="77777777" w:rsidTr="002C1853">
        <w:trPr>
          <w:cantSplit/>
          <w:trHeight w:val="360"/>
          <w:jc w:val="center"/>
        </w:trPr>
        <w:tc>
          <w:tcPr>
            <w:tcW w:w="4230" w:type="dxa"/>
            <w:vAlign w:val="bottom"/>
          </w:tcPr>
          <w:p w14:paraId="717148A3" w14:textId="77777777" w:rsidR="0002630B" w:rsidRPr="000048AF" w:rsidRDefault="0002630B" w:rsidP="002C1853">
            <w:pPr>
              <w:widowControl/>
              <w:ind w:right="-198"/>
              <w:jc w:val="left"/>
              <w:rPr>
                <w:b/>
              </w:rPr>
            </w:pPr>
            <w:r w:rsidRPr="000048AF">
              <w:rPr>
                <w:b/>
              </w:rPr>
              <w:t>Thermal Stability Properties</w:t>
            </w:r>
          </w:p>
        </w:tc>
        <w:tc>
          <w:tcPr>
            <w:tcW w:w="4770" w:type="dxa"/>
          </w:tcPr>
          <w:p w14:paraId="21FC7E7E" w14:textId="77777777" w:rsidR="0002630B" w:rsidRPr="000048AF" w:rsidRDefault="0002630B" w:rsidP="00CB312F">
            <w:pPr>
              <w:widowControl/>
              <w:tabs>
                <w:tab w:val="left" w:pos="2682"/>
              </w:tabs>
              <w:ind w:right="-108"/>
              <w:jc w:val="left"/>
            </w:pPr>
          </w:p>
        </w:tc>
      </w:tr>
      <w:tr w:rsidR="000048AF" w:rsidRPr="000048AF" w14:paraId="4519E314" w14:textId="77777777" w:rsidTr="002C1853">
        <w:trPr>
          <w:cantSplit/>
          <w:trHeight w:val="20"/>
          <w:jc w:val="center"/>
        </w:trPr>
        <w:tc>
          <w:tcPr>
            <w:tcW w:w="4230" w:type="dxa"/>
          </w:tcPr>
          <w:p w14:paraId="7D174A88" w14:textId="77777777" w:rsidR="000048AF" w:rsidRPr="000048AF" w:rsidRDefault="000048AF" w:rsidP="000048AF">
            <w:pPr>
              <w:widowControl/>
              <w:spacing w:before="40"/>
              <w:ind w:left="180" w:right="-198"/>
              <w:rPr>
                <w:b/>
              </w:rPr>
            </w:pPr>
            <w:r w:rsidRPr="000048AF">
              <w:rPr>
                <w:b/>
              </w:rPr>
              <w:t>Autoignition Temperature</w:t>
            </w:r>
          </w:p>
        </w:tc>
        <w:tc>
          <w:tcPr>
            <w:tcW w:w="4770" w:type="dxa"/>
          </w:tcPr>
          <w:p w14:paraId="01933959" w14:textId="4C81CCFF" w:rsidR="000048AF" w:rsidRPr="000048AF" w:rsidRDefault="000048AF" w:rsidP="000048AF">
            <w:pPr>
              <w:widowControl/>
              <w:tabs>
                <w:tab w:val="left" w:pos="2682"/>
              </w:tabs>
              <w:spacing w:before="40"/>
              <w:ind w:right="-108"/>
              <w:jc w:val="left"/>
            </w:pPr>
            <w:r w:rsidRPr="000048AF">
              <w:t>415 °C (779 °F)</w:t>
            </w:r>
          </w:p>
        </w:tc>
      </w:tr>
      <w:tr w:rsidR="000048AF" w:rsidRPr="000048AF" w14:paraId="0E465F35" w14:textId="77777777" w:rsidTr="002C1853">
        <w:trPr>
          <w:cantSplit/>
          <w:trHeight w:val="20"/>
          <w:jc w:val="center"/>
        </w:trPr>
        <w:tc>
          <w:tcPr>
            <w:tcW w:w="4230" w:type="dxa"/>
          </w:tcPr>
          <w:p w14:paraId="0D296127" w14:textId="77777777" w:rsidR="000048AF" w:rsidRPr="000048AF" w:rsidRDefault="000048AF" w:rsidP="000048AF">
            <w:pPr>
              <w:widowControl/>
              <w:spacing w:before="40"/>
              <w:ind w:left="180" w:right="-198"/>
              <w:rPr>
                <w:b/>
              </w:rPr>
            </w:pPr>
            <w:r w:rsidRPr="000048AF">
              <w:rPr>
                <w:b/>
              </w:rPr>
              <w:t>Thermal Decomposition</w:t>
            </w:r>
          </w:p>
        </w:tc>
        <w:tc>
          <w:tcPr>
            <w:tcW w:w="4770" w:type="dxa"/>
          </w:tcPr>
          <w:p w14:paraId="0780E01A" w14:textId="29690350" w:rsidR="000048AF" w:rsidRPr="000048AF" w:rsidRDefault="000048AF" w:rsidP="000048AF">
            <w:pPr>
              <w:widowControl/>
              <w:tabs>
                <w:tab w:val="left" w:pos="2682"/>
              </w:tabs>
              <w:spacing w:before="40"/>
              <w:ind w:right="-108"/>
              <w:jc w:val="left"/>
            </w:pPr>
            <w:r w:rsidRPr="000048AF">
              <w:t>not available</w:t>
            </w:r>
          </w:p>
        </w:tc>
      </w:tr>
      <w:tr w:rsidR="000048AF" w:rsidRPr="000048AF" w14:paraId="471D411C" w14:textId="77777777" w:rsidTr="002C1853">
        <w:trPr>
          <w:cantSplit/>
          <w:trHeight w:val="20"/>
          <w:jc w:val="center"/>
        </w:trPr>
        <w:tc>
          <w:tcPr>
            <w:tcW w:w="4230" w:type="dxa"/>
          </w:tcPr>
          <w:p w14:paraId="3CBF1E70" w14:textId="77777777" w:rsidR="000048AF" w:rsidRPr="000048AF" w:rsidRDefault="000048AF" w:rsidP="000048AF">
            <w:pPr>
              <w:widowControl/>
              <w:spacing w:before="40"/>
              <w:ind w:left="180" w:right="-198"/>
              <w:rPr>
                <w:b/>
              </w:rPr>
            </w:pPr>
            <w:r w:rsidRPr="000048AF">
              <w:rPr>
                <w:b/>
              </w:rPr>
              <w:t>Initial boiling point and boiling range</w:t>
            </w:r>
          </w:p>
        </w:tc>
        <w:tc>
          <w:tcPr>
            <w:tcW w:w="4770" w:type="dxa"/>
          </w:tcPr>
          <w:p w14:paraId="0AFF92A5" w14:textId="6AF12519" w:rsidR="000048AF" w:rsidRPr="000048AF" w:rsidRDefault="000048AF" w:rsidP="000048AF">
            <w:pPr>
              <w:widowControl/>
              <w:tabs>
                <w:tab w:val="left" w:pos="2682"/>
              </w:tabs>
              <w:spacing w:before="40"/>
              <w:ind w:right="-108"/>
              <w:jc w:val="left"/>
            </w:pPr>
            <w:r w:rsidRPr="000048AF">
              <w:t>99 °C (210 °F)</w:t>
            </w:r>
          </w:p>
        </w:tc>
      </w:tr>
      <w:tr w:rsidR="000048AF" w:rsidRPr="000048AF" w14:paraId="47C96248" w14:textId="77777777" w:rsidTr="002C1853">
        <w:trPr>
          <w:cantSplit/>
          <w:trHeight w:val="20"/>
          <w:jc w:val="center"/>
        </w:trPr>
        <w:tc>
          <w:tcPr>
            <w:tcW w:w="4230" w:type="dxa"/>
          </w:tcPr>
          <w:p w14:paraId="4857A99C" w14:textId="77777777" w:rsidR="000048AF" w:rsidRPr="000048AF" w:rsidRDefault="000048AF" w:rsidP="000048AF">
            <w:pPr>
              <w:widowControl/>
              <w:spacing w:before="40"/>
              <w:ind w:left="180" w:right="-198"/>
              <w:rPr>
                <w:b/>
              </w:rPr>
            </w:pPr>
            <w:r w:rsidRPr="000048AF">
              <w:rPr>
                <w:b/>
              </w:rPr>
              <w:t>Explosive Limits, LEL (Volume %)</w:t>
            </w:r>
          </w:p>
        </w:tc>
        <w:tc>
          <w:tcPr>
            <w:tcW w:w="4770" w:type="dxa"/>
          </w:tcPr>
          <w:p w14:paraId="6612A8BA" w14:textId="01EFCE97" w:rsidR="000048AF" w:rsidRPr="000048AF" w:rsidRDefault="000048AF" w:rsidP="000048AF">
            <w:pPr>
              <w:widowControl/>
              <w:tabs>
                <w:tab w:val="left" w:pos="2682"/>
              </w:tabs>
              <w:spacing w:before="40"/>
              <w:ind w:right="-108"/>
              <w:jc w:val="left"/>
            </w:pPr>
            <w:r w:rsidRPr="000048AF">
              <w:t>1.1</w:t>
            </w:r>
          </w:p>
        </w:tc>
      </w:tr>
      <w:tr w:rsidR="000048AF" w:rsidRPr="000048AF" w14:paraId="2B465F0A" w14:textId="77777777" w:rsidTr="002C1853">
        <w:trPr>
          <w:cantSplit/>
          <w:trHeight w:val="20"/>
          <w:jc w:val="center"/>
        </w:trPr>
        <w:tc>
          <w:tcPr>
            <w:tcW w:w="4230" w:type="dxa"/>
          </w:tcPr>
          <w:p w14:paraId="13CC3A1A" w14:textId="77777777" w:rsidR="000048AF" w:rsidRPr="000048AF" w:rsidRDefault="000048AF" w:rsidP="000048AF">
            <w:pPr>
              <w:widowControl/>
              <w:spacing w:before="40"/>
              <w:ind w:left="180" w:right="-198"/>
              <w:rPr>
                <w:b/>
              </w:rPr>
            </w:pPr>
            <w:r w:rsidRPr="000048AF">
              <w:rPr>
                <w:b/>
              </w:rPr>
              <w:t>Explosive Limits, UEL (Volume %)</w:t>
            </w:r>
          </w:p>
        </w:tc>
        <w:tc>
          <w:tcPr>
            <w:tcW w:w="4770" w:type="dxa"/>
          </w:tcPr>
          <w:p w14:paraId="1CDDB809" w14:textId="78A8E655" w:rsidR="000048AF" w:rsidRPr="000048AF" w:rsidRDefault="000048AF" w:rsidP="000048AF">
            <w:pPr>
              <w:widowControl/>
              <w:tabs>
                <w:tab w:val="left" w:pos="2682"/>
              </w:tabs>
              <w:spacing w:before="40"/>
              <w:ind w:right="-108"/>
              <w:jc w:val="left"/>
            </w:pPr>
            <w:r w:rsidRPr="000048AF">
              <w:t>6</w:t>
            </w:r>
          </w:p>
        </w:tc>
      </w:tr>
      <w:tr w:rsidR="000048AF" w:rsidRPr="000048AF" w14:paraId="375AE29B" w14:textId="77777777" w:rsidTr="002C1853">
        <w:trPr>
          <w:cantSplit/>
          <w:trHeight w:val="20"/>
          <w:jc w:val="center"/>
        </w:trPr>
        <w:tc>
          <w:tcPr>
            <w:tcW w:w="4230" w:type="dxa"/>
          </w:tcPr>
          <w:p w14:paraId="45B8C5B2" w14:textId="77777777" w:rsidR="000048AF" w:rsidRPr="000048AF" w:rsidRDefault="000048AF" w:rsidP="000048AF">
            <w:pPr>
              <w:widowControl/>
              <w:spacing w:before="40"/>
              <w:ind w:left="180" w:right="-198"/>
              <w:rPr>
                <w:b/>
              </w:rPr>
            </w:pPr>
            <w:r w:rsidRPr="000048AF">
              <w:rPr>
                <w:b/>
              </w:rPr>
              <w:t>Flash Point (Closed Cup)</w:t>
            </w:r>
          </w:p>
        </w:tc>
        <w:tc>
          <w:tcPr>
            <w:tcW w:w="4770" w:type="dxa"/>
          </w:tcPr>
          <w:p w14:paraId="5C851272" w14:textId="4E77AFA6" w:rsidR="000048AF" w:rsidRPr="000048AF" w:rsidRDefault="000048AF" w:rsidP="000048AF">
            <w:pPr>
              <w:widowControl/>
              <w:tabs>
                <w:tab w:val="left" w:pos="2682"/>
              </w:tabs>
              <w:spacing w:before="40"/>
              <w:ind w:right="-108"/>
              <w:jc w:val="left"/>
            </w:pPr>
            <w:r w:rsidRPr="000048AF">
              <w:t>–12 °C (10 °F)</w:t>
            </w:r>
          </w:p>
        </w:tc>
      </w:tr>
      <w:tr w:rsidR="000048AF" w:rsidRPr="000048AF" w14:paraId="4510A83E" w14:textId="77777777" w:rsidTr="002C1853">
        <w:trPr>
          <w:cantSplit/>
          <w:trHeight w:val="20"/>
          <w:jc w:val="center"/>
        </w:trPr>
        <w:tc>
          <w:tcPr>
            <w:tcW w:w="4230" w:type="dxa"/>
          </w:tcPr>
          <w:p w14:paraId="34B41E90" w14:textId="77777777" w:rsidR="000048AF" w:rsidRPr="000048AF" w:rsidRDefault="000048AF" w:rsidP="000048AF">
            <w:pPr>
              <w:widowControl/>
              <w:spacing w:before="40"/>
              <w:ind w:left="180" w:right="-198"/>
              <w:rPr>
                <w:b/>
              </w:rPr>
            </w:pPr>
            <w:r w:rsidRPr="000048AF">
              <w:rPr>
                <w:b/>
              </w:rPr>
              <w:t>Flammability (solid, gas)</w:t>
            </w:r>
          </w:p>
        </w:tc>
        <w:tc>
          <w:tcPr>
            <w:tcW w:w="4770" w:type="dxa"/>
          </w:tcPr>
          <w:p w14:paraId="7D05545F" w14:textId="1DE9E673" w:rsidR="000048AF" w:rsidRPr="000048AF" w:rsidRDefault="000048AF" w:rsidP="000048AF">
            <w:pPr>
              <w:widowControl/>
              <w:tabs>
                <w:tab w:val="left" w:pos="2682"/>
              </w:tabs>
              <w:spacing w:before="40"/>
              <w:ind w:right="-108"/>
              <w:jc w:val="left"/>
            </w:pPr>
            <w:r w:rsidRPr="000048AF">
              <w:t>not available</w:t>
            </w:r>
          </w:p>
        </w:tc>
      </w:tr>
    </w:tbl>
    <w:p w14:paraId="2B1328D8" w14:textId="77777777" w:rsidR="00E24579" w:rsidRPr="000048AF" w:rsidRDefault="00E24579" w:rsidP="008A79BB">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0048AF" w14:paraId="7B189A07" w14:textId="77777777" w:rsidTr="00F4046F">
        <w:trPr>
          <w:trHeight w:hRule="exact" w:val="360"/>
        </w:trPr>
        <w:tc>
          <w:tcPr>
            <w:tcW w:w="9576" w:type="dxa"/>
            <w:vAlign w:val="center"/>
          </w:tcPr>
          <w:p w14:paraId="1912A38A" w14:textId="77777777" w:rsidR="00F4046F" w:rsidRPr="000048AF" w:rsidRDefault="00F4046F" w:rsidP="008A79BB">
            <w:pPr>
              <w:widowControl/>
              <w:rPr>
                <w:b/>
                <w:smallCaps/>
                <w:sz w:val="24"/>
                <w:szCs w:val="24"/>
              </w:rPr>
            </w:pPr>
            <w:r w:rsidRPr="000048AF">
              <w:rPr>
                <w:b/>
                <w:smallCaps/>
                <w:sz w:val="24"/>
                <w:szCs w:val="24"/>
              </w:rPr>
              <w:t xml:space="preserve">10. </w:t>
            </w:r>
            <w:r w:rsidR="00451139" w:rsidRPr="000048AF">
              <w:rPr>
                <w:b/>
                <w:smallCaps/>
                <w:sz w:val="24"/>
                <w:szCs w:val="24"/>
              </w:rPr>
              <w:t xml:space="preserve"> </w:t>
            </w:r>
            <w:r w:rsidRPr="000048AF">
              <w:rPr>
                <w:b/>
                <w:smallCaps/>
                <w:sz w:val="24"/>
                <w:szCs w:val="24"/>
              </w:rPr>
              <w:t>S</w:t>
            </w:r>
            <w:r w:rsidR="00451139" w:rsidRPr="000048AF">
              <w:rPr>
                <w:b/>
                <w:smallCaps/>
                <w:sz w:val="24"/>
                <w:szCs w:val="24"/>
              </w:rPr>
              <w:t>tability and Reactivity</w:t>
            </w:r>
          </w:p>
        </w:tc>
      </w:tr>
    </w:tbl>
    <w:p w14:paraId="79DA07E2" w14:textId="55F3063F" w:rsidR="00F4046F" w:rsidRPr="000048AF" w:rsidRDefault="00F4046F" w:rsidP="002526D3">
      <w:pPr>
        <w:widowControl/>
        <w:spacing w:before="120"/>
      </w:pPr>
      <w:r w:rsidRPr="000048AF">
        <w:rPr>
          <w:b/>
        </w:rPr>
        <w:t>Reactivity:</w:t>
      </w:r>
      <w:r w:rsidR="00373DC9" w:rsidRPr="000048AF">
        <w:t xml:space="preserve">  </w:t>
      </w:r>
      <w:r w:rsidR="00041A2A" w:rsidRPr="000048AF">
        <w:t>S</w:t>
      </w:r>
      <w:r w:rsidR="00C33DED" w:rsidRPr="000048AF">
        <w:t>tabl</w:t>
      </w:r>
      <w:r w:rsidR="00373DC9" w:rsidRPr="000048AF">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0048AF" w14:paraId="3540A5E4" w14:textId="77777777" w:rsidTr="00EB5E4A">
        <w:tc>
          <w:tcPr>
            <w:tcW w:w="1440" w:type="dxa"/>
            <w:vAlign w:val="center"/>
          </w:tcPr>
          <w:p w14:paraId="3C6D675B" w14:textId="77777777" w:rsidR="00F4046F" w:rsidRPr="000048AF" w:rsidRDefault="00F4046F" w:rsidP="00A13A12">
            <w:pPr>
              <w:widowControl/>
              <w:spacing w:before="120"/>
              <w:ind w:left="252"/>
              <w:rPr>
                <w:b/>
              </w:rPr>
            </w:pPr>
            <w:r w:rsidRPr="000048AF">
              <w:rPr>
                <w:b/>
              </w:rPr>
              <w:t>Stability:</w:t>
            </w:r>
          </w:p>
        </w:tc>
        <w:tc>
          <w:tcPr>
            <w:tcW w:w="576" w:type="dxa"/>
            <w:tcBorders>
              <w:bottom w:val="single" w:sz="6" w:space="0" w:color="auto"/>
            </w:tcBorders>
            <w:vAlign w:val="center"/>
          </w:tcPr>
          <w:p w14:paraId="4C22EA72" w14:textId="77777777" w:rsidR="00F4046F" w:rsidRPr="000048AF" w:rsidRDefault="00A14B09" w:rsidP="002526D3">
            <w:pPr>
              <w:widowControl/>
              <w:spacing w:before="120"/>
            </w:pPr>
            <w:r w:rsidRPr="000048AF">
              <w:t>X</w:t>
            </w:r>
          </w:p>
        </w:tc>
        <w:tc>
          <w:tcPr>
            <w:tcW w:w="1296" w:type="dxa"/>
            <w:vAlign w:val="center"/>
          </w:tcPr>
          <w:p w14:paraId="7288EFD4" w14:textId="77777777" w:rsidR="00F4046F" w:rsidRPr="000048AF" w:rsidRDefault="00F4046F" w:rsidP="002526D3">
            <w:pPr>
              <w:widowControl/>
              <w:spacing w:before="120"/>
            </w:pPr>
            <w:r w:rsidRPr="000048AF">
              <w:t>Stable</w:t>
            </w:r>
          </w:p>
        </w:tc>
        <w:tc>
          <w:tcPr>
            <w:tcW w:w="576" w:type="dxa"/>
            <w:tcBorders>
              <w:bottom w:val="single" w:sz="6" w:space="0" w:color="auto"/>
            </w:tcBorders>
            <w:vAlign w:val="center"/>
          </w:tcPr>
          <w:p w14:paraId="0A657EBF" w14:textId="77777777" w:rsidR="00F4046F" w:rsidRPr="000048AF" w:rsidRDefault="00F4046F" w:rsidP="002526D3">
            <w:pPr>
              <w:widowControl/>
              <w:spacing w:before="120"/>
            </w:pPr>
          </w:p>
        </w:tc>
        <w:tc>
          <w:tcPr>
            <w:tcW w:w="1296" w:type="dxa"/>
            <w:vAlign w:val="center"/>
          </w:tcPr>
          <w:p w14:paraId="72BC1A0F" w14:textId="77777777" w:rsidR="00F4046F" w:rsidRPr="000048AF" w:rsidRDefault="00F4046F" w:rsidP="002526D3">
            <w:pPr>
              <w:widowControl/>
              <w:spacing w:before="120"/>
            </w:pPr>
            <w:r w:rsidRPr="000048AF">
              <w:t>Unstable</w:t>
            </w:r>
          </w:p>
        </w:tc>
      </w:tr>
    </w:tbl>
    <w:p w14:paraId="0C28D9CC" w14:textId="77777777" w:rsidR="00D2295A" w:rsidRPr="000048AF" w:rsidRDefault="00D2295A" w:rsidP="002526D3">
      <w:pPr>
        <w:widowControl/>
        <w:spacing w:before="120"/>
      </w:pPr>
      <w:r w:rsidRPr="000048AF">
        <w:rPr>
          <w:b/>
        </w:rPr>
        <w:t>Possible Hazardous Reactions</w:t>
      </w:r>
      <w:r w:rsidR="00A00A2B" w:rsidRPr="000048AF">
        <w:rPr>
          <w:b/>
        </w:rPr>
        <w:t>:</w:t>
      </w:r>
      <w:r w:rsidR="00A00A2B" w:rsidRPr="000048AF">
        <w:t xml:space="preserve">  </w:t>
      </w:r>
      <w:r w:rsidR="00373DC9" w:rsidRPr="000048AF">
        <w:t>Not applicable.</w:t>
      </w:r>
    </w:p>
    <w:p w14:paraId="163822E8" w14:textId="77777777" w:rsidR="00DC1232" w:rsidRPr="000048AF" w:rsidRDefault="00BF5DD9" w:rsidP="002526D3">
      <w:pPr>
        <w:widowControl/>
        <w:spacing w:before="120"/>
      </w:pPr>
      <w:r w:rsidRPr="000048AF">
        <w:rPr>
          <w:b/>
        </w:rPr>
        <w:t>Conditions to Avoid:</w:t>
      </w:r>
      <w:r w:rsidRPr="000048AF">
        <w:t xml:space="preserve"> </w:t>
      </w:r>
      <w:r w:rsidR="00373DC9" w:rsidRPr="000048AF">
        <w:t xml:space="preserve"> </w:t>
      </w:r>
      <w:r w:rsidR="00EB76F7" w:rsidRPr="000048AF">
        <w:t xml:space="preserve">Avoid heat, flames, sparks, and other sources of ignition.  </w:t>
      </w:r>
      <w:r w:rsidR="00937016" w:rsidRPr="000048AF">
        <w:t>Minimize contact with material.  Avoid inhalation of material or combustion by</w:t>
      </w:r>
      <w:r w:rsidR="00343DF9" w:rsidRPr="000048AF">
        <w:noBreakHyphen/>
      </w:r>
      <w:r w:rsidR="00937016" w:rsidRPr="000048AF">
        <w:t xml:space="preserve">products.  </w:t>
      </w:r>
      <w:r w:rsidR="00EB76F7" w:rsidRPr="000048AF">
        <w:t xml:space="preserve">Keep out of water supplies and sewers. </w:t>
      </w:r>
    </w:p>
    <w:p w14:paraId="029FCFD0" w14:textId="6E444BAB" w:rsidR="00E24579" w:rsidRPr="000048AF" w:rsidRDefault="00BF5DD9" w:rsidP="002526D3">
      <w:pPr>
        <w:widowControl/>
        <w:spacing w:before="120"/>
      </w:pPr>
      <w:r w:rsidRPr="000048AF">
        <w:rPr>
          <w:b/>
        </w:rPr>
        <w:t>Incompatible Materials:</w:t>
      </w:r>
      <w:r w:rsidR="00A00A2B" w:rsidRPr="000048AF">
        <w:t xml:space="preserve">  </w:t>
      </w:r>
      <w:r w:rsidR="00C250AF" w:rsidRPr="000048AF">
        <w:t xml:space="preserve">Oxidizing materials, </w:t>
      </w:r>
      <w:r w:rsidR="007A0C2D" w:rsidRPr="000048AF">
        <w:t>reducing agents</w:t>
      </w:r>
      <w:r w:rsidR="00042B56" w:rsidRPr="000048AF">
        <w:t>.</w:t>
      </w:r>
    </w:p>
    <w:p w14:paraId="47F41483" w14:textId="77777777" w:rsidR="00E24579" w:rsidRPr="000048AF" w:rsidRDefault="00BF5DD9" w:rsidP="002526D3">
      <w:pPr>
        <w:widowControl/>
        <w:spacing w:before="120"/>
      </w:pPr>
      <w:r w:rsidRPr="000048AF">
        <w:rPr>
          <w:b/>
        </w:rPr>
        <w:t>Hazardous Decomposition:</w:t>
      </w:r>
      <w:r w:rsidR="00A00A2B" w:rsidRPr="000048AF">
        <w:t xml:space="preserve">  </w:t>
      </w:r>
      <w:r w:rsidR="00373DC9" w:rsidRPr="000048AF">
        <w:t xml:space="preserve">Oxides of </w:t>
      </w:r>
      <w:r w:rsidR="00E4393B" w:rsidRPr="000048AF">
        <w:t>carbon</w:t>
      </w:r>
      <w:r w:rsidR="00C34D5C" w:rsidRPr="000048A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0048AF" w14:paraId="2C5E46CE" w14:textId="77777777" w:rsidTr="00EB5E4A">
        <w:tc>
          <w:tcPr>
            <w:tcW w:w="2898" w:type="dxa"/>
            <w:vAlign w:val="center"/>
          </w:tcPr>
          <w:p w14:paraId="79C3B709" w14:textId="77777777" w:rsidR="00A00A2B" w:rsidRPr="000048AF" w:rsidRDefault="00A00A2B" w:rsidP="0002630B">
            <w:pPr>
              <w:widowControl/>
              <w:spacing w:before="120"/>
              <w:ind w:left="-108"/>
              <w:rPr>
                <w:b/>
              </w:rPr>
            </w:pPr>
            <w:r w:rsidRPr="000048AF">
              <w:rPr>
                <w:b/>
              </w:rPr>
              <w:t>Hazardous Polymerization:</w:t>
            </w:r>
          </w:p>
        </w:tc>
        <w:tc>
          <w:tcPr>
            <w:tcW w:w="576" w:type="dxa"/>
            <w:tcBorders>
              <w:bottom w:val="single" w:sz="6" w:space="0" w:color="auto"/>
            </w:tcBorders>
            <w:vAlign w:val="center"/>
          </w:tcPr>
          <w:p w14:paraId="6451D61E" w14:textId="77777777" w:rsidR="00A00A2B" w:rsidRPr="000048AF" w:rsidRDefault="00A00A2B" w:rsidP="002526D3">
            <w:pPr>
              <w:widowControl/>
              <w:spacing w:before="120"/>
            </w:pPr>
          </w:p>
        </w:tc>
        <w:tc>
          <w:tcPr>
            <w:tcW w:w="1728" w:type="dxa"/>
            <w:vAlign w:val="center"/>
          </w:tcPr>
          <w:p w14:paraId="329034DC" w14:textId="77777777" w:rsidR="00A00A2B" w:rsidRPr="000048AF" w:rsidRDefault="00A00A2B" w:rsidP="002526D3">
            <w:pPr>
              <w:widowControl/>
              <w:spacing w:before="120"/>
            </w:pPr>
            <w:r w:rsidRPr="000048AF">
              <w:t>Will Occur</w:t>
            </w:r>
          </w:p>
        </w:tc>
        <w:tc>
          <w:tcPr>
            <w:tcW w:w="576" w:type="dxa"/>
            <w:tcBorders>
              <w:bottom w:val="single" w:sz="6" w:space="0" w:color="auto"/>
            </w:tcBorders>
            <w:vAlign w:val="center"/>
          </w:tcPr>
          <w:p w14:paraId="6148AE57" w14:textId="77777777" w:rsidR="00A00A2B" w:rsidRPr="000048AF" w:rsidRDefault="00A14B09" w:rsidP="002526D3">
            <w:pPr>
              <w:widowControl/>
              <w:spacing w:before="120"/>
              <w:jc w:val="center"/>
            </w:pPr>
            <w:r w:rsidRPr="000048AF">
              <w:t>X</w:t>
            </w:r>
          </w:p>
        </w:tc>
        <w:tc>
          <w:tcPr>
            <w:tcW w:w="1728" w:type="dxa"/>
            <w:vAlign w:val="center"/>
          </w:tcPr>
          <w:p w14:paraId="3C553851" w14:textId="77777777" w:rsidR="00A00A2B" w:rsidRPr="000048AF" w:rsidRDefault="00A00A2B" w:rsidP="002526D3">
            <w:pPr>
              <w:widowControl/>
              <w:spacing w:before="120"/>
            </w:pPr>
            <w:r w:rsidRPr="000048AF">
              <w:t>Will Not Occur</w:t>
            </w:r>
          </w:p>
        </w:tc>
      </w:tr>
    </w:tbl>
    <w:p w14:paraId="0D11A4B9" w14:textId="67437DF8" w:rsidR="0004777C" w:rsidRPr="000048AF" w:rsidRDefault="0004777C"/>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61258ECB" w14:textId="77777777" w:rsidTr="00BA76D4">
        <w:trPr>
          <w:trHeight w:hRule="exact" w:val="360"/>
        </w:trPr>
        <w:tc>
          <w:tcPr>
            <w:tcW w:w="9180" w:type="dxa"/>
            <w:vAlign w:val="center"/>
          </w:tcPr>
          <w:p w14:paraId="1F7EDE5E" w14:textId="07601BA8" w:rsidR="00783F68" w:rsidRPr="002526D3" w:rsidRDefault="00783F68" w:rsidP="002526D3">
            <w:pPr>
              <w:widowControl/>
              <w:rPr>
                <w:b/>
                <w:smallCaps/>
                <w:sz w:val="24"/>
              </w:rPr>
            </w:pPr>
            <w:r w:rsidRPr="000048AF">
              <w:rPr>
                <w:b/>
                <w:smallCaps/>
                <w:sz w:val="24"/>
              </w:rPr>
              <w:t xml:space="preserve">11. </w:t>
            </w:r>
            <w:r w:rsidR="002526D3" w:rsidRPr="000048AF">
              <w:rPr>
                <w:b/>
                <w:smallCaps/>
                <w:sz w:val="24"/>
              </w:rPr>
              <w:t xml:space="preserve"> </w:t>
            </w:r>
            <w:r w:rsidRPr="000048AF">
              <w:rPr>
                <w:b/>
                <w:smallCaps/>
                <w:sz w:val="24"/>
              </w:rPr>
              <w:t>T</w:t>
            </w:r>
            <w:r w:rsidR="002526D3" w:rsidRPr="000048AF">
              <w:rPr>
                <w:b/>
                <w:smallCaps/>
                <w:sz w:val="24"/>
              </w:rPr>
              <w:t>oxicological Information</w:t>
            </w:r>
          </w:p>
        </w:tc>
      </w:tr>
    </w:tbl>
    <w:p w14:paraId="78E3E8FE" w14:textId="77777777" w:rsidR="00A00A2B" w:rsidRPr="002526D3" w:rsidRDefault="00A00A2B" w:rsidP="008A79BB">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D7799" w14:paraId="3BCDDBBA" w14:textId="77777777" w:rsidTr="00252092">
        <w:tc>
          <w:tcPr>
            <w:tcW w:w="2016" w:type="dxa"/>
            <w:vAlign w:val="center"/>
          </w:tcPr>
          <w:p w14:paraId="5A6E6403" w14:textId="77777777" w:rsidR="00EB5E4A" w:rsidRPr="005D7799" w:rsidRDefault="00EB5E4A" w:rsidP="00A13A12">
            <w:pPr>
              <w:widowControl/>
              <w:ind w:left="-108"/>
              <w:rPr>
                <w:b/>
              </w:rPr>
            </w:pPr>
            <w:r w:rsidRPr="005D7799">
              <w:rPr>
                <w:b/>
              </w:rPr>
              <w:t xml:space="preserve">Route of </w:t>
            </w:r>
            <w:r w:rsidR="00957B26" w:rsidRPr="005D7799">
              <w:rPr>
                <w:b/>
              </w:rPr>
              <w:t>Exposure</w:t>
            </w:r>
            <w:r w:rsidRPr="005D7799">
              <w:rPr>
                <w:b/>
              </w:rPr>
              <w:t>:</w:t>
            </w:r>
          </w:p>
        </w:tc>
        <w:tc>
          <w:tcPr>
            <w:tcW w:w="576" w:type="dxa"/>
            <w:tcBorders>
              <w:bottom w:val="single" w:sz="6" w:space="0" w:color="auto"/>
            </w:tcBorders>
            <w:shd w:val="clear" w:color="auto" w:fill="auto"/>
            <w:vAlign w:val="center"/>
          </w:tcPr>
          <w:p w14:paraId="57FFBE26" w14:textId="77777777" w:rsidR="00EB5E4A" w:rsidRPr="005D7799" w:rsidRDefault="00E12D28" w:rsidP="002526D3">
            <w:pPr>
              <w:widowControl/>
            </w:pPr>
            <w:r w:rsidRPr="005D7799">
              <w:t>X</w:t>
            </w:r>
          </w:p>
        </w:tc>
        <w:tc>
          <w:tcPr>
            <w:tcW w:w="1440" w:type="dxa"/>
            <w:shd w:val="clear" w:color="auto" w:fill="auto"/>
            <w:vAlign w:val="center"/>
          </w:tcPr>
          <w:p w14:paraId="092EA9B3" w14:textId="77777777" w:rsidR="00EB5E4A" w:rsidRPr="005D7799" w:rsidRDefault="00EB5E4A" w:rsidP="002526D3">
            <w:pPr>
              <w:widowControl/>
            </w:pPr>
            <w:r w:rsidRPr="005D7799">
              <w:t>Inhalation</w:t>
            </w:r>
          </w:p>
        </w:tc>
        <w:tc>
          <w:tcPr>
            <w:tcW w:w="576" w:type="dxa"/>
            <w:tcBorders>
              <w:bottom w:val="single" w:sz="6" w:space="0" w:color="auto"/>
            </w:tcBorders>
            <w:shd w:val="clear" w:color="auto" w:fill="auto"/>
            <w:vAlign w:val="center"/>
          </w:tcPr>
          <w:p w14:paraId="5E30EF19" w14:textId="77777777" w:rsidR="00EB5E4A" w:rsidRPr="005D7799" w:rsidRDefault="00D76D7D" w:rsidP="002526D3">
            <w:pPr>
              <w:widowControl/>
            </w:pPr>
            <w:r w:rsidRPr="005D7799">
              <w:t>X</w:t>
            </w:r>
          </w:p>
        </w:tc>
        <w:tc>
          <w:tcPr>
            <w:tcW w:w="1440" w:type="dxa"/>
            <w:shd w:val="clear" w:color="auto" w:fill="auto"/>
            <w:vAlign w:val="center"/>
          </w:tcPr>
          <w:p w14:paraId="16517F55" w14:textId="77777777" w:rsidR="00EB5E4A" w:rsidRPr="005D7799" w:rsidRDefault="00EB5E4A" w:rsidP="002526D3">
            <w:pPr>
              <w:widowControl/>
            </w:pPr>
            <w:r w:rsidRPr="005D7799">
              <w:t>Skin</w:t>
            </w:r>
          </w:p>
        </w:tc>
        <w:tc>
          <w:tcPr>
            <w:tcW w:w="576" w:type="dxa"/>
            <w:tcBorders>
              <w:bottom w:val="single" w:sz="6" w:space="0" w:color="auto"/>
            </w:tcBorders>
            <w:shd w:val="clear" w:color="auto" w:fill="auto"/>
            <w:vAlign w:val="center"/>
          </w:tcPr>
          <w:p w14:paraId="4F8E8CE9" w14:textId="77777777" w:rsidR="00EB5E4A" w:rsidRPr="005D7799" w:rsidRDefault="00484EF6" w:rsidP="002526D3">
            <w:pPr>
              <w:widowControl/>
            </w:pPr>
            <w:r w:rsidRPr="005D7799">
              <w:t>X</w:t>
            </w:r>
          </w:p>
        </w:tc>
        <w:tc>
          <w:tcPr>
            <w:tcW w:w="1440" w:type="dxa"/>
            <w:shd w:val="clear" w:color="auto" w:fill="auto"/>
            <w:vAlign w:val="center"/>
          </w:tcPr>
          <w:p w14:paraId="2AC0A6DB" w14:textId="77777777" w:rsidR="00EB5E4A" w:rsidRPr="005D7799" w:rsidRDefault="00EB5E4A" w:rsidP="002526D3">
            <w:pPr>
              <w:widowControl/>
            </w:pPr>
            <w:r w:rsidRPr="005D7799">
              <w:t>Ingestion</w:t>
            </w:r>
          </w:p>
        </w:tc>
      </w:tr>
    </w:tbl>
    <w:p w14:paraId="637342F0" w14:textId="77777777" w:rsidR="00522E29" w:rsidRPr="005D7799" w:rsidRDefault="00C12A63" w:rsidP="002526D3">
      <w:pPr>
        <w:widowControl/>
        <w:spacing w:before="120"/>
      </w:pPr>
      <w:r w:rsidRPr="005D7799">
        <w:rPr>
          <w:b/>
        </w:rPr>
        <w:t>Symptoms Related to the Physical, Chemical and Toxicological Characteristics:</w:t>
      </w:r>
      <w:r w:rsidR="00A31815" w:rsidRPr="005D7799">
        <w:t xml:space="preserve">  </w:t>
      </w:r>
      <w:r w:rsidR="000B4B5B" w:rsidRPr="005D7799">
        <w:t>Skin irritation, eye irritation, central nervous system depression, and nerve damage.</w:t>
      </w:r>
    </w:p>
    <w:p w14:paraId="57DBDF42" w14:textId="77777777" w:rsidR="00A00A2B" w:rsidRPr="005D7799" w:rsidRDefault="00EB5E4A" w:rsidP="002526D3">
      <w:pPr>
        <w:keepNext/>
        <w:widowControl/>
        <w:spacing w:before="120"/>
        <w:rPr>
          <w:b/>
        </w:rPr>
      </w:pPr>
      <w:r w:rsidRPr="005D7799">
        <w:rPr>
          <w:b/>
        </w:rPr>
        <w:t>Potential Health Effects (Acute</w:t>
      </w:r>
      <w:r w:rsidR="00957B26" w:rsidRPr="005D7799">
        <w:rPr>
          <w:b/>
        </w:rPr>
        <w:t>,</w:t>
      </w:r>
      <w:r w:rsidRPr="005D7799">
        <w:rPr>
          <w:b/>
        </w:rPr>
        <w:t xml:space="preserve"> </w:t>
      </w:r>
      <w:r w:rsidR="00957B26" w:rsidRPr="005D7799">
        <w:rPr>
          <w:b/>
        </w:rPr>
        <w:t>C</w:t>
      </w:r>
      <w:r w:rsidRPr="005D7799">
        <w:rPr>
          <w:b/>
        </w:rPr>
        <w:t>hronic</w:t>
      </w:r>
      <w:r w:rsidR="00373DC9" w:rsidRPr="005D7799">
        <w:rPr>
          <w:b/>
        </w:rPr>
        <w:t>,</w:t>
      </w:r>
      <w:r w:rsidR="00957B26" w:rsidRPr="005D7799">
        <w:rPr>
          <w:b/>
        </w:rPr>
        <w:t xml:space="preserve"> and Delayed</w:t>
      </w:r>
      <w:r w:rsidRPr="005D7799">
        <w:rPr>
          <w:b/>
        </w:rPr>
        <w:t>)</w:t>
      </w:r>
    </w:p>
    <w:p w14:paraId="2910BA4C" w14:textId="3DD78F6C" w:rsidR="001E70E0" w:rsidRPr="005D7799" w:rsidRDefault="001E70E0" w:rsidP="002526D3">
      <w:pPr>
        <w:widowControl/>
        <w:ind w:left="360"/>
      </w:pPr>
      <w:r w:rsidRPr="005D7799">
        <w:rPr>
          <w:b/>
        </w:rPr>
        <w:t>Inhalation:</w:t>
      </w:r>
      <w:r w:rsidRPr="005D7799">
        <w:t xml:space="preserve">  </w:t>
      </w:r>
      <w:r w:rsidR="00374FA3" w:rsidRPr="005D7799">
        <w:t>Acute exposure may cause irritation of the mucous membranes, rapid breathing, dizziness, fatigue, and headache.  Extreme exposure may cause unconsciousness and respiratory arrest.  Repeated and prolonged exposure may cause polyneuropathy.</w:t>
      </w:r>
    </w:p>
    <w:p w14:paraId="01C7CEDA" w14:textId="78CAE094" w:rsidR="001E70E0" w:rsidRPr="003D4278" w:rsidRDefault="001E70E0" w:rsidP="002526D3">
      <w:pPr>
        <w:widowControl/>
        <w:spacing w:before="120"/>
        <w:ind w:left="360"/>
      </w:pPr>
      <w:r w:rsidRPr="003D4278">
        <w:rPr>
          <w:b/>
        </w:rPr>
        <w:t>Skin Contact:</w:t>
      </w:r>
      <w:r w:rsidRPr="003D4278">
        <w:t xml:space="preserve">  </w:t>
      </w:r>
      <w:r w:rsidR="00374FA3" w:rsidRPr="003D4278">
        <w:t>Short term exposure may cause irritation with redness.  If sufficient amounts are absorbed, systemic toxicity may occur.  Long-term exposure may cause dermatitis due to defatting action</w:t>
      </w:r>
      <w:r w:rsidRPr="003D4278">
        <w:t>.</w:t>
      </w:r>
    </w:p>
    <w:p w14:paraId="6957417B" w14:textId="73FD4F6F" w:rsidR="001E70E0" w:rsidRPr="003D4278" w:rsidRDefault="001E70E0" w:rsidP="002526D3">
      <w:pPr>
        <w:widowControl/>
        <w:spacing w:before="120"/>
        <w:ind w:left="360"/>
      </w:pPr>
      <w:r w:rsidRPr="003D4278">
        <w:rPr>
          <w:b/>
        </w:rPr>
        <w:lastRenderedPageBreak/>
        <w:t>Eye Contact:</w:t>
      </w:r>
      <w:r w:rsidRPr="003D4278">
        <w:t xml:space="preserve">  </w:t>
      </w:r>
      <w:r w:rsidR="00374FA3" w:rsidRPr="003D4278">
        <w:t>May cause irritation with redness.</w:t>
      </w:r>
    </w:p>
    <w:p w14:paraId="5378060B" w14:textId="4C02E5FF" w:rsidR="001E70E0" w:rsidRPr="003D4278" w:rsidRDefault="001E70E0" w:rsidP="002526D3">
      <w:pPr>
        <w:widowControl/>
        <w:spacing w:before="120"/>
        <w:ind w:left="360"/>
      </w:pPr>
      <w:r w:rsidRPr="003D4278">
        <w:rPr>
          <w:b/>
        </w:rPr>
        <w:t>Ingestion:</w:t>
      </w:r>
      <w:r w:rsidRPr="003D4278">
        <w:t xml:space="preserve">  </w:t>
      </w:r>
      <w:r w:rsidR="00F0148A" w:rsidRPr="003D4278">
        <w:t>A</w:t>
      </w:r>
      <w:r w:rsidRPr="003D4278">
        <w:t>spiration hazard</w:t>
      </w:r>
      <w:r w:rsidR="00E83EB5" w:rsidRPr="003D4278">
        <w:t xml:space="preserve">.  </w:t>
      </w:r>
      <w:r w:rsidR="00374FA3" w:rsidRPr="003D4278">
        <w:t>Lung damage may occur if aspirated into the lungs and may be fatal.  Symptoms may include coughing, difficulty breathing, cyanosis and pulmonary edema.  May cause diarrhea, fatigue and slight central nervous system depression</w:t>
      </w:r>
      <w:r w:rsidRPr="003D4278">
        <w:t>.</w:t>
      </w:r>
    </w:p>
    <w:p w14:paraId="1D33106A" w14:textId="64E481A8" w:rsidR="00424369" w:rsidRPr="003D4278" w:rsidRDefault="00EB5E4A" w:rsidP="002D1271">
      <w:pPr>
        <w:widowControl/>
        <w:spacing w:before="120" w:after="40"/>
      </w:pPr>
      <w:r w:rsidRPr="003D4278">
        <w:rPr>
          <w:b/>
        </w:rPr>
        <w:t>Numerical Measures of Toxicity</w:t>
      </w:r>
    </w:p>
    <w:p w14:paraId="3E8CB63A" w14:textId="009E7A30" w:rsidR="00A00A2B" w:rsidRPr="003D4278" w:rsidRDefault="00424369" w:rsidP="004A57B3">
      <w:pPr>
        <w:widowControl/>
        <w:spacing w:before="120" w:after="40"/>
      </w:pPr>
      <w:r w:rsidRPr="003D4278">
        <w:rPr>
          <w:b/>
        </w:rPr>
        <w:t>Acute Toxicity:</w:t>
      </w:r>
      <w:r w:rsidRPr="003D4278">
        <w:t xml:space="preserve">  </w:t>
      </w:r>
      <w:r w:rsidR="009B288C" w:rsidRPr="003D4278">
        <w:t>Not classified.</w:t>
      </w:r>
    </w:p>
    <w:p w14:paraId="2255ECFF" w14:textId="76499D79" w:rsidR="004A57B3" w:rsidRPr="003D4278" w:rsidRDefault="004A57B3" w:rsidP="004A57B3">
      <w:pPr>
        <w:widowControl/>
        <w:tabs>
          <w:tab w:val="left" w:pos="630"/>
        </w:tabs>
      </w:pPr>
      <w:r w:rsidRPr="003D4278">
        <w:tab/>
        <w:t>Rat, Oral, LD50:  &gt;2500 mg/kg</w:t>
      </w:r>
    </w:p>
    <w:p w14:paraId="57FC8955" w14:textId="69CAE5E2" w:rsidR="004A57B3" w:rsidRPr="003D4278" w:rsidRDefault="004A57B3" w:rsidP="004A57B3">
      <w:pPr>
        <w:widowControl/>
        <w:tabs>
          <w:tab w:val="left" w:pos="630"/>
        </w:tabs>
        <w:spacing w:after="120"/>
      </w:pPr>
      <w:r w:rsidRPr="003D4278">
        <w:tab/>
        <w:t>Rat, Inhalation, LC50:  34.7 mg/L (4 h); 47.4 mg/L (1 h)</w:t>
      </w:r>
    </w:p>
    <w:p w14:paraId="00FA8902" w14:textId="03DE3755" w:rsidR="000048AF" w:rsidRPr="003D4278" w:rsidRDefault="004A57B3" w:rsidP="005D7799">
      <w:pPr>
        <w:keepNext/>
        <w:widowControl/>
        <w:spacing w:before="120"/>
      </w:pPr>
      <w:r w:rsidRPr="003D4278">
        <w:rPr>
          <w:b/>
        </w:rPr>
        <w:t>Skin C</w:t>
      </w:r>
      <w:r w:rsidR="00EE1F37" w:rsidRPr="003D4278">
        <w:rPr>
          <w:b/>
        </w:rPr>
        <w:t>orrosion/</w:t>
      </w:r>
      <w:r w:rsidRPr="003D4278">
        <w:rPr>
          <w:b/>
        </w:rPr>
        <w:t>I</w:t>
      </w:r>
      <w:r w:rsidR="00EE1F37" w:rsidRPr="003D4278">
        <w:rPr>
          <w:b/>
        </w:rPr>
        <w:t>rritation</w:t>
      </w:r>
      <w:r w:rsidR="00405269" w:rsidRPr="003D4278">
        <w:rPr>
          <w:b/>
        </w:rPr>
        <w:t>:</w:t>
      </w:r>
      <w:r w:rsidR="00484EF6" w:rsidRPr="003D4278">
        <w:t xml:space="preserve">  </w:t>
      </w:r>
      <w:r w:rsidR="0002334F" w:rsidRPr="003D4278">
        <w:t>Category 2</w:t>
      </w:r>
      <w:r w:rsidR="005D7799" w:rsidRPr="003D4278">
        <w:t xml:space="preserve">; </w:t>
      </w:r>
      <w:r w:rsidR="000048AF" w:rsidRPr="003D4278">
        <w:t>may cause irritation, redness, and defatting of the skin.</w:t>
      </w:r>
    </w:p>
    <w:p w14:paraId="72AC5B2E" w14:textId="33708465" w:rsidR="00E5204D" w:rsidRPr="003D4278" w:rsidRDefault="00EE1F37" w:rsidP="005D7799">
      <w:pPr>
        <w:widowControl/>
        <w:spacing w:before="120"/>
      </w:pPr>
      <w:r w:rsidRPr="003D4278">
        <w:rPr>
          <w:b/>
        </w:rPr>
        <w:t xml:space="preserve">Serious </w:t>
      </w:r>
      <w:r w:rsidR="004A57B3" w:rsidRPr="003D4278">
        <w:rPr>
          <w:b/>
        </w:rPr>
        <w:t>E</w:t>
      </w:r>
      <w:r w:rsidRPr="003D4278">
        <w:rPr>
          <w:b/>
        </w:rPr>
        <w:t xml:space="preserve">ye </w:t>
      </w:r>
      <w:r w:rsidR="004A57B3" w:rsidRPr="003D4278">
        <w:rPr>
          <w:b/>
        </w:rPr>
        <w:t>Damage/Eye I</w:t>
      </w:r>
      <w:r w:rsidRPr="003D4278">
        <w:rPr>
          <w:b/>
        </w:rPr>
        <w:t>rritation</w:t>
      </w:r>
      <w:r w:rsidR="00405269" w:rsidRPr="003D4278">
        <w:rPr>
          <w:b/>
        </w:rPr>
        <w:t>:</w:t>
      </w:r>
      <w:r w:rsidR="008F1308" w:rsidRPr="003D4278">
        <w:t xml:space="preserve"> </w:t>
      </w:r>
      <w:r w:rsidR="00B7052B" w:rsidRPr="003D4278">
        <w:t xml:space="preserve"> </w:t>
      </w:r>
      <w:r w:rsidR="002B142C" w:rsidRPr="003D4278">
        <w:t>Category 2B</w:t>
      </w:r>
      <w:r w:rsidR="005D7799" w:rsidRPr="003D4278">
        <w:t xml:space="preserve">; </w:t>
      </w:r>
      <w:r w:rsidR="000048AF" w:rsidRPr="003D4278">
        <w:t>may cause irritation with redness.</w:t>
      </w:r>
    </w:p>
    <w:p w14:paraId="5932E022" w14:textId="24C88826" w:rsidR="00EE1F37" w:rsidRPr="003D4278" w:rsidRDefault="00EE1F37" w:rsidP="0002334F">
      <w:pPr>
        <w:widowControl/>
        <w:spacing w:before="120"/>
      </w:pPr>
      <w:r w:rsidRPr="003D4278">
        <w:rPr>
          <w:b/>
        </w:rPr>
        <w:t xml:space="preserve">Respiratory </w:t>
      </w:r>
      <w:r w:rsidR="004A57B3" w:rsidRPr="003D4278">
        <w:rPr>
          <w:b/>
        </w:rPr>
        <w:t>S</w:t>
      </w:r>
      <w:r w:rsidRPr="003D4278">
        <w:rPr>
          <w:b/>
        </w:rPr>
        <w:t>ensitization</w:t>
      </w:r>
      <w:r w:rsidR="00405269" w:rsidRPr="003D4278">
        <w:rPr>
          <w:b/>
        </w:rPr>
        <w:t>:</w:t>
      </w:r>
      <w:r w:rsidR="0001504A" w:rsidRPr="003D4278">
        <w:t xml:space="preserve">  </w:t>
      </w:r>
      <w:r w:rsidR="004A57B3" w:rsidRPr="003D4278">
        <w:t>Not classified; n</w:t>
      </w:r>
      <w:r w:rsidR="004355ED" w:rsidRPr="003D4278">
        <w:t>o data available.</w:t>
      </w:r>
    </w:p>
    <w:p w14:paraId="51E57E56" w14:textId="26C6BA10" w:rsidR="002B142C" w:rsidRPr="003D4278" w:rsidRDefault="00EE1F37" w:rsidP="004A57B3">
      <w:pPr>
        <w:widowControl/>
        <w:spacing w:before="120"/>
      </w:pPr>
      <w:r w:rsidRPr="003D4278">
        <w:rPr>
          <w:b/>
        </w:rPr>
        <w:t xml:space="preserve">Skin </w:t>
      </w:r>
      <w:r w:rsidR="004A57B3" w:rsidRPr="003D4278">
        <w:rPr>
          <w:b/>
        </w:rPr>
        <w:t>S</w:t>
      </w:r>
      <w:r w:rsidRPr="003D4278">
        <w:rPr>
          <w:b/>
        </w:rPr>
        <w:t>ensitization</w:t>
      </w:r>
      <w:r w:rsidR="00405269" w:rsidRPr="003D4278">
        <w:rPr>
          <w:b/>
        </w:rPr>
        <w:t>:</w:t>
      </w:r>
      <w:r w:rsidR="008F1308" w:rsidRPr="003D4278">
        <w:t xml:space="preserve"> </w:t>
      </w:r>
      <w:r w:rsidR="0001504A" w:rsidRPr="003D4278">
        <w:t xml:space="preserve"> </w:t>
      </w:r>
      <w:r w:rsidR="004A57B3" w:rsidRPr="003D4278">
        <w:t>Not classified; no data available.</w:t>
      </w:r>
    </w:p>
    <w:p w14:paraId="02BECD87" w14:textId="5A978403" w:rsidR="00524403" w:rsidRPr="003D4278" w:rsidRDefault="00EE1F37" w:rsidP="004A57B3">
      <w:pPr>
        <w:widowControl/>
        <w:spacing w:before="120"/>
      </w:pPr>
      <w:r w:rsidRPr="003D4278">
        <w:rPr>
          <w:b/>
        </w:rPr>
        <w:t>Germ Cell Mutagenicity</w:t>
      </w:r>
      <w:r w:rsidR="00405269" w:rsidRPr="003D4278">
        <w:rPr>
          <w:b/>
        </w:rPr>
        <w:t>:</w:t>
      </w:r>
      <w:r w:rsidR="008F1308" w:rsidRPr="003D4278">
        <w:t xml:space="preserve">  </w:t>
      </w:r>
      <w:r w:rsidR="004A57B3" w:rsidRPr="003D4278">
        <w:t>Not classified.</w:t>
      </w:r>
    </w:p>
    <w:p w14:paraId="0BAAFEFC" w14:textId="3C6E2AAA" w:rsidR="000048AF" w:rsidRPr="003D4278" w:rsidRDefault="005D7799" w:rsidP="005D7799">
      <w:pPr>
        <w:widowControl/>
        <w:tabs>
          <w:tab w:val="left" w:pos="630"/>
          <w:tab w:val="left" w:pos="2520"/>
        </w:tabs>
        <w:ind w:left="360"/>
        <w:rPr>
          <w:szCs w:val="20"/>
        </w:rPr>
      </w:pPr>
      <w:r w:rsidRPr="003D4278">
        <w:rPr>
          <w:szCs w:val="20"/>
        </w:rPr>
        <w:tab/>
      </w:r>
      <w:r w:rsidR="000048AF" w:rsidRPr="003D4278">
        <w:rPr>
          <w:szCs w:val="20"/>
        </w:rPr>
        <w:t>Rat:  500 mg/kg</w:t>
      </w:r>
    </w:p>
    <w:p w14:paraId="6CDF74B4" w14:textId="1C3971E5" w:rsidR="00EE1F37" w:rsidRPr="00481789" w:rsidRDefault="00EE1F37" w:rsidP="0002334F">
      <w:pPr>
        <w:widowControl/>
        <w:spacing w:before="120"/>
      </w:pPr>
      <w:r w:rsidRPr="003D4278">
        <w:rPr>
          <w:b/>
        </w:rPr>
        <w:t>Carcinogenicity</w:t>
      </w:r>
      <w:r w:rsidR="00405269" w:rsidRPr="003D4278">
        <w:rPr>
          <w:b/>
        </w:rPr>
        <w:t>:</w:t>
      </w:r>
      <w:r w:rsidR="00462DA5" w:rsidRPr="003D4278">
        <w:t xml:space="preserve">  </w:t>
      </w:r>
      <w:r w:rsidR="004A57B3" w:rsidRPr="003D4278">
        <w:t>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572"/>
        <w:gridCol w:w="1425"/>
        <w:gridCol w:w="572"/>
        <w:gridCol w:w="716"/>
      </w:tblGrid>
      <w:tr w:rsidR="00CA4187" w:rsidRPr="00E83EB5" w14:paraId="2DA06D12" w14:textId="77777777" w:rsidTr="004A57B3">
        <w:tc>
          <w:tcPr>
            <w:tcW w:w="4590" w:type="dxa"/>
          </w:tcPr>
          <w:p w14:paraId="538D143A" w14:textId="77777777" w:rsidR="00CA4187" w:rsidRPr="00E83EB5" w:rsidRDefault="00CA4187" w:rsidP="00586A60">
            <w:pPr>
              <w:widowControl/>
              <w:spacing w:before="60" w:after="60"/>
              <w:ind w:left="-108"/>
              <w:rPr>
                <w:b/>
              </w:rPr>
            </w:pPr>
            <w:r w:rsidRPr="00E83EB5">
              <w:rPr>
                <w:b/>
              </w:rPr>
              <w:t>Listed as a Carcinogen/Potential Carcinogen</w:t>
            </w:r>
          </w:p>
        </w:tc>
        <w:tc>
          <w:tcPr>
            <w:tcW w:w="572" w:type="dxa"/>
            <w:tcBorders>
              <w:bottom w:val="single" w:sz="4" w:space="0" w:color="auto"/>
            </w:tcBorders>
            <w:vAlign w:val="center"/>
          </w:tcPr>
          <w:p w14:paraId="664DE922" w14:textId="19280A0E" w:rsidR="00CA4187" w:rsidRPr="00E83EB5" w:rsidRDefault="00CA4187" w:rsidP="00A21D09">
            <w:pPr>
              <w:widowControl/>
              <w:spacing w:before="60" w:after="60"/>
              <w:jc w:val="center"/>
            </w:pPr>
          </w:p>
        </w:tc>
        <w:tc>
          <w:tcPr>
            <w:tcW w:w="1425" w:type="dxa"/>
            <w:vAlign w:val="center"/>
          </w:tcPr>
          <w:p w14:paraId="55F5A50D" w14:textId="77777777" w:rsidR="00CA4187" w:rsidRPr="00E83EB5" w:rsidRDefault="00CA4187" w:rsidP="0002334F">
            <w:pPr>
              <w:widowControl/>
              <w:spacing w:before="60" w:after="60"/>
            </w:pPr>
            <w:r w:rsidRPr="00E83EB5">
              <w:t>Yes</w:t>
            </w:r>
          </w:p>
        </w:tc>
        <w:tc>
          <w:tcPr>
            <w:tcW w:w="572" w:type="dxa"/>
            <w:tcBorders>
              <w:bottom w:val="single" w:sz="4" w:space="0" w:color="auto"/>
            </w:tcBorders>
          </w:tcPr>
          <w:p w14:paraId="4BC9CC8C" w14:textId="06ACA673" w:rsidR="00CA4187" w:rsidRPr="00E83EB5" w:rsidRDefault="004A57B3" w:rsidP="0002334F">
            <w:pPr>
              <w:widowControl/>
              <w:spacing w:before="60" w:after="60"/>
            </w:pPr>
            <w:r w:rsidRPr="00E83EB5">
              <w:t>X</w:t>
            </w:r>
          </w:p>
        </w:tc>
        <w:tc>
          <w:tcPr>
            <w:tcW w:w="716" w:type="dxa"/>
            <w:vAlign w:val="center"/>
          </w:tcPr>
          <w:p w14:paraId="17B8F51F" w14:textId="77777777" w:rsidR="00CA4187" w:rsidRPr="00E83EB5" w:rsidRDefault="00CA4187" w:rsidP="0002334F">
            <w:pPr>
              <w:widowControl/>
              <w:spacing w:before="60" w:after="60"/>
            </w:pPr>
            <w:r w:rsidRPr="00E83EB5">
              <w:t>No</w:t>
            </w:r>
          </w:p>
        </w:tc>
      </w:tr>
    </w:tbl>
    <w:p w14:paraId="261A78AF" w14:textId="51726060" w:rsidR="005768F0" w:rsidRPr="00481789" w:rsidRDefault="00E83EB5" w:rsidP="00761ED3">
      <w:pPr>
        <w:widowControl/>
        <w:tabs>
          <w:tab w:val="left" w:pos="990"/>
        </w:tabs>
        <w:ind w:left="360"/>
      </w:pPr>
      <w:r w:rsidRPr="00E83EB5">
        <w:t>2,2,4</w:t>
      </w:r>
      <w:r w:rsidRPr="00E83EB5">
        <w:noBreakHyphen/>
        <w:t xml:space="preserve">Trimethylpentane is not listed by IARC, NTP, or </w:t>
      </w:r>
      <w:r w:rsidR="00761ED3" w:rsidRPr="00E83EB5">
        <w:t>OSHA</w:t>
      </w:r>
      <w:r w:rsidRPr="00E83EB5">
        <w:t xml:space="preserve"> as a carcinogen/potential carcinogen</w:t>
      </w:r>
      <w:r w:rsidR="005768F0" w:rsidRPr="00E83EB5">
        <w:t>.</w:t>
      </w:r>
    </w:p>
    <w:p w14:paraId="789DE0DC" w14:textId="1AA71F86" w:rsidR="008C5E1D" w:rsidRPr="005D7799" w:rsidRDefault="00EE1F37" w:rsidP="004A57B3">
      <w:pPr>
        <w:widowControl/>
        <w:spacing w:before="120"/>
      </w:pPr>
      <w:r w:rsidRPr="005D7799">
        <w:rPr>
          <w:b/>
        </w:rPr>
        <w:t>Reproductive Toxicity</w:t>
      </w:r>
      <w:r w:rsidR="00B208C0" w:rsidRPr="005D7799">
        <w:rPr>
          <w:b/>
        </w:rPr>
        <w:t>:</w:t>
      </w:r>
      <w:r w:rsidR="004355ED" w:rsidRPr="005D7799">
        <w:t xml:space="preserve"> </w:t>
      </w:r>
      <w:r w:rsidR="00B208C0" w:rsidRPr="005D7799">
        <w:t xml:space="preserve"> </w:t>
      </w:r>
      <w:r w:rsidR="004A57B3" w:rsidRPr="005D7799">
        <w:t>Not classified; no data available.</w:t>
      </w:r>
    </w:p>
    <w:p w14:paraId="08E82896" w14:textId="162C5F90" w:rsidR="000048AF" w:rsidRPr="005D7799" w:rsidRDefault="00EE1F37" w:rsidP="005D7799">
      <w:pPr>
        <w:widowControl/>
        <w:spacing w:before="120"/>
      </w:pPr>
      <w:r w:rsidRPr="005D7799">
        <w:rPr>
          <w:b/>
        </w:rPr>
        <w:t>S</w:t>
      </w:r>
      <w:r w:rsidR="00166950" w:rsidRPr="005D7799">
        <w:rPr>
          <w:b/>
        </w:rPr>
        <w:t>TOT</w:t>
      </w:r>
      <w:r w:rsidRPr="005D7799">
        <w:rPr>
          <w:b/>
        </w:rPr>
        <w:t xml:space="preserve">, </w:t>
      </w:r>
      <w:r w:rsidR="00166950" w:rsidRPr="005D7799">
        <w:rPr>
          <w:b/>
        </w:rPr>
        <w:t>S</w:t>
      </w:r>
      <w:r w:rsidRPr="005D7799">
        <w:rPr>
          <w:b/>
        </w:rPr>
        <w:t xml:space="preserve">ingle </w:t>
      </w:r>
      <w:r w:rsidR="00166950" w:rsidRPr="005D7799">
        <w:rPr>
          <w:b/>
        </w:rPr>
        <w:t>E</w:t>
      </w:r>
      <w:r w:rsidRPr="005D7799">
        <w:rPr>
          <w:b/>
        </w:rPr>
        <w:t>xposure</w:t>
      </w:r>
      <w:r w:rsidR="00405269" w:rsidRPr="005D7799">
        <w:rPr>
          <w:b/>
        </w:rPr>
        <w:t>:</w:t>
      </w:r>
      <w:r w:rsidR="0009639E" w:rsidRPr="005D7799">
        <w:t xml:space="preserve"> </w:t>
      </w:r>
      <w:r w:rsidR="000048AF" w:rsidRPr="005D7799">
        <w:t>Category 3,</w:t>
      </w:r>
      <w:r w:rsidR="00F036E7" w:rsidRPr="005D7799">
        <w:t xml:space="preserve"> has</w:t>
      </w:r>
      <w:r w:rsidR="000048AF" w:rsidRPr="005D7799">
        <w:t xml:space="preserve"> shown </w:t>
      </w:r>
      <w:r w:rsidR="00F036E7" w:rsidRPr="005D7799">
        <w:t xml:space="preserve">to cause </w:t>
      </w:r>
      <w:r w:rsidR="000048AF" w:rsidRPr="005D7799">
        <w:t>central nervous system depressant.</w:t>
      </w:r>
    </w:p>
    <w:p w14:paraId="6F47E978" w14:textId="0BD6B861" w:rsidR="009563C6" w:rsidRPr="005D7799" w:rsidRDefault="00EE1F37" w:rsidP="004A57B3">
      <w:pPr>
        <w:widowControl/>
        <w:spacing w:before="120"/>
      </w:pPr>
      <w:r w:rsidRPr="005D7799">
        <w:rPr>
          <w:b/>
        </w:rPr>
        <w:t>S</w:t>
      </w:r>
      <w:r w:rsidR="00166950" w:rsidRPr="005D7799">
        <w:rPr>
          <w:b/>
        </w:rPr>
        <w:t>TOT</w:t>
      </w:r>
      <w:r w:rsidRPr="005D7799">
        <w:rPr>
          <w:b/>
        </w:rPr>
        <w:t xml:space="preserve">, </w:t>
      </w:r>
      <w:r w:rsidR="00166950" w:rsidRPr="005D7799">
        <w:rPr>
          <w:b/>
        </w:rPr>
        <w:t>R</w:t>
      </w:r>
      <w:r w:rsidRPr="005D7799">
        <w:rPr>
          <w:b/>
        </w:rPr>
        <w:t xml:space="preserve">epeated </w:t>
      </w:r>
      <w:r w:rsidR="00166950" w:rsidRPr="005D7799">
        <w:rPr>
          <w:b/>
        </w:rPr>
        <w:t>E</w:t>
      </w:r>
      <w:r w:rsidRPr="005D7799">
        <w:rPr>
          <w:b/>
        </w:rPr>
        <w:t>xposure</w:t>
      </w:r>
      <w:r w:rsidR="00405269" w:rsidRPr="005D7799">
        <w:rPr>
          <w:b/>
        </w:rPr>
        <w:t>:</w:t>
      </w:r>
      <w:r w:rsidR="00AC45C5" w:rsidRPr="005D7799">
        <w:t xml:space="preserve">  </w:t>
      </w:r>
      <w:r w:rsidR="004A57B3" w:rsidRPr="005D7799">
        <w:t>Not classified; no data available</w:t>
      </w:r>
      <w:r w:rsidR="009563C6" w:rsidRPr="005D7799">
        <w:t>.</w:t>
      </w:r>
    </w:p>
    <w:p w14:paraId="594C84C2" w14:textId="24A57DFF" w:rsidR="0003492A" w:rsidRPr="005D7799" w:rsidRDefault="00EE1F37" w:rsidP="00E83EB5">
      <w:pPr>
        <w:widowControl/>
        <w:spacing w:before="120" w:after="120"/>
      </w:pPr>
      <w:r w:rsidRPr="005D7799">
        <w:rPr>
          <w:b/>
        </w:rPr>
        <w:t xml:space="preserve">Aspiration </w:t>
      </w:r>
      <w:r w:rsidR="00166950" w:rsidRPr="005D7799">
        <w:rPr>
          <w:b/>
        </w:rPr>
        <w:t>H</w:t>
      </w:r>
      <w:r w:rsidRPr="005D7799">
        <w:rPr>
          <w:b/>
        </w:rPr>
        <w:t>azard</w:t>
      </w:r>
      <w:r w:rsidR="00405269" w:rsidRPr="005D7799">
        <w:rPr>
          <w:b/>
        </w:rPr>
        <w:t>:</w:t>
      </w:r>
      <w:r w:rsidR="00405269" w:rsidRPr="005D7799">
        <w:t xml:space="preserve"> </w:t>
      </w:r>
      <w:r w:rsidR="00B7052B" w:rsidRPr="005D7799">
        <w:t xml:space="preserve"> </w:t>
      </w:r>
      <w:r w:rsidR="0003492A" w:rsidRPr="005D7799">
        <w:t>Category</w:t>
      </w:r>
      <w:r w:rsidR="009563C6" w:rsidRPr="005D7799">
        <w:t> </w:t>
      </w:r>
      <w:r w:rsidR="0003492A" w:rsidRPr="005D7799">
        <w:t>1</w:t>
      </w:r>
      <w:r w:rsidR="00E83EB5" w:rsidRPr="005D7799">
        <w:t xml:space="preserve">; </w:t>
      </w:r>
      <w:r w:rsidR="007E5077" w:rsidRPr="005D7799">
        <w:t>aspiration hazard.</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5D7799" w14:paraId="4B13DBE1" w14:textId="77777777" w:rsidTr="00451139">
        <w:trPr>
          <w:trHeight w:val="360"/>
        </w:trPr>
        <w:tc>
          <w:tcPr>
            <w:tcW w:w="9648" w:type="dxa"/>
            <w:vAlign w:val="center"/>
          </w:tcPr>
          <w:p w14:paraId="678DEEED" w14:textId="77777777" w:rsidR="00451139" w:rsidRPr="005D7799" w:rsidRDefault="00451139" w:rsidP="002D1271">
            <w:pPr>
              <w:keepNext/>
              <w:widowControl/>
              <w:rPr>
                <w:b/>
                <w:smallCaps/>
                <w:sz w:val="24"/>
              </w:rPr>
            </w:pPr>
            <w:r w:rsidRPr="005D7799">
              <w:rPr>
                <w:b/>
                <w:smallCaps/>
                <w:sz w:val="24"/>
              </w:rPr>
              <w:t xml:space="preserve">12. </w:t>
            </w:r>
            <w:r w:rsidR="00820C31" w:rsidRPr="005D7799">
              <w:rPr>
                <w:b/>
                <w:smallCaps/>
                <w:sz w:val="24"/>
              </w:rPr>
              <w:t xml:space="preserve"> </w:t>
            </w:r>
            <w:r w:rsidRPr="005D7799">
              <w:rPr>
                <w:b/>
                <w:smallCaps/>
                <w:sz w:val="24"/>
              </w:rPr>
              <w:t>E</w:t>
            </w:r>
            <w:r w:rsidR="00820C31" w:rsidRPr="005D7799">
              <w:rPr>
                <w:b/>
                <w:smallCaps/>
                <w:sz w:val="24"/>
              </w:rPr>
              <w:t>cological Information</w:t>
            </w:r>
          </w:p>
        </w:tc>
      </w:tr>
    </w:tbl>
    <w:p w14:paraId="2264AF2D" w14:textId="507E2CC6" w:rsidR="004A57B3" w:rsidRPr="005D7799" w:rsidRDefault="004521E9" w:rsidP="004A57B3">
      <w:pPr>
        <w:widowControl/>
        <w:spacing w:before="120" w:after="120"/>
      </w:pPr>
      <w:r w:rsidRPr="005D7799">
        <w:rPr>
          <w:b/>
        </w:rPr>
        <w:t>Ecotoxicity Data</w:t>
      </w:r>
      <w:r w:rsidR="002F2864" w:rsidRPr="005D7799">
        <w:rPr>
          <w:b/>
        </w:rPr>
        <w:t>:</w:t>
      </w:r>
      <w:r w:rsidR="002F2864" w:rsidRPr="005D7799">
        <w:t xml:space="preserve">  </w:t>
      </w:r>
      <w:r w:rsidR="00374FA3" w:rsidRPr="005D7799">
        <w:t xml:space="preserve">No data available. </w:t>
      </w:r>
    </w:p>
    <w:p w14:paraId="6291AB9D" w14:textId="0BA113AA" w:rsidR="004521E9" w:rsidRPr="005D7799" w:rsidRDefault="004521E9" w:rsidP="004A57B3">
      <w:pPr>
        <w:widowControl/>
        <w:spacing w:before="120" w:after="120"/>
      </w:pPr>
      <w:r w:rsidRPr="005D7799">
        <w:rPr>
          <w:b/>
        </w:rPr>
        <w:t>Persistence and Degradability:</w:t>
      </w:r>
      <w:r w:rsidR="0009639E" w:rsidRPr="005D7799">
        <w:t xml:space="preserve">  </w:t>
      </w:r>
      <w:r w:rsidR="00B7052B" w:rsidRPr="005D7799">
        <w:t>No data available</w:t>
      </w:r>
      <w:r w:rsidR="0009639E" w:rsidRPr="005D7799">
        <w:t>.</w:t>
      </w:r>
    </w:p>
    <w:p w14:paraId="09718A98" w14:textId="4CD4E1DA" w:rsidR="00EE34CA" w:rsidRPr="005D7799" w:rsidRDefault="004521E9" w:rsidP="005D3667">
      <w:pPr>
        <w:widowControl/>
        <w:spacing w:before="120" w:after="120"/>
      </w:pPr>
      <w:r w:rsidRPr="005D7799">
        <w:rPr>
          <w:b/>
        </w:rPr>
        <w:t>Bioaccumulative Potential:</w:t>
      </w:r>
      <w:r w:rsidR="00652654" w:rsidRPr="005D7799">
        <w:t xml:space="preserve">  </w:t>
      </w:r>
      <w:r w:rsidR="00374FA3" w:rsidRPr="005D7799">
        <w:t>No data available.</w:t>
      </w:r>
    </w:p>
    <w:p w14:paraId="63DE938D" w14:textId="77777777" w:rsidR="004521E9" w:rsidRPr="005D7799" w:rsidRDefault="004521E9" w:rsidP="005D3667">
      <w:pPr>
        <w:widowControl/>
        <w:spacing w:before="120" w:after="120"/>
      </w:pPr>
      <w:r w:rsidRPr="005D7799">
        <w:rPr>
          <w:b/>
        </w:rPr>
        <w:t>Mobility in Soil:</w:t>
      </w:r>
      <w:r w:rsidR="0009639E" w:rsidRPr="005D7799">
        <w:t xml:space="preserve">  </w:t>
      </w:r>
      <w:r w:rsidR="00B7052B" w:rsidRPr="005D7799">
        <w:t>No data available.</w:t>
      </w:r>
    </w:p>
    <w:p w14:paraId="6CCF7A1C" w14:textId="77777777" w:rsidR="004521E9" w:rsidRPr="005D7799" w:rsidRDefault="004521E9" w:rsidP="005D3667">
      <w:pPr>
        <w:widowControl/>
        <w:spacing w:before="120" w:after="120"/>
      </w:pPr>
      <w:r w:rsidRPr="005D7799">
        <w:rPr>
          <w:b/>
        </w:rPr>
        <w:t>Other Adverse effects:</w:t>
      </w:r>
      <w:r w:rsidRPr="005D7799">
        <w:t xml:space="preserve">  </w:t>
      </w:r>
      <w:r w:rsidR="00B7052B" w:rsidRPr="005D779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5D7799" w14:paraId="2049226B" w14:textId="77777777" w:rsidTr="004521E9">
        <w:trPr>
          <w:trHeight w:hRule="exact" w:val="360"/>
        </w:trPr>
        <w:tc>
          <w:tcPr>
            <w:tcW w:w="9576" w:type="dxa"/>
            <w:vAlign w:val="center"/>
          </w:tcPr>
          <w:p w14:paraId="6E8C87F8" w14:textId="77777777" w:rsidR="004521E9" w:rsidRPr="005D7799" w:rsidRDefault="004521E9" w:rsidP="005D3667">
            <w:pPr>
              <w:widowControl/>
              <w:rPr>
                <w:b/>
                <w:smallCaps/>
                <w:sz w:val="24"/>
                <w:szCs w:val="24"/>
              </w:rPr>
            </w:pPr>
            <w:r w:rsidRPr="005D7799">
              <w:rPr>
                <w:b/>
                <w:smallCaps/>
                <w:sz w:val="24"/>
                <w:szCs w:val="24"/>
              </w:rPr>
              <w:t xml:space="preserve">13. </w:t>
            </w:r>
            <w:r w:rsidR="005D3667" w:rsidRPr="005D7799">
              <w:rPr>
                <w:b/>
                <w:smallCaps/>
                <w:sz w:val="24"/>
                <w:szCs w:val="24"/>
              </w:rPr>
              <w:t xml:space="preserve"> Disposal Considerations</w:t>
            </w:r>
          </w:p>
        </w:tc>
      </w:tr>
    </w:tbl>
    <w:p w14:paraId="0456D861" w14:textId="46F9525B" w:rsidR="00813437" w:rsidRPr="005D7799" w:rsidRDefault="004521E9" w:rsidP="00F036E7">
      <w:pPr>
        <w:widowControl/>
        <w:spacing w:before="120" w:after="120"/>
      </w:pPr>
      <w:r w:rsidRPr="005D7799">
        <w:rPr>
          <w:b/>
        </w:rPr>
        <w:t>Waste Disposal:</w:t>
      </w:r>
      <w:r w:rsidRPr="005D7799">
        <w:t xml:space="preserve">  Dispose in accordance with all applicable federal, state, and local regulations</w:t>
      </w:r>
      <w:r w:rsidR="001E7A76" w:rsidRPr="005D7799">
        <w:t>.</w:t>
      </w:r>
      <w:r w:rsidR="008B3253" w:rsidRPr="005D7799">
        <w:t xml:space="preserve">  </w:t>
      </w:r>
      <w:r w:rsidR="00813437" w:rsidRPr="005D7799">
        <w:t xml:space="preserve">Subject to hazardous waste regulations </w:t>
      </w:r>
      <w:r w:rsidR="008B3253" w:rsidRPr="005D7799">
        <w:t>US EPA 40 CFR 262</w:t>
      </w:r>
      <w:r w:rsidR="00F036E7" w:rsidRPr="005D7799">
        <w:t>:  Hazardous waste number D001</w:t>
      </w:r>
      <w:r w:rsidR="005D7799" w:rsidRPr="005D779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5D7799" w14:paraId="2D2C5BB0" w14:textId="77777777" w:rsidTr="004521E9">
        <w:trPr>
          <w:trHeight w:hRule="exact" w:val="360"/>
        </w:trPr>
        <w:tc>
          <w:tcPr>
            <w:tcW w:w="9576" w:type="dxa"/>
            <w:vAlign w:val="center"/>
          </w:tcPr>
          <w:p w14:paraId="12B7B877" w14:textId="77777777" w:rsidR="004521E9" w:rsidRPr="005D7799" w:rsidRDefault="004521E9" w:rsidP="0096102B">
            <w:pPr>
              <w:widowControl/>
              <w:rPr>
                <w:b/>
                <w:smallCaps/>
                <w:sz w:val="24"/>
              </w:rPr>
            </w:pPr>
            <w:r w:rsidRPr="005D7799">
              <w:rPr>
                <w:b/>
                <w:smallCaps/>
                <w:sz w:val="24"/>
              </w:rPr>
              <w:t xml:space="preserve">14. </w:t>
            </w:r>
            <w:r w:rsidR="0096102B" w:rsidRPr="005D7799">
              <w:rPr>
                <w:b/>
                <w:smallCaps/>
                <w:sz w:val="24"/>
              </w:rPr>
              <w:t xml:space="preserve"> </w:t>
            </w:r>
            <w:r w:rsidRPr="005D7799">
              <w:rPr>
                <w:b/>
                <w:smallCaps/>
                <w:sz w:val="24"/>
              </w:rPr>
              <w:t>T</w:t>
            </w:r>
            <w:r w:rsidR="0096102B" w:rsidRPr="005D7799">
              <w:rPr>
                <w:b/>
                <w:smallCaps/>
                <w:sz w:val="24"/>
              </w:rPr>
              <w:t>ransportation Information</w:t>
            </w:r>
          </w:p>
        </w:tc>
      </w:tr>
    </w:tbl>
    <w:p w14:paraId="19C63A18" w14:textId="61533782" w:rsidR="00466137" w:rsidRPr="005D7799" w:rsidRDefault="004521E9" w:rsidP="0096102B">
      <w:pPr>
        <w:widowControl/>
        <w:spacing w:before="120" w:after="120"/>
      </w:pPr>
      <w:r w:rsidRPr="005D7799">
        <w:rPr>
          <w:b/>
        </w:rPr>
        <w:t>U.S. DOT and IATA:</w:t>
      </w:r>
      <w:r w:rsidRPr="005D7799">
        <w:t xml:space="preserve">  </w:t>
      </w:r>
      <w:r w:rsidR="00446949" w:rsidRPr="005D7799">
        <w:t>UN12</w:t>
      </w:r>
      <w:r w:rsidR="00374FA3" w:rsidRPr="005D7799">
        <w:t>62</w:t>
      </w:r>
      <w:r w:rsidR="00446949" w:rsidRPr="005D7799">
        <w:t xml:space="preserve">; </w:t>
      </w:r>
      <w:r w:rsidR="00374FA3" w:rsidRPr="005D7799">
        <w:t>Octanes</w:t>
      </w:r>
      <w:r w:rsidR="0048089E" w:rsidRPr="005D7799">
        <w:t xml:space="preserve">; Hazard </w:t>
      </w:r>
      <w:r w:rsidR="00446949" w:rsidRPr="005D7799">
        <w:t>C</w:t>
      </w:r>
      <w:r w:rsidR="0048089E" w:rsidRPr="005D7799">
        <w:t>lass 3</w:t>
      </w:r>
      <w:r w:rsidR="00446949" w:rsidRPr="005D7799">
        <w:t>;</w:t>
      </w:r>
      <w:r w:rsidR="0048089E" w:rsidRPr="005D7799">
        <w:t xml:space="preserve"> </w:t>
      </w:r>
      <w:r w:rsidR="00446949" w:rsidRPr="005D7799">
        <w:t>P</w:t>
      </w:r>
      <w:r w:rsidR="0048089E" w:rsidRPr="005D7799">
        <w:t xml:space="preserve">acking </w:t>
      </w:r>
      <w:r w:rsidR="00446949" w:rsidRPr="005D7799">
        <w:t>G</w:t>
      </w:r>
      <w:r w:rsidR="002A074F">
        <w:t>roup I</w:t>
      </w:r>
      <w:r w:rsidR="00FB2695">
        <w:t>I</w:t>
      </w:r>
      <w:r w:rsidR="002A074F">
        <w:t>; Excepted Quantity, Yes, E2.</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5D7799" w14:paraId="37CE898D" w14:textId="77777777" w:rsidTr="003D5857">
        <w:trPr>
          <w:trHeight w:hRule="exact" w:val="360"/>
        </w:trPr>
        <w:tc>
          <w:tcPr>
            <w:tcW w:w="9576" w:type="dxa"/>
            <w:vAlign w:val="center"/>
          </w:tcPr>
          <w:p w14:paraId="64AF6550" w14:textId="77777777" w:rsidR="003D5857" w:rsidRPr="005D7799" w:rsidRDefault="003D5857" w:rsidP="002D1271">
            <w:pPr>
              <w:keepNext/>
              <w:widowControl/>
              <w:rPr>
                <w:b/>
                <w:smallCaps/>
              </w:rPr>
            </w:pPr>
            <w:r w:rsidRPr="005D7799">
              <w:rPr>
                <w:b/>
                <w:smallCaps/>
                <w:sz w:val="24"/>
              </w:rPr>
              <w:t xml:space="preserve">15. </w:t>
            </w:r>
            <w:r w:rsidR="0096102B" w:rsidRPr="005D7799">
              <w:rPr>
                <w:b/>
                <w:smallCaps/>
                <w:sz w:val="24"/>
              </w:rPr>
              <w:t xml:space="preserve"> Regulatory Information</w:t>
            </w:r>
          </w:p>
        </w:tc>
      </w:tr>
    </w:tbl>
    <w:p w14:paraId="097FB7C0" w14:textId="77777777" w:rsidR="003D5857" w:rsidRPr="005D7799" w:rsidRDefault="003D5857" w:rsidP="002D1271">
      <w:pPr>
        <w:keepNext/>
        <w:widowControl/>
        <w:spacing w:before="120"/>
        <w:rPr>
          <w:b/>
        </w:rPr>
      </w:pPr>
      <w:r w:rsidRPr="005D7799">
        <w:rPr>
          <w:b/>
        </w:rPr>
        <w:t>U.S. R</w:t>
      </w:r>
      <w:r w:rsidR="008E1B26" w:rsidRPr="005D7799">
        <w:rPr>
          <w:b/>
        </w:rPr>
        <w:t>egulations</w:t>
      </w:r>
    </w:p>
    <w:p w14:paraId="03B8E5D8" w14:textId="481D20AF" w:rsidR="00A933D2" w:rsidRPr="005D7799" w:rsidRDefault="005E6640" w:rsidP="002D1271">
      <w:pPr>
        <w:keepNext/>
        <w:widowControl/>
        <w:ind w:left="360"/>
      </w:pPr>
      <w:r w:rsidRPr="005D7799">
        <w:t>C</w:t>
      </w:r>
      <w:r w:rsidR="00A933D2" w:rsidRPr="005D7799">
        <w:t xml:space="preserve">ERCLA Sections 102a/103 (40 CFR 302.4):  </w:t>
      </w:r>
      <w:r w:rsidR="0002630B" w:rsidRPr="005D7799">
        <w:t>1000 lbs (454 kg) f</w:t>
      </w:r>
      <w:r w:rsidR="00F93000" w:rsidRPr="005D7799">
        <w:t>inal RQ.</w:t>
      </w:r>
    </w:p>
    <w:p w14:paraId="4DA6066D" w14:textId="1761403C" w:rsidR="00A933D2" w:rsidRPr="005D7799" w:rsidRDefault="00A933D2" w:rsidP="0096102B">
      <w:pPr>
        <w:widowControl/>
        <w:spacing w:before="60"/>
        <w:ind w:left="360"/>
      </w:pPr>
      <w:r w:rsidRPr="005D7799">
        <w:t xml:space="preserve">SARA Title III Section 302 (40 CFR 355.30):  </w:t>
      </w:r>
      <w:r w:rsidR="00374FA3" w:rsidRPr="005D7799">
        <w:t>Not</w:t>
      </w:r>
      <w:r w:rsidR="0048089E" w:rsidRPr="005D7799">
        <w:t xml:space="preserve"> regulated.</w:t>
      </w:r>
    </w:p>
    <w:p w14:paraId="755170D7" w14:textId="3EA75602" w:rsidR="0048089E" w:rsidRPr="00374FA3" w:rsidRDefault="00A933D2" w:rsidP="0096102B">
      <w:pPr>
        <w:widowControl/>
        <w:spacing w:before="60"/>
        <w:ind w:left="360"/>
      </w:pPr>
      <w:r w:rsidRPr="005D7799">
        <w:t xml:space="preserve">SARA Title III Section 304 (40 CFR 355.40):  </w:t>
      </w:r>
      <w:r w:rsidR="00374FA3" w:rsidRPr="005D7799">
        <w:t xml:space="preserve">Not </w:t>
      </w:r>
      <w:r w:rsidR="0048089E" w:rsidRPr="005D7799">
        <w:t>regulated.</w:t>
      </w:r>
    </w:p>
    <w:p w14:paraId="5062E1DD" w14:textId="75643874" w:rsidR="0048089E" w:rsidRPr="00374FA3" w:rsidRDefault="0048089E" w:rsidP="0096102B">
      <w:pPr>
        <w:widowControl/>
        <w:spacing w:before="60"/>
        <w:ind w:left="360"/>
      </w:pPr>
      <w:r w:rsidRPr="00374FA3">
        <w:t xml:space="preserve">SARA Title III Section 313 (40 CFR 372.65):  </w:t>
      </w:r>
      <w:r w:rsidR="00374FA3" w:rsidRPr="00374FA3">
        <w:t>Not regulated.</w:t>
      </w:r>
    </w:p>
    <w:p w14:paraId="1EDC4D8F" w14:textId="2D90CE60" w:rsidR="00446949" w:rsidRPr="00374FA3" w:rsidRDefault="00A933D2" w:rsidP="00446949">
      <w:pPr>
        <w:widowControl/>
        <w:spacing w:before="60"/>
        <w:ind w:left="360"/>
      </w:pPr>
      <w:r w:rsidRPr="00374FA3">
        <w:t>OSHA Process Safety (29 CFR 1910.119):</w:t>
      </w:r>
      <w:bookmarkStart w:id="2" w:name="OLE_LINK1"/>
      <w:bookmarkStart w:id="3" w:name="OLE_LINK2"/>
      <w:r w:rsidRPr="00374FA3">
        <w:t xml:space="preserve"> </w:t>
      </w:r>
      <w:bookmarkEnd w:id="2"/>
      <w:bookmarkEnd w:id="3"/>
      <w:r w:rsidR="00374FA3" w:rsidRPr="00374FA3">
        <w:t xml:space="preserve"> Not regulated.</w:t>
      </w:r>
    </w:p>
    <w:p w14:paraId="04981E66" w14:textId="77777777" w:rsidR="00A933D2" w:rsidRPr="00481789" w:rsidRDefault="00A933D2" w:rsidP="0016756C">
      <w:pPr>
        <w:keepNext/>
        <w:keepLines/>
        <w:widowControl/>
        <w:spacing w:before="60"/>
        <w:ind w:left="360"/>
      </w:pPr>
      <w:r w:rsidRPr="00374FA3">
        <w:t>SARA Title III Sections 311/312 Hazardous Categories (40 CFR 370.21):</w:t>
      </w:r>
    </w:p>
    <w:p w14:paraId="5AD2F26A" w14:textId="77777777" w:rsidR="00A933D2" w:rsidRPr="00481789" w:rsidRDefault="00A933D2" w:rsidP="0016756C">
      <w:pPr>
        <w:keepNext/>
        <w:keepLines/>
        <w:widowControl/>
        <w:tabs>
          <w:tab w:val="left" w:pos="2880"/>
        </w:tabs>
        <w:ind w:left="720"/>
      </w:pPr>
      <w:r w:rsidRPr="00481789">
        <w:t>ACUTE HEALTH:</w:t>
      </w:r>
      <w:r w:rsidRPr="00481789">
        <w:tab/>
        <w:t>Yes</w:t>
      </w:r>
    </w:p>
    <w:p w14:paraId="69AAB1A9" w14:textId="5D356A92" w:rsidR="00A933D2" w:rsidRPr="00481789" w:rsidRDefault="00A933D2" w:rsidP="0016756C">
      <w:pPr>
        <w:keepNext/>
        <w:keepLines/>
        <w:widowControl/>
        <w:tabs>
          <w:tab w:val="left" w:pos="2880"/>
        </w:tabs>
        <w:ind w:left="720"/>
      </w:pPr>
      <w:r w:rsidRPr="00481789">
        <w:t>CHRONIC HEALTH:</w:t>
      </w:r>
      <w:r w:rsidRPr="00481789">
        <w:tab/>
      </w:r>
      <w:r w:rsidR="00374FA3">
        <w:t>No</w:t>
      </w:r>
    </w:p>
    <w:p w14:paraId="546E827A" w14:textId="77777777" w:rsidR="00A933D2" w:rsidRPr="00481789" w:rsidRDefault="00A933D2" w:rsidP="0016756C">
      <w:pPr>
        <w:keepNext/>
        <w:keepLines/>
        <w:widowControl/>
        <w:tabs>
          <w:tab w:val="left" w:pos="2880"/>
        </w:tabs>
        <w:ind w:left="720"/>
      </w:pPr>
      <w:r w:rsidRPr="00481789">
        <w:t>FIRE:</w:t>
      </w:r>
      <w:r w:rsidRPr="00481789">
        <w:tab/>
        <w:t>Yes</w:t>
      </w:r>
    </w:p>
    <w:p w14:paraId="2E90533F" w14:textId="77777777" w:rsidR="00A933D2" w:rsidRPr="00481789" w:rsidRDefault="00A933D2" w:rsidP="0016756C">
      <w:pPr>
        <w:keepNext/>
        <w:keepLines/>
        <w:widowControl/>
        <w:tabs>
          <w:tab w:val="left" w:pos="2880"/>
        </w:tabs>
        <w:ind w:left="720"/>
      </w:pPr>
      <w:r w:rsidRPr="00481789">
        <w:t>REACTIVE:</w:t>
      </w:r>
      <w:r w:rsidRPr="00481789">
        <w:tab/>
        <w:t>No</w:t>
      </w:r>
    </w:p>
    <w:p w14:paraId="71D651F4" w14:textId="77777777" w:rsidR="00A933D2" w:rsidRPr="00481789" w:rsidRDefault="00A933D2" w:rsidP="0096102B">
      <w:pPr>
        <w:widowControl/>
        <w:tabs>
          <w:tab w:val="left" w:pos="2880"/>
        </w:tabs>
        <w:ind w:left="720"/>
      </w:pPr>
      <w:r w:rsidRPr="00481789">
        <w:t>PRESSURE:</w:t>
      </w:r>
      <w:r w:rsidRPr="00481789">
        <w:tab/>
        <w:t>No</w:t>
      </w:r>
    </w:p>
    <w:p w14:paraId="4612F514" w14:textId="77777777" w:rsidR="00F24454" w:rsidRPr="0096102B" w:rsidRDefault="003D5857" w:rsidP="0096102B">
      <w:pPr>
        <w:widowControl/>
        <w:spacing w:before="120"/>
        <w:rPr>
          <w:b/>
        </w:rPr>
      </w:pPr>
      <w:r w:rsidRPr="0096102B">
        <w:rPr>
          <w:b/>
        </w:rPr>
        <w:lastRenderedPageBreak/>
        <w:t>S</w:t>
      </w:r>
      <w:r w:rsidR="008E1B26" w:rsidRPr="0096102B">
        <w:rPr>
          <w:b/>
        </w:rPr>
        <w:t>tate</w:t>
      </w:r>
      <w:r w:rsidRPr="0096102B">
        <w:rPr>
          <w:b/>
        </w:rPr>
        <w:t xml:space="preserve"> R</w:t>
      </w:r>
      <w:r w:rsidR="008E1B26" w:rsidRPr="0096102B">
        <w:rPr>
          <w:b/>
        </w:rPr>
        <w:t>egulations</w:t>
      </w:r>
    </w:p>
    <w:p w14:paraId="6050C86C" w14:textId="1F2466EB" w:rsidR="00F24454" w:rsidRPr="00481789" w:rsidRDefault="0096102B" w:rsidP="0096102B">
      <w:pPr>
        <w:widowControl/>
        <w:ind w:left="360"/>
      </w:pPr>
      <w:r>
        <w:t>California Proposition 65:</w:t>
      </w:r>
      <w:r w:rsidR="00B36197">
        <w:t xml:space="preserve">  Not listed.</w:t>
      </w:r>
    </w:p>
    <w:p w14:paraId="600DA646" w14:textId="0D1F4268" w:rsidR="004521E9" w:rsidRPr="00481789" w:rsidRDefault="008E1B26" w:rsidP="0096102B">
      <w:pPr>
        <w:widowControl/>
        <w:spacing w:before="120" w:after="120"/>
      </w:pPr>
      <w:r w:rsidRPr="0096102B">
        <w:rPr>
          <w:b/>
        </w:rPr>
        <w:t xml:space="preserve">U.S. TSCA </w:t>
      </w:r>
      <w:r w:rsidR="003D5857" w:rsidRPr="0096102B">
        <w:rPr>
          <w:b/>
        </w:rPr>
        <w:t>Inventory:</w:t>
      </w:r>
      <w:r w:rsidR="001E7A76" w:rsidRPr="00481789">
        <w:t xml:space="preserve">  </w:t>
      </w:r>
      <w:r w:rsidR="00033892" w:rsidRPr="00481789">
        <w:t>2,2,4</w:t>
      </w:r>
      <w:r w:rsidR="00033892" w:rsidRPr="00481789">
        <w:noBreakHyphen/>
        <w:t>trimethylpentane</w:t>
      </w:r>
      <w:r w:rsidR="0002630B">
        <w:t xml:space="preserve"> is </w:t>
      </w:r>
      <w:r w:rsidR="00033892" w:rsidRPr="00481789">
        <w:t>listed.</w:t>
      </w:r>
    </w:p>
    <w:p w14:paraId="06B0B0A9" w14:textId="53BCA859" w:rsidR="00822F63" w:rsidRPr="00481789" w:rsidRDefault="003D5857" w:rsidP="0096102B">
      <w:pPr>
        <w:widowControl/>
        <w:spacing w:before="120" w:after="120"/>
      </w:pPr>
      <w:r w:rsidRPr="00481789">
        <w:t>T</w:t>
      </w:r>
      <w:r w:rsidRPr="0096102B">
        <w:rPr>
          <w:b/>
        </w:rPr>
        <w:t>SCA 12(b), Export Notification:</w:t>
      </w:r>
      <w:r w:rsidR="00822F63" w:rsidRPr="00481789">
        <w:t xml:space="preserve"> </w:t>
      </w:r>
      <w:r w:rsidR="0096102B">
        <w:t xml:space="preserve"> </w:t>
      </w:r>
      <w:r w:rsidR="00374FA3">
        <w:t>Not listed.</w:t>
      </w:r>
    </w:p>
    <w:p w14:paraId="43760615" w14:textId="77777777" w:rsidR="003D5857" w:rsidRDefault="003D5857" w:rsidP="0096102B">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5BA9DF1E" w14:textId="77777777" w:rsidTr="00374FA3">
        <w:trPr>
          <w:trHeight w:hRule="exact" w:val="360"/>
        </w:trPr>
        <w:tc>
          <w:tcPr>
            <w:tcW w:w="9180" w:type="dxa"/>
            <w:vAlign w:val="center"/>
          </w:tcPr>
          <w:p w14:paraId="61ECFCC4" w14:textId="77777777" w:rsidR="0067534E" w:rsidRPr="0096102B" w:rsidRDefault="0067534E" w:rsidP="0096102B">
            <w:pPr>
              <w:widowControl/>
              <w:rPr>
                <w:b/>
                <w:smallCaps/>
              </w:rPr>
            </w:pPr>
            <w:r w:rsidRPr="0096102B">
              <w:rPr>
                <w:b/>
                <w:smallCaps/>
                <w:sz w:val="24"/>
              </w:rPr>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1EE15BAA" w14:textId="1A84636A" w:rsidR="00622AE4" w:rsidRPr="00481789" w:rsidRDefault="00622AE4" w:rsidP="0096102B">
      <w:pPr>
        <w:widowControl/>
        <w:tabs>
          <w:tab w:val="left" w:pos="1080"/>
        </w:tabs>
        <w:spacing w:before="120"/>
      </w:pPr>
      <w:r w:rsidRPr="0060342F">
        <w:rPr>
          <w:b/>
        </w:rPr>
        <w:t>Issue Date:</w:t>
      </w:r>
      <w:r w:rsidR="0096102B">
        <w:tab/>
      </w:r>
      <w:r w:rsidR="002C1853">
        <w:t>06</w:t>
      </w:r>
      <w:r w:rsidR="00373A2C">
        <w:t> May </w:t>
      </w:r>
      <w:r w:rsidR="00AA76BC">
        <w:t>2015</w:t>
      </w:r>
    </w:p>
    <w:p w14:paraId="026C6C3A" w14:textId="741117B8" w:rsidR="00930292" w:rsidRPr="00930292" w:rsidRDefault="00622AE4" w:rsidP="00910D98">
      <w:pPr>
        <w:widowControl/>
        <w:tabs>
          <w:tab w:val="left" w:pos="1080"/>
        </w:tabs>
        <w:spacing w:before="120"/>
      </w:pPr>
      <w:r w:rsidRPr="0060342F">
        <w:rPr>
          <w:b/>
        </w:rPr>
        <w:t>Sources:</w:t>
      </w:r>
      <w:r w:rsidR="00537670" w:rsidRPr="00930292">
        <w:tab/>
      </w:r>
      <w:r w:rsidR="00930292" w:rsidRPr="00930292">
        <w:t xml:space="preserve">ChemADVISOR, Inc., SDS </w:t>
      </w:r>
      <w:r w:rsidR="00930292">
        <w:rPr>
          <w:i/>
        </w:rPr>
        <w:t>2,2,4-Trimethylpentane</w:t>
      </w:r>
      <w:r w:rsidR="00930292" w:rsidRPr="00930292">
        <w:t xml:space="preserve">, </w:t>
      </w:r>
      <w:r w:rsidR="00CD69CB">
        <w:t>20 March 2015</w:t>
      </w:r>
      <w:r w:rsidR="00930292" w:rsidRPr="00930292">
        <w:t>.</w:t>
      </w:r>
    </w:p>
    <w:p w14:paraId="4103CC3D" w14:textId="77777777" w:rsidR="00AE1C54" w:rsidRDefault="00AE1C54">
      <w:pPr>
        <w:widowControl/>
        <w:jc w:val="left"/>
      </w:pPr>
    </w:p>
    <w:p w14:paraId="6617764D" w14:textId="77777777" w:rsidR="0016756C" w:rsidRDefault="0016756C">
      <w:pPr>
        <w:widowControl/>
        <w:jc w:val="left"/>
      </w:pPr>
    </w:p>
    <w:p w14:paraId="2D224C01" w14:textId="77777777" w:rsidR="0016756C" w:rsidRDefault="0016756C">
      <w:pPr>
        <w:widowControl/>
        <w:jc w:val="left"/>
      </w:pPr>
    </w:p>
    <w:p w14:paraId="17CA88A6" w14:textId="77777777" w:rsidR="0016756C" w:rsidRDefault="0016756C">
      <w:pPr>
        <w:widowControl/>
        <w:jc w:val="left"/>
      </w:pPr>
    </w:p>
    <w:p w14:paraId="4FE90A51" w14:textId="77777777" w:rsidR="0016756C" w:rsidRDefault="0016756C">
      <w:pPr>
        <w:widowControl/>
        <w:jc w:val="left"/>
      </w:pPr>
    </w:p>
    <w:p w14:paraId="3A3DA03D" w14:textId="77777777" w:rsidR="0016756C" w:rsidRDefault="0016756C">
      <w:pPr>
        <w:widowControl/>
        <w:jc w:val="left"/>
      </w:pPr>
    </w:p>
    <w:p w14:paraId="693923B1" w14:textId="77777777" w:rsidR="0016756C" w:rsidRDefault="0016756C">
      <w:pPr>
        <w:widowControl/>
        <w:jc w:val="left"/>
      </w:pPr>
    </w:p>
    <w:p w14:paraId="501B2DD8" w14:textId="77777777" w:rsidR="0016756C" w:rsidRDefault="0016756C">
      <w:pPr>
        <w:widowControl/>
        <w:jc w:val="left"/>
      </w:pPr>
    </w:p>
    <w:p w14:paraId="0A52FDB6" w14:textId="77777777" w:rsidR="00041A2A" w:rsidRDefault="00041A2A">
      <w:pPr>
        <w:widowControl/>
        <w:jc w:val="left"/>
      </w:pPr>
    </w:p>
    <w:p w14:paraId="3D2670E1" w14:textId="77777777" w:rsidR="0095497C" w:rsidRPr="00481789" w:rsidRDefault="00EC2C72" w:rsidP="00020641">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020641" w14:paraId="448A0E31" w14:textId="77777777" w:rsidTr="00930292">
        <w:trPr>
          <w:trHeight w:val="197"/>
        </w:trPr>
        <w:tc>
          <w:tcPr>
            <w:tcW w:w="918" w:type="dxa"/>
          </w:tcPr>
          <w:p w14:paraId="06C52B8D" w14:textId="77777777" w:rsidR="0095497C" w:rsidRPr="00020641" w:rsidRDefault="0095497C" w:rsidP="00020641">
            <w:pPr>
              <w:widowControl/>
              <w:jc w:val="left"/>
              <w:rPr>
                <w:sz w:val="16"/>
                <w:szCs w:val="16"/>
              </w:rPr>
            </w:pPr>
            <w:r w:rsidRPr="00020641">
              <w:rPr>
                <w:sz w:val="16"/>
                <w:szCs w:val="16"/>
              </w:rPr>
              <w:t>ACGIH</w:t>
            </w:r>
          </w:p>
        </w:tc>
        <w:tc>
          <w:tcPr>
            <w:tcW w:w="4034" w:type="dxa"/>
          </w:tcPr>
          <w:p w14:paraId="55248275" w14:textId="77777777" w:rsidR="0095497C" w:rsidRPr="00020641" w:rsidRDefault="0095497C" w:rsidP="00020641">
            <w:pPr>
              <w:widowControl/>
              <w:jc w:val="left"/>
              <w:rPr>
                <w:sz w:val="16"/>
                <w:szCs w:val="16"/>
              </w:rPr>
            </w:pPr>
            <w:r w:rsidRPr="00020641">
              <w:rPr>
                <w:sz w:val="16"/>
                <w:szCs w:val="16"/>
              </w:rPr>
              <w:t>American Conference of Government</w:t>
            </w:r>
            <w:r w:rsidR="00F941BF" w:rsidRPr="00020641">
              <w:rPr>
                <w:sz w:val="16"/>
                <w:szCs w:val="16"/>
              </w:rPr>
              <w:t>al</w:t>
            </w:r>
            <w:r w:rsidRPr="00020641">
              <w:rPr>
                <w:sz w:val="16"/>
                <w:szCs w:val="16"/>
              </w:rPr>
              <w:t xml:space="preserve"> Industrial Hygienists</w:t>
            </w:r>
          </w:p>
        </w:tc>
        <w:tc>
          <w:tcPr>
            <w:tcW w:w="916" w:type="dxa"/>
          </w:tcPr>
          <w:p w14:paraId="74ADB238" w14:textId="77777777" w:rsidR="0095497C" w:rsidRPr="00020641" w:rsidRDefault="0095497C" w:rsidP="00020641">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469B07E1" w14:textId="77777777" w:rsidR="0095497C" w:rsidRPr="00020641" w:rsidRDefault="0095497C" w:rsidP="009B019B">
            <w:pPr>
              <w:widowControl/>
              <w:ind w:right="-18"/>
              <w:jc w:val="left"/>
              <w:rPr>
                <w:sz w:val="16"/>
                <w:szCs w:val="16"/>
              </w:rPr>
            </w:pPr>
            <w:r w:rsidRPr="00020641">
              <w:rPr>
                <w:sz w:val="16"/>
                <w:szCs w:val="16"/>
              </w:rPr>
              <w:t>National Toxicology Program</w:t>
            </w:r>
          </w:p>
        </w:tc>
      </w:tr>
      <w:tr w:rsidR="0095497C" w:rsidRPr="00020641" w14:paraId="606155DF" w14:textId="77777777" w:rsidTr="00930292">
        <w:trPr>
          <w:trHeight w:val="144"/>
        </w:trPr>
        <w:tc>
          <w:tcPr>
            <w:tcW w:w="918" w:type="dxa"/>
          </w:tcPr>
          <w:p w14:paraId="7F4F4444" w14:textId="77777777" w:rsidR="0095497C" w:rsidRPr="00020641" w:rsidRDefault="0095497C" w:rsidP="00020641">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1EFAD612" w14:textId="77777777" w:rsidR="0095497C" w:rsidRPr="00020641" w:rsidRDefault="0095497C" w:rsidP="00020641">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17F343A3" w14:textId="77777777" w:rsidR="0095497C" w:rsidRPr="00020641" w:rsidRDefault="0095497C" w:rsidP="00020641">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6A76888C" w14:textId="77777777" w:rsidR="0095497C" w:rsidRPr="00020641" w:rsidRDefault="0095497C" w:rsidP="009B019B">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95497C" w:rsidRPr="00020641" w14:paraId="3AD66B5C" w14:textId="77777777" w:rsidTr="00930292">
        <w:trPr>
          <w:trHeight w:val="144"/>
        </w:trPr>
        <w:tc>
          <w:tcPr>
            <w:tcW w:w="918" w:type="dxa"/>
          </w:tcPr>
          <w:p w14:paraId="11284540" w14:textId="77777777" w:rsidR="0095497C" w:rsidRPr="00020641" w:rsidRDefault="0095497C" w:rsidP="00020641">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50F557AE" w14:textId="77777777" w:rsidR="0095497C" w:rsidRPr="00020641" w:rsidRDefault="0095497C" w:rsidP="00020641">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6F318739" w14:textId="77777777" w:rsidR="0095497C" w:rsidRPr="00020641" w:rsidRDefault="0095497C" w:rsidP="00020641">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A1D8DD1" w14:textId="77777777" w:rsidR="0095497C" w:rsidRPr="00020641" w:rsidRDefault="0095497C" w:rsidP="009B019B">
            <w:pPr>
              <w:widowControl/>
              <w:ind w:right="-18"/>
              <w:jc w:val="left"/>
              <w:rPr>
                <w:sz w:val="16"/>
                <w:szCs w:val="16"/>
              </w:rPr>
            </w:pPr>
            <w:r w:rsidRPr="00020641">
              <w:rPr>
                <w:sz w:val="16"/>
                <w:szCs w:val="16"/>
              </w:rPr>
              <w:t>Permissible Exposure L</w:t>
            </w:r>
            <w:r w:rsidR="00FF72E7" w:rsidRPr="00020641">
              <w:rPr>
                <w:sz w:val="16"/>
                <w:szCs w:val="16"/>
              </w:rPr>
              <w:t>imit</w:t>
            </w:r>
          </w:p>
        </w:tc>
      </w:tr>
      <w:tr w:rsidR="0095497C" w:rsidRPr="00020641" w14:paraId="6C362E39" w14:textId="77777777" w:rsidTr="00930292">
        <w:trPr>
          <w:trHeight w:val="144"/>
        </w:trPr>
        <w:tc>
          <w:tcPr>
            <w:tcW w:w="918" w:type="dxa"/>
          </w:tcPr>
          <w:p w14:paraId="4EE1797E" w14:textId="77777777" w:rsidR="0095497C" w:rsidRPr="00020641" w:rsidRDefault="0095497C" w:rsidP="00020641">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3AFEC525" w14:textId="77777777" w:rsidR="0095497C" w:rsidRPr="00020641" w:rsidRDefault="0095497C" w:rsidP="00020641">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ADDE545" w14:textId="77777777" w:rsidR="0095497C" w:rsidRPr="00020641" w:rsidRDefault="0095497C" w:rsidP="00020641">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0DB17730" w14:textId="77777777" w:rsidR="0095497C" w:rsidRPr="00020641" w:rsidRDefault="0095497C" w:rsidP="009B019B">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95497C" w:rsidRPr="00020641" w14:paraId="5BD1FDDC" w14:textId="77777777" w:rsidTr="00930292">
        <w:trPr>
          <w:trHeight w:val="144"/>
        </w:trPr>
        <w:tc>
          <w:tcPr>
            <w:tcW w:w="918" w:type="dxa"/>
          </w:tcPr>
          <w:p w14:paraId="75982CFA" w14:textId="77777777" w:rsidR="0095497C" w:rsidRPr="00020641" w:rsidRDefault="0095497C" w:rsidP="00020641">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6A025ECA" w14:textId="77777777" w:rsidR="0095497C" w:rsidRPr="00020641" w:rsidRDefault="0095497C" w:rsidP="00020641">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77FB61D7" w14:textId="77777777" w:rsidR="0095497C" w:rsidRPr="00020641" w:rsidRDefault="0095497C" w:rsidP="00020641">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01E57BFB" w14:textId="77777777" w:rsidR="0095497C" w:rsidRPr="00020641" w:rsidRDefault="0095497C" w:rsidP="009B019B">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95497C" w:rsidRPr="00020641" w14:paraId="6F51A8F4" w14:textId="77777777" w:rsidTr="00930292">
        <w:trPr>
          <w:trHeight w:val="144"/>
        </w:trPr>
        <w:tc>
          <w:tcPr>
            <w:tcW w:w="918" w:type="dxa"/>
          </w:tcPr>
          <w:p w14:paraId="2204CB2D" w14:textId="77777777" w:rsidR="0095497C" w:rsidRPr="00020641" w:rsidRDefault="0095497C" w:rsidP="00020641">
            <w:pPr>
              <w:widowControl/>
              <w:jc w:val="left"/>
              <w:rPr>
                <w:sz w:val="16"/>
                <w:szCs w:val="16"/>
              </w:rPr>
            </w:pPr>
            <w:r w:rsidRPr="00020641">
              <w:rPr>
                <w:sz w:val="16"/>
                <w:szCs w:val="16"/>
              </w:rPr>
              <w:t>EINECS</w:t>
            </w:r>
          </w:p>
        </w:tc>
        <w:tc>
          <w:tcPr>
            <w:tcW w:w="4034" w:type="dxa"/>
          </w:tcPr>
          <w:p w14:paraId="2CF33732" w14:textId="77777777" w:rsidR="0095497C" w:rsidRPr="00020641" w:rsidRDefault="0095497C" w:rsidP="00020641">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993556" w14:textId="77777777" w:rsidR="0095497C" w:rsidRPr="00020641" w:rsidRDefault="0095497C" w:rsidP="00020641">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559FD23F" w14:textId="77777777" w:rsidR="0095497C" w:rsidRPr="00020641" w:rsidRDefault="0095497C" w:rsidP="009B019B">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95497C" w:rsidRPr="00020641" w14:paraId="0161CDF1" w14:textId="77777777" w:rsidTr="00930292">
        <w:trPr>
          <w:trHeight w:val="144"/>
        </w:trPr>
        <w:tc>
          <w:tcPr>
            <w:tcW w:w="918" w:type="dxa"/>
          </w:tcPr>
          <w:p w14:paraId="2ACB9253" w14:textId="77777777" w:rsidR="0095497C" w:rsidRPr="00020641" w:rsidRDefault="0095497C" w:rsidP="00020641">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5EB95364" w14:textId="77777777" w:rsidR="0095497C" w:rsidRPr="00020641" w:rsidRDefault="0095497C" w:rsidP="00020641">
            <w:pPr>
              <w:widowControl/>
              <w:jc w:val="left"/>
              <w:rPr>
                <w:sz w:val="16"/>
                <w:szCs w:val="16"/>
              </w:rPr>
            </w:pPr>
            <w:r w:rsidRPr="00020641">
              <w:rPr>
                <w:sz w:val="16"/>
                <w:szCs w:val="16"/>
              </w:rPr>
              <w:t>Emergency Planning and Community Right</w:t>
            </w:r>
            <w:r w:rsidR="00343DF9" w:rsidRPr="00020641">
              <w:rPr>
                <w:sz w:val="16"/>
                <w:szCs w:val="16"/>
              </w:rPr>
              <w:noBreakHyphen/>
            </w:r>
            <w:r w:rsidRPr="00020641">
              <w:rPr>
                <w:sz w:val="16"/>
                <w:szCs w:val="16"/>
              </w:rPr>
              <w:t>to</w:t>
            </w:r>
            <w:r w:rsidR="00343DF9" w:rsidRPr="00020641">
              <w:rPr>
                <w:sz w:val="16"/>
                <w:szCs w:val="16"/>
              </w:rPr>
              <w:noBreakHyphen/>
            </w:r>
            <w:r w:rsidRPr="00020641">
              <w:rPr>
                <w:sz w:val="16"/>
                <w:szCs w:val="16"/>
              </w:rPr>
              <w:t>Know Act</w:t>
            </w:r>
            <w:r w:rsidRPr="00020641" w:rsidDel="00D91361">
              <w:rPr>
                <w:sz w:val="16"/>
                <w:szCs w:val="16"/>
              </w:rPr>
              <w:t xml:space="preserve"> </w:t>
            </w:r>
          </w:p>
        </w:tc>
        <w:tc>
          <w:tcPr>
            <w:tcW w:w="916" w:type="dxa"/>
          </w:tcPr>
          <w:p w14:paraId="06C109FC" w14:textId="77777777" w:rsidR="0095497C" w:rsidRPr="00020641" w:rsidRDefault="0095497C" w:rsidP="00020641">
            <w:pPr>
              <w:widowControl/>
              <w:jc w:val="left"/>
              <w:rPr>
                <w:sz w:val="16"/>
                <w:szCs w:val="16"/>
              </w:rPr>
            </w:pPr>
            <w:r w:rsidRPr="00020641">
              <w:rPr>
                <w:sz w:val="16"/>
                <w:szCs w:val="16"/>
              </w:rPr>
              <w:t>RTECS</w:t>
            </w:r>
          </w:p>
        </w:tc>
        <w:tc>
          <w:tcPr>
            <w:tcW w:w="3600" w:type="dxa"/>
          </w:tcPr>
          <w:p w14:paraId="36A8B62E" w14:textId="77777777" w:rsidR="0095497C" w:rsidRPr="00020641" w:rsidRDefault="0095497C" w:rsidP="009B019B">
            <w:pPr>
              <w:widowControl/>
              <w:ind w:right="-18"/>
              <w:jc w:val="left"/>
              <w:rPr>
                <w:sz w:val="16"/>
                <w:szCs w:val="16"/>
              </w:rPr>
            </w:pPr>
            <w:r w:rsidRPr="00020641">
              <w:rPr>
                <w:sz w:val="16"/>
                <w:szCs w:val="16"/>
              </w:rPr>
              <w:t>Registry of Toxic Effects of Chemical Substances</w:t>
            </w:r>
          </w:p>
        </w:tc>
      </w:tr>
      <w:tr w:rsidR="0095497C" w:rsidRPr="00020641" w14:paraId="311A86CF" w14:textId="77777777" w:rsidTr="00930292">
        <w:trPr>
          <w:trHeight w:val="144"/>
        </w:trPr>
        <w:tc>
          <w:tcPr>
            <w:tcW w:w="918" w:type="dxa"/>
          </w:tcPr>
          <w:p w14:paraId="2026581E" w14:textId="77777777" w:rsidR="0095497C" w:rsidRPr="00020641" w:rsidRDefault="0095497C" w:rsidP="00020641">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7A0F27E6" w14:textId="77777777" w:rsidR="0095497C" w:rsidRPr="00020641" w:rsidRDefault="0095497C" w:rsidP="00020641">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327AA651" w14:textId="77777777" w:rsidR="0095497C" w:rsidRPr="00020641" w:rsidRDefault="0095497C" w:rsidP="00020641">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264B481F" w14:textId="77777777" w:rsidR="0095497C" w:rsidRPr="00020641" w:rsidRDefault="0095497C" w:rsidP="009B019B">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95497C" w:rsidRPr="00020641" w14:paraId="2F411B67" w14:textId="77777777" w:rsidTr="00930292">
        <w:trPr>
          <w:trHeight w:val="144"/>
        </w:trPr>
        <w:tc>
          <w:tcPr>
            <w:tcW w:w="918" w:type="dxa"/>
          </w:tcPr>
          <w:p w14:paraId="61B279DB" w14:textId="77777777" w:rsidR="0095497C" w:rsidRPr="00020641" w:rsidRDefault="0095497C" w:rsidP="00020641">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16F9AB6A" w14:textId="77777777" w:rsidR="0095497C" w:rsidRPr="00020641" w:rsidRDefault="0095497C" w:rsidP="00020641">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0331C7B8" w14:textId="77777777" w:rsidR="0095497C" w:rsidRPr="00020641" w:rsidRDefault="0095497C" w:rsidP="00020641">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7C798E4" w14:textId="77777777" w:rsidR="0095497C" w:rsidRPr="00020641" w:rsidRDefault="0095497C" w:rsidP="009B019B">
            <w:pPr>
              <w:widowControl/>
              <w:ind w:right="-18"/>
              <w:jc w:val="left"/>
              <w:rPr>
                <w:sz w:val="16"/>
                <w:szCs w:val="16"/>
              </w:rPr>
            </w:pPr>
            <w:r w:rsidRPr="00020641">
              <w:rPr>
                <w:sz w:val="16"/>
                <w:szCs w:val="16"/>
              </w:rPr>
              <w:t>Self</w:t>
            </w:r>
            <w:r w:rsidR="00343DF9" w:rsidRPr="00020641">
              <w:rPr>
                <w:sz w:val="16"/>
                <w:szCs w:val="16"/>
              </w:rPr>
              <w:noBreakHyphen/>
            </w:r>
            <w:r w:rsidRPr="00020641">
              <w:rPr>
                <w:sz w:val="16"/>
                <w:szCs w:val="16"/>
              </w:rPr>
              <w:t>Contained Breathing Apparatus</w:t>
            </w:r>
            <w:r w:rsidRPr="00020641" w:rsidDel="00D91361">
              <w:rPr>
                <w:sz w:val="16"/>
                <w:szCs w:val="16"/>
              </w:rPr>
              <w:t xml:space="preserve"> </w:t>
            </w:r>
          </w:p>
        </w:tc>
      </w:tr>
      <w:tr w:rsidR="0095497C" w:rsidRPr="00020641" w14:paraId="0E11CF02" w14:textId="77777777" w:rsidTr="00930292">
        <w:trPr>
          <w:trHeight w:val="144"/>
        </w:trPr>
        <w:tc>
          <w:tcPr>
            <w:tcW w:w="918" w:type="dxa"/>
          </w:tcPr>
          <w:p w14:paraId="6FC50E37" w14:textId="77777777" w:rsidR="0095497C" w:rsidRPr="00020641" w:rsidRDefault="0095497C" w:rsidP="00020641">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75BF3EFA" w14:textId="77777777" w:rsidR="0095497C" w:rsidRPr="00020641" w:rsidRDefault="0095497C" w:rsidP="00020641">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44DFE558" w14:textId="77777777" w:rsidR="0095497C" w:rsidRPr="00020641" w:rsidRDefault="0095497C" w:rsidP="00020641">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C6E49CB" w14:textId="77777777" w:rsidR="0095497C" w:rsidRPr="00020641" w:rsidRDefault="0095497C" w:rsidP="009B019B">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95497C" w:rsidRPr="00020641" w14:paraId="6C202C5A" w14:textId="77777777" w:rsidTr="00930292">
        <w:trPr>
          <w:trHeight w:val="144"/>
        </w:trPr>
        <w:tc>
          <w:tcPr>
            <w:tcW w:w="918" w:type="dxa"/>
          </w:tcPr>
          <w:p w14:paraId="5C3F4688" w14:textId="77777777" w:rsidR="0095497C" w:rsidRPr="00020641" w:rsidRDefault="0095497C" w:rsidP="00020641">
            <w:pPr>
              <w:widowControl/>
              <w:jc w:val="left"/>
              <w:rPr>
                <w:sz w:val="16"/>
                <w:szCs w:val="16"/>
              </w:rPr>
            </w:pPr>
            <w:r w:rsidRPr="00020641">
              <w:rPr>
                <w:sz w:val="16"/>
                <w:szCs w:val="16"/>
              </w:rPr>
              <w:t>LC50</w:t>
            </w:r>
          </w:p>
        </w:tc>
        <w:tc>
          <w:tcPr>
            <w:tcW w:w="4034" w:type="dxa"/>
          </w:tcPr>
          <w:p w14:paraId="0281C233" w14:textId="77777777" w:rsidR="0095497C" w:rsidRPr="00020641" w:rsidRDefault="0095497C" w:rsidP="00020641">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4703DC7E" w14:textId="77777777" w:rsidR="0095497C" w:rsidRPr="00020641" w:rsidRDefault="0095497C" w:rsidP="00020641">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7A2EAFEE" w14:textId="77777777" w:rsidR="0095497C" w:rsidRPr="00020641" w:rsidRDefault="0095497C" w:rsidP="009B019B">
            <w:pPr>
              <w:widowControl/>
              <w:ind w:right="-18"/>
              <w:jc w:val="left"/>
              <w:rPr>
                <w:sz w:val="16"/>
                <w:szCs w:val="16"/>
              </w:rPr>
            </w:pPr>
            <w:r w:rsidRPr="00020641">
              <w:rPr>
                <w:sz w:val="16"/>
                <w:szCs w:val="16"/>
              </w:rPr>
              <w:t xml:space="preserve">Short Term Exposure </w:t>
            </w:r>
            <w:r w:rsidR="00FF72E7" w:rsidRPr="00020641">
              <w:rPr>
                <w:sz w:val="16"/>
                <w:szCs w:val="16"/>
              </w:rPr>
              <w:t>Limit</w:t>
            </w:r>
          </w:p>
        </w:tc>
      </w:tr>
      <w:tr w:rsidR="0095497C" w:rsidRPr="00020641" w14:paraId="670FD446" w14:textId="77777777" w:rsidTr="00930292">
        <w:trPr>
          <w:trHeight w:val="144"/>
        </w:trPr>
        <w:tc>
          <w:tcPr>
            <w:tcW w:w="918" w:type="dxa"/>
          </w:tcPr>
          <w:p w14:paraId="2952724E" w14:textId="77777777" w:rsidR="0095497C" w:rsidRPr="00020641" w:rsidRDefault="0095497C" w:rsidP="00020641">
            <w:pPr>
              <w:widowControl/>
              <w:jc w:val="left"/>
              <w:rPr>
                <w:sz w:val="16"/>
                <w:szCs w:val="16"/>
              </w:rPr>
            </w:pPr>
            <w:r w:rsidRPr="00020641">
              <w:rPr>
                <w:sz w:val="16"/>
                <w:szCs w:val="16"/>
              </w:rPr>
              <w:t>LD50</w:t>
            </w:r>
          </w:p>
        </w:tc>
        <w:tc>
          <w:tcPr>
            <w:tcW w:w="4034" w:type="dxa"/>
          </w:tcPr>
          <w:p w14:paraId="5AF7ECAE" w14:textId="77777777" w:rsidR="0095497C" w:rsidRPr="00020641" w:rsidRDefault="0095497C" w:rsidP="00020641">
            <w:pPr>
              <w:widowControl/>
              <w:jc w:val="left"/>
              <w:rPr>
                <w:sz w:val="16"/>
                <w:szCs w:val="16"/>
              </w:rPr>
            </w:pPr>
            <w:r w:rsidRPr="00020641">
              <w:rPr>
                <w:sz w:val="16"/>
                <w:szCs w:val="16"/>
              </w:rPr>
              <w:t>Median Lethal Dose or Lethal Dose, 50 %</w:t>
            </w:r>
          </w:p>
        </w:tc>
        <w:tc>
          <w:tcPr>
            <w:tcW w:w="916" w:type="dxa"/>
          </w:tcPr>
          <w:p w14:paraId="743FC0F3" w14:textId="77777777" w:rsidR="0095497C" w:rsidRPr="00020641" w:rsidRDefault="00166950" w:rsidP="00020641">
            <w:pPr>
              <w:widowControl/>
              <w:jc w:val="left"/>
              <w:rPr>
                <w:sz w:val="16"/>
                <w:szCs w:val="16"/>
              </w:rPr>
            </w:pPr>
            <w:r w:rsidRPr="00020641">
              <w:rPr>
                <w:sz w:val="16"/>
                <w:szCs w:val="16"/>
              </w:rPr>
              <w:t>STOT</w:t>
            </w:r>
          </w:p>
        </w:tc>
        <w:tc>
          <w:tcPr>
            <w:tcW w:w="3600" w:type="dxa"/>
          </w:tcPr>
          <w:p w14:paraId="4CDA2024" w14:textId="77777777" w:rsidR="0095497C" w:rsidRPr="00020641" w:rsidRDefault="00166950" w:rsidP="009B019B">
            <w:pPr>
              <w:widowControl/>
              <w:ind w:right="-18"/>
              <w:jc w:val="left"/>
              <w:rPr>
                <w:sz w:val="16"/>
                <w:szCs w:val="16"/>
              </w:rPr>
            </w:pPr>
            <w:r w:rsidRPr="00020641">
              <w:rPr>
                <w:sz w:val="16"/>
                <w:szCs w:val="16"/>
              </w:rPr>
              <w:t>Specific Target Organ Toxicity</w:t>
            </w:r>
          </w:p>
        </w:tc>
      </w:tr>
      <w:tr w:rsidR="00166950" w:rsidRPr="00020641" w14:paraId="74C2CBD9" w14:textId="77777777" w:rsidTr="00930292">
        <w:trPr>
          <w:trHeight w:val="144"/>
        </w:trPr>
        <w:tc>
          <w:tcPr>
            <w:tcW w:w="918" w:type="dxa"/>
          </w:tcPr>
          <w:p w14:paraId="654F8168" w14:textId="77777777" w:rsidR="00166950" w:rsidRPr="00020641" w:rsidRDefault="00166950" w:rsidP="00020641">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362455EA" w14:textId="77777777" w:rsidR="00166950" w:rsidRPr="00020641" w:rsidRDefault="00166950" w:rsidP="00020641">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2B00B166" w14:textId="77777777" w:rsidR="00166950" w:rsidRPr="00020641" w:rsidRDefault="00166950" w:rsidP="00020641">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54A26328" w14:textId="77777777" w:rsidR="00166950" w:rsidRPr="00020641" w:rsidRDefault="00166950" w:rsidP="009B019B">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166950" w:rsidRPr="00020641" w14:paraId="3E5E2572" w14:textId="77777777" w:rsidTr="00930292">
        <w:trPr>
          <w:trHeight w:val="144"/>
        </w:trPr>
        <w:tc>
          <w:tcPr>
            <w:tcW w:w="918" w:type="dxa"/>
          </w:tcPr>
          <w:p w14:paraId="70132742" w14:textId="77777777" w:rsidR="00166950" w:rsidRPr="00020641" w:rsidRDefault="00166950" w:rsidP="00020641">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9D610AE" w14:textId="77777777" w:rsidR="00166950" w:rsidRPr="00020641" w:rsidRDefault="00166950" w:rsidP="00020641">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44AA6E0" w14:textId="77777777" w:rsidR="00166950" w:rsidRPr="00020641" w:rsidRDefault="00166950" w:rsidP="00020641">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0EF093AE" w14:textId="77777777" w:rsidR="00166950" w:rsidRPr="00020641" w:rsidRDefault="00166950" w:rsidP="009B019B">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166950" w:rsidRPr="00020641" w14:paraId="65CE80F9" w14:textId="77777777" w:rsidTr="00930292">
        <w:trPr>
          <w:trHeight w:val="144"/>
        </w:trPr>
        <w:tc>
          <w:tcPr>
            <w:tcW w:w="918" w:type="dxa"/>
          </w:tcPr>
          <w:p w14:paraId="3CCF58D6" w14:textId="77777777" w:rsidR="00166950" w:rsidRPr="00020641" w:rsidRDefault="00166950" w:rsidP="00020641">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798FDC16" w14:textId="77777777" w:rsidR="00166950" w:rsidRPr="00020641" w:rsidRDefault="00166950" w:rsidP="00020641">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1EFB29BC" w14:textId="77777777" w:rsidR="00166950" w:rsidRPr="00020641" w:rsidRDefault="00166950" w:rsidP="00020641">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247CE0F3" w14:textId="77777777" w:rsidR="00166950" w:rsidRPr="00020641" w:rsidRDefault="00166950" w:rsidP="009B019B">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166950" w:rsidRPr="00020641" w14:paraId="653B59A8" w14:textId="77777777" w:rsidTr="00930292">
        <w:trPr>
          <w:trHeight w:val="144"/>
        </w:trPr>
        <w:tc>
          <w:tcPr>
            <w:tcW w:w="918" w:type="dxa"/>
          </w:tcPr>
          <w:p w14:paraId="3E36C139" w14:textId="77777777" w:rsidR="00166950" w:rsidRPr="00020641" w:rsidRDefault="00166950" w:rsidP="00020641">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559F8FB5" w14:textId="77777777" w:rsidR="00166950" w:rsidRPr="00020641" w:rsidRDefault="00166950" w:rsidP="00020641">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6558F116" w14:textId="77777777" w:rsidR="00166950" w:rsidRPr="00020641" w:rsidRDefault="00166950" w:rsidP="00020641">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2025CD22" w14:textId="77777777" w:rsidR="00166950" w:rsidRPr="00020641" w:rsidRDefault="00166950" w:rsidP="009B019B">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166950" w:rsidRPr="00020641" w14:paraId="56EB0542" w14:textId="77777777" w:rsidTr="00930292">
        <w:trPr>
          <w:trHeight w:val="144"/>
        </w:trPr>
        <w:tc>
          <w:tcPr>
            <w:tcW w:w="918" w:type="dxa"/>
          </w:tcPr>
          <w:p w14:paraId="30EB66BC" w14:textId="77777777" w:rsidR="00166950" w:rsidRPr="00020641" w:rsidRDefault="00166950" w:rsidP="00020641">
            <w:pPr>
              <w:widowControl/>
              <w:jc w:val="left"/>
              <w:rPr>
                <w:sz w:val="16"/>
                <w:szCs w:val="16"/>
              </w:rPr>
            </w:pPr>
            <w:r w:rsidRPr="00020641">
              <w:rPr>
                <w:sz w:val="16"/>
                <w:szCs w:val="16"/>
              </w:rPr>
              <w:t>NIST</w:t>
            </w:r>
          </w:p>
        </w:tc>
        <w:tc>
          <w:tcPr>
            <w:tcW w:w="4034" w:type="dxa"/>
          </w:tcPr>
          <w:p w14:paraId="51D118EE" w14:textId="77777777" w:rsidR="00166950" w:rsidRPr="00020641" w:rsidRDefault="00166950" w:rsidP="00020641">
            <w:pPr>
              <w:widowControl/>
              <w:jc w:val="left"/>
              <w:rPr>
                <w:sz w:val="16"/>
                <w:szCs w:val="16"/>
              </w:rPr>
            </w:pPr>
            <w:r w:rsidRPr="00020641">
              <w:rPr>
                <w:sz w:val="16"/>
                <w:szCs w:val="16"/>
              </w:rPr>
              <w:t>National Institute of Standards and Technology</w:t>
            </w:r>
          </w:p>
        </w:tc>
        <w:tc>
          <w:tcPr>
            <w:tcW w:w="916" w:type="dxa"/>
          </w:tcPr>
          <w:p w14:paraId="5DB64C1C" w14:textId="77777777" w:rsidR="00166950" w:rsidRPr="00020641" w:rsidRDefault="00166950" w:rsidP="00020641">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3592AC5C" w14:textId="77777777" w:rsidR="00166950" w:rsidRPr="00020641" w:rsidRDefault="00166950" w:rsidP="009B019B">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166950" w:rsidRPr="00020641" w14:paraId="1FEA6980" w14:textId="77777777" w:rsidTr="00930292">
        <w:trPr>
          <w:trHeight w:val="144"/>
        </w:trPr>
        <w:tc>
          <w:tcPr>
            <w:tcW w:w="918" w:type="dxa"/>
          </w:tcPr>
          <w:p w14:paraId="1135ABE4" w14:textId="77777777" w:rsidR="00166950" w:rsidRPr="00020641" w:rsidRDefault="00166950" w:rsidP="00020641">
            <w:pPr>
              <w:widowControl/>
              <w:jc w:val="left"/>
              <w:rPr>
                <w:sz w:val="16"/>
                <w:szCs w:val="16"/>
              </w:rPr>
            </w:pPr>
            <w:r w:rsidRPr="00020641">
              <w:rPr>
                <w:sz w:val="16"/>
                <w:szCs w:val="16"/>
              </w:rPr>
              <w:t>n.o.s.</w:t>
            </w:r>
          </w:p>
        </w:tc>
        <w:tc>
          <w:tcPr>
            <w:tcW w:w="4034" w:type="dxa"/>
          </w:tcPr>
          <w:p w14:paraId="5310076B" w14:textId="77777777" w:rsidR="00166950" w:rsidRPr="00020641" w:rsidRDefault="00166950" w:rsidP="00020641">
            <w:pPr>
              <w:widowControl/>
              <w:jc w:val="left"/>
              <w:rPr>
                <w:sz w:val="16"/>
                <w:szCs w:val="16"/>
              </w:rPr>
            </w:pPr>
            <w:r w:rsidRPr="00020641">
              <w:rPr>
                <w:sz w:val="16"/>
                <w:szCs w:val="16"/>
              </w:rPr>
              <w:t>Not Otherwise Specified</w:t>
            </w:r>
          </w:p>
        </w:tc>
        <w:tc>
          <w:tcPr>
            <w:tcW w:w="916" w:type="dxa"/>
          </w:tcPr>
          <w:p w14:paraId="28F9798D" w14:textId="77777777" w:rsidR="00166950" w:rsidRPr="00020641" w:rsidRDefault="00166950" w:rsidP="00020641">
            <w:pPr>
              <w:widowControl/>
              <w:jc w:val="left"/>
              <w:rPr>
                <w:sz w:val="16"/>
                <w:szCs w:val="16"/>
              </w:rPr>
            </w:pPr>
            <w:r w:rsidRPr="00020641">
              <w:rPr>
                <w:sz w:val="16"/>
                <w:szCs w:val="16"/>
              </w:rPr>
              <w:t>WHMIS</w:t>
            </w:r>
          </w:p>
        </w:tc>
        <w:tc>
          <w:tcPr>
            <w:tcW w:w="3600" w:type="dxa"/>
          </w:tcPr>
          <w:p w14:paraId="05B8DC5C" w14:textId="77777777" w:rsidR="00166950" w:rsidRPr="00020641" w:rsidRDefault="00166950" w:rsidP="009B019B">
            <w:pPr>
              <w:widowControl/>
              <w:ind w:right="-18"/>
              <w:jc w:val="left"/>
              <w:rPr>
                <w:sz w:val="16"/>
                <w:szCs w:val="16"/>
              </w:rPr>
            </w:pPr>
            <w:r w:rsidRPr="00020641">
              <w:rPr>
                <w:sz w:val="16"/>
                <w:szCs w:val="16"/>
              </w:rPr>
              <w:t>Workplace Hazardous Materials Information System</w:t>
            </w:r>
          </w:p>
        </w:tc>
      </w:tr>
    </w:tbl>
    <w:p w14:paraId="3275918E" w14:textId="77777777" w:rsidR="005D7799" w:rsidRPr="00481789" w:rsidRDefault="005D7799" w:rsidP="005D7799">
      <w:pPr>
        <w:widowControl/>
      </w:pPr>
    </w:p>
    <w:p w14:paraId="635DBD0A" w14:textId="77777777" w:rsidR="005D7799" w:rsidRPr="00481789" w:rsidRDefault="005D7799" w:rsidP="005D7799">
      <w:pPr>
        <w:widowControl/>
      </w:pPr>
    </w:p>
    <w:p w14:paraId="27879D0F" w14:textId="77777777" w:rsidR="005D7799" w:rsidRDefault="005D7799" w:rsidP="005D7799">
      <w:pPr>
        <w:widowControl/>
        <w:jc w:val="left"/>
      </w:pPr>
    </w:p>
    <w:p w14:paraId="18A10931" w14:textId="77777777" w:rsidR="005D7799" w:rsidRDefault="005D7799" w:rsidP="005D7799">
      <w:pPr>
        <w:widowControl/>
        <w:jc w:val="left"/>
      </w:pPr>
    </w:p>
    <w:p w14:paraId="405B6E0B" w14:textId="77777777" w:rsidR="005D7799" w:rsidRDefault="005D7799" w:rsidP="005D7799">
      <w:pPr>
        <w:widowControl/>
      </w:pPr>
    </w:p>
    <w:p w14:paraId="13CA1064" w14:textId="77777777" w:rsidR="002C1853" w:rsidRDefault="002C1853" w:rsidP="005D7799">
      <w:pPr>
        <w:widowControl/>
      </w:pPr>
    </w:p>
    <w:p w14:paraId="3D38E67C" w14:textId="77777777" w:rsidR="002C1853" w:rsidRDefault="002C1853" w:rsidP="005D7799">
      <w:pPr>
        <w:widowControl/>
      </w:pPr>
    </w:p>
    <w:p w14:paraId="5CA045C4" w14:textId="77777777" w:rsidR="002C1853" w:rsidRDefault="002C1853" w:rsidP="005D7799">
      <w:pPr>
        <w:widowControl/>
      </w:pPr>
    </w:p>
    <w:p w14:paraId="5CCF6749" w14:textId="77777777" w:rsidR="002C1853" w:rsidRDefault="002C1853" w:rsidP="005D7799">
      <w:pPr>
        <w:widowControl/>
      </w:pPr>
    </w:p>
    <w:p w14:paraId="2B57CF3C" w14:textId="77777777" w:rsidR="002C1853" w:rsidRPr="00481789" w:rsidRDefault="002C1853" w:rsidP="005D7799">
      <w:pPr>
        <w:widowControl/>
      </w:pPr>
    </w:p>
    <w:p w14:paraId="0E9964E8" w14:textId="77777777" w:rsidR="005D7799" w:rsidRPr="00481789" w:rsidRDefault="005D7799" w:rsidP="005D7799">
      <w:pPr>
        <w:widowControl/>
      </w:pPr>
    </w:p>
    <w:p w14:paraId="17242345" w14:textId="77777777" w:rsidR="005D7799" w:rsidRDefault="005D7799" w:rsidP="005D7799">
      <w:pPr>
        <w:widowControl/>
        <w:jc w:val="left"/>
      </w:pPr>
    </w:p>
    <w:p w14:paraId="6069C73C" w14:textId="77777777" w:rsidR="005D7799" w:rsidRDefault="005D7799" w:rsidP="005D7799">
      <w:pPr>
        <w:widowControl/>
        <w:jc w:val="left"/>
      </w:pPr>
    </w:p>
    <w:p w14:paraId="550D3957" w14:textId="77777777" w:rsidR="005D7799" w:rsidRDefault="005D7799" w:rsidP="005D7799">
      <w:pPr>
        <w:widowControl/>
        <w:jc w:val="left"/>
      </w:pPr>
    </w:p>
    <w:p w14:paraId="62627825" w14:textId="77777777" w:rsidR="00537670" w:rsidRPr="00481789" w:rsidRDefault="00BF5DD9" w:rsidP="008A79BB">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rsidP="008A79BB">
      <w:pPr>
        <w:widowControl/>
      </w:pPr>
    </w:p>
    <w:p w14:paraId="2641FE1B" w14:textId="77777777" w:rsidR="0076501C" w:rsidRPr="00481789" w:rsidRDefault="001E2F4C" w:rsidP="008A79BB">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4" w:history="1">
        <w:r w:rsidR="0076501C" w:rsidRPr="00481789">
          <w:rPr>
            <w:rStyle w:val="Hyperlink"/>
          </w:rPr>
          <w:t>http://www.nist.gov/srm</w:t>
        </w:r>
      </w:hyperlink>
      <w:r w:rsidR="001948EA" w:rsidRPr="00481789">
        <w:t>.</w:t>
      </w:r>
    </w:p>
    <w:sectPr w:rsidR="0076501C" w:rsidRPr="00481789" w:rsidSect="007B1D3D">
      <w:footerReference w:type="default" r:id="rId15"/>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A67E8" w14:textId="77777777" w:rsidR="00F07C40" w:rsidRDefault="00F07C40" w:rsidP="00E24579">
      <w:r>
        <w:separator/>
      </w:r>
    </w:p>
  </w:endnote>
  <w:endnote w:type="continuationSeparator" w:id="0">
    <w:p w14:paraId="3F882DE9" w14:textId="77777777" w:rsidR="00F07C40" w:rsidRDefault="00F07C40"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16962D09" w:rsidR="00374FA3" w:rsidRPr="00371ED3" w:rsidRDefault="00374FA3" w:rsidP="006D10B0">
    <w:pPr>
      <w:pStyle w:val="Footer"/>
      <w:rPr>
        <w:szCs w:val="20"/>
      </w:rPr>
    </w:pPr>
    <w:r>
      <w:rPr>
        <w:szCs w:val="20"/>
      </w:rPr>
      <w:t>S</w:t>
    </w:r>
    <w:r w:rsidRPr="00371ED3">
      <w:rPr>
        <w:szCs w:val="20"/>
      </w:rPr>
      <w:t>RM</w:t>
    </w:r>
    <w:r>
      <w:rPr>
        <w:szCs w:val="20"/>
      </w:rPr>
      <w:t xml:space="preserve"> 22</w:t>
    </w:r>
    <w:r w:rsidR="004D3E3D">
      <w:rPr>
        <w:szCs w:val="20"/>
      </w:rPr>
      <w:t>76</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2C1853">
      <w:rPr>
        <w:noProof/>
        <w:szCs w:val="20"/>
      </w:rPr>
      <w:t>1</w:t>
    </w:r>
    <w:r>
      <w:rPr>
        <w:szCs w:val="20"/>
      </w:rPr>
      <w:fldChar w:fldCharType="end"/>
    </w:r>
    <w:r w:rsidRPr="00371ED3">
      <w:rPr>
        <w:szCs w:val="20"/>
      </w:rPr>
      <w:t xml:space="preserve"> of </w:t>
    </w:r>
    <w:r w:rsidR="002C1853">
      <w:fldChar w:fldCharType="begin"/>
    </w:r>
    <w:r w:rsidR="002C1853">
      <w:instrText xml:space="preserve"> SECTIONPAGES  \* Arabic  \* MERGEFORMAT </w:instrText>
    </w:r>
    <w:r w:rsidR="002C1853">
      <w:fldChar w:fldCharType="separate"/>
    </w:r>
    <w:r w:rsidR="002C1853" w:rsidRPr="002C1853">
      <w:rPr>
        <w:noProof/>
        <w:szCs w:val="20"/>
      </w:rPr>
      <w:t>6</w:t>
    </w:r>
    <w:r w:rsidR="002C1853">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0F380" w14:textId="77777777" w:rsidR="00F07C40" w:rsidRDefault="00F07C40" w:rsidP="00E24579">
      <w:r>
        <w:separator/>
      </w:r>
    </w:p>
  </w:footnote>
  <w:footnote w:type="continuationSeparator" w:id="0">
    <w:p w14:paraId="3E78BE2C" w14:textId="77777777" w:rsidR="00F07C40" w:rsidRDefault="00F07C40"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048AF"/>
    <w:rsid w:val="00011CAC"/>
    <w:rsid w:val="00012393"/>
    <w:rsid w:val="0001504A"/>
    <w:rsid w:val="00020641"/>
    <w:rsid w:val="00020BB2"/>
    <w:rsid w:val="0002334F"/>
    <w:rsid w:val="00023D30"/>
    <w:rsid w:val="00025217"/>
    <w:rsid w:val="0002630B"/>
    <w:rsid w:val="00033892"/>
    <w:rsid w:val="0003492A"/>
    <w:rsid w:val="00041A2A"/>
    <w:rsid w:val="00041F06"/>
    <w:rsid w:val="000425F7"/>
    <w:rsid w:val="00042B56"/>
    <w:rsid w:val="0004777C"/>
    <w:rsid w:val="00047B6D"/>
    <w:rsid w:val="0005067D"/>
    <w:rsid w:val="00062493"/>
    <w:rsid w:val="00062CEB"/>
    <w:rsid w:val="00071655"/>
    <w:rsid w:val="00073E78"/>
    <w:rsid w:val="000743D8"/>
    <w:rsid w:val="000771A0"/>
    <w:rsid w:val="00081FFA"/>
    <w:rsid w:val="00085816"/>
    <w:rsid w:val="00092471"/>
    <w:rsid w:val="00092D45"/>
    <w:rsid w:val="000954E8"/>
    <w:rsid w:val="0009639E"/>
    <w:rsid w:val="000A4203"/>
    <w:rsid w:val="000A6789"/>
    <w:rsid w:val="000A74C0"/>
    <w:rsid w:val="000B4B5B"/>
    <w:rsid w:val="000B4BD9"/>
    <w:rsid w:val="000B79EB"/>
    <w:rsid w:val="000C3CE1"/>
    <w:rsid w:val="000D0967"/>
    <w:rsid w:val="000D31BB"/>
    <w:rsid w:val="000D36D6"/>
    <w:rsid w:val="000D447C"/>
    <w:rsid w:val="000E075B"/>
    <w:rsid w:val="000E147E"/>
    <w:rsid w:val="000E1EBF"/>
    <w:rsid w:val="000F0E9E"/>
    <w:rsid w:val="000F1959"/>
    <w:rsid w:val="000F255D"/>
    <w:rsid w:val="000F304F"/>
    <w:rsid w:val="00106B17"/>
    <w:rsid w:val="00110A6A"/>
    <w:rsid w:val="0012362A"/>
    <w:rsid w:val="001248AA"/>
    <w:rsid w:val="00125FD4"/>
    <w:rsid w:val="001372DF"/>
    <w:rsid w:val="00137ED6"/>
    <w:rsid w:val="00144362"/>
    <w:rsid w:val="00145900"/>
    <w:rsid w:val="00145AD5"/>
    <w:rsid w:val="00145B5B"/>
    <w:rsid w:val="001460F2"/>
    <w:rsid w:val="00150BAB"/>
    <w:rsid w:val="0015316C"/>
    <w:rsid w:val="001534C8"/>
    <w:rsid w:val="00163073"/>
    <w:rsid w:val="00166950"/>
    <w:rsid w:val="0016756C"/>
    <w:rsid w:val="00170609"/>
    <w:rsid w:val="00170C99"/>
    <w:rsid w:val="00170F65"/>
    <w:rsid w:val="00171B88"/>
    <w:rsid w:val="00172026"/>
    <w:rsid w:val="00173730"/>
    <w:rsid w:val="00180DF2"/>
    <w:rsid w:val="00180EF6"/>
    <w:rsid w:val="00191B47"/>
    <w:rsid w:val="00193FA9"/>
    <w:rsid w:val="001948EA"/>
    <w:rsid w:val="00194A53"/>
    <w:rsid w:val="0019668F"/>
    <w:rsid w:val="001A0E78"/>
    <w:rsid w:val="001A49C6"/>
    <w:rsid w:val="001A6369"/>
    <w:rsid w:val="001A77EB"/>
    <w:rsid w:val="001B2985"/>
    <w:rsid w:val="001B3F98"/>
    <w:rsid w:val="001B6256"/>
    <w:rsid w:val="001C4515"/>
    <w:rsid w:val="001C4AA7"/>
    <w:rsid w:val="001C4F6D"/>
    <w:rsid w:val="001D381C"/>
    <w:rsid w:val="001D7FE4"/>
    <w:rsid w:val="001E0731"/>
    <w:rsid w:val="001E0E50"/>
    <w:rsid w:val="001E1EEB"/>
    <w:rsid w:val="001E2F4C"/>
    <w:rsid w:val="001E45BD"/>
    <w:rsid w:val="001E4B05"/>
    <w:rsid w:val="001E4F7B"/>
    <w:rsid w:val="001E6672"/>
    <w:rsid w:val="001E70E0"/>
    <w:rsid w:val="001E7A76"/>
    <w:rsid w:val="001F04F7"/>
    <w:rsid w:val="001F0A6E"/>
    <w:rsid w:val="001F7628"/>
    <w:rsid w:val="00205783"/>
    <w:rsid w:val="002065AA"/>
    <w:rsid w:val="00206AE7"/>
    <w:rsid w:val="00207C5F"/>
    <w:rsid w:val="00211FD6"/>
    <w:rsid w:val="0021280C"/>
    <w:rsid w:val="00213CBC"/>
    <w:rsid w:val="0021439E"/>
    <w:rsid w:val="002169FE"/>
    <w:rsid w:val="0021772B"/>
    <w:rsid w:val="002214BB"/>
    <w:rsid w:val="002256F0"/>
    <w:rsid w:val="0023218B"/>
    <w:rsid w:val="002326AE"/>
    <w:rsid w:val="00236E93"/>
    <w:rsid w:val="00242591"/>
    <w:rsid w:val="0024476A"/>
    <w:rsid w:val="0024766E"/>
    <w:rsid w:val="00252092"/>
    <w:rsid w:val="002526D3"/>
    <w:rsid w:val="002678D7"/>
    <w:rsid w:val="002779BE"/>
    <w:rsid w:val="0028318C"/>
    <w:rsid w:val="0029447E"/>
    <w:rsid w:val="002A074F"/>
    <w:rsid w:val="002A0775"/>
    <w:rsid w:val="002A4B34"/>
    <w:rsid w:val="002B142C"/>
    <w:rsid w:val="002B22C8"/>
    <w:rsid w:val="002B29E4"/>
    <w:rsid w:val="002B6BCB"/>
    <w:rsid w:val="002C1853"/>
    <w:rsid w:val="002C541F"/>
    <w:rsid w:val="002C593F"/>
    <w:rsid w:val="002D1271"/>
    <w:rsid w:val="002D1849"/>
    <w:rsid w:val="002D4E7C"/>
    <w:rsid w:val="002D61D0"/>
    <w:rsid w:val="002D63F4"/>
    <w:rsid w:val="002E6B30"/>
    <w:rsid w:val="002F0794"/>
    <w:rsid w:val="002F1207"/>
    <w:rsid w:val="002F2864"/>
    <w:rsid w:val="002F3AF7"/>
    <w:rsid w:val="002F6209"/>
    <w:rsid w:val="002F7FCE"/>
    <w:rsid w:val="0031663D"/>
    <w:rsid w:val="0032412F"/>
    <w:rsid w:val="00335AEB"/>
    <w:rsid w:val="00335DD7"/>
    <w:rsid w:val="00343B25"/>
    <w:rsid w:val="00343DF9"/>
    <w:rsid w:val="003466CD"/>
    <w:rsid w:val="00361EED"/>
    <w:rsid w:val="00371ED3"/>
    <w:rsid w:val="0037222D"/>
    <w:rsid w:val="00373A2C"/>
    <w:rsid w:val="00373DC9"/>
    <w:rsid w:val="00374021"/>
    <w:rsid w:val="00374FA3"/>
    <w:rsid w:val="00377BA9"/>
    <w:rsid w:val="00382030"/>
    <w:rsid w:val="00384802"/>
    <w:rsid w:val="00387A62"/>
    <w:rsid w:val="0039599D"/>
    <w:rsid w:val="00397BAA"/>
    <w:rsid w:val="003B06E2"/>
    <w:rsid w:val="003B54FB"/>
    <w:rsid w:val="003B7286"/>
    <w:rsid w:val="003D4278"/>
    <w:rsid w:val="003D5857"/>
    <w:rsid w:val="003D6279"/>
    <w:rsid w:val="003E0999"/>
    <w:rsid w:val="003E5314"/>
    <w:rsid w:val="003E751B"/>
    <w:rsid w:val="003F2CDC"/>
    <w:rsid w:val="003F3387"/>
    <w:rsid w:val="003F5E07"/>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55ED"/>
    <w:rsid w:val="004430A5"/>
    <w:rsid w:val="00444104"/>
    <w:rsid w:val="004457B0"/>
    <w:rsid w:val="00446949"/>
    <w:rsid w:val="0044719F"/>
    <w:rsid w:val="00451139"/>
    <w:rsid w:val="004521E9"/>
    <w:rsid w:val="004618AC"/>
    <w:rsid w:val="004621B9"/>
    <w:rsid w:val="00462DA5"/>
    <w:rsid w:val="0046462D"/>
    <w:rsid w:val="00466137"/>
    <w:rsid w:val="00470A5F"/>
    <w:rsid w:val="00476E72"/>
    <w:rsid w:val="0048089E"/>
    <w:rsid w:val="00481789"/>
    <w:rsid w:val="00484293"/>
    <w:rsid w:val="00484EF6"/>
    <w:rsid w:val="0048626D"/>
    <w:rsid w:val="004906A4"/>
    <w:rsid w:val="00492783"/>
    <w:rsid w:val="004A1C03"/>
    <w:rsid w:val="004A57B3"/>
    <w:rsid w:val="004A7785"/>
    <w:rsid w:val="004C5973"/>
    <w:rsid w:val="004D386E"/>
    <w:rsid w:val="004D3892"/>
    <w:rsid w:val="004D3E3D"/>
    <w:rsid w:val="004D676C"/>
    <w:rsid w:val="004E06D8"/>
    <w:rsid w:val="004E267A"/>
    <w:rsid w:val="004F3501"/>
    <w:rsid w:val="004F48BC"/>
    <w:rsid w:val="004F6081"/>
    <w:rsid w:val="00507287"/>
    <w:rsid w:val="00510CBD"/>
    <w:rsid w:val="00522E29"/>
    <w:rsid w:val="00523A63"/>
    <w:rsid w:val="00524403"/>
    <w:rsid w:val="00534548"/>
    <w:rsid w:val="00537670"/>
    <w:rsid w:val="00541227"/>
    <w:rsid w:val="00550D9B"/>
    <w:rsid w:val="0055271F"/>
    <w:rsid w:val="00556719"/>
    <w:rsid w:val="00560801"/>
    <w:rsid w:val="00565AA3"/>
    <w:rsid w:val="005662E1"/>
    <w:rsid w:val="00573C49"/>
    <w:rsid w:val="00573E70"/>
    <w:rsid w:val="005768F0"/>
    <w:rsid w:val="00577BCD"/>
    <w:rsid w:val="005840FA"/>
    <w:rsid w:val="005842D2"/>
    <w:rsid w:val="00584A22"/>
    <w:rsid w:val="00586A60"/>
    <w:rsid w:val="005908A4"/>
    <w:rsid w:val="00592BBC"/>
    <w:rsid w:val="0059305E"/>
    <w:rsid w:val="00593457"/>
    <w:rsid w:val="005A374B"/>
    <w:rsid w:val="005A5157"/>
    <w:rsid w:val="005B71B4"/>
    <w:rsid w:val="005D0F87"/>
    <w:rsid w:val="005D25B6"/>
    <w:rsid w:val="005D3405"/>
    <w:rsid w:val="005D3667"/>
    <w:rsid w:val="005D4616"/>
    <w:rsid w:val="005D4E15"/>
    <w:rsid w:val="005D5238"/>
    <w:rsid w:val="005D632D"/>
    <w:rsid w:val="005D7799"/>
    <w:rsid w:val="005E0A42"/>
    <w:rsid w:val="005E15C7"/>
    <w:rsid w:val="005E4108"/>
    <w:rsid w:val="005E4F60"/>
    <w:rsid w:val="005E6640"/>
    <w:rsid w:val="005F165B"/>
    <w:rsid w:val="00601872"/>
    <w:rsid w:val="0060342F"/>
    <w:rsid w:val="006141BA"/>
    <w:rsid w:val="00617BDE"/>
    <w:rsid w:val="00620718"/>
    <w:rsid w:val="00621993"/>
    <w:rsid w:val="00622AE4"/>
    <w:rsid w:val="006236C0"/>
    <w:rsid w:val="00623C6E"/>
    <w:rsid w:val="006251CA"/>
    <w:rsid w:val="00631E15"/>
    <w:rsid w:val="0063268F"/>
    <w:rsid w:val="00632742"/>
    <w:rsid w:val="006347B9"/>
    <w:rsid w:val="00637F91"/>
    <w:rsid w:val="006405E4"/>
    <w:rsid w:val="0064486D"/>
    <w:rsid w:val="00644D26"/>
    <w:rsid w:val="00645989"/>
    <w:rsid w:val="0065223F"/>
    <w:rsid w:val="00652654"/>
    <w:rsid w:val="00653172"/>
    <w:rsid w:val="0065367D"/>
    <w:rsid w:val="00655EC3"/>
    <w:rsid w:val="00661CCC"/>
    <w:rsid w:val="00661E5B"/>
    <w:rsid w:val="0066464E"/>
    <w:rsid w:val="00667356"/>
    <w:rsid w:val="00667439"/>
    <w:rsid w:val="0067534E"/>
    <w:rsid w:val="00676339"/>
    <w:rsid w:val="00676966"/>
    <w:rsid w:val="0068405F"/>
    <w:rsid w:val="00684163"/>
    <w:rsid w:val="00690218"/>
    <w:rsid w:val="006968A6"/>
    <w:rsid w:val="006A2D4C"/>
    <w:rsid w:val="006A4555"/>
    <w:rsid w:val="006A5336"/>
    <w:rsid w:val="006A589B"/>
    <w:rsid w:val="006B1A53"/>
    <w:rsid w:val="006B276B"/>
    <w:rsid w:val="006B33F5"/>
    <w:rsid w:val="006B4B3A"/>
    <w:rsid w:val="006B75AB"/>
    <w:rsid w:val="006D10B0"/>
    <w:rsid w:val="006E0117"/>
    <w:rsid w:val="006E3B49"/>
    <w:rsid w:val="006E6656"/>
    <w:rsid w:val="006E6A17"/>
    <w:rsid w:val="006F0313"/>
    <w:rsid w:val="006F0F73"/>
    <w:rsid w:val="00704A6D"/>
    <w:rsid w:val="00711FF1"/>
    <w:rsid w:val="00716263"/>
    <w:rsid w:val="0072264A"/>
    <w:rsid w:val="00730686"/>
    <w:rsid w:val="0073150A"/>
    <w:rsid w:val="007315EF"/>
    <w:rsid w:val="00740111"/>
    <w:rsid w:val="007439B3"/>
    <w:rsid w:val="00744C9D"/>
    <w:rsid w:val="00746D6E"/>
    <w:rsid w:val="007502B5"/>
    <w:rsid w:val="00761ED3"/>
    <w:rsid w:val="0076501C"/>
    <w:rsid w:val="007666FB"/>
    <w:rsid w:val="00766DBA"/>
    <w:rsid w:val="007708D6"/>
    <w:rsid w:val="0077121B"/>
    <w:rsid w:val="00772840"/>
    <w:rsid w:val="00775484"/>
    <w:rsid w:val="0078182A"/>
    <w:rsid w:val="00783F68"/>
    <w:rsid w:val="00785934"/>
    <w:rsid w:val="0078717B"/>
    <w:rsid w:val="00792BC0"/>
    <w:rsid w:val="00795575"/>
    <w:rsid w:val="0079674D"/>
    <w:rsid w:val="007971BD"/>
    <w:rsid w:val="00797B3C"/>
    <w:rsid w:val="007A0C2D"/>
    <w:rsid w:val="007A47D1"/>
    <w:rsid w:val="007B05AA"/>
    <w:rsid w:val="007B1D3D"/>
    <w:rsid w:val="007C0CE3"/>
    <w:rsid w:val="007C1CDE"/>
    <w:rsid w:val="007D23B7"/>
    <w:rsid w:val="007E1EA1"/>
    <w:rsid w:val="007E453B"/>
    <w:rsid w:val="007E48DA"/>
    <w:rsid w:val="007E5077"/>
    <w:rsid w:val="007E6EDD"/>
    <w:rsid w:val="007F36CC"/>
    <w:rsid w:val="007F5046"/>
    <w:rsid w:val="007F56B8"/>
    <w:rsid w:val="007F5C40"/>
    <w:rsid w:val="007F660E"/>
    <w:rsid w:val="00803F61"/>
    <w:rsid w:val="008047B3"/>
    <w:rsid w:val="00812E27"/>
    <w:rsid w:val="00813437"/>
    <w:rsid w:val="008167F8"/>
    <w:rsid w:val="00820C31"/>
    <w:rsid w:val="00822F63"/>
    <w:rsid w:val="008250A5"/>
    <w:rsid w:val="00826EFB"/>
    <w:rsid w:val="00832544"/>
    <w:rsid w:val="008354ED"/>
    <w:rsid w:val="008375A3"/>
    <w:rsid w:val="00840D9C"/>
    <w:rsid w:val="00841B6B"/>
    <w:rsid w:val="008435DD"/>
    <w:rsid w:val="0084377C"/>
    <w:rsid w:val="00851C9D"/>
    <w:rsid w:val="00857448"/>
    <w:rsid w:val="008606FD"/>
    <w:rsid w:val="008609A4"/>
    <w:rsid w:val="00865EA9"/>
    <w:rsid w:val="008660ED"/>
    <w:rsid w:val="00866255"/>
    <w:rsid w:val="00870473"/>
    <w:rsid w:val="00870ED2"/>
    <w:rsid w:val="00886C5A"/>
    <w:rsid w:val="00887E8D"/>
    <w:rsid w:val="008925FA"/>
    <w:rsid w:val="00893F73"/>
    <w:rsid w:val="008942D0"/>
    <w:rsid w:val="008948DC"/>
    <w:rsid w:val="008A3CC1"/>
    <w:rsid w:val="008A57C6"/>
    <w:rsid w:val="008A5F10"/>
    <w:rsid w:val="008A79BB"/>
    <w:rsid w:val="008B232D"/>
    <w:rsid w:val="008B3253"/>
    <w:rsid w:val="008B5BCA"/>
    <w:rsid w:val="008B6774"/>
    <w:rsid w:val="008B7968"/>
    <w:rsid w:val="008C2B82"/>
    <w:rsid w:val="008C4669"/>
    <w:rsid w:val="008C5E1D"/>
    <w:rsid w:val="008C79A0"/>
    <w:rsid w:val="008D3C28"/>
    <w:rsid w:val="008E1B26"/>
    <w:rsid w:val="008E5F63"/>
    <w:rsid w:val="008F1308"/>
    <w:rsid w:val="008F646B"/>
    <w:rsid w:val="008F779E"/>
    <w:rsid w:val="008F7F6D"/>
    <w:rsid w:val="00903728"/>
    <w:rsid w:val="0090699C"/>
    <w:rsid w:val="00910D98"/>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700F"/>
    <w:rsid w:val="00930292"/>
    <w:rsid w:val="0093254E"/>
    <w:rsid w:val="00937016"/>
    <w:rsid w:val="009416BB"/>
    <w:rsid w:val="00944226"/>
    <w:rsid w:val="00953EFC"/>
    <w:rsid w:val="0095497C"/>
    <w:rsid w:val="00955576"/>
    <w:rsid w:val="009563C6"/>
    <w:rsid w:val="00957B26"/>
    <w:rsid w:val="0096102B"/>
    <w:rsid w:val="00961BEA"/>
    <w:rsid w:val="00966364"/>
    <w:rsid w:val="009721CD"/>
    <w:rsid w:val="00981AAE"/>
    <w:rsid w:val="00982066"/>
    <w:rsid w:val="0098347B"/>
    <w:rsid w:val="009838CE"/>
    <w:rsid w:val="009854B2"/>
    <w:rsid w:val="009914C3"/>
    <w:rsid w:val="0099505F"/>
    <w:rsid w:val="009963CD"/>
    <w:rsid w:val="009B019B"/>
    <w:rsid w:val="009B288C"/>
    <w:rsid w:val="009C2A82"/>
    <w:rsid w:val="009C5E2F"/>
    <w:rsid w:val="009D3B06"/>
    <w:rsid w:val="009E6B3D"/>
    <w:rsid w:val="009F18A8"/>
    <w:rsid w:val="009F3C46"/>
    <w:rsid w:val="009F672C"/>
    <w:rsid w:val="009F6A9E"/>
    <w:rsid w:val="00A00A2B"/>
    <w:rsid w:val="00A01824"/>
    <w:rsid w:val="00A12D8F"/>
    <w:rsid w:val="00A13A12"/>
    <w:rsid w:val="00A148AB"/>
    <w:rsid w:val="00A14B09"/>
    <w:rsid w:val="00A161C5"/>
    <w:rsid w:val="00A2133B"/>
    <w:rsid w:val="00A21D09"/>
    <w:rsid w:val="00A267BD"/>
    <w:rsid w:val="00A2757E"/>
    <w:rsid w:val="00A30F00"/>
    <w:rsid w:val="00A30FC1"/>
    <w:rsid w:val="00A31815"/>
    <w:rsid w:val="00A31821"/>
    <w:rsid w:val="00A467AF"/>
    <w:rsid w:val="00A5395F"/>
    <w:rsid w:val="00A55EFF"/>
    <w:rsid w:val="00A56380"/>
    <w:rsid w:val="00A73159"/>
    <w:rsid w:val="00A80DA4"/>
    <w:rsid w:val="00A8310B"/>
    <w:rsid w:val="00A902E3"/>
    <w:rsid w:val="00A926B4"/>
    <w:rsid w:val="00A933D2"/>
    <w:rsid w:val="00AA55EE"/>
    <w:rsid w:val="00AA5906"/>
    <w:rsid w:val="00AA76BC"/>
    <w:rsid w:val="00AA7FA4"/>
    <w:rsid w:val="00AB0233"/>
    <w:rsid w:val="00AB0EC3"/>
    <w:rsid w:val="00AB1DE0"/>
    <w:rsid w:val="00AB21A2"/>
    <w:rsid w:val="00AC142F"/>
    <w:rsid w:val="00AC2A20"/>
    <w:rsid w:val="00AC45C5"/>
    <w:rsid w:val="00AD050B"/>
    <w:rsid w:val="00AE0BA9"/>
    <w:rsid w:val="00AE1C54"/>
    <w:rsid w:val="00AF1AA4"/>
    <w:rsid w:val="00AF1EA6"/>
    <w:rsid w:val="00AF1FEC"/>
    <w:rsid w:val="00AF3E0B"/>
    <w:rsid w:val="00AF488F"/>
    <w:rsid w:val="00AF5702"/>
    <w:rsid w:val="00AF68F9"/>
    <w:rsid w:val="00AF6A6A"/>
    <w:rsid w:val="00AF7E1C"/>
    <w:rsid w:val="00B0155D"/>
    <w:rsid w:val="00B07DA6"/>
    <w:rsid w:val="00B124D7"/>
    <w:rsid w:val="00B173FB"/>
    <w:rsid w:val="00B177FF"/>
    <w:rsid w:val="00B208C0"/>
    <w:rsid w:val="00B235B9"/>
    <w:rsid w:val="00B24306"/>
    <w:rsid w:val="00B263D0"/>
    <w:rsid w:val="00B265EA"/>
    <w:rsid w:val="00B31321"/>
    <w:rsid w:val="00B3136A"/>
    <w:rsid w:val="00B33652"/>
    <w:rsid w:val="00B33D41"/>
    <w:rsid w:val="00B358FF"/>
    <w:rsid w:val="00B36197"/>
    <w:rsid w:val="00B43B6F"/>
    <w:rsid w:val="00B44158"/>
    <w:rsid w:val="00B45C19"/>
    <w:rsid w:val="00B4602F"/>
    <w:rsid w:val="00B52092"/>
    <w:rsid w:val="00B52943"/>
    <w:rsid w:val="00B54925"/>
    <w:rsid w:val="00B55CD5"/>
    <w:rsid w:val="00B57E61"/>
    <w:rsid w:val="00B6303F"/>
    <w:rsid w:val="00B67214"/>
    <w:rsid w:val="00B7052B"/>
    <w:rsid w:val="00B84208"/>
    <w:rsid w:val="00B84C4C"/>
    <w:rsid w:val="00B874FA"/>
    <w:rsid w:val="00B97847"/>
    <w:rsid w:val="00BA10D3"/>
    <w:rsid w:val="00BA76D4"/>
    <w:rsid w:val="00BB0995"/>
    <w:rsid w:val="00BB2176"/>
    <w:rsid w:val="00BB55E8"/>
    <w:rsid w:val="00BC79CF"/>
    <w:rsid w:val="00BD0059"/>
    <w:rsid w:val="00BD31EB"/>
    <w:rsid w:val="00BD69BA"/>
    <w:rsid w:val="00BE3E93"/>
    <w:rsid w:val="00BF0592"/>
    <w:rsid w:val="00BF1CFB"/>
    <w:rsid w:val="00BF230B"/>
    <w:rsid w:val="00BF5DD9"/>
    <w:rsid w:val="00BF6075"/>
    <w:rsid w:val="00BF6A77"/>
    <w:rsid w:val="00C032B5"/>
    <w:rsid w:val="00C04BAA"/>
    <w:rsid w:val="00C07DC4"/>
    <w:rsid w:val="00C10BCF"/>
    <w:rsid w:val="00C12A63"/>
    <w:rsid w:val="00C131D0"/>
    <w:rsid w:val="00C1391B"/>
    <w:rsid w:val="00C14BD3"/>
    <w:rsid w:val="00C250AF"/>
    <w:rsid w:val="00C26CEE"/>
    <w:rsid w:val="00C3000E"/>
    <w:rsid w:val="00C30FD3"/>
    <w:rsid w:val="00C33DED"/>
    <w:rsid w:val="00C34D5C"/>
    <w:rsid w:val="00C36E5F"/>
    <w:rsid w:val="00C40E05"/>
    <w:rsid w:val="00C508A0"/>
    <w:rsid w:val="00C53DC1"/>
    <w:rsid w:val="00C54708"/>
    <w:rsid w:val="00C605BC"/>
    <w:rsid w:val="00C61DE7"/>
    <w:rsid w:val="00C6302D"/>
    <w:rsid w:val="00C647E1"/>
    <w:rsid w:val="00C72FFB"/>
    <w:rsid w:val="00C82019"/>
    <w:rsid w:val="00C85DA2"/>
    <w:rsid w:val="00C87FA4"/>
    <w:rsid w:val="00C9625A"/>
    <w:rsid w:val="00CA1914"/>
    <w:rsid w:val="00CA4187"/>
    <w:rsid w:val="00CB2A88"/>
    <w:rsid w:val="00CB312F"/>
    <w:rsid w:val="00CC0284"/>
    <w:rsid w:val="00CC6D25"/>
    <w:rsid w:val="00CD0FFB"/>
    <w:rsid w:val="00CD3DE8"/>
    <w:rsid w:val="00CD69CB"/>
    <w:rsid w:val="00CD76D3"/>
    <w:rsid w:val="00CF116B"/>
    <w:rsid w:val="00CF50B6"/>
    <w:rsid w:val="00CF5E37"/>
    <w:rsid w:val="00CF74EE"/>
    <w:rsid w:val="00D023F4"/>
    <w:rsid w:val="00D0289A"/>
    <w:rsid w:val="00D03028"/>
    <w:rsid w:val="00D1405A"/>
    <w:rsid w:val="00D22078"/>
    <w:rsid w:val="00D2295A"/>
    <w:rsid w:val="00D22C9B"/>
    <w:rsid w:val="00D243BE"/>
    <w:rsid w:val="00D34188"/>
    <w:rsid w:val="00D409AB"/>
    <w:rsid w:val="00D50720"/>
    <w:rsid w:val="00D60608"/>
    <w:rsid w:val="00D60A36"/>
    <w:rsid w:val="00D61695"/>
    <w:rsid w:val="00D71B8F"/>
    <w:rsid w:val="00D737C8"/>
    <w:rsid w:val="00D76D7D"/>
    <w:rsid w:val="00D77265"/>
    <w:rsid w:val="00D81C94"/>
    <w:rsid w:val="00D86180"/>
    <w:rsid w:val="00D90F89"/>
    <w:rsid w:val="00D96811"/>
    <w:rsid w:val="00D97002"/>
    <w:rsid w:val="00D972F6"/>
    <w:rsid w:val="00DA1821"/>
    <w:rsid w:val="00DA460D"/>
    <w:rsid w:val="00DA74AE"/>
    <w:rsid w:val="00DB4D63"/>
    <w:rsid w:val="00DB53D1"/>
    <w:rsid w:val="00DC1232"/>
    <w:rsid w:val="00DD1943"/>
    <w:rsid w:val="00DD4757"/>
    <w:rsid w:val="00DD6DEB"/>
    <w:rsid w:val="00DE0622"/>
    <w:rsid w:val="00DE4C11"/>
    <w:rsid w:val="00DE64B4"/>
    <w:rsid w:val="00DF0AB4"/>
    <w:rsid w:val="00DF29FF"/>
    <w:rsid w:val="00DF36DB"/>
    <w:rsid w:val="00DF400B"/>
    <w:rsid w:val="00DF7399"/>
    <w:rsid w:val="00E00C03"/>
    <w:rsid w:val="00E01327"/>
    <w:rsid w:val="00E01681"/>
    <w:rsid w:val="00E0337A"/>
    <w:rsid w:val="00E05484"/>
    <w:rsid w:val="00E12D28"/>
    <w:rsid w:val="00E12EF1"/>
    <w:rsid w:val="00E175A0"/>
    <w:rsid w:val="00E2089A"/>
    <w:rsid w:val="00E24579"/>
    <w:rsid w:val="00E277D0"/>
    <w:rsid w:val="00E31138"/>
    <w:rsid w:val="00E31C07"/>
    <w:rsid w:val="00E31C5E"/>
    <w:rsid w:val="00E37538"/>
    <w:rsid w:val="00E3778C"/>
    <w:rsid w:val="00E4393B"/>
    <w:rsid w:val="00E5204D"/>
    <w:rsid w:val="00E54FC7"/>
    <w:rsid w:val="00E5540E"/>
    <w:rsid w:val="00E568E7"/>
    <w:rsid w:val="00E6056E"/>
    <w:rsid w:val="00E60B64"/>
    <w:rsid w:val="00E62396"/>
    <w:rsid w:val="00E67BE8"/>
    <w:rsid w:val="00E7130C"/>
    <w:rsid w:val="00E73A46"/>
    <w:rsid w:val="00E73C74"/>
    <w:rsid w:val="00E7608D"/>
    <w:rsid w:val="00E76DFD"/>
    <w:rsid w:val="00E80045"/>
    <w:rsid w:val="00E81150"/>
    <w:rsid w:val="00E81BD0"/>
    <w:rsid w:val="00E83EB5"/>
    <w:rsid w:val="00E85FA9"/>
    <w:rsid w:val="00E87747"/>
    <w:rsid w:val="00E90621"/>
    <w:rsid w:val="00E93523"/>
    <w:rsid w:val="00E93DD1"/>
    <w:rsid w:val="00E97C87"/>
    <w:rsid w:val="00EA617B"/>
    <w:rsid w:val="00EB2AC5"/>
    <w:rsid w:val="00EB5E4A"/>
    <w:rsid w:val="00EB7190"/>
    <w:rsid w:val="00EB76F7"/>
    <w:rsid w:val="00EC06B0"/>
    <w:rsid w:val="00EC0844"/>
    <w:rsid w:val="00EC22C3"/>
    <w:rsid w:val="00EC2C72"/>
    <w:rsid w:val="00EC5ED5"/>
    <w:rsid w:val="00ED034D"/>
    <w:rsid w:val="00EE0884"/>
    <w:rsid w:val="00EE1F37"/>
    <w:rsid w:val="00EE34CA"/>
    <w:rsid w:val="00EE4285"/>
    <w:rsid w:val="00EF0F7C"/>
    <w:rsid w:val="00EF2775"/>
    <w:rsid w:val="00EF3E03"/>
    <w:rsid w:val="00EF75C1"/>
    <w:rsid w:val="00F009F3"/>
    <w:rsid w:val="00F0148A"/>
    <w:rsid w:val="00F036E7"/>
    <w:rsid w:val="00F057E8"/>
    <w:rsid w:val="00F07C40"/>
    <w:rsid w:val="00F14C49"/>
    <w:rsid w:val="00F24454"/>
    <w:rsid w:val="00F2490E"/>
    <w:rsid w:val="00F301FA"/>
    <w:rsid w:val="00F353D7"/>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F7E"/>
    <w:rsid w:val="00F77790"/>
    <w:rsid w:val="00F92458"/>
    <w:rsid w:val="00F93000"/>
    <w:rsid w:val="00F941BF"/>
    <w:rsid w:val="00FA5DC8"/>
    <w:rsid w:val="00FA673A"/>
    <w:rsid w:val="00FB05DA"/>
    <w:rsid w:val="00FB2695"/>
    <w:rsid w:val="00FB29B3"/>
    <w:rsid w:val="00FB5F8A"/>
    <w:rsid w:val="00FC2284"/>
    <w:rsid w:val="00FC3C8B"/>
    <w:rsid w:val="00FC4026"/>
    <w:rsid w:val="00FD487A"/>
    <w:rsid w:val="00FD61F8"/>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nist.gov/s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EEF36D-1595-44A5-AF52-6CD77269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14713</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4</cp:revision>
  <cp:lastPrinted>2014-09-09T14:26:00Z</cp:lastPrinted>
  <dcterms:created xsi:type="dcterms:W3CDTF">2015-05-04T13:42:00Z</dcterms:created>
  <dcterms:modified xsi:type="dcterms:W3CDTF">2015-05-06T13:36:00Z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