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54F01F9F" wp14:editId="1AFA0A3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rsidR="006F0F73" w:rsidRPr="00ED034D" w:rsidRDefault="00F115C9" w:rsidP="006B75AB">
      <w:pPr>
        <w:widowControl/>
        <w:ind w:left="2246"/>
        <w:jc w:val="right"/>
        <w:rPr>
          <w:rFonts w:eastAsia="Times New Roman"/>
          <w:bCs/>
          <w:sz w:val="24"/>
          <w:szCs w:val="24"/>
        </w:rPr>
      </w:pPr>
      <w:bookmarkStart w:id="0" w:name="IssueDate"/>
      <w:r>
        <w:rPr>
          <w:rFonts w:eastAsia="Times New Roman"/>
          <w:bCs/>
          <w:sz w:val="24"/>
          <w:szCs w:val="24"/>
        </w:rPr>
        <w:t>20</w:t>
      </w:r>
      <w:r w:rsidRPr="00ED034D">
        <w:rPr>
          <w:rFonts w:eastAsia="Times New Roman"/>
          <w:bCs/>
          <w:sz w:val="24"/>
          <w:szCs w:val="24"/>
        </w:rPr>
        <w:t> </w:t>
      </w:r>
      <w:r w:rsidR="001C6D9D">
        <w:rPr>
          <w:rFonts w:eastAsia="Times New Roman"/>
          <w:bCs/>
          <w:sz w:val="24"/>
          <w:szCs w:val="24"/>
        </w:rPr>
        <w:t>December</w:t>
      </w:r>
      <w:r w:rsidR="002065AA" w:rsidRPr="00ED034D">
        <w:rPr>
          <w:rFonts w:eastAsia="Times New Roman"/>
          <w:bCs/>
          <w:sz w:val="24"/>
          <w:szCs w:val="24"/>
        </w:rPr>
        <w:t> 2013</w:t>
      </w:r>
      <w:bookmarkEnd w:id="0"/>
    </w:p>
    <w:p w:rsidR="006F0F73" w:rsidRPr="00ED034D" w:rsidRDefault="006F0F73" w:rsidP="006B75AB">
      <w:pPr>
        <w:widowControl/>
        <w:ind w:left="2246" w:right="-14"/>
        <w:jc w:val="right"/>
        <w:rPr>
          <w:rFonts w:eastAsia="Times New Roman"/>
          <w:bCs/>
          <w:sz w:val="24"/>
          <w:szCs w:val="24"/>
        </w:rPr>
      </w:pPr>
    </w:p>
    <w:p w:rsidR="00E24579" w:rsidRPr="00ED034D" w:rsidRDefault="00BF5DD9" w:rsidP="006B75AB">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rsidR="00D60A36" w:rsidRPr="00ED034D" w:rsidRDefault="00D60A36" w:rsidP="006B75A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60A36" w:rsidRPr="00ED034D" w:rsidTr="00D60A36">
        <w:trPr>
          <w:trHeight w:hRule="exact" w:val="360"/>
        </w:trPr>
        <w:tc>
          <w:tcPr>
            <w:tcW w:w="9576" w:type="dxa"/>
            <w:vAlign w:val="center"/>
          </w:tcPr>
          <w:p w:rsidR="00D60A36" w:rsidRPr="00ED034D" w:rsidRDefault="00D60A36" w:rsidP="006B75AB">
            <w:pPr>
              <w:keepNext/>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rsidR="00150BAB" w:rsidRPr="00ED034D" w:rsidRDefault="007666FB" w:rsidP="006B75AB">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rsidR="001A0E78" w:rsidRPr="00ED034D" w:rsidRDefault="00145B5B" w:rsidP="006B75AB">
      <w:pPr>
        <w:pStyle w:val="ListParagraph"/>
        <w:widowControl/>
        <w:tabs>
          <w:tab w:val="left" w:pos="5440"/>
        </w:tabs>
        <w:ind w:left="360"/>
        <w:rPr>
          <w:rFonts w:eastAsia="Times New Roman"/>
          <w:bCs/>
          <w:szCs w:val="20"/>
        </w:rPr>
      </w:pPr>
      <w:r w:rsidRPr="00ED034D">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sidR="00150BAB" w:rsidRPr="00ED034D">
        <w:rPr>
          <w:rFonts w:eastAsia="Times New Roman"/>
          <w:bCs/>
          <w:spacing w:val="46"/>
          <w:szCs w:val="20"/>
        </w:rPr>
        <w:t xml:space="preserve"> </w:t>
      </w:r>
      <w:r w:rsidR="00E7608D" w:rsidRPr="00ED034D">
        <w:rPr>
          <w:rFonts w:eastAsia="Times New Roman"/>
          <w:bCs/>
          <w:szCs w:val="20"/>
        </w:rPr>
        <w:t xml:space="preserve"> </w:t>
      </w:r>
      <w:r w:rsidR="001C6D9D">
        <w:rPr>
          <w:rFonts w:eastAsia="Times New Roman"/>
          <w:bCs/>
          <w:szCs w:val="20"/>
        </w:rPr>
        <w:t>3002</w:t>
      </w:r>
    </w:p>
    <w:p w:rsidR="00150BAB" w:rsidRPr="00ED034D" w:rsidRDefault="00145B5B" w:rsidP="006B75AB">
      <w:pPr>
        <w:pStyle w:val="ListParagraph"/>
        <w:widowControl/>
        <w:tabs>
          <w:tab w:val="left" w:pos="5440"/>
        </w:tabs>
        <w:ind w:left="360"/>
        <w:rPr>
          <w:rFonts w:eastAsia="Times New Roman"/>
          <w:bCs/>
          <w:szCs w:val="20"/>
        </w:rPr>
      </w:pPr>
      <w:r w:rsidRPr="00ED034D">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E7608D" w:rsidRPr="00ED034D">
        <w:rPr>
          <w:rFonts w:eastAsia="Times New Roman"/>
          <w:bCs/>
          <w:szCs w:val="20"/>
        </w:rPr>
        <w:t xml:space="preserve">  </w:t>
      </w:r>
      <w:proofErr w:type="spellStart"/>
      <w:r w:rsidR="006A331D">
        <w:rPr>
          <w:rFonts w:eastAsia="Times New Roman"/>
          <w:bCs/>
          <w:szCs w:val="20"/>
        </w:rPr>
        <w:t>Ethylbenzene</w:t>
      </w:r>
      <w:proofErr w:type="spellEnd"/>
      <w:r w:rsidR="00ED034D" w:rsidRPr="00ED034D">
        <w:rPr>
          <w:rFonts w:eastAsia="Times New Roman"/>
          <w:bCs/>
          <w:szCs w:val="20"/>
        </w:rPr>
        <w:t xml:space="preserve"> in Methanol</w:t>
      </w:r>
    </w:p>
    <w:p w:rsidR="004C5973" w:rsidRPr="004C5973" w:rsidRDefault="004C5973" w:rsidP="006B75AB">
      <w:pPr>
        <w:pStyle w:val="ListParagraph"/>
        <w:widowControl/>
        <w:tabs>
          <w:tab w:val="left" w:pos="5440"/>
        </w:tabs>
        <w:ind w:left="360"/>
        <w:rPr>
          <w:rFonts w:eastAsia="Times New Roman"/>
          <w:bCs/>
          <w:szCs w:val="20"/>
        </w:rPr>
      </w:pPr>
      <w:r w:rsidRPr="00ED034D">
        <w:rPr>
          <w:rFonts w:eastAsia="Times New Roman"/>
          <w:b/>
          <w:bCs/>
          <w:szCs w:val="20"/>
        </w:rPr>
        <w:t>Other Means of Identification:</w:t>
      </w:r>
      <w:r w:rsidRPr="00ED034D">
        <w:rPr>
          <w:rFonts w:eastAsia="Times New Roman"/>
          <w:bCs/>
          <w:szCs w:val="20"/>
        </w:rPr>
        <w:t xml:space="preserve">  Not applicable</w:t>
      </w:r>
      <w:r w:rsidR="00832544" w:rsidRPr="00ED034D">
        <w:rPr>
          <w:rFonts w:eastAsia="Times New Roman"/>
          <w:bCs/>
          <w:szCs w:val="20"/>
        </w:rPr>
        <w:t>.</w:t>
      </w:r>
    </w:p>
    <w:p w:rsidR="00150BAB" w:rsidRPr="00D77265" w:rsidRDefault="00150BAB" w:rsidP="006B75AB">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rsidR="00712F25" w:rsidRDefault="00ED034D" w:rsidP="00E73826">
      <w:pPr>
        <w:spacing w:line="221" w:lineRule="auto"/>
        <w:ind w:left="360"/>
        <w:rPr>
          <w:rFonts w:eastAsia="Times New Roman"/>
          <w:szCs w:val="20"/>
        </w:rPr>
      </w:pPr>
      <w:r>
        <w:t xml:space="preserve">This </w:t>
      </w:r>
      <w:r w:rsidRPr="00623992">
        <w:t>Standard Reference Material</w:t>
      </w:r>
      <w:r>
        <w:t> </w:t>
      </w:r>
      <w:r w:rsidRPr="00623992">
        <w:t xml:space="preserve">(SRM) is a </w:t>
      </w:r>
      <w:r w:rsidR="001C6D9D">
        <w:t>gravimetrically prepared single</w:t>
      </w:r>
      <w:r w:rsidR="001C6D9D">
        <w:noBreakHyphen/>
        <w:t xml:space="preserve">compound </w:t>
      </w:r>
      <w:r w:rsidRPr="00623992">
        <w:t>solution</w:t>
      </w:r>
      <w:r w:rsidR="001C6D9D">
        <w:t xml:space="preserve"> (</w:t>
      </w:r>
      <w:proofErr w:type="spellStart"/>
      <w:r w:rsidR="008920E3">
        <w:t>ethylbenzene</w:t>
      </w:r>
      <w:proofErr w:type="spellEnd"/>
      <w:r w:rsidR="001C6D9D">
        <w:t>)</w:t>
      </w:r>
      <w:r w:rsidR="00712F25">
        <w:t xml:space="preserve"> </w:t>
      </w:r>
      <w:r w:rsidR="001C6D9D">
        <w:t xml:space="preserve">in methanol intended primarily for the calibration of </w:t>
      </w:r>
      <w:r w:rsidRPr="00623992">
        <w:t xml:space="preserve">instrumentation </w:t>
      </w:r>
      <w:r w:rsidR="001C6D9D">
        <w:t xml:space="preserve">and validation of methods for volatile organic compound (VOC) determinations.  </w:t>
      </w:r>
      <w:r w:rsidRPr="00623992">
        <w:t xml:space="preserve">Because of its miscibility with water, this SRM can also be used to fortify samples with known amounts of </w:t>
      </w:r>
      <w:r w:rsidR="001C6D9D">
        <w:t>the VOC</w:t>
      </w:r>
      <w:r w:rsidRPr="00623992">
        <w:t xml:space="preserve">.  </w:t>
      </w:r>
      <w:r w:rsidR="00712F25" w:rsidRPr="00712F25">
        <w:rPr>
          <w:rFonts w:eastAsia="Times New Roman"/>
          <w:szCs w:val="20"/>
        </w:rPr>
        <w:t xml:space="preserve">A unit of SRM 3002 consists of two 5 mL sealed borosilicate glass ampoules of a gravimetrically prepared solution of </w:t>
      </w:r>
      <w:proofErr w:type="spellStart"/>
      <w:r w:rsidR="006A331D">
        <w:rPr>
          <w:rFonts w:eastAsia="Times New Roman"/>
          <w:szCs w:val="20"/>
        </w:rPr>
        <w:t>ethylbenzene</w:t>
      </w:r>
      <w:proofErr w:type="spellEnd"/>
      <w:r w:rsidR="00712F25" w:rsidRPr="00712F25">
        <w:rPr>
          <w:rFonts w:eastAsia="Times New Roman"/>
          <w:szCs w:val="20"/>
        </w:rPr>
        <w:t xml:space="preserve"> in methanol.  Approximately 2.5</w:t>
      </w:r>
      <w:r w:rsidR="008920E3">
        <w:rPr>
          <w:rFonts w:eastAsia="Times New Roman"/>
          <w:szCs w:val="20"/>
        </w:rPr>
        <w:t> </w:t>
      </w:r>
      <w:r w:rsidR="00712F25" w:rsidRPr="00712F25">
        <w:rPr>
          <w:rFonts w:eastAsia="Times New Roman"/>
          <w:szCs w:val="20"/>
        </w:rPr>
        <w:t>mL of this SRM mixture is supplied in each 5</w:t>
      </w:r>
      <w:r w:rsidR="008920E3">
        <w:rPr>
          <w:rFonts w:eastAsia="Times New Roman"/>
          <w:szCs w:val="20"/>
        </w:rPr>
        <w:t> </w:t>
      </w:r>
      <w:r w:rsidR="00712F25" w:rsidRPr="00712F25">
        <w:rPr>
          <w:rFonts w:eastAsia="Times New Roman"/>
          <w:szCs w:val="20"/>
        </w:rPr>
        <w:t>mL glass ampoule.</w:t>
      </w:r>
    </w:p>
    <w:p w:rsidR="00EB5EE7" w:rsidRPr="00712F25" w:rsidRDefault="00EB5EE7" w:rsidP="00712F25">
      <w:pPr>
        <w:spacing w:line="221" w:lineRule="auto"/>
        <w:rPr>
          <w:rFonts w:eastAsia="Times New Roman"/>
          <w:szCs w:val="20"/>
        </w:rPr>
      </w:pPr>
    </w:p>
    <w:p w:rsidR="00150BAB" w:rsidRPr="00D77265" w:rsidRDefault="00150BAB" w:rsidP="00712F25">
      <w:pPr>
        <w:widowControl/>
        <w:ind w:left="36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100 Bureau Drive, Stop 2300</w:t>
            </w:r>
          </w:p>
        </w:tc>
        <w:tc>
          <w:tcPr>
            <w:tcW w:w="4230" w:type="dxa"/>
          </w:tcPr>
          <w:p w:rsidR="00193FA9" w:rsidRPr="00193FA9" w:rsidRDefault="00193FA9" w:rsidP="006B75AB">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rsidR="00193FA9" w:rsidRPr="00193FA9" w:rsidRDefault="00193FA9" w:rsidP="006B75AB">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rsidR="00193FA9" w:rsidRPr="00193FA9" w:rsidRDefault="00193FA9" w:rsidP="006B75AB">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Telephone:  301-975-2200</w:t>
            </w:r>
          </w:p>
        </w:tc>
        <w:tc>
          <w:tcPr>
            <w:tcW w:w="4230" w:type="dxa"/>
          </w:tcPr>
          <w:p w:rsidR="00193FA9" w:rsidRPr="00193FA9" w:rsidRDefault="00193FA9" w:rsidP="006B75AB">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Emergency Telephone ChemTrec:</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FAX:  301-948-3730</w:t>
            </w:r>
          </w:p>
        </w:tc>
        <w:tc>
          <w:tcPr>
            <w:tcW w:w="4230" w:type="dxa"/>
          </w:tcPr>
          <w:p w:rsidR="00193FA9" w:rsidRPr="00193FA9" w:rsidRDefault="00193FA9" w:rsidP="002A4B34">
            <w:pPr>
              <w:widowControl/>
              <w:tabs>
                <w:tab w:val="decimal" w:pos="522"/>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1-800-424-9300 (North America)</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 xml:space="preserve">E-mail:  </w:t>
            </w:r>
            <w:hyperlink r:id="rId10" w:history="1">
              <w:r w:rsidR="00981AAE" w:rsidRPr="007F0D83">
                <w:rPr>
                  <w:rStyle w:val="Hyperlink"/>
                  <w:rFonts w:eastAsia="Times New Roman"/>
                  <w:szCs w:val="20"/>
                </w:rPr>
                <w:t>SRMMSDS@nist.gov</w:t>
              </w:r>
            </w:hyperlink>
          </w:p>
        </w:tc>
        <w:tc>
          <w:tcPr>
            <w:tcW w:w="4230" w:type="dxa"/>
          </w:tcPr>
          <w:p w:rsidR="00193FA9" w:rsidRPr="00193FA9" w:rsidRDefault="00193FA9" w:rsidP="002A4B34">
            <w:pPr>
              <w:widowControl/>
              <w:tabs>
                <w:tab w:val="decimal" w:pos="522"/>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+1-703-527-3887 (International)</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Pr>
                <w:rFonts w:eastAsia="Times New Roman"/>
                <w:szCs w:val="20"/>
              </w:rPr>
              <w:t xml:space="preserve">Website:  </w:t>
            </w:r>
            <w:hyperlink r:id="rId11" w:history="1">
              <w:r w:rsidR="00981AAE" w:rsidRPr="007F0D83">
                <w:rPr>
                  <w:rStyle w:val="Hyperlink"/>
                  <w:rFonts w:eastAsia="Times New Roman"/>
                  <w:szCs w:val="20"/>
                </w:rPr>
                <w:t>http://www.nist.gov/srm</w:t>
              </w:r>
            </w:hyperlink>
          </w:p>
        </w:tc>
        <w:tc>
          <w:tcPr>
            <w:tcW w:w="4230" w:type="dxa"/>
          </w:tcPr>
          <w:p w:rsidR="00193FA9" w:rsidRPr="00193FA9" w:rsidRDefault="00193FA9" w:rsidP="006B75AB">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p w:rsidR="00915962" w:rsidRPr="00193FA9" w:rsidRDefault="00915962" w:rsidP="006B75AB">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2B22C8" w:rsidTr="002B22C8">
        <w:trPr>
          <w:trHeight w:hRule="exact" w:val="360"/>
        </w:trPr>
        <w:tc>
          <w:tcPr>
            <w:tcW w:w="9576" w:type="dxa"/>
            <w:vAlign w:val="center"/>
          </w:tcPr>
          <w:p w:rsidR="002B22C8" w:rsidRDefault="002B22C8" w:rsidP="006B75AB">
            <w:pPr>
              <w:keepNext/>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1C4F6D" w:rsidRPr="00E97C87" w:rsidRDefault="002B22C8" w:rsidP="006B75AB">
      <w:pPr>
        <w:widowControl/>
        <w:spacing w:before="120"/>
        <w:rPr>
          <w:rFonts w:eastAsia="Times New Roman"/>
          <w:b/>
          <w:bCs/>
          <w:szCs w:val="20"/>
        </w:rPr>
      </w:pPr>
      <w:r w:rsidRPr="00E97C87">
        <w:rPr>
          <w:rFonts w:eastAsia="Times New Roman"/>
          <w:b/>
          <w:bCs/>
          <w:szCs w:val="20"/>
        </w:rPr>
        <w:t>Classification</w:t>
      </w:r>
    </w:p>
    <w:p w:rsidR="0073150A" w:rsidRPr="00E97C87" w:rsidRDefault="0073150A" w:rsidP="006B75AB">
      <w:pPr>
        <w:widowControl/>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D71B8F">
        <w:rPr>
          <w:rFonts w:eastAsia="Times New Roman"/>
          <w:bCs/>
          <w:szCs w:val="20"/>
        </w:rPr>
        <w:t>, Category 2</w:t>
      </w:r>
    </w:p>
    <w:p w:rsidR="001C4F6D" w:rsidRDefault="0073150A" w:rsidP="006B75AB">
      <w:pPr>
        <w:widowControl/>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6B4B3A">
        <w:rPr>
          <w:rFonts w:eastAsia="Times New Roman"/>
          <w:bCs/>
          <w:szCs w:val="20"/>
        </w:rPr>
        <w:t>,</w:t>
      </w:r>
      <w:r w:rsidR="00D71B8F">
        <w:rPr>
          <w:rFonts w:eastAsia="Times New Roman"/>
          <w:bCs/>
          <w:szCs w:val="20"/>
        </w:rPr>
        <w:t xml:space="preserve"> Category 3</w:t>
      </w:r>
    </w:p>
    <w:p w:rsidR="00D71B8F" w:rsidRPr="00F47E92" w:rsidRDefault="00D71B8F" w:rsidP="00F47E92">
      <w:pPr>
        <w:widowControl/>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 Category 3</w:t>
      </w:r>
    </w:p>
    <w:p w:rsidR="00D71B8F" w:rsidRDefault="00D71B8F" w:rsidP="00F47E92">
      <w:pPr>
        <w:widowControl/>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 Category 3</w:t>
      </w:r>
    </w:p>
    <w:p w:rsidR="00230D57" w:rsidRPr="00F47E92" w:rsidRDefault="00230D57" w:rsidP="00F47E92">
      <w:pPr>
        <w:widowControl/>
        <w:ind w:left="2160" w:hanging="1800"/>
        <w:rPr>
          <w:rFonts w:eastAsia="Times New Roman"/>
          <w:bCs/>
          <w:szCs w:val="20"/>
        </w:rPr>
      </w:pPr>
      <w:r>
        <w:rPr>
          <w:rFonts w:eastAsia="Times New Roman"/>
          <w:bCs/>
          <w:szCs w:val="20"/>
        </w:rPr>
        <w:tab/>
        <w:t>Carcinogen, Category 2</w:t>
      </w:r>
    </w:p>
    <w:p w:rsidR="00D71B8F" w:rsidRPr="00F47E92" w:rsidRDefault="00D71B8F" w:rsidP="00F47E92">
      <w:pPr>
        <w:widowControl/>
        <w:ind w:left="2160" w:hanging="1800"/>
        <w:rPr>
          <w:rFonts w:eastAsia="Times New Roman"/>
          <w:bCs/>
          <w:szCs w:val="20"/>
        </w:rPr>
      </w:pPr>
      <w:r w:rsidRPr="00F47E92">
        <w:rPr>
          <w:rFonts w:eastAsia="Times New Roman"/>
          <w:bCs/>
          <w:szCs w:val="20"/>
        </w:rPr>
        <w:tab/>
        <w:t xml:space="preserve">Specific </w:t>
      </w:r>
      <w:r w:rsidR="00CB2712">
        <w:rPr>
          <w:rFonts w:eastAsia="Times New Roman"/>
          <w:bCs/>
          <w:szCs w:val="20"/>
        </w:rPr>
        <w:t>T</w:t>
      </w:r>
      <w:r w:rsidRPr="00F47E92">
        <w:rPr>
          <w:rFonts w:eastAsia="Times New Roman"/>
          <w:bCs/>
          <w:szCs w:val="20"/>
        </w:rPr>
        <w:t xml:space="preserve">arget </w:t>
      </w:r>
      <w:r w:rsidR="00CB2712">
        <w:rPr>
          <w:rFonts w:eastAsia="Times New Roman"/>
          <w:bCs/>
          <w:szCs w:val="20"/>
        </w:rPr>
        <w:t>O</w:t>
      </w:r>
      <w:r w:rsidRPr="00F47E92">
        <w:rPr>
          <w:rFonts w:eastAsia="Times New Roman"/>
          <w:bCs/>
          <w:szCs w:val="20"/>
        </w:rPr>
        <w:t xml:space="preserve">rgan </w:t>
      </w:r>
      <w:r w:rsidR="00CB2712">
        <w:rPr>
          <w:rFonts w:eastAsia="Times New Roman"/>
          <w:bCs/>
          <w:szCs w:val="20"/>
        </w:rPr>
        <w:t>T</w:t>
      </w:r>
      <w:r w:rsidRPr="00F47E92">
        <w:rPr>
          <w:rFonts w:eastAsia="Times New Roman"/>
          <w:bCs/>
          <w:szCs w:val="20"/>
        </w:rPr>
        <w:t xml:space="preserve">oxicity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 Category 1</w:t>
      </w:r>
      <w:r w:rsidR="00F47E92">
        <w:rPr>
          <w:rFonts w:eastAsia="Times New Roman"/>
          <w:bCs/>
          <w:szCs w:val="20"/>
        </w:rPr>
        <w:t xml:space="preserve"> </w:t>
      </w:r>
    </w:p>
    <w:p w:rsidR="00730686" w:rsidRPr="0065223F" w:rsidRDefault="00730686" w:rsidP="006B75AB">
      <w:pPr>
        <w:widowControl/>
        <w:spacing w:before="120"/>
        <w:rPr>
          <w:rFonts w:eastAsia="Times New Roman"/>
          <w:b/>
          <w:bCs/>
          <w:szCs w:val="20"/>
        </w:rPr>
      </w:pPr>
      <w:r w:rsidRPr="0065223F">
        <w:rPr>
          <w:rFonts w:eastAsia="Times New Roman"/>
          <w:b/>
          <w:bCs/>
          <w:szCs w:val="20"/>
        </w:rPr>
        <w:t>Label Elements</w:t>
      </w:r>
    </w:p>
    <w:p w:rsidR="00910EA2" w:rsidRPr="00B0155D" w:rsidRDefault="00730686" w:rsidP="006B75AB">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rsidR="00910EA2" w:rsidRPr="0065223F" w:rsidRDefault="0065223F" w:rsidP="006B75AB">
      <w:pPr>
        <w:widowControl/>
        <w:ind w:left="634"/>
        <w:rPr>
          <w:rFonts w:eastAsia="Times New Roman"/>
          <w:b/>
          <w:bCs/>
          <w:szCs w:val="20"/>
        </w:rPr>
      </w:pPr>
      <w:r w:rsidRPr="0065223F">
        <w:rPr>
          <w:noProof/>
        </w:rPr>
        <w:drawing>
          <wp:inline distT="0" distB="0" distL="0" distR="0" wp14:anchorId="2F6292AF" wp14:editId="73A21445">
            <wp:extent cx="813816" cy="814949"/>
            <wp:effectExtent l="0" t="0" r="5715" b="4445"/>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2" cstate="print"/>
                    <a:stretch>
                      <a:fillRect/>
                    </a:stretch>
                  </pic:blipFill>
                  <pic:spPr>
                    <a:xfrm>
                      <a:off x="0" y="0"/>
                      <a:ext cx="813816" cy="814949"/>
                    </a:xfrm>
                    <a:prstGeom prst="rect">
                      <a:avLst/>
                    </a:prstGeom>
                  </pic:spPr>
                </pic:pic>
              </a:graphicData>
            </a:graphic>
          </wp:inline>
        </w:drawing>
      </w:r>
      <w:r w:rsidRPr="0065223F">
        <w:rPr>
          <w:noProof/>
        </w:rPr>
        <w:drawing>
          <wp:inline distT="0" distB="0" distL="0" distR="0" wp14:anchorId="2BF08CF5" wp14:editId="465C7070">
            <wp:extent cx="813816" cy="814948"/>
            <wp:effectExtent l="0" t="0" r="5715" b="4445"/>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3" cstate="print"/>
                    <a:stretch>
                      <a:fillRect/>
                    </a:stretch>
                  </pic:blipFill>
                  <pic:spPr>
                    <a:xfrm>
                      <a:off x="0" y="0"/>
                      <a:ext cx="813816" cy="814948"/>
                    </a:xfrm>
                    <a:prstGeom prst="rect">
                      <a:avLst/>
                    </a:prstGeom>
                  </pic:spPr>
                </pic:pic>
              </a:graphicData>
            </a:graphic>
          </wp:inline>
        </w:drawing>
      </w:r>
      <w:r w:rsidR="006A5336" w:rsidRPr="0065223F">
        <w:rPr>
          <w:noProof/>
        </w:rPr>
        <w:drawing>
          <wp:inline distT="0" distB="0" distL="0" distR="0" wp14:anchorId="635265EE" wp14:editId="6B1D5538">
            <wp:extent cx="812042" cy="812042"/>
            <wp:effectExtent l="0" t="0" r="7620" b="762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4" cstate="print"/>
                    <a:stretch>
                      <a:fillRect/>
                    </a:stretch>
                  </pic:blipFill>
                  <pic:spPr>
                    <a:xfrm>
                      <a:off x="0" y="0"/>
                      <a:ext cx="809343" cy="809343"/>
                    </a:xfrm>
                    <a:prstGeom prst="rect">
                      <a:avLst/>
                    </a:prstGeom>
                  </pic:spPr>
                </pic:pic>
              </a:graphicData>
            </a:graphic>
          </wp:inline>
        </w:drawing>
      </w:r>
    </w:p>
    <w:p w:rsidR="00910EA2" w:rsidRPr="00B0155D" w:rsidRDefault="00730686" w:rsidP="006B75AB">
      <w:pPr>
        <w:widowControl/>
        <w:spacing w:before="120"/>
        <w:ind w:left="360"/>
        <w:rPr>
          <w:rFonts w:eastAsia="Times New Roman"/>
          <w:b/>
          <w:bCs/>
          <w:szCs w:val="20"/>
        </w:rPr>
      </w:pPr>
      <w:r w:rsidRPr="0065223F">
        <w:rPr>
          <w:rFonts w:eastAsia="Times New Roman"/>
          <w:b/>
          <w:bCs/>
          <w:szCs w:val="20"/>
        </w:rPr>
        <w:t>Signal Word</w:t>
      </w:r>
    </w:p>
    <w:p w:rsidR="00910EA2" w:rsidRPr="00A2133B" w:rsidRDefault="0065223F" w:rsidP="006B75AB">
      <w:pPr>
        <w:widowControl/>
        <w:ind w:left="360"/>
        <w:rPr>
          <w:szCs w:val="20"/>
        </w:rPr>
      </w:pPr>
      <w:r>
        <w:rPr>
          <w:szCs w:val="20"/>
        </w:rPr>
        <w:t>Danger</w:t>
      </w:r>
    </w:p>
    <w:p w:rsidR="00730686" w:rsidRPr="00B0155D" w:rsidRDefault="00730686" w:rsidP="006B75AB">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rsidR="007C1CDE" w:rsidRPr="0065223F" w:rsidRDefault="007C1CDE" w:rsidP="00EA617B">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rsidR="0065223F" w:rsidRPr="0065223F" w:rsidRDefault="0065223F" w:rsidP="00EA617B">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rsidR="00230D57" w:rsidRDefault="00230D57" w:rsidP="000920B7">
      <w:pPr>
        <w:widowControl/>
        <w:tabs>
          <w:tab w:val="left" w:pos="2160"/>
        </w:tabs>
        <w:ind w:left="2160" w:hanging="1800"/>
        <w:rPr>
          <w:szCs w:val="20"/>
        </w:rPr>
      </w:pPr>
      <w:r>
        <w:rPr>
          <w:rFonts w:eastAsia="Times New Roman"/>
          <w:bCs/>
          <w:szCs w:val="20"/>
        </w:rPr>
        <w:t>H351</w:t>
      </w:r>
      <w:r>
        <w:rPr>
          <w:rFonts w:eastAsia="Times New Roman"/>
          <w:bCs/>
          <w:szCs w:val="20"/>
        </w:rPr>
        <w:tab/>
        <w:t>Suspected of causing cancer</w:t>
      </w:r>
      <w:r w:rsidR="006E5B46">
        <w:rPr>
          <w:rFonts w:eastAsia="Times New Roman"/>
          <w:bCs/>
          <w:szCs w:val="20"/>
        </w:rPr>
        <w:t xml:space="preserve"> (inhalation)</w:t>
      </w:r>
      <w:r>
        <w:rPr>
          <w:rFonts w:eastAsia="Times New Roman"/>
          <w:bCs/>
          <w:szCs w:val="20"/>
        </w:rPr>
        <w:t>.</w:t>
      </w:r>
    </w:p>
    <w:p w:rsidR="0065223F" w:rsidRDefault="0065223F" w:rsidP="000920B7">
      <w:pPr>
        <w:widowControl/>
        <w:tabs>
          <w:tab w:val="left" w:pos="2160"/>
        </w:tabs>
        <w:ind w:left="2160" w:hanging="1800"/>
        <w:rPr>
          <w:rFonts w:eastAsia="Times New Roman"/>
          <w:bCs/>
          <w:szCs w:val="20"/>
        </w:rPr>
      </w:pPr>
      <w:r w:rsidRPr="0065223F">
        <w:rPr>
          <w:szCs w:val="20"/>
        </w:rPr>
        <w:t>H370</w:t>
      </w:r>
      <w:r w:rsidRPr="0065223F">
        <w:rPr>
          <w:szCs w:val="20"/>
        </w:rPr>
        <w:tab/>
        <w:t xml:space="preserve">Causes damage to </w:t>
      </w:r>
      <w:r w:rsidR="00A5772F">
        <w:rPr>
          <w:szCs w:val="20"/>
        </w:rPr>
        <w:t>organs</w:t>
      </w:r>
      <w:r w:rsidR="0042250E">
        <w:rPr>
          <w:rFonts w:eastAsia="Times New Roman"/>
          <w:bCs/>
          <w:szCs w:val="20"/>
        </w:rPr>
        <w:t>.</w:t>
      </w:r>
      <w:bookmarkStart w:id="1" w:name="_GoBack"/>
      <w:bookmarkEnd w:id="1"/>
    </w:p>
    <w:p w:rsidR="004E4E87" w:rsidRDefault="004E4E87" w:rsidP="000920B7">
      <w:pPr>
        <w:widowControl/>
        <w:tabs>
          <w:tab w:val="left" w:pos="2160"/>
        </w:tabs>
        <w:ind w:left="2160" w:hanging="1800"/>
        <w:rPr>
          <w:szCs w:val="20"/>
        </w:rPr>
      </w:pPr>
    </w:p>
    <w:p w:rsidR="00910EA2" w:rsidRPr="00B0155D" w:rsidRDefault="00730686" w:rsidP="004E4E87">
      <w:pPr>
        <w:widowControl/>
        <w:tabs>
          <w:tab w:val="left" w:pos="2160"/>
        </w:tabs>
        <w:ind w:left="2160" w:hanging="1800"/>
        <w:rPr>
          <w:rFonts w:eastAsia="Times New Roman"/>
          <w:b/>
          <w:bCs/>
          <w:szCs w:val="20"/>
        </w:rPr>
      </w:pPr>
      <w:r w:rsidRPr="00B0155D">
        <w:rPr>
          <w:rFonts w:eastAsia="Times New Roman"/>
          <w:b/>
          <w:bCs/>
          <w:szCs w:val="20"/>
        </w:rPr>
        <w:t>Precautionary Statement(s)</w:t>
      </w:r>
    </w:p>
    <w:p w:rsidR="005908A4" w:rsidRDefault="005908A4" w:rsidP="00EA617B">
      <w:pPr>
        <w:widowControl/>
        <w:tabs>
          <w:tab w:val="left" w:pos="2160"/>
        </w:tabs>
        <w:ind w:left="2160" w:hanging="1800"/>
        <w:rPr>
          <w:rFonts w:eastAsia="Times New Roman"/>
          <w:bCs/>
          <w:szCs w:val="20"/>
        </w:rPr>
      </w:pPr>
      <w:r>
        <w:rPr>
          <w:rFonts w:eastAsia="Times New Roman"/>
          <w:bCs/>
          <w:szCs w:val="20"/>
        </w:rPr>
        <w:t>Prevention</w:t>
      </w:r>
    </w:p>
    <w:p w:rsidR="00D81079" w:rsidRDefault="00D81079" w:rsidP="00EA617B">
      <w:pPr>
        <w:widowControl/>
        <w:tabs>
          <w:tab w:val="left" w:pos="2160"/>
        </w:tabs>
        <w:ind w:left="2160" w:hanging="1800"/>
        <w:rPr>
          <w:rFonts w:eastAsia="Times New Roman"/>
          <w:bCs/>
          <w:szCs w:val="20"/>
        </w:rPr>
      </w:pPr>
      <w:r>
        <w:rPr>
          <w:rFonts w:eastAsia="Times New Roman"/>
          <w:bCs/>
          <w:szCs w:val="20"/>
        </w:rPr>
        <w:t>P201</w:t>
      </w:r>
      <w:r>
        <w:rPr>
          <w:rFonts w:eastAsia="Times New Roman"/>
          <w:bCs/>
          <w:szCs w:val="20"/>
        </w:rPr>
        <w:tab/>
        <w:t xml:space="preserve">Obtain special </w:t>
      </w:r>
      <w:proofErr w:type="spellStart"/>
      <w:r>
        <w:rPr>
          <w:rFonts w:eastAsia="Times New Roman"/>
          <w:bCs/>
          <w:szCs w:val="20"/>
        </w:rPr>
        <w:t>instrucitons</w:t>
      </w:r>
      <w:proofErr w:type="spellEnd"/>
      <w:r>
        <w:rPr>
          <w:rFonts w:eastAsia="Times New Roman"/>
          <w:bCs/>
          <w:szCs w:val="20"/>
        </w:rPr>
        <w:t xml:space="preserve"> before use.</w:t>
      </w:r>
    </w:p>
    <w:p w:rsidR="00D81079" w:rsidRDefault="00D81079" w:rsidP="00EA617B">
      <w:pPr>
        <w:widowControl/>
        <w:tabs>
          <w:tab w:val="left" w:pos="2160"/>
        </w:tabs>
        <w:ind w:left="2160" w:hanging="1800"/>
        <w:rPr>
          <w:rFonts w:eastAsia="Times New Roman"/>
          <w:bCs/>
          <w:szCs w:val="20"/>
        </w:rPr>
      </w:pPr>
      <w:r>
        <w:rPr>
          <w:rFonts w:eastAsia="Times New Roman"/>
          <w:bCs/>
          <w:szCs w:val="20"/>
        </w:rPr>
        <w:t>P202</w:t>
      </w:r>
      <w:r>
        <w:rPr>
          <w:rFonts w:eastAsia="Times New Roman"/>
          <w:bCs/>
          <w:szCs w:val="20"/>
        </w:rPr>
        <w:tab/>
        <w:t xml:space="preserve">Do not handle until </w:t>
      </w:r>
      <w:proofErr w:type="spellStart"/>
      <w:r>
        <w:rPr>
          <w:rFonts w:eastAsia="Times New Roman"/>
          <w:bCs/>
          <w:szCs w:val="20"/>
        </w:rPr>
        <w:t>alal</w:t>
      </w:r>
      <w:proofErr w:type="spellEnd"/>
      <w:r>
        <w:rPr>
          <w:rFonts w:eastAsia="Times New Roman"/>
          <w:bCs/>
          <w:szCs w:val="20"/>
        </w:rPr>
        <w:t xml:space="preserve"> safety precautions have been read and understood.</w:t>
      </w:r>
    </w:p>
    <w:p w:rsidR="006A5336" w:rsidRDefault="006A5336" w:rsidP="00EA617B">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heat/sparks/open flames/hot surfaces</w:t>
      </w:r>
      <w:r w:rsidR="00CB2A88">
        <w:rPr>
          <w:rFonts w:eastAsia="Times New Roman"/>
          <w:bCs/>
          <w:szCs w:val="20"/>
        </w:rPr>
        <w:t>. —</w:t>
      </w:r>
      <w:r w:rsidR="0065223F">
        <w:rPr>
          <w:rFonts w:eastAsia="Times New Roman"/>
          <w:bCs/>
          <w:szCs w:val="20"/>
        </w:rPr>
        <w:t xml:space="preserve"> No smoking.</w:t>
      </w:r>
    </w:p>
    <w:p w:rsidR="005908A4" w:rsidRDefault="005908A4" w:rsidP="00EA617B">
      <w:pPr>
        <w:widowControl/>
        <w:tabs>
          <w:tab w:val="left" w:pos="2160"/>
        </w:tabs>
        <w:ind w:left="2160" w:hanging="1800"/>
        <w:rPr>
          <w:rFonts w:eastAsia="Times New Roman"/>
          <w:bCs/>
          <w:szCs w:val="20"/>
        </w:rPr>
      </w:pPr>
      <w:r>
        <w:rPr>
          <w:rFonts w:eastAsia="Times New Roman"/>
          <w:bCs/>
          <w:szCs w:val="20"/>
        </w:rPr>
        <w:lastRenderedPageBreak/>
        <w:t>P233</w:t>
      </w:r>
      <w:r>
        <w:rPr>
          <w:rFonts w:eastAsia="Times New Roman"/>
          <w:bCs/>
          <w:szCs w:val="20"/>
        </w:rPr>
        <w:tab/>
        <w:t>Keep container tightly closed.</w:t>
      </w:r>
    </w:p>
    <w:p w:rsidR="00CD76D3" w:rsidRDefault="00CD76D3" w:rsidP="00EA617B">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 xml:space="preserve">Use explosion-proof electrical/ventilating/lighting equipment. </w:t>
      </w:r>
    </w:p>
    <w:p w:rsidR="00CD76D3" w:rsidRDefault="00CD76D3" w:rsidP="00EA617B">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rsidR="00CD76D3" w:rsidRDefault="00CD76D3" w:rsidP="00EA617B">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rsidR="0065223F" w:rsidRDefault="0065223F" w:rsidP="00EA617B">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Do not breathe fume/gas/mist/vapors/spray.</w:t>
      </w:r>
    </w:p>
    <w:p w:rsidR="00CB2A88" w:rsidRDefault="00CB2A88" w:rsidP="00EA617B">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rsidR="0065223F" w:rsidRDefault="0065223F" w:rsidP="00EA617B">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Wear protective gloves/</w:t>
      </w:r>
      <w:r w:rsidR="000920B7">
        <w:rPr>
          <w:rFonts w:eastAsia="Times New Roman"/>
          <w:bCs/>
          <w:szCs w:val="20"/>
        </w:rPr>
        <w:t>eye protection/</w:t>
      </w:r>
      <w:r>
        <w:rPr>
          <w:rFonts w:eastAsia="Times New Roman"/>
          <w:bCs/>
          <w:szCs w:val="20"/>
        </w:rPr>
        <w:t>protective clothing.</w:t>
      </w:r>
    </w:p>
    <w:p w:rsidR="00533EE3" w:rsidRDefault="00533EE3" w:rsidP="00533EE3">
      <w:pPr>
        <w:widowControl/>
        <w:tabs>
          <w:tab w:val="left" w:pos="2160"/>
        </w:tabs>
        <w:ind w:left="2160" w:hanging="1800"/>
        <w:rPr>
          <w:rFonts w:eastAsia="Times New Roman"/>
          <w:bCs/>
          <w:szCs w:val="20"/>
        </w:rPr>
      </w:pPr>
    </w:p>
    <w:p w:rsidR="00533EE3" w:rsidRDefault="00533EE3" w:rsidP="00533EE3">
      <w:pPr>
        <w:widowControl/>
        <w:tabs>
          <w:tab w:val="left" w:pos="2160"/>
        </w:tabs>
        <w:ind w:left="2160" w:hanging="1800"/>
        <w:rPr>
          <w:rFonts w:eastAsia="Times New Roman"/>
          <w:bCs/>
          <w:szCs w:val="20"/>
        </w:rPr>
      </w:pPr>
      <w:r>
        <w:rPr>
          <w:rFonts w:eastAsia="Times New Roman"/>
          <w:bCs/>
          <w:szCs w:val="20"/>
        </w:rPr>
        <w:t>Response</w:t>
      </w:r>
    </w:p>
    <w:p w:rsidR="0065223F" w:rsidRDefault="0065223F" w:rsidP="00EA617B">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t>IF SWALLOWED:  Immediately call a POISON CENTER or doctor/physician.</w:t>
      </w:r>
    </w:p>
    <w:p w:rsidR="0065223F" w:rsidRDefault="00533EE3" w:rsidP="00EA617B">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IF exposed</w:t>
      </w:r>
      <w:r>
        <w:rPr>
          <w:rFonts w:eastAsia="Times New Roman"/>
          <w:bCs/>
          <w:szCs w:val="20"/>
        </w:rPr>
        <w:t xml:space="preserve"> or concerned</w:t>
      </w:r>
      <w:r w:rsidR="0065223F">
        <w:rPr>
          <w:rFonts w:eastAsia="Times New Roman"/>
          <w:bCs/>
          <w:szCs w:val="20"/>
        </w:rPr>
        <w:t>:  Call a POISON CENTER or doctor/physician.</w:t>
      </w:r>
    </w:p>
    <w:p w:rsidR="00CD76D3" w:rsidRDefault="00EA617B" w:rsidP="00EA617B">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rsidR="00EA617B" w:rsidRDefault="00EA617B" w:rsidP="00EA617B">
      <w:pPr>
        <w:widowControl/>
        <w:tabs>
          <w:tab w:val="left" w:pos="2160"/>
        </w:tabs>
        <w:ind w:left="2160" w:hanging="1800"/>
        <w:rPr>
          <w:rFonts w:eastAsia="Times New Roman"/>
          <w:bCs/>
          <w:szCs w:val="20"/>
        </w:rPr>
      </w:pPr>
    </w:p>
    <w:p w:rsidR="00CD76D3" w:rsidRDefault="00EA617B" w:rsidP="00EA617B">
      <w:pPr>
        <w:widowControl/>
        <w:tabs>
          <w:tab w:val="left" w:pos="2160"/>
        </w:tabs>
        <w:ind w:left="2160" w:hanging="1800"/>
        <w:rPr>
          <w:rFonts w:eastAsia="Times New Roman"/>
          <w:bCs/>
          <w:szCs w:val="20"/>
        </w:rPr>
      </w:pPr>
      <w:r>
        <w:rPr>
          <w:rFonts w:eastAsia="Times New Roman"/>
          <w:bCs/>
          <w:szCs w:val="20"/>
        </w:rPr>
        <w:t>P303+P361+P353</w:t>
      </w:r>
      <w:r>
        <w:rPr>
          <w:rFonts w:eastAsia="Times New Roman"/>
          <w:bCs/>
          <w:szCs w:val="20"/>
        </w:rPr>
        <w:tab/>
      </w:r>
      <w:r w:rsidR="00CD76D3">
        <w:rPr>
          <w:rFonts w:eastAsia="Times New Roman"/>
          <w:bCs/>
          <w:szCs w:val="20"/>
        </w:rPr>
        <w:t>If on skin (or hair): take off immediately all contaminated clothing.  Rinse skin with water/shower.</w:t>
      </w:r>
    </w:p>
    <w:p w:rsidR="00CD76D3" w:rsidRDefault="00CB2A88" w:rsidP="00EA617B">
      <w:pPr>
        <w:widowControl/>
        <w:tabs>
          <w:tab w:val="left" w:pos="2160"/>
        </w:tabs>
        <w:ind w:left="2160" w:hanging="1800"/>
        <w:rPr>
          <w:rFonts w:eastAsia="Times New Roman"/>
          <w:bCs/>
          <w:szCs w:val="20"/>
        </w:rPr>
      </w:pPr>
      <w:r>
        <w:rPr>
          <w:rFonts w:eastAsia="Times New Roman"/>
          <w:bCs/>
          <w:szCs w:val="20"/>
        </w:rPr>
        <w:t>P370+P378</w:t>
      </w:r>
      <w:r>
        <w:rPr>
          <w:rFonts w:eastAsia="Times New Roman"/>
          <w:bCs/>
          <w:szCs w:val="20"/>
        </w:rPr>
        <w:tab/>
      </w:r>
      <w:r w:rsidR="00CD76D3">
        <w:rPr>
          <w:rFonts w:eastAsia="Times New Roman"/>
          <w:bCs/>
          <w:szCs w:val="20"/>
        </w:rPr>
        <w:t xml:space="preserve">In case of fire: </w:t>
      </w:r>
      <w:r w:rsidR="00EA617B">
        <w:rPr>
          <w:rFonts w:eastAsia="Times New Roman"/>
          <w:bCs/>
          <w:szCs w:val="20"/>
        </w:rPr>
        <w:t>use</w:t>
      </w:r>
      <w:r w:rsidR="000920B7">
        <w:rPr>
          <w:rFonts w:eastAsia="Times New Roman"/>
          <w:bCs/>
          <w:szCs w:val="20"/>
        </w:rPr>
        <w:t xml:space="preserve"> r</w:t>
      </w:r>
      <w:r w:rsidR="000920B7" w:rsidRPr="000920B7">
        <w:rPr>
          <w:rFonts w:eastAsia="Times New Roman"/>
          <w:bCs/>
          <w:szCs w:val="20"/>
        </w:rPr>
        <w:t>egular dry chemical, carbon dioxide, water, or alcohol</w:t>
      </w:r>
      <w:r w:rsidR="000920B7" w:rsidRPr="000920B7">
        <w:rPr>
          <w:rFonts w:eastAsia="Times New Roman"/>
          <w:bCs/>
          <w:szCs w:val="20"/>
        </w:rPr>
        <w:noBreakHyphen/>
        <w:t>resistant foam</w:t>
      </w:r>
      <w:r w:rsidR="00EA617B">
        <w:rPr>
          <w:rFonts w:eastAsia="Times New Roman"/>
          <w:bCs/>
          <w:szCs w:val="20"/>
        </w:rPr>
        <w:t>.</w:t>
      </w:r>
    </w:p>
    <w:p w:rsidR="00EA617B" w:rsidRDefault="00EA617B" w:rsidP="00EA617B">
      <w:pPr>
        <w:widowControl/>
        <w:tabs>
          <w:tab w:val="left" w:pos="2160"/>
        </w:tabs>
        <w:ind w:left="2160" w:hanging="1800"/>
        <w:rPr>
          <w:rFonts w:eastAsia="Times New Roman"/>
          <w:bCs/>
          <w:szCs w:val="20"/>
        </w:rPr>
      </w:pPr>
    </w:p>
    <w:p w:rsidR="00CD76D3" w:rsidRDefault="00CD76D3" w:rsidP="00EA617B">
      <w:pPr>
        <w:widowControl/>
        <w:tabs>
          <w:tab w:val="left" w:pos="2160"/>
        </w:tabs>
        <w:ind w:left="2160" w:hanging="1800"/>
        <w:rPr>
          <w:rFonts w:eastAsia="Times New Roman"/>
          <w:bCs/>
          <w:szCs w:val="20"/>
        </w:rPr>
      </w:pPr>
      <w:r>
        <w:rPr>
          <w:rFonts w:eastAsia="Times New Roman"/>
          <w:bCs/>
          <w:szCs w:val="20"/>
        </w:rPr>
        <w:t>Storage</w:t>
      </w:r>
    </w:p>
    <w:p w:rsidR="00CD76D3" w:rsidRDefault="00EA617B" w:rsidP="00EA617B">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rsidR="00EA617B" w:rsidRDefault="00EA617B" w:rsidP="00EA617B">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rsidR="00CD76D3" w:rsidRDefault="00CD76D3" w:rsidP="00EA617B">
      <w:pPr>
        <w:widowControl/>
        <w:tabs>
          <w:tab w:val="left" w:pos="2160"/>
        </w:tabs>
        <w:ind w:left="2160" w:hanging="1800"/>
        <w:rPr>
          <w:rFonts w:eastAsia="Times New Roman"/>
          <w:bCs/>
          <w:szCs w:val="20"/>
        </w:rPr>
      </w:pPr>
    </w:p>
    <w:p w:rsidR="00EA617B" w:rsidRDefault="00EA617B" w:rsidP="00EA617B">
      <w:pPr>
        <w:widowControl/>
        <w:tabs>
          <w:tab w:val="left" w:pos="2160"/>
        </w:tabs>
        <w:ind w:left="2160" w:hanging="1800"/>
        <w:rPr>
          <w:rFonts w:eastAsia="Times New Roman"/>
          <w:bCs/>
          <w:szCs w:val="20"/>
        </w:rPr>
      </w:pPr>
      <w:r>
        <w:rPr>
          <w:rFonts w:eastAsia="Times New Roman"/>
          <w:bCs/>
          <w:szCs w:val="20"/>
        </w:rPr>
        <w:t>Dispose</w:t>
      </w:r>
    </w:p>
    <w:p w:rsidR="00EA617B" w:rsidRDefault="00EA617B" w:rsidP="00EA617B">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t xml:space="preserve">Dispose of contents in accordance with </w:t>
      </w:r>
      <w:r w:rsidR="00A5772F">
        <w:rPr>
          <w:rFonts w:eastAsia="Times New Roman"/>
          <w:bCs/>
          <w:szCs w:val="20"/>
        </w:rPr>
        <w:t xml:space="preserve">applicable </w:t>
      </w:r>
      <w:r>
        <w:rPr>
          <w:rFonts w:eastAsia="Times New Roman"/>
          <w:bCs/>
          <w:szCs w:val="20"/>
        </w:rPr>
        <w:t xml:space="preserve">programs. </w:t>
      </w:r>
    </w:p>
    <w:p w:rsidR="002B22C8" w:rsidRPr="004C5973" w:rsidRDefault="00910EA2" w:rsidP="006B75AB">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rsidR="000F1959" w:rsidRPr="000F1959" w:rsidRDefault="00910EA2" w:rsidP="006B75AB">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71ED3" w:rsidTr="00371ED3">
        <w:trPr>
          <w:trHeight w:hRule="exact" w:val="360"/>
        </w:trPr>
        <w:tc>
          <w:tcPr>
            <w:tcW w:w="9576" w:type="dxa"/>
            <w:vAlign w:val="center"/>
          </w:tcPr>
          <w:p w:rsidR="00371ED3" w:rsidRPr="00944226" w:rsidRDefault="00371ED3" w:rsidP="006B75AB">
            <w:pPr>
              <w:keepNext/>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rsidR="00BB0995" w:rsidRPr="00F353D7" w:rsidRDefault="00BB0995" w:rsidP="006B75AB">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proofErr w:type="spellStart"/>
      <w:r w:rsidR="006E5B46" w:rsidRPr="006E5B46">
        <w:rPr>
          <w:rFonts w:eastAsia="Times New Roman"/>
          <w:bCs/>
          <w:spacing w:val="1"/>
          <w:szCs w:val="20"/>
        </w:rPr>
        <w:t>Ethylbenzene</w:t>
      </w:r>
      <w:proofErr w:type="spellEnd"/>
      <w:r w:rsidR="006E5B46">
        <w:rPr>
          <w:rFonts w:eastAsia="Times New Roman"/>
          <w:bCs/>
          <w:spacing w:val="1"/>
          <w:szCs w:val="20"/>
        </w:rPr>
        <w:t>/</w:t>
      </w:r>
      <w:r w:rsidR="006E5B46" w:rsidRPr="006E5B46">
        <w:rPr>
          <w:rFonts w:eastAsia="Times New Roman"/>
          <w:bCs/>
          <w:spacing w:val="1"/>
          <w:szCs w:val="20"/>
        </w:rPr>
        <w:t>Methanol</w:t>
      </w:r>
      <w:r w:rsidR="006E5B46">
        <w:rPr>
          <w:rFonts w:eastAsia="Times New Roman"/>
          <w:bCs/>
          <w:spacing w:val="1"/>
          <w:szCs w:val="20"/>
        </w:rPr>
        <w:t xml:space="preserve"> solution</w:t>
      </w:r>
    </w:p>
    <w:p w:rsidR="00B173FB" w:rsidRDefault="00BB0995" w:rsidP="00E73826">
      <w:pPr>
        <w:keepNext/>
        <w:widowControl/>
        <w:tabs>
          <w:tab w:val="left" w:pos="1890"/>
        </w:tabs>
        <w:spacing w:before="60" w:after="120"/>
        <w:rPr>
          <w:rFonts w:eastAsia="Times New Roman"/>
          <w:spacing w:val="-1"/>
          <w:szCs w:val="20"/>
        </w:rPr>
      </w:pPr>
      <w:r w:rsidRPr="00371ED3">
        <w:rPr>
          <w:rFonts w:eastAsia="Times New Roman"/>
          <w:b/>
          <w:bCs/>
          <w:spacing w:val="1"/>
          <w:szCs w:val="20"/>
        </w:rPr>
        <w:t>Ot</w:t>
      </w:r>
      <w:r w:rsidRPr="00371ED3">
        <w:rPr>
          <w:rFonts w:eastAsia="Times New Roman"/>
          <w:b/>
          <w:bCs/>
          <w:szCs w:val="20"/>
        </w:rPr>
        <w:t>her</w:t>
      </w:r>
      <w:r w:rsidRPr="00371ED3">
        <w:rPr>
          <w:rFonts w:eastAsia="Times New Roman"/>
          <w:b/>
          <w:bCs/>
          <w:spacing w:val="13"/>
          <w:szCs w:val="20"/>
        </w:rPr>
        <w:t xml:space="preserve"> </w:t>
      </w:r>
      <w:r w:rsidRPr="00371ED3">
        <w:rPr>
          <w:rFonts w:eastAsia="Times New Roman"/>
          <w:b/>
          <w:bCs/>
          <w:szCs w:val="20"/>
        </w:rPr>
        <w:t>De</w:t>
      </w:r>
      <w:r w:rsidRPr="00371ED3">
        <w:rPr>
          <w:rFonts w:eastAsia="Times New Roman"/>
          <w:b/>
          <w:bCs/>
          <w:spacing w:val="-1"/>
          <w:szCs w:val="20"/>
        </w:rPr>
        <w:t>s</w:t>
      </w:r>
      <w:r w:rsidRPr="00371ED3">
        <w:rPr>
          <w:rFonts w:eastAsia="Times New Roman"/>
          <w:b/>
          <w:bCs/>
          <w:szCs w:val="20"/>
        </w:rPr>
        <w:t>i</w:t>
      </w:r>
      <w:r w:rsidRPr="00371ED3">
        <w:rPr>
          <w:rFonts w:eastAsia="Times New Roman"/>
          <w:b/>
          <w:bCs/>
          <w:spacing w:val="1"/>
          <w:szCs w:val="20"/>
        </w:rPr>
        <w:t>g</w:t>
      </w:r>
      <w:r w:rsidRPr="00371ED3">
        <w:rPr>
          <w:rFonts w:eastAsia="Times New Roman"/>
          <w:b/>
          <w:bCs/>
          <w:szCs w:val="20"/>
        </w:rPr>
        <w:t>n</w:t>
      </w:r>
      <w:r w:rsidRPr="00371ED3">
        <w:rPr>
          <w:rFonts w:eastAsia="Times New Roman"/>
          <w:b/>
          <w:bCs/>
          <w:spacing w:val="1"/>
          <w:szCs w:val="20"/>
        </w:rPr>
        <w:t>at</w:t>
      </w:r>
      <w:r w:rsidRPr="00371ED3">
        <w:rPr>
          <w:rFonts w:eastAsia="Times New Roman"/>
          <w:b/>
          <w:bCs/>
          <w:szCs w:val="20"/>
        </w:rPr>
        <w:t>i</w:t>
      </w:r>
      <w:r w:rsidRPr="00371ED3">
        <w:rPr>
          <w:rFonts w:eastAsia="Times New Roman"/>
          <w:b/>
          <w:bCs/>
          <w:spacing w:val="1"/>
          <w:szCs w:val="20"/>
        </w:rPr>
        <w:t>o</w:t>
      </w:r>
      <w:r w:rsidRPr="00371ED3">
        <w:rPr>
          <w:rFonts w:eastAsia="Times New Roman"/>
          <w:b/>
          <w:bCs/>
          <w:szCs w:val="20"/>
        </w:rPr>
        <w:t>n</w:t>
      </w:r>
      <w:r w:rsidRPr="00371ED3">
        <w:rPr>
          <w:rFonts w:eastAsia="Times New Roman"/>
          <w:b/>
          <w:bCs/>
          <w:spacing w:val="-1"/>
          <w:szCs w:val="20"/>
        </w:rPr>
        <w:t>s:</w:t>
      </w:r>
      <w:r w:rsidR="006E5B46">
        <w:rPr>
          <w:rFonts w:eastAsia="Times New Roman"/>
          <w:b/>
          <w:bCs/>
          <w:spacing w:val="-1"/>
          <w:szCs w:val="20"/>
        </w:rPr>
        <w:tab/>
      </w:r>
      <w:r w:rsidR="006E5B46" w:rsidRPr="006E5B46">
        <w:rPr>
          <w:rFonts w:eastAsia="Times New Roman"/>
          <w:bCs/>
          <w:spacing w:val="-1"/>
          <w:szCs w:val="20"/>
        </w:rPr>
        <w:t>Methanol (Wood alcohol; wood spirit; methyl hydroxide; methyl alcohol);</w:t>
      </w:r>
      <w:r w:rsidR="006E5B46" w:rsidRPr="006E5B46">
        <w:rPr>
          <w:rFonts w:eastAsia="Times New Roman"/>
          <w:spacing w:val="-1"/>
          <w:szCs w:val="20"/>
        </w:rPr>
        <w:tab/>
      </w:r>
      <w:r w:rsidR="006E5B46" w:rsidRPr="006E5B46">
        <w:rPr>
          <w:rFonts w:eastAsia="Times New Roman"/>
          <w:spacing w:val="-1"/>
          <w:szCs w:val="20"/>
        </w:rPr>
        <w:br/>
      </w:r>
      <w:r w:rsidR="006E5B46" w:rsidRPr="006E5B46">
        <w:rPr>
          <w:rFonts w:eastAsia="Times New Roman"/>
          <w:spacing w:val="-1"/>
          <w:szCs w:val="20"/>
        </w:rPr>
        <w:tab/>
      </w:r>
      <w:proofErr w:type="spellStart"/>
      <w:r w:rsidR="006E5B46" w:rsidRPr="006E5B46">
        <w:rPr>
          <w:rFonts w:eastAsia="Times New Roman"/>
          <w:spacing w:val="-1"/>
          <w:szCs w:val="20"/>
        </w:rPr>
        <w:t>Ethylbenzene</w:t>
      </w:r>
      <w:proofErr w:type="spellEnd"/>
      <w:r w:rsidR="006E5B46" w:rsidRPr="006E5B46">
        <w:rPr>
          <w:rFonts w:eastAsia="Times New Roman"/>
          <w:spacing w:val="-1"/>
          <w:szCs w:val="20"/>
        </w:rPr>
        <w:t xml:space="preserve"> (</w:t>
      </w:r>
      <w:proofErr w:type="spellStart"/>
      <w:r w:rsidR="006E5B46" w:rsidRPr="006E5B46">
        <w:rPr>
          <w:rFonts w:eastAsia="Times New Roman"/>
          <w:spacing w:val="-1"/>
          <w:szCs w:val="20"/>
        </w:rPr>
        <w:t>phenylethane</w:t>
      </w:r>
      <w:proofErr w:type="spellEnd"/>
      <w:r w:rsidR="006E5B46" w:rsidRPr="006E5B46">
        <w:rPr>
          <w:rFonts w:eastAsia="Times New Roman"/>
          <w:spacing w:val="-1"/>
          <w:szCs w:val="20"/>
        </w:rPr>
        <w:t xml:space="preserve">; ethyl benzene; </w:t>
      </w:r>
      <w:proofErr w:type="spellStart"/>
      <w:r w:rsidR="006E5B46" w:rsidRPr="006E5B46">
        <w:rPr>
          <w:rFonts w:eastAsia="Times New Roman"/>
          <w:spacing w:val="-1"/>
          <w:szCs w:val="20"/>
        </w:rPr>
        <w:t>ethylbenzol</w:t>
      </w:r>
      <w:proofErr w:type="spellEnd"/>
      <w:r w:rsidR="006E5B46" w:rsidRPr="006E5B46">
        <w:rPr>
          <w:rFonts w:eastAsia="Times New Roman"/>
          <w:spacing w:val="-1"/>
          <w:szCs w:val="20"/>
        </w:rPr>
        <w:t xml:space="preserve">; alpha </w:t>
      </w:r>
      <w:proofErr w:type="spellStart"/>
      <w:r w:rsidR="006E5B46" w:rsidRPr="006E5B46">
        <w:rPr>
          <w:rFonts w:eastAsia="Times New Roman"/>
          <w:spacing w:val="-1"/>
          <w:szCs w:val="20"/>
        </w:rPr>
        <w:t>methyltoluene</w:t>
      </w:r>
      <w:proofErr w:type="spellEnd"/>
      <w:r w:rsidR="006E5B46" w:rsidRPr="006E5B46">
        <w:rPr>
          <w:rFonts w:eastAsia="Times New Roman"/>
          <w:spacing w:val="-1"/>
          <w:szCs w:val="20"/>
        </w:rPr>
        <w:t>)</w:t>
      </w:r>
      <w:proofErr w:type="gramStart"/>
      <w:r w:rsidR="006E5B46" w:rsidRPr="006E5B46">
        <w:rPr>
          <w:rFonts w:eastAsia="Times New Roman"/>
          <w:spacing w:val="-1"/>
          <w:szCs w:val="20"/>
        </w:rPr>
        <w:t>.</w:t>
      </w:r>
      <w:r w:rsidR="00B44158" w:rsidRPr="00ED034D">
        <w:rPr>
          <w:rFonts w:eastAsia="Times New Roman"/>
          <w:spacing w:val="-1"/>
          <w:szCs w:val="20"/>
        </w:rPr>
        <w:t>.</w:t>
      </w:r>
      <w:proofErr w:type="gramEnd"/>
    </w:p>
    <w:p w:rsidR="008920E3" w:rsidRDefault="008920E3" w:rsidP="00C02FE6">
      <w:pPr>
        <w:keepNext/>
        <w:widowControl/>
        <w:spacing w:before="60" w:after="120"/>
        <w:rPr>
          <w:rFonts w:eastAsia="Times New Roman"/>
          <w:szCs w:val="20"/>
        </w:rPr>
      </w:pPr>
      <w:r w:rsidRPr="00D36491">
        <w:rPr>
          <w:sz w:val="18"/>
          <w:szCs w:val="18"/>
        </w:rPr>
        <w:t>Hazardous components 1 % or greater; carcinogens 0.1 % or greater are listed in compliance with OSHA 29 CFR 1910.1200.</w:t>
      </w:r>
      <w:r>
        <w:rPr>
          <w:sz w:val="18"/>
          <w:szCs w:val="18"/>
          <w:lang w:val="it-IT"/>
        </w:rPr>
        <w:t xml:space="preserve">  </w:t>
      </w:r>
      <w:r w:rsidRPr="005E4108">
        <w:rPr>
          <w:rFonts w:eastAsia="Times New Roman"/>
          <w:spacing w:val="3"/>
          <w:sz w:val="18"/>
          <w:szCs w:val="18"/>
        </w:rPr>
        <w:t>T</w:t>
      </w:r>
      <w:r w:rsidRPr="005E4108">
        <w:rPr>
          <w:rFonts w:eastAsia="Times New Roman"/>
          <w:spacing w:val="-1"/>
          <w:sz w:val="18"/>
          <w:szCs w:val="18"/>
        </w:rPr>
        <w:t>h</w:t>
      </w:r>
      <w:r w:rsidRPr="005E4108">
        <w:rPr>
          <w:rFonts w:eastAsia="Times New Roman"/>
          <w:sz w:val="18"/>
          <w:szCs w:val="18"/>
        </w:rPr>
        <w:t>e</w:t>
      </w:r>
      <w:r w:rsidRPr="005E4108">
        <w:rPr>
          <w:rFonts w:eastAsia="Times New Roman"/>
          <w:spacing w:val="-2"/>
          <w:sz w:val="18"/>
          <w:szCs w:val="18"/>
        </w:rPr>
        <w:t xml:space="preserve"> </w:t>
      </w:r>
      <w:r>
        <w:rPr>
          <w:rFonts w:eastAsia="Times New Roman"/>
          <w:spacing w:val="-2"/>
          <w:sz w:val="18"/>
          <w:szCs w:val="18"/>
        </w:rPr>
        <w:t xml:space="preserve">actual </w:t>
      </w:r>
      <w:r w:rsidRPr="005E4108">
        <w:rPr>
          <w:rFonts w:eastAsia="Times New Roman"/>
          <w:spacing w:val="-1"/>
          <w:sz w:val="18"/>
          <w:szCs w:val="18"/>
        </w:rPr>
        <w:t>v</w:t>
      </w:r>
      <w:r w:rsidRPr="005E4108">
        <w:rPr>
          <w:rFonts w:eastAsia="Times New Roman"/>
          <w:sz w:val="18"/>
          <w:szCs w:val="18"/>
        </w:rPr>
        <w:t>al</w:t>
      </w:r>
      <w:r w:rsidRPr="005E4108">
        <w:rPr>
          <w:rFonts w:eastAsia="Times New Roman"/>
          <w:spacing w:val="-1"/>
          <w:sz w:val="18"/>
          <w:szCs w:val="18"/>
        </w:rPr>
        <w:t>u</w:t>
      </w:r>
      <w:r w:rsidRPr="005E4108">
        <w:rPr>
          <w:rFonts w:eastAsia="Times New Roman"/>
          <w:sz w:val="18"/>
          <w:szCs w:val="18"/>
        </w:rPr>
        <w:t>es</w:t>
      </w:r>
      <w:r w:rsidRPr="005E4108">
        <w:rPr>
          <w:rFonts w:eastAsia="Times New Roman"/>
          <w:spacing w:val="-5"/>
          <w:sz w:val="18"/>
          <w:szCs w:val="18"/>
        </w:rPr>
        <w:t xml:space="preserve"> </w:t>
      </w:r>
      <w:r w:rsidRPr="005E4108">
        <w:rPr>
          <w:rFonts w:eastAsia="Times New Roman"/>
          <w:spacing w:val="-2"/>
          <w:sz w:val="18"/>
          <w:szCs w:val="18"/>
        </w:rPr>
        <w:t>f</w:t>
      </w:r>
      <w:r w:rsidRPr="005E4108">
        <w:rPr>
          <w:rFonts w:eastAsia="Times New Roman"/>
          <w:spacing w:val="1"/>
          <w:sz w:val="18"/>
          <w:szCs w:val="18"/>
        </w:rPr>
        <w:t>o</w:t>
      </w:r>
      <w:r w:rsidRPr="005E4108">
        <w:rPr>
          <w:rFonts w:eastAsia="Times New Roman"/>
          <w:sz w:val="18"/>
          <w:szCs w:val="18"/>
        </w:rPr>
        <w:t>r</w:t>
      </w:r>
      <w:r w:rsidRPr="005E4108">
        <w:rPr>
          <w:rFonts w:eastAsia="Times New Roman"/>
          <w:spacing w:val="-1"/>
          <w:sz w:val="18"/>
          <w:szCs w:val="18"/>
        </w:rPr>
        <w:t xml:space="preserve"> </w:t>
      </w:r>
      <w:r w:rsidRPr="005E4108">
        <w:rPr>
          <w:rFonts w:eastAsia="Times New Roman"/>
          <w:sz w:val="18"/>
          <w:szCs w:val="18"/>
        </w:rPr>
        <w:t>t</w:t>
      </w:r>
      <w:r w:rsidRPr="005E4108">
        <w:rPr>
          <w:rFonts w:eastAsia="Times New Roman"/>
          <w:spacing w:val="-1"/>
          <w:sz w:val="18"/>
          <w:szCs w:val="18"/>
        </w:rPr>
        <w:t>h</w:t>
      </w:r>
      <w:r w:rsidRPr="005E4108">
        <w:rPr>
          <w:rFonts w:eastAsia="Times New Roman"/>
          <w:sz w:val="18"/>
          <w:szCs w:val="18"/>
        </w:rPr>
        <w:t>is</w:t>
      </w:r>
      <w:r w:rsidRPr="005E4108">
        <w:rPr>
          <w:rFonts w:eastAsia="Times New Roman"/>
          <w:spacing w:val="-3"/>
          <w:sz w:val="18"/>
          <w:szCs w:val="18"/>
        </w:rPr>
        <w:t xml:space="preserve"> </w:t>
      </w:r>
      <w:r w:rsidRPr="005E4108">
        <w:rPr>
          <w:rFonts w:eastAsia="Times New Roman"/>
          <w:spacing w:val="-4"/>
          <w:sz w:val="18"/>
          <w:szCs w:val="18"/>
        </w:rPr>
        <w:t>m</w:t>
      </w:r>
      <w:r w:rsidRPr="005E4108">
        <w:rPr>
          <w:rFonts w:eastAsia="Times New Roman"/>
          <w:sz w:val="18"/>
          <w:szCs w:val="18"/>
        </w:rPr>
        <w:t>ate</w:t>
      </w:r>
      <w:r w:rsidRPr="005E4108">
        <w:rPr>
          <w:rFonts w:eastAsia="Times New Roman"/>
          <w:spacing w:val="1"/>
          <w:sz w:val="18"/>
          <w:szCs w:val="18"/>
        </w:rPr>
        <w:t>r</w:t>
      </w:r>
      <w:r w:rsidRPr="005E4108">
        <w:rPr>
          <w:rFonts w:eastAsia="Times New Roman"/>
          <w:sz w:val="18"/>
          <w:szCs w:val="18"/>
        </w:rPr>
        <w:t>ial</w:t>
      </w:r>
      <w:r w:rsidRPr="005E4108">
        <w:rPr>
          <w:rFonts w:eastAsia="Times New Roman"/>
          <w:spacing w:val="-7"/>
          <w:sz w:val="18"/>
          <w:szCs w:val="18"/>
        </w:rPr>
        <w:t xml:space="preserve"> </w:t>
      </w:r>
      <w:r w:rsidRPr="005E4108">
        <w:rPr>
          <w:rFonts w:eastAsia="Times New Roman"/>
          <w:sz w:val="18"/>
          <w:szCs w:val="18"/>
        </w:rPr>
        <w:t>a</w:t>
      </w:r>
      <w:r w:rsidRPr="005E4108">
        <w:rPr>
          <w:rFonts w:eastAsia="Times New Roman"/>
          <w:spacing w:val="1"/>
          <w:sz w:val="18"/>
          <w:szCs w:val="18"/>
        </w:rPr>
        <w:t>r</w:t>
      </w:r>
      <w:r w:rsidRPr="005E4108">
        <w:rPr>
          <w:rFonts w:eastAsia="Times New Roman"/>
          <w:sz w:val="18"/>
          <w:szCs w:val="18"/>
        </w:rPr>
        <w:t>e</w:t>
      </w:r>
      <w:r w:rsidRPr="005E4108">
        <w:rPr>
          <w:rFonts w:eastAsia="Times New Roman"/>
          <w:spacing w:val="-1"/>
          <w:sz w:val="18"/>
          <w:szCs w:val="18"/>
        </w:rPr>
        <w:t xml:space="preserve"> g</w:t>
      </w:r>
      <w:r w:rsidRPr="005E4108">
        <w:rPr>
          <w:rFonts w:eastAsia="Times New Roman"/>
          <w:sz w:val="18"/>
          <w:szCs w:val="18"/>
        </w:rPr>
        <w:t>i</w:t>
      </w:r>
      <w:r w:rsidRPr="005E4108">
        <w:rPr>
          <w:rFonts w:eastAsia="Times New Roman"/>
          <w:spacing w:val="-1"/>
          <w:sz w:val="18"/>
          <w:szCs w:val="18"/>
        </w:rPr>
        <w:t>v</w:t>
      </w:r>
      <w:r w:rsidRPr="005E4108">
        <w:rPr>
          <w:rFonts w:eastAsia="Times New Roman"/>
          <w:sz w:val="18"/>
          <w:szCs w:val="18"/>
        </w:rPr>
        <w:t>en</w:t>
      </w:r>
      <w:r w:rsidRPr="005E4108">
        <w:rPr>
          <w:rFonts w:eastAsia="Times New Roman"/>
          <w:spacing w:val="-5"/>
          <w:sz w:val="18"/>
          <w:szCs w:val="18"/>
        </w:rPr>
        <w:t xml:space="preserve"> </w:t>
      </w:r>
      <w:r w:rsidRPr="005E4108">
        <w:rPr>
          <w:rFonts w:eastAsia="Times New Roman"/>
          <w:sz w:val="18"/>
          <w:szCs w:val="18"/>
        </w:rPr>
        <w:t>in</w:t>
      </w:r>
      <w:r w:rsidRPr="005E4108">
        <w:rPr>
          <w:rFonts w:eastAsia="Times New Roman"/>
          <w:spacing w:val="-3"/>
          <w:sz w:val="18"/>
          <w:szCs w:val="18"/>
        </w:rPr>
        <w:t xml:space="preserve"> </w:t>
      </w:r>
      <w:r w:rsidRPr="005E4108">
        <w:rPr>
          <w:rFonts w:eastAsia="Times New Roman"/>
          <w:sz w:val="18"/>
          <w:szCs w:val="18"/>
        </w:rPr>
        <w:t>t</w:t>
      </w:r>
      <w:r w:rsidRPr="005E4108">
        <w:rPr>
          <w:rFonts w:eastAsia="Times New Roman"/>
          <w:spacing w:val="-1"/>
          <w:sz w:val="18"/>
          <w:szCs w:val="18"/>
        </w:rPr>
        <w:t>h</w:t>
      </w:r>
      <w:r w:rsidRPr="005E4108">
        <w:rPr>
          <w:rFonts w:eastAsia="Times New Roman"/>
          <w:sz w:val="18"/>
          <w:szCs w:val="18"/>
        </w:rPr>
        <w:t>e</w:t>
      </w:r>
      <w:r w:rsidRPr="005E4108">
        <w:rPr>
          <w:rFonts w:eastAsia="Times New Roman"/>
          <w:spacing w:val="-1"/>
          <w:sz w:val="18"/>
          <w:szCs w:val="18"/>
        </w:rPr>
        <w:t xml:space="preserve"> </w:t>
      </w:r>
      <w:r w:rsidRPr="005E4108">
        <w:rPr>
          <w:rFonts w:eastAsia="Times New Roman"/>
          <w:sz w:val="18"/>
          <w:szCs w:val="18"/>
        </w:rPr>
        <w:t>N</w:t>
      </w:r>
      <w:r w:rsidRPr="005E4108">
        <w:rPr>
          <w:rFonts w:eastAsia="Times New Roman"/>
          <w:spacing w:val="1"/>
          <w:sz w:val="18"/>
          <w:szCs w:val="18"/>
        </w:rPr>
        <w:t>I</w:t>
      </w:r>
      <w:r w:rsidRPr="005E4108">
        <w:rPr>
          <w:rFonts w:eastAsia="Times New Roman"/>
          <w:sz w:val="18"/>
          <w:szCs w:val="18"/>
        </w:rPr>
        <w:t>ST</w:t>
      </w:r>
      <w:r w:rsidRPr="005E4108">
        <w:rPr>
          <w:rFonts w:eastAsia="Times New Roman"/>
          <w:spacing w:val="-1"/>
          <w:sz w:val="18"/>
          <w:szCs w:val="18"/>
        </w:rPr>
        <w:t xml:space="preserve"> Certificate of Analysis.</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rsidTr="00B44158">
        <w:trPr>
          <w:trHeight w:val="576"/>
        </w:trPr>
        <w:tc>
          <w:tcPr>
            <w:tcW w:w="3168" w:type="dxa"/>
          </w:tcPr>
          <w:p w:rsidR="00B173FB" w:rsidRDefault="00620718" w:rsidP="008920E3">
            <w:pPr>
              <w:widowControl/>
              <w:rPr>
                <w:rFonts w:eastAsia="Times New Roman"/>
                <w:sz w:val="18"/>
                <w:szCs w:val="18"/>
              </w:rPr>
            </w:pPr>
            <w:r>
              <w:rPr>
                <w:rFonts w:eastAsia="Times New Roman"/>
                <w:b/>
                <w:bCs/>
                <w:szCs w:val="20"/>
              </w:rPr>
              <w:t xml:space="preserve">Hazardous </w:t>
            </w:r>
            <w:r w:rsidR="00B173FB">
              <w:rPr>
                <w:rFonts w:eastAsia="Times New Roman"/>
                <w:b/>
                <w:bCs/>
                <w:szCs w:val="20"/>
              </w:rPr>
              <w:t>C</w:t>
            </w:r>
            <w:r w:rsidR="00B173FB">
              <w:rPr>
                <w:rFonts w:eastAsia="Times New Roman"/>
                <w:b/>
                <w:bCs/>
                <w:spacing w:val="1"/>
                <w:szCs w:val="20"/>
              </w:rPr>
              <w:t>o</w:t>
            </w:r>
            <w:r w:rsidR="00B173FB">
              <w:rPr>
                <w:rFonts w:eastAsia="Times New Roman"/>
                <w:b/>
                <w:bCs/>
                <w:spacing w:val="-5"/>
                <w:szCs w:val="20"/>
              </w:rPr>
              <w:t>m</w:t>
            </w:r>
            <w:r w:rsidR="00B173FB">
              <w:rPr>
                <w:rFonts w:eastAsia="Times New Roman"/>
                <w:b/>
                <w:bCs/>
                <w:szCs w:val="20"/>
              </w:rPr>
              <w:t>p</w:t>
            </w:r>
            <w:r w:rsidR="00B173FB">
              <w:rPr>
                <w:rFonts w:eastAsia="Times New Roman"/>
                <w:b/>
                <w:bCs/>
                <w:spacing w:val="1"/>
                <w:szCs w:val="20"/>
              </w:rPr>
              <w:t>o</w:t>
            </w:r>
            <w:r w:rsidR="00B173FB">
              <w:rPr>
                <w:rFonts w:eastAsia="Times New Roman"/>
                <w:b/>
                <w:bCs/>
                <w:szCs w:val="20"/>
              </w:rPr>
              <w:t>nent</w:t>
            </w:r>
            <w:r w:rsidR="00B44158">
              <w:rPr>
                <w:rFonts w:eastAsia="Times New Roman"/>
                <w:b/>
                <w:bCs/>
                <w:szCs w:val="20"/>
              </w:rPr>
              <w:t>(s)</w:t>
            </w:r>
          </w:p>
        </w:tc>
        <w:tc>
          <w:tcPr>
            <w:tcW w:w="1530" w:type="dxa"/>
          </w:tcPr>
          <w:p w:rsidR="00B173FB" w:rsidRDefault="00B173FB" w:rsidP="006B75AB">
            <w:pPr>
              <w:widowControl/>
              <w:tabs>
                <w:tab w:val="center" w:pos="1089"/>
              </w:tabs>
              <w:jc w:val="center"/>
              <w:rPr>
                <w:rFonts w:eastAsia="Times New Roman"/>
                <w:sz w:val="18"/>
                <w:szCs w:val="18"/>
              </w:rPr>
            </w:pPr>
            <w:r>
              <w:rPr>
                <w:rFonts w:eastAsia="Times New Roman"/>
                <w:b/>
                <w:bCs/>
                <w:szCs w:val="20"/>
              </w:rPr>
              <w:t>CAS</w:t>
            </w:r>
            <w:r>
              <w:rPr>
                <w:rFonts w:eastAsia="Times New Roman"/>
                <w:b/>
                <w:bCs/>
                <w:spacing w:val="-4"/>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p>
        </w:tc>
        <w:tc>
          <w:tcPr>
            <w:tcW w:w="1800" w:type="dxa"/>
          </w:tcPr>
          <w:p w:rsidR="00B173FB" w:rsidRDefault="00B173FB" w:rsidP="006B75AB">
            <w:pPr>
              <w:widowControl/>
              <w:jc w:val="center"/>
              <w:rPr>
                <w:rFonts w:eastAsia="Times New Roman"/>
                <w:sz w:val="18"/>
                <w:szCs w:val="18"/>
              </w:rPr>
            </w:pPr>
            <w:r>
              <w:rPr>
                <w:rFonts w:eastAsia="Times New Roman"/>
                <w:b/>
                <w:bCs/>
                <w:spacing w:val="-1"/>
                <w:szCs w:val="20"/>
              </w:rPr>
              <w:t>E</w:t>
            </w:r>
            <w:r>
              <w:rPr>
                <w:rFonts w:eastAsia="Times New Roman"/>
                <w:b/>
                <w:bCs/>
                <w:szCs w:val="20"/>
              </w:rPr>
              <w:t>C</w:t>
            </w:r>
            <w:r>
              <w:rPr>
                <w:rFonts w:eastAsia="Times New Roman"/>
                <w:b/>
                <w:bCs/>
                <w:spacing w:val="-2"/>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r>
              <w:rPr>
                <w:rFonts w:eastAsia="Times New Roman"/>
                <w:szCs w:val="20"/>
              </w:rPr>
              <w:br/>
            </w:r>
            <w:r>
              <w:rPr>
                <w:rFonts w:eastAsia="Times New Roman"/>
                <w:b/>
                <w:bCs/>
                <w:spacing w:val="1"/>
                <w:szCs w:val="20"/>
              </w:rPr>
              <w:t>(</w:t>
            </w:r>
            <w:r>
              <w:rPr>
                <w:rFonts w:eastAsia="Times New Roman"/>
                <w:b/>
                <w:bCs/>
                <w:spacing w:val="-1"/>
                <w:szCs w:val="20"/>
              </w:rPr>
              <w:t>EI</w:t>
            </w:r>
            <w:r>
              <w:rPr>
                <w:rFonts w:eastAsia="Times New Roman"/>
                <w:b/>
                <w:bCs/>
                <w:szCs w:val="20"/>
              </w:rPr>
              <w:t>N</w:t>
            </w:r>
            <w:r>
              <w:rPr>
                <w:rFonts w:eastAsia="Times New Roman"/>
                <w:b/>
                <w:bCs/>
                <w:spacing w:val="-1"/>
                <w:szCs w:val="20"/>
              </w:rPr>
              <w:t>E</w:t>
            </w:r>
            <w:r>
              <w:rPr>
                <w:rFonts w:eastAsia="Times New Roman"/>
                <w:b/>
                <w:bCs/>
                <w:szCs w:val="20"/>
              </w:rPr>
              <w:t>CS)</w:t>
            </w:r>
          </w:p>
        </w:tc>
        <w:tc>
          <w:tcPr>
            <w:tcW w:w="2970" w:type="dxa"/>
          </w:tcPr>
          <w:p w:rsidR="00B173FB" w:rsidRPr="00B173FB" w:rsidRDefault="00B173FB" w:rsidP="00AA55EE">
            <w:pPr>
              <w:widowControl/>
              <w:jc w:val="center"/>
              <w:rPr>
                <w:rFonts w:eastAsia="Times New Roman"/>
                <w:b/>
                <w:bCs/>
                <w:szCs w:val="20"/>
              </w:rPr>
            </w:pPr>
            <w:r>
              <w:rPr>
                <w:rFonts w:eastAsia="Times New Roman"/>
                <w:b/>
                <w:bCs/>
                <w:szCs w:val="20"/>
              </w:rPr>
              <w:t>N</w:t>
            </w:r>
            <w:r>
              <w:rPr>
                <w:rFonts w:eastAsia="Times New Roman"/>
                <w:b/>
                <w:bCs/>
                <w:spacing w:val="1"/>
                <w:szCs w:val="20"/>
              </w:rPr>
              <w:t>o</w:t>
            </w:r>
            <w:r>
              <w:rPr>
                <w:rFonts w:eastAsia="Times New Roman"/>
                <w:b/>
                <w:bCs/>
                <w:spacing w:val="-5"/>
                <w:szCs w:val="20"/>
              </w:rPr>
              <w:t>m</w:t>
            </w:r>
            <w:r>
              <w:rPr>
                <w:rFonts w:eastAsia="Times New Roman"/>
                <w:b/>
                <w:bCs/>
                <w:szCs w:val="20"/>
              </w:rPr>
              <w:t>in</w:t>
            </w:r>
            <w:r>
              <w:rPr>
                <w:rFonts w:eastAsia="Times New Roman"/>
                <w:b/>
                <w:bCs/>
                <w:spacing w:val="1"/>
                <w:szCs w:val="20"/>
              </w:rPr>
              <w:t>a</w:t>
            </w:r>
            <w:r>
              <w:rPr>
                <w:rFonts w:eastAsia="Times New Roman"/>
                <w:b/>
                <w:bCs/>
                <w:szCs w:val="20"/>
              </w:rPr>
              <w:t>l</w:t>
            </w:r>
            <w:r>
              <w:rPr>
                <w:rFonts w:eastAsia="Times New Roman"/>
                <w:b/>
                <w:bCs/>
                <w:spacing w:val="-7"/>
                <w:szCs w:val="20"/>
              </w:rPr>
              <w:t xml:space="preserve"> </w:t>
            </w:r>
            <w:r>
              <w:rPr>
                <w:rFonts w:eastAsia="Times New Roman"/>
                <w:b/>
                <w:bCs/>
                <w:spacing w:val="4"/>
                <w:szCs w:val="20"/>
              </w:rPr>
              <w:t>M</w:t>
            </w:r>
            <w:r>
              <w:rPr>
                <w:rFonts w:eastAsia="Times New Roman"/>
                <w:b/>
                <w:bCs/>
                <w:spacing w:val="1"/>
                <w:szCs w:val="20"/>
              </w:rPr>
              <w:t>a</w:t>
            </w:r>
            <w:r>
              <w:rPr>
                <w:rFonts w:eastAsia="Times New Roman"/>
                <w:b/>
                <w:bCs/>
                <w:spacing w:val="-1"/>
                <w:szCs w:val="20"/>
              </w:rPr>
              <w:t>s</w:t>
            </w:r>
            <w:r>
              <w:rPr>
                <w:rFonts w:eastAsia="Times New Roman"/>
                <w:b/>
                <w:bCs/>
                <w:szCs w:val="20"/>
              </w:rPr>
              <w:t>s</w:t>
            </w:r>
            <w:r>
              <w:rPr>
                <w:rFonts w:eastAsia="Times New Roman"/>
                <w:b/>
                <w:bCs/>
                <w:spacing w:val="-4"/>
                <w:szCs w:val="20"/>
              </w:rPr>
              <w:t xml:space="preserve"> </w:t>
            </w:r>
            <w:r w:rsidR="008435DD">
              <w:rPr>
                <w:rFonts w:eastAsia="Times New Roman"/>
                <w:b/>
                <w:bCs/>
                <w:w w:val="99"/>
                <w:szCs w:val="20"/>
              </w:rPr>
              <w:t>C</w:t>
            </w:r>
            <w:r w:rsidR="008435DD">
              <w:rPr>
                <w:rFonts w:eastAsia="Times New Roman"/>
                <w:b/>
                <w:bCs/>
                <w:spacing w:val="1"/>
                <w:w w:val="99"/>
                <w:szCs w:val="20"/>
              </w:rPr>
              <w:t>o</w:t>
            </w:r>
            <w:r w:rsidR="008435DD">
              <w:rPr>
                <w:rFonts w:eastAsia="Times New Roman"/>
                <w:b/>
                <w:bCs/>
                <w:w w:val="99"/>
                <w:szCs w:val="20"/>
              </w:rPr>
              <w:t>ncen</w:t>
            </w:r>
            <w:r w:rsidR="008435DD">
              <w:rPr>
                <w:rFonts w:eastAsia="Times New Roman"/>
                <w:b/>
                <w:bCs/>
                <w:spacing w:val="1"/>
                <w:w w:val="99"/>
                <w:szCs w:val="20"/>
              </w:rPr>
              <w:t>t</w:t>
            </w:r>
            <w:r w:rsidR="008435DD">
              <w:rPr>
                <w:rFonts w:eastAsia="Times New Roman"/>
                <w:b/>
                <w:bCs/>
                <w:w w:val="99"/>
                <w:szCs w:val="20"/>
              </w:rPr>
              <w:t>r</w:t>
            </w:r>
            <w:r w:rsidR="008435DD">
              <w:rPr>
                <w:rFonts w:eastAsia="Times New Roman"/>
                <w:b/>
                <w:bCs/>
                <w:spacing w:val="1"/>
                <w:w w:val="99"/>
                <w:szCs w:val="20"/>
              </w:rPr>
              <w:t>at</w:t>
            </w:r>
            <w:r w:rsidR="008435DD">
              <w:rPr>
                <w:rFonts w:eastAsia="Times New Roman"/>
                <w:b/>
                <w:bCs/>
                <w:w w:val="99"/>
                <w:szCs w:val="20"/>
              </w:rPr>
              <w:t>i</w:t>
            </w:r>
            <w:r w:rsidR="008435DD">
              <w:rPr>
                <w:rFonts w:eastAsia="Times New Roman"/>
                <w:b/>
                <w:bCs/>
                <w:spacing w:val="1"/>
                <w:w w:val="99"/>
                <w:szCs w:val="20"/>
              </w:rPr>
              <w:t>o</w:t>
            </w:r>
            <w:r w:rsidR="008435DD">
              <w:rPr>
                <w:rFonts w:eastAsia="Times New Roman"/>
                <w:b/>
                <w:bCs/>
                <w:w w:val="99"/>
                <w:szCs w:val="20"/>
              </w:rPr>
              <w:t xml:space="preserve">n </w:t>
            </w:r>
            <w:r>
              <w:rPr>
                <w:rFonts w:eastAsia="Times New Roman"/>
                <w:b/>
                <w:bCs/>
                <w:szCs w:val="20"/>
              </w:rPr>
              <w:br/>
            </w:r>
            <w:r>
              <w:rPr>
                <w:rFonts w:eastAsia="Times New Roman"/>
                <w:b/>
                <w:bCs/>
                <w:spacing w:val="1"/>
                <w:w w:val="99"/>
                <w:szCs w:val="20"/>
              </w:rPr>
              <w:t>(</w:t>
            </w:r>
            <w:r>
              <w:rPr>
                <w:rFonts w:eastAsia="Times New Roman"/>
                <w:b/>
                <w:bCs/>
                <w:w w:val="99"/>
                <w:szCs w:val="20"/>
              </w:rPr>
              <w:t>%)</w:t>
            </w:r>
          </w:p>
        </w:tc>
      </w:tr>
      <w:tr w:rsidR="00F353D7" w:rsidTr="00B44158">
        <w:trPr>
          <w:trHeight w:val="288"/>
        </w:trPr>
        <w:tc>
          <w:tcPr>
            <w:tcW w:w="3168" w:type="dxa"/>
          </w:tcPr>
          <w:p w:rsidR="00F353D7" w:rsidRDefault="00ED034D" w:rsidP="006B75AB">
            <w:pPr>
              <w:widowControl/>
              <w:rPr>
                <w:rFonts w:eastAsia="Times New Roman"/>
                <w:spacing w:val="2"/>
                <w:szCs w:val="20"/>
              </w:rPr>
            </w:pPr>
            <w:r>
              <w:rPr>
                <w:rFonts w:eastAsia="Times New Roman"/>
                <w:spacing w:val="2"/>
                <w:szCs w:val="20"/>
              </w:rPr>
              <w:t>Methanol</w:t>
            </w:r>
          </w:p>
        </w:tc>
        <w:tc>
          <w:tcPr>
            <w:tcW w:w="1530" w:type="dxa"/>
          </w:tcPr>
          <w:p w:rsidR="00F353D7" w:rsidRDefault="00F353D7" w:rsidP="00EA7785">
            <w:pPr>
              <w:widowControl/>
              <w:tabs>
                <w:tab w:val="right" w:pos="1062"/>
              </w:tabs>
              <w:jc w:val="left"/>
              <w:rPr>
                <w:rFonts w:eastAsia="Times New Roman"/>
                <w:spacing w:val="1"/>
                <w:szCs w:val="20"/>
              </w:rPr>
            </w:pPr>
            <w:r>
              <w:rPr>
                <w:rFonts w:eastAsia="Times New Roman"/>
                <w:spacing w:val="1"/>
                <w:szCs w:val="20"/>
              </w:rPr>
              <w:tab/>
            </w:r>
            <w:r w:rsidR="00ED034D">
              <w:rPr>
                <w:rFonts w:eastAsia="Times New Roman"/>
                <w:spacing w:val="1"/>
                <w:szCs w:val="20"/>
              </w:rPr>
              <w:t>67-56-1</w:t>
            </w:r>
          </w:p>
        </w:tc>
        <w:tc>
          <w:tcPr>
            <w:tcW w:w="1800" w:type="dxa"/>
          </w:tcPr>
          <w:p w:rsidR="00F353D7" w:rsidRPr="00ED034D" w:rsidRDefault="00ED034D" w:rsidP="008A5F10">
            <w:pPr>
              <w:widowControl/>
              <w:jc w:val="center"/>
              <w:rPr>
                <w:rFonts w:eastAsia="Times New Roman"/>
                <w:spacing w:val="1"/>
                <w:szCs w:val="20"/>
              </w:rPr>
            </w:pPr>
            <w:r w:rsidRPr="00ED034D">
              <w:rPr>
                <w:rFonts w:eastAsia="Times New Roman"/>
                <w:spacing w:val="1"/>
                <w:szCs w:val="20"/>
              </w:rPr>
              <w:t>200-659-6</w:t>
            </w:r>
          </w:p>
        </w:tc>
        <w:tc>
          <w:tcPr>
            <w:tcW w:w="2970" w:type="dxa"/>
          </w:tcPr>
          <w:p w:rsidR="00F353D7" w:rsidRDefault="00ED034D" w:rsidP="00AF0102">
            <w:pPr>
              <w:widowControl/>
              <w:tabs>
                <w:tab w:val="decimal" w:pos="1422"/>
              </w:tabs>
              <w:rPr>
                <w:rFonts w:eastAsia="Times New Roman"/>
                <w:spacing w:val="1"/>
                <w:w w:val="99"/>
                <w:szCs w:val="20"/>
              </w:rPr>
            </w:pPr>
            <w:r>
              <w:rPr>
                <w:rFonts w:eastAsia="Times New Roman"/>
                <w:spacing w:val="1"/>
                <w:w w:val="99"/>
                <w:szCs w:val="20"/>
              </w:rPr>
              <w:t>99</w:t>
            </w:r>
          </w:p>
        </w:tc>
      </w:tr>
      <w:tr w:rsidR="00AF0102" w:rsidTr="00B44158">
        <w:trPr>
          <w:trHeight w:val="288"/>
        </w:trPr>
        <w:tc>
          <w:tcPr>
            <w:tcW w:w="3168" w:type="dxa"/>
          </w:tcPr>
          <w:p w:rsidR="00AF0102" w:rsidRDefault="00AF0102" w:rsidP="00FA4FA1">
            <w:pPr>
              <w:widowControl/>
              <w:rPr>
                <w:rFonts w:eastAsia="Times New Roman"/>
                <w:spacing w:val="2"/>
                <w:szCs w:val="20"/>
              </w:rPr>
            </w:pPr>
            <w:proofErr w:type="spellStart"/>
            <w:r>
              <w:rPr>
                <w:rFonts w:eastAsia="Times New Roman"/>
                <w:spacing w:val="2"/>
                <w:szCs w:val="20"/>
              </w:rPr>
              <w:t>Ethylbenzene</w:t>
            </w:r>
            <w:proofErr w:type="spellEnd"/>
          </w:p>
        </w:tc>
        <w:tc>
          <w:tcPr>
            <w:tcW w:w="1530" w:type="dxa"/>
          </w:tcPr>
          <w:p w:rsidR="00AF0102" w:rsidRDefault="00A11E7C" w:rsidP="00EA7785">
            <w:pPr>
              <w:widowControl/>
              <w:tabs>
                <w:tab w:val="right" w:pos="1062"/>
              </w:tabs>
              <w:jc w:val="left"/>
              <w:rPr>
                <w:rFonts w:eastAsia="Times New Roman"/>
                <w:spacing w:val="1"/>
                <w:szCs w:val="20"/>
              </w:rPr>
            </w:pPr>
            <w:r>
              <w:rPr>
                <w:lang w:val="it-IT"/>
              </w:rPr>
              <w:tab/>
            </w:r>
            <w:r w:rsidR="00AF0102">
              <w:rPr>
                <w:lang w:val="it-IT"/>
              </w:rPr>
              <w:t>100-41-4</w:t>
            </w:r>
          </w:p>
        </w:tc>
        <w:tc>
          <w:tcPr>
            <w:tcW w:w="1800" w:type="dxa"/>
          </w:tcPr>
          <w:p w:rsidR="00AF0102" w:rsidRPr="00ED034D" w:rsidRDefault="00AF0102" w:rsidP="008A5F10">
            <w:pPr>
              <w:widowControl/>
              <w:jc w:val="center"/>
              <w:rPr>
                <w:rFonts w:eastAsia="Times New Roman"/>
                <w:spacing w:val="1"/>
                <w:szCs w:val="20"/>
              </w:rPr>
            </w:pPr>
            <w:r>
              <w:rPr>
                <w:rFonts w:eastAsia="Times New Roman"/>
                <w:spacing w:val="1"/>
                <w:szCs w:val="20"/>
              </w:rPr>
              <w:t>202-849-4</w:t>
            </w:r>
          </w:p>
        </w:tc>
        <w:tc>
          <w:tcPr>
            <w:tcW w:w="2970" w:type="dxa"/>
          </w:tcPr>
          <w:p w:rsidR="00AF0102" w:rsidRDefault="00AF0102" w:rsidP="00AF0102">
            <w:pPr>
              <w:widowControl/>
              <w:tabs>
                <w:tab w:val="decimal" w:pos="1422"/>
              </w:tabs>
              <w:rPr>
                <w:rFonts w:eastAsia="Times New Roman"/>
                <w:spacing w:val="1"/>
                <w:w w:val="99"/>
                <w:szCs w:val="20"/>
              </w:rPr>
            </w:pPr>
            <w:r>
              <w:rPr>
                <w:rFonts w:eastAsia="Times New Roman"/>
                <w:spacing w:val="1"/>
                <w:w w:val="99"/>
                <w:szCs w:val="20"/>
              </w:rPr>
              <w:t>1</w:t>
            </w:r>
          </w:p>
        </w:tc>
      </w:tr>
    </w:tbl>
    <w:p w:rsidR="00492783" w:rsidRPr="005E4108" w:rsidRDefault="00492783" w:rsidP="00EA7785">
      <w:pPr>
        <w:widowControl/>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B173FB" w:rsidTr="00B173FB">
        <w:trPr>
          <w:trHeight w:hRule="exact" w:val="360"/>
        </w:trPr>
        <w:tc>
          <w:tcPr>
            <w:tcW w:w="9576" w:type="dxa"/>
            <w:vAlign w:val="center"/>
          </w:tcPr>
          <w:p w:rsidR="00B173FB" w:rsidRDefault="00B173FB" w:rsidP="006B75AB">
            <w:pPr>
              <w:keepNext/>
              <w:widowControl/>
              <w:rPr>
                <w:rFonts w:eastAsia="Times New Roman"/>
                <w:sz w:val="18"/>
                <w:szCs w:val="18"/>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rsidR="00C508A0" w:rsidRPr="00B0155D" w:rsidRDefault="00BB0995" w:rsidP="006B75AB">
      <w:pPr>
        <w:widowControl/>
        <w:spacing w:before="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rsidR="00C508A0" w:rsidRPr="00B07DA6" w:rsidRDefault="00BF5DD9" w:rsidP="00C82019">
      <w:pPr>
        <w:widowControl/>
        <w:spacing w:before="60"/>
        <w:ind w:left="360"/>
        <w:rPr>
          <w:rFonts w:eastAsia="Times New Roman"/>
          <w:bCs/>
          <w:szCs w:val="20"/>
        </w:rPr>
      </w:pPr>
      <w:r w:rsidRPr="00B07DA6">
        <w:rPr>
          <w:rFonts w:eastAsia="Times New Roman"/>
          <w:b/>
          <w:bCs/>
          <w:spacing w:val="-1"/>
          <w:szCs w:val="20"/>
        </w:rPr>
        <w:t>I</w:t>
      </w:r>
      <w:r w:rsidRPr="00B07DA6">
        <w:rPr>
          <w:rFonts w:eastAsia="Times New Roman"/>
          <w:b/>
          <w:bCs/>
          <w:szCs w:val="20"/>
        </w:rPr>
        <w:t>nh</w:t>
      </w:r>
      <w:r w:rsidRPr="00B07DA6">
        <w:rPr>
          <w:rFonts w:eastAsia="Times New Roman"/>
          <w:b/>
          <w:bCs/>
          <w:spacing w:val="1"/>
          <w:szCs w:val="20"/>
        </w:rPr>
        <w:t>a</w:t>
      </w:r>
      <w:r w:rsidRPr="00B07DA6">
        <w:rPr>
          <w:rFonts w:eastAsia="Times New Roman"/>
          <w:b/>
          <w:bCs/>
          <w:szCs w:val="20"/>
        </w:rPr>
        <w:t>l</w:t>
      </w:r>
      <w:r w:rsidRPr="00B07DA6">
        <w:rPr>
          <w:rFonts w:eastAsia="Times New Roman"/>
          <w:b/>
          <w:bCs/>
          <w:spacing w:val="1"/>
          <w:szCs w:val="20"/>
        </w:rPr>
        <w:t>at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Pr="00B07DA6">
        <w:rPr>
          <w:rFonts w:eastAsia="Times New Roman"/>
          <w:bCs/>
          <w:szCs w:val="20"/>
        </w:rPr>
        <w:t xml:space="preserve"> </w:t>
      </w:r>
      <w:r w:rsidR="00795575" w:rsidRPr="00B07DA6">
        <w:rPr>
          <w:rFonts w:eastAsia="Times New Roman"/>
          <w:bCs/>
          <w:szCs w:val="20"/>
        </w:rPr>
        <w:t xml:space="preserve"> If adverse effects occur, remove to well</w:t>
      </w:r>
      <w:r w:rsidR="00FC2284" w:rsidRPr="00B07DA6">
        <w:rPr>
          <w:rFonts w:eastAsia="Times New Roman"/>
          <w:bCs/>
          <w:szCs w:val="20"/>
        </w:rPr>
        <w:noBreakHyphen/>
      </w:r>
      <w:r w:rsidR="00795575" w:rsidRPr="00B07DA6">
        <w:rPr>
          <w:rFonts w:eastAsia="Times New Roman"/>
          <w:bCs/>
          <w:szCs w:val="20"/>
        </w:rPr>
        <w:t xml:space="preserve">ventilated (uncontaminated) area.  If breathing is difficult, qualified personnel may administer oxygen.  If not breathing, </w:t>
      </w:r>
      <w:r w:rsidR="00492783" w:rsidRPr="00B07DA6">
        <w:rPr>
          <w:rFonts w:eastAsia="Times New Roman"/>
          <w:bCs/>
          <w:szCs w:val="20"/>
        </w:rPr>
        <w:t>qualified</w:t>
      </w:r>
      <w:r w:rsidR="00795575" w:rsidRPr="00B07DA6">
        <w:rPr>
          <w:rFonts w:eastAsia="Times New Roman"/>
          <w:bCs/>
          <w:szCs w:val="20"/>
        </w:rPr>
        <w:t xml:space="preserve"> personnel should give artificial respiration.  Seek immediate medical attention. </w:t>
      </w:r>
    </w:p>
    <w:p w:rsidR="00C508A0" w:rsidRPr="00B07DA6" w:rsidRDefault="00BF5DD9" w:rsidP="00C82019">
      <w:pPr>
        <w:widowControl/>
        <w:spacing w:before="60"/>
        <w:ind w:left="360"/>
        <w:rPr>
          <w:rFonts w:eastAsia="Times New Roman"/>
          <w:bCs/>
          <w:szCs w:val="20"/>
        </w:rPr>
      </w:pPr>
      <w:r w:rsidRPr="00B07DA6">
        <w:rPr>
          <w:rFonts w:eastAsia="Times New Roman"/>
          <w:b/>
          <w:bCs/>
          <w:szCs w:val="20"/>
        </w:rPr>
        <w:t>S</w:t>
      </w:r>
      <w:r w:rsidRPr="00B07DA6">
        <w:rPr>
          <w:rFonts w:eastAsia="Times New Roman"/>
          <w:b/>
          <w:bCs/>
          <w:spacing w:val="-3"/>
          <w:szCs w:val="20"/>
        </w:rPr>
        <w:t>k</w:t>
      </w:r>
      <w:r w:rsidRPr="00B07DA6">
        <w:rPr>
          <w:rFonts w:eastAsia="Times New Roman"/>
          <w:b/>
          <w:bCs/>
          <w:szCs w:val="20"/>
        </w:rPr>
        <w:t>in</w:t>
      </w:r>
      <w:r w:rsidRPr="00B07DA6">
        <w:rPr>
          <w:rFonts w:eastAsia="Times New Roman"/>
          <w:b/>
          <w:bCs/>
          <w:spacing w:val="-4"/>
          <w:szCs w:val="20"/>
        </w:rPr>
        <w:t xml:space="preserve"> </w:t>
      </w:r>
      <w:r w:rsidRPr="00B07DA6">
        <w:rPr>
          <w:rFonts w:eastAsia="Times New Roman"/>
          <w:b/>
          <w:bCs/>
          <w:szCs w:val="20"/>
        </w:rPr>
        <w:t>C</w:t>
      </w:r>
      <w:r w:rsidRPr="00B07DA6">
        <w:rPr>
          <w:rFonts w:eastAsia="Times New Roman"/>
          <w:b/>
          <w:bCs/>
          <w:spacing w:val="1"/>
          <w:szCs w:val="20"/>
        </w:rPr>
        <w:t>o</w:t>
      </w:r>
      <w:r w:rsidRPr="00B07DA6">
        <w:rPr>
          <w:rFonts w:eastAsia="Times New Roman"/>
          <w:b/>
          <w:bCs/>
          <w:szCs w:val="20"/>
        </w:rPr>
        <w:t>n</w:t>
      </w:r>
      <w:r w:rsidRPr="00B07DA6">
        <w:rPr>
          <w:rFonts w:eastAsia="Times New Roman"/>
          <w:b/>
          <w:bCs/>
          <w:spacing w:val="1"/>
          <w:szCs w:val="20"/>
        </w:rPr>
        <w:t>ta</w:t>
      </w:r>
      <w:r w:rsidRPr="00B07DA6">
        <w:rPr>
          <w:rFonts w:eastAsia="Times New Roman"/>
          <w:b/>
          <w:bCs/>
          <w:szCs w:val="20"/>
        </w:rPr>
        <w:t>c</w:t>
      </w:r>
      <w:r w:rsidRPr="00B07DA6">
        <w:rPr>
          <w:rFonts w:eastAsia="Times New Roman"/>
          <w:b/>
          <w:bCs/>
          <w:spacing w:val="1"/>
          <w:szCs w:val="20"/>
        </w:rPr>
        <w:t>t</w:t>
      </w:r>
      <w:r w:rsidRPr="00B07DA6">
        <w:rPr>
          <w:rFonts w:eastAsia="Times New Roman"/>
          <w:b/>
          <w:bCs/>
          <w:szCs w:val="20"/>
        </w:rPr>
        <w:t>:</w:t>
      </w:r>
      <w:r w:rsidRPr="00B07DA6">
        <w:rPr>
          <w:rFonts w:eastAsia="Times New Roman"/>
          <w:bCs/>
          <w:szCs w:val="20"/>
        </w:rPr>
        <w:t xml:space="preserve"> </w:t>
      </w:r>
      <w:r w:rsidR="00795575" w:rsidRPr="00B07DA6">
        <w:rPr>
          <w:rFonts w:eastAsia="Times New Roman"/>
          <w:bCs/>
          <w:szCs w:val="20"/>
        </w:rPr>
        <w:t xml:space="preserve"> </w:t>
      </w:r>
      <w:r w:rsidR="00944226" w:rsidRPr="00B07DA6">
        <w:rPr>
          <w:rFonts w:eastAsia="Times New Roman"/>
          <w:bCs/>
          <w:szCs w:val="20"/>
        </w:rPr>
        <w:t>Rinse</w:t>
      </w:r>
      <w:r w:rsidR="00944226" w:rsidRPr="00B07DA6">
        <w:t xml:space="preserve"> affected skin with water for at least 15 minutes, then wash thoroughly with soap or mild detergent and water.  If skin irritation persists, seek medical aid and bring the container or label.</w:t>
      </w:r>
    </w:p>
    <w:p w:rsidR="00C508A0" w:rsidRPr="00B07DA6" w:rsidRDefault="00BF5DD9" w:rsidP="00CA1914">
      <w:pPr>
        <w:widowControl/>
        <w:spacing w:before="60" w:after="60"/>
        <w:ind w:left="360"/>
        <w:rPr>
          <w:rFonts w:eastAsia="Times New Roman"/>
          <w:b/>
          <w:bCs/>
          <w:szCs w:val="20"/>
        </w:rPr>
      </w:pPr>
      <w:r w:rsidRPr="00B07DA6">
        <w:rPr>
          <w:rFonts w:eastAsia="Times New Roman"/>
          <w:b/>
          <w:bCs/>
          <w:spacing w:val="-1"/>
          <w:szCs w:val="20"/>
        </w:rPr>
        <w:t>E</w:t>
      </w:r>
      <w:r w:rsidRPr="00B07DA6">
        <w:rPr>
          <w:rFonts w:eastAsia="Times New Roman"/>
          <w:b/>
          <w:bCs/>
          <w:spacing w:val="1"/>
          <w:szCs w:val="20"/>
        </w:rPr>
        <w:t>y</w:t>
      </w:r>
      <w:r w:rsidRPr="00B07DA6">
        <w:rPr>
          <w:rFonts w:eastAsia="Times New Roman"/>
          <w:b/>
          <w:bCs/>
          <w:szCs w:val="20"/>
        </w:rPr>
        <w:t>e</w:t>
      </w:r>
      <w:r w:rsidRPr="00B07DA6">
        <w:rPr>
          <w:rFonts w:eastAsia="Times New Roman"/>
          <w:b/>
          <w:bCs/>
          <w:spacing w:val="-2"/>
          <w:szCs w:val="20"/>
        </w:rPr>
        <w:t xml:space="preserve"> </w:t>
      </w:r>
      <w:r w:rsidRPr="00B07DA6">
        <w:rPr>
          <w:rFonts w:eastAsia="Times New Roman"/>
          <w:b/>
          <w:bCs/>
          <w:szCs w:val="20"/>
        </w:rPr>
        <w:t>C</w:t>
      </w:r>
      <w:r w:rsidRPr="00B07DA6">
        <w:rPr>
          <w:rFonts w:eastAsia="Times New Roman"/>
          <w:b/>
          <w:bCs/>
          <w:spacing w:val="1"/>
          <w:szCs w:val="20"/>
        </w:rPr>
        <w:t>o</w:t>
      </w:r>
      <w:r w:rsidRPr="00B07DA6">
        <w:rPr>
          <w:rFonts w:eastAsia="Times New Roman"/>
          <w:b/>
          <w:bCs/>
          <w:szCs w:val="20"/>
        </w:rPr>
        <w:t>n</w:t>
      </w:r>
      <w:r w:rsidRPr="00B07DA6">
        <w:rPr>
          <w:rFonts w:eastAsia="Times New Roman"/>
          <w:b/>
          <w:bCs/>
          <w:spacing w:val="1"/>
          <w:szCs w:val="20"/>
        </w:rPr>
        <w:t>ta</w:t>
      </w:r>
      <w:r w:rsidRPr="00B07DA6">
        <w:rPr>
          <w:rFonts w:eastAsia="Times New Roman"/>
          <w:b/>
          <w:bCs/>
          <w:szCs w:val="20"/>
        </w:rPr>
        <w:t>c</w:t>
      </w:r>
      <w:r w:rsidRPr="00B07DA6">
        <w:rPr>
          <w:rFonts w:eastAsia="Times New Roman"/>
          <w:b/>
          <w:bCs/>
          <w:spacing w:val="1"/>
          <w:szCs w:val="20"/>
        </w:rPr>
        <w:t>t</w:t>
      </w:r>
      <w:r w:rsidRPr="00B07DA6">
        <w:rPr>
          <w:rFonts w:eastAsia="Times New Roman"/>
          <w:b/>
          <w:bCs/>
          <w:szCs w:val="20"/>
        </w:rPr>
        <w:t>:</w:t>
      </w:r>
      <w:r w:rsidR="00795575" w:rsidRPr="00B07DA6">
        <w:rPr>
          <w:rFonts w:eastAsia="Times New Roman"/>
          <w:bCs/>
          <w:szCs w:val="20"/>
        </w:rPr>
        <w:t xml:space="preserve">  </w:t>
      </w:r>
      <w:r w:rsidR="00795575" w:rsidRPr="00B07DA6">
        <w:rPr>
          <w:szCs w:val="20"/>
        </w:rPr>
        <w:t>Immediately flush eyes, including under the eyelids, with copious amounts of water for at least 15 minutes.  Seek immediate medical attention.</w:t>
      </w:r>
    </w:p>
    <w:p w:rsidR="00E24579" w:rsidRPr="00B0155D" w:rsidRDefault="00BF5DD9" w:rsidP="00C82019">
      <w:pPr>
        <w:widowControl/>
        <w:spacing w:before="60"/>
        <w:ind w:left="360"/>
        <w:rPr>
          <w:rFonts w:eastAsia="Times New Roman"/>
          <w:b/>
          <w:bCs/>
          <w:szCs w:val="20"/>
        </w:rPr>
      </w:pPr>
      <w:r w:rsidRPr="00B07DA6">
        <w:rPr>
          <w:rFonts w:eastAsia="Times New Roman"/>
          <w:b/>
          <w:bCs/>
          <w:spacing w:val="-1"/>
          <w:szCs w:val="20"/>
        </w:rPr>
        <w:t>I</w:t>
      </w:r>
      <w:r w:rsidRPr="00B07DA6">
        <w:rPr>
          <w:rFonts w:eastAsia="Times New Roman"/>
          <w:b/>
          <w:bCs/>
          <w:szCs w:val="20"/>
        </w:rPr>
        <w:t>n</w:t>
      </w:r>
      <w:r w:rsidRPr="00B07DA6">
        <w:rPr>
          <w:rFonts w:eastAsia="Times New Roman"/>
          <w:b/>
          <w:bCs/>
          <w:spacing w:val="1"/>
          <w:szCs w:val="20"/>
        </w:rPr>
        <w:t>g</w:t>
      </w:r>
      <w:r w:rsidRPr="00B07DA6">
        <w:rPr>
          <w:rFonts w:eastAsia="Times New Roman"/>
          <w:b/>
          <w:bCs/>
          <w:szCs w:val="20"/>
        </w:rPr>
        <w:t>e</w:t>
      </w:r>
      <w:r w:rsidRPr="00B07DA6">
        <w:rPr>
          <w:rFonts w:eastAsia="Times New Roman"/>
          <w:b/>
          <w:bCs/>
          <w:spacing w:val="-1"/>
          <w:szCs w:val="20"/>
        </w:rPr>
        <w:t>s</w:t>
      </w:r>
      <w:r w:rsidRPr="00B07DA6">
        <w:rPr>
          <w:rFonts w:eastAsia="Times New Roman"/>
          <w:b/>
          <w:bCs/>
          <w:spacing w:val="1"/>
          <w:szCs w:val="20"/>
        </w:rPr>
        <w:t>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00795575" w:rsidRPr="00B07DA6">
        <w:rPr>
          <w:rFonts w:eastAsia="Times New Roman"/>
          <w:bCs/>
          <w:szCs w:val="20"/>
        </w:rPr>
        <w:t xml:space="preserve">  </w:t>
      </w:r>
      <w:r w:rsidR="00944226" w:rsidRPr="00B07DA6">
        <w:rPr>
          <w:rFonts w:eastAsia="Times New Roman"/>
          <w:bCs/>
          <w:szCs w:val="20"/>
        </w:rPr>
        <w:t xml:space="preserve">If </w:t>
      </w:r>
      <w:r w:rsidR="00B07DA6" w:rsidRPr="00B07DA6">
        <w:rPr>
          <w:rFonts w:eastAsia="Times New Roman"/>
          <w:bCs/>
          <w:szCs w:val="20"/>
        </w:rPr>
        <w:t>ingested</w:t>
      </w:r>
      <w:r w:rsidR="00944226" w:rsidRPr="00B07DA6">
        <w:rPr>
          <w:rFonts w:eastAsia="Times New Roman"/>
          <w:bCs/>
          <w:szCs w:val="20"/>
        </w:rPr>
        <w:t>, seek medical attention</w:t>
      </w:r>
      <w:r w:rsidR="00795575" w:rsidRPr="00B07DA6">
        <w:rPr>
          <w:rFonts w:eastAsia="Times New Roman"/>
          <w:bCs/>
          <w:szCs w:val="20"/>
        </w:rPr>
        <w:t>.</w:t>
      </w:r>
    </w:p>
    <w:p w:rsidR="00FC2284" w:rsidRDefault="002D63F4" w:rsidP="006B75AB">
      <w:pPr>
        <w:widowControl/>
        <w:spacing w:before="120"/>
        <w:rPr>
          <w:rFonts w:eastAsia="Times New Roman"/>
          <w:bCs/>
          <w:szCs w:val="20"/>
        </w:rPr>
      </w:pPr>
      <w:r w:rsidRPr="00B0155D">
        <w:rPr>
          <w:rFonts w:eastAsia="Times New Roman"/>
          <w:b/>
          <w:bCs/>
          <w:szCs w:val="20"/>
        </w:rPr>
        <w:t xml:space="preserve">Most Important Symptoms/Effects, </w:t>
      </w:r>
      <w:r w:rsidR="00FC2284">
        <w:rPr>
          <w:rFonts w:eastAsia="Times New Roman"/>
          <w:b/>
          <w:bCs/>
          <w:szCs w:val="20"/>
        </w:rPr>
        <w:t>A</w:t>
      </w:r>
      <w:r w:rsidRPr="00B0155D">
        <w:rPr>
          <w:rFonts w:eastAsia="Times New Roman"/>
          <w:b/>
          <w:bCs/>
          <w:szCs w:val="20"/>
        </w:rPr>
        <w:t xml:space="preserve">cute and </w:t>
      </w:r>
      <w:r w:rsidR="00FC2284">
        <w:rPr>
          <w:rFonts w:eastAsia="Times New Roman"/>
          <w:b/>
          <w:bCs/>
          <w:szCs w:val="20"/>
        </w:rPr>
        <w:t>D</w:t>
      </w:r>
      <w:r w:rsidRPr="00B0155D">
        <w:rPr>
          <w:rFonts w:eastAsia="Times New Roman"/>
          <w:b/>
          <w:bCs/>
          <w:szCs w:val="20"/>
        </w:rPr>
        <w:t>elayed</w:t>
      </w:r>
    </w:p>
    <w:p w:rsidR="00B07DA6" w:rsidRDefault="00B07DA6" w:rsidP="00B07DA6">
      <w:pPr>
        <w:tabs>
          <w:tab w:val="left" w:pos="360"/>
        </w:tabs>
        <w:spacing w:before="120" w:after="120"/>
        <w:ind w:left="360"/>
      </w:pPr>
      <w:r>
        <w:rPr>
          <w:b/>
        </w:rPr>
        <w:t>Inhalation:</w:t>
      </w:r>
      <w:r>
        <w:t xml:space="preserve">  </w:t>
      </w:r>
      <w:r w:rsidR="00E26C2A">
        <w:t>I</w:t>
      </w:r>
      <w:r>
        <w:t>rritation, dizziness, tingling sensation, pain in extremities, tremors, loss of coordination, difficulty breathing, irregular heartbeat,</w:t>
      </w:r>
      <w:r w:rsidR="004C45AB">
        <w:t xml:space="preserve"> </w:t>
      </w:r>
      <w:r>
        <w:t>visual disturbances, blindness, bluish skin color, convulsions, unconsciousness, and coma.</w:t>
      </w:r>
    </w:p>
    <w:p w:rsidR="007C4EDB" w:rsidRDefault="00B07DA6" w:rsidP="00B07DA6">
      <w:pPr>
        <w:tabs>
          <w:tab w:val="left" w:pos="360"/>
        </w:tabs>
        <w:spacing w:before="120" w:after="120"/>
        <w:ind w:left="360"/>
      </w:pPr>
      <w:r w:rsidRPr="00B06784">
        <w:rPr>
          <w:b/>
        </w:rPr>
        <w:t>Skin Contact:</w:t>
      </w:r>
      <w:r w:rsidRPr="00B06784">
        <w:t xml:space="preserve">  </w:t>
      </w:r>
      <w:r w:rsidR="00B873B0">
        <w:t>I</w:t>
      </w:r>
      <w:r>
        <w:t>rritation.</w:t>
      </w:r>
    </w:p>
    <w:p w:rsidR="00B07DA6" w:rsidRDefault="00B07DA6" w:rsidP="00B07DA6">
      <w:pPr>
        <w:tabs>
          <w:tab w:val="left" w:pos="360"/>
        </w:tabs>
        <w:spacing w:before="120" w:after="120"/>
        <w:ind w:left="360"/>
      </w:pPr>
      <w:r w:rsidRPr="00B06784">
        <w:rPr>
          <w:b/>
        </w:rPr>
        <w:t>Eye Contact:</w:t>
      </w:r>
      <w:r w:rsidRPr="00B06784">
        <w:t xml:space="preserve">  </w:t>
      </w:r>
      <w:r w:rsidR="00B873B0">
        <w:t>I</w:t>
      </w:r>
      <w:r>
        <w:t>rritation.</w:t>
      </w:r>
    </w:p>
    <w:p w:rsidR="00B07DA6" w:rsidRDefault="00B07DA6" w:rsidP="00B07DA6">
      <w:pPr>
        <w:tabs>
          <w:tab w:val="left" w:pos="360"/>
        </w:tabs>
        <w:ind w:left="360"/>
      </w:pPr>
      <w:r>
        <w:rPr>
          <w:b/>
        </w:rPr>
        <w:t>Ingestion:</w:t>
      </w:r>
      <w:r>
        <w:t xml:space="preserve"> </w:t>
      </w:r>
      <w:r w:rsidR="000920B7" w:rsidRPr="000920B7">
        <w:t xml:space="preserve"> </w:t>
      </w:r>
      <w:r w:rsidR="000920B7">
        <w:t>Same as m</w:t>
      </w:r>
      <w:r w:rsidR="000920B7" w:rsidRPr="000920B7">
        <w:t>ost important symptoms/effects listed under inhalation.</w:t>
      </w:r>
      <w:r w:rsidR="000920B7">
        <w:t xml:space="preserve"> </w:t>
      </w:r>
    </w:p>
    <w:p w:rsidR="002D63F4" w:rsidRPr="00FC2284" w:rsidRDefault="002D63F4" w:rsidP="006B75AB">
      <w:pPr>
        <w:widowControl/>
        <w:spacing w:before="120" w:after="120"/>
        <w:rPr>
          <w:rFonts w:eastAsia="Times New Roman"/>
          <w:bCs/>
          <w:szCs w:val="20"/>
        </w:rPr>
      </w:pPr>
      <w:r w:rsidRPr="00B0155D">
        <w:rPr>
          <w:rFonts w:eastAsia="Times New Roman"/>
          <w:b/>
          <w:bCs/>
          <w:szCs w:val="20"/>
        </w:rPr>
        <w:lastRenderedPageBreak/>
        <w:t>Indication of any immediate medical attention and special treatment needed, if necessary</w:t>
      </w:r>
      <w:r w:rsidR="004521E9">
        <w:rPr>
          <w:rFonts w:eastAsia="Times New Roman"/>
          <w:b/>
          <w:bCs/>
          <w:szCs w:val="20"/>
        </w:rPr>
        <w:t>:</w:t>
      </w:r>
      <w:r w:rsidR="004521E9">
        <w:rPr>
          <w:rFonts w:eastAsia="Times New Roman"/>
          <w:bCs/>
          <w:szCs w:val="20"/>
        </w:rPr>
        <w:t xml:space="preserve"> </w:t>
      </w:r>
      <w:r w:rsidR="004521E9" w:rsidRPr="00FC2284">
        <w:rPr>
          <w:rFonts w:eastAsia="Times New Roman"/>
          <w:bCs/>
          <w:szCs w:val="20"/>
        </w:rPr>
        <w:t xml:space="preserve"> </w:t>
      </w:r>
      <w:r w:rsidR="0028318C" w:rsidRPr="00FC228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rPr>
          <w:trHeight w:hRule="exact" w:val="360"/>
        </w:trPr>
        <w:tc>
          <w:tcPr>
            <w:tcW w:w="9576" w:type="dxa"/>
            <w:vAlign w:val="center"/>
          </w:tcPr>
          <w:p w:rsidR="001D7FE4" w:rsidRDefault="001D7FE4" w:rsidP="006B75AB">
            <w:pPr>
              <w:keepNext/>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rsidR="001248AA" w:rsidRPr="00B07DA6" w:rsidRDefault="001248AA" w:rsidP="008A57C6">
      <w:pPr>
        <w:spacing w:before="120"/>
        <w:rPr>
          <w:rFonts w:eastAsia="Times New Roman"/>
          <w:bCs/>
          <w:spacing w:val="-1"/>
          <w:szCs w:val="20"/>
        </w:rPr>
      </w:pPr>
      <w:r>
        <w:rPr>
          <w:rFonts w:eastAsia="Times New Roman"/>
          <w:b/>
          <w:bCs/>
          <w:spacing w:val="-1"/>
          <w:szCs w:val="20"/>
        </w:rPr>
        <w:t>Fire and Explosion Haz</w:t>
      </w:r>
      <w:r w:rsidRPr="00B07DA6">
        <w:rPr>
          <w:rFonts w:eastAsia="Times New Roman"/>
          <w:b/>
          <w:bCs/>
          <w:spacing w:val="-1"/>
          <w:szCs w:val="20"/>
        </w:rPr>
        <w:t>ards:</w:t>
      </w:r>
      <w:r w:rsidR="00FC2284" w:rsidRPr="00B07DA6">
        <w:rPr>
          <w:rFonts w:eastAsia="Times New Roman"/>
          <w:bCs/>
          <w:spacing w:val="-1"/>
          <w:szCs w:val="20"/>
        </w:rPr>
        <w:t xml:space="preserve">  </w:t>
      </w:r>
      <w:r w:rsidR="008A5F10" w:rsidRPr="00B07DA6">
        <w:rPr>
          <w:szCs w:val="20"/>
        </w:rPr>
        <w:t>Severe</w:t>
      </w:r>
      <w:r w:rsidR="0076501C" w:rsidRPr="00B07DA6">
        <w:rPr>
          <w:szCs w:val="20"/>
        </w:rPr>
        <w:t xml:space="preserve"> </w:t>
      </w:r>
      <w:r w:rsidR="00FC2284" w:rsidRPr="00B07DA6">
        <w:rPr>
          <w:szCs w:val="20"/>
        </w:rPr>
        <w:t>fire hazard.</w:t>
      </w:r>
      <w:r w:rsidR="0076501C" w:rsidRPr="00B07DA6">
        <w:rPr>
          <w:szCs w:val="20"/>
        </w:rPr>
        <w:t xml:space="preserve">  Vapor/air mixtures are explosive above the flash point.  </w:t>
      </w:r>
      <w:r w:rsidR="00B07DA6">
        <w:rPr>
          <w:szCs w:val="20"/>
        </w:rPr>
        <w:t xml:space="preserve">Vapors or gases may ignite at distant ignition sources and flash back.  </w:t>
      </w:r>
      <w:r w:rsidR="0076501C" w:rsidRPr="00B07DA6">
        <w:rPr>
          <w:rFonts w:eastAsia="Times New Roman"/>
          <w:bCs/>
          <w:spacing w:val="-1"/>
          <w:szCs w:val="20"/>
        </w:rPr>
        <w:t>See Section 9, “Physical and Chemical Properties” for flammability properties.</w:t>
      </w:r>
    </w:p>
    <w:p w:rsidR="006251CA" w:rsidRPr="00B07DA6" w:rsidRDefault="00676966" w:rsidP="0042250E">
      <w:pPr>
        <w:keepNext/>
        <w:keepLines/>
        <w:widowControl/>
        <w:spacing w:before="60"/>
        <w:rPr>
          <w:rFonts w:eastAsia="Times New Roman"/>
          <w:b/>
          <w:bCs/>
          <w:szCs w:val="20"/>
        </w:rPr>
      </w:pPr>
      <w:r w:rsidRPr="00B07DA6">
        <w:rPr>
          <w:rFonts w:eastAsia="Times New Roman"/>
          <w:b/>
          <w:bCs/>
          <w:spacing w:val="-1"/>
          <w:szCs w:val="20"/>
        </w:rPr>
        <w:t>Extinguishing Media</w:t>
      </w:r>
    </w:p>
    <w:p w:rsidR="00E93DD1" w:rsidRPr="00623C6E" w:rsidRDefault="00E93DD1" w:rsidP="0042250E">
      <w:pPr>
        <w:keepNext/>
        <w:keepLines/>
        <w:widowControl/>
        <w:tabs>
          <w:tab w:val="left" w:pos="360"/>
        </w:tabs>
        <w:spacing w:before="60"/>
        <w:rPr>
          <w:rFonts w:eastAsia="Times New Roman"/>
          <w:bCs/>
          <w:szCs w:val="20"/>
        </w:rPr>
      </w:pPr>
      <w:r w:rsidRPr="00B07DA6">
        <w:rPr>
          <w:rFonts w:eastAsia="Times New Roman"/>
          <w:b/>
          <w:bCs/>
          <w:szCs w:val="20"/>
        </w:rPr>
        <w:tab/>
      </w:r>
      <w:r w:rsidR="0028318C" w:rsidRPr="00B07DA6">
        <w:rPr>
          <w:rFonts w:eastAsia="Times New Roman"/>
          <w:bCs/>
          <w:szCs w:val="20"/>
        </w:rPr>
        <w:t>Suitable:</w:t>
      </w:r>
      <w:r w:rsidR="00FC2284" w:rsidRPr="00B07DA6">
        <w:rPr>
          <w:rFonts w:eastAsia="Times New Roman"/>
          <w:bCs/>
          <w:szCs w:val="20"/>
        </w:rPr>
        <w:t xml:space="preserve">  </w:t>
      </w:r>
      <w:r w:rsidR="0076501C" w:rsidRPr="00B07DA6">
        <w:rPr>
          <w:color w:val="000000"/>
          <w:szCs w:val="20"/>
        </w:rPr>
        <w:t>Regular dry chemical, ca</w:t>
      </w:r>
      <w:r w:rsidR="009721CD" w:rsidRPr="00B07DA6">
        <w:rPr>
          <w:color w:val="000000"/>
          <w:szCs w:val="20"/>
        </w:rPr>
        <w:t>r</w:t>
      </w:r>
      <w:r w:rsidR="0076501C" w:rsidRPr="00B07DA6">
        <w:rPr>
          <w:color w:val="000000"/>
          <w:szCs w:val="20"/>
        </w:rPr>
        <w:t xml:space="preserve">bon dioxide, water, or </w:t>
      </w:r>
      <w:r w:rsidR="00B07DA6" w:rsidRPr="00B07DA6">
        <w:rPr>
          <w:color w:val="000000"/>
          <w:szCs w:val="20"/>
        </w:rPr>
        <w:t>alcohol</w:t>
      </w:r>
      <w:r w:rsidR="00B07DA6" w:rsidRPr="00B07DA6">
        <w:rPr>
          <w:color w:val="000000"/>
          <w:szCs w:val="20"/>
        </w:rPr>
        <w:noBreakHyphen/>
        <w:t>resistant</w:t>
      </w:r>
      <w:r w:rsidR="0076501C" w:rsidRPr="00B07DA6">
        <w:rPr>
          <w:color w:val="000000"/>
          <w:szCs w:val="20"/>
        </w:rPr>
        <w:t xml:space="preserve"> foam</w:t>
      </w:r>
      <w:r w:rsidR="00FC2284" w:rsidRPr="00B07DA6">
        <w:rPr>
          <w:color w:val="000000"/>
          <w:szCs w:val="20"/>
        </w:rPr>
        <w:t>.</w:t>
      </w:r>
    </w:p>
    <w:p w:rsidR="00E93DD1" w:rsidRPr="00623C6E" w:rsidRDefault="0028318C" w:rsidP="0042250E">
      <w:pPr>
        <w:keepNext/>
        <w:keepLines/>
        <w:widowControl/>
        <w:tabs>
          <w:tab w:val="left" w:pos="360"/>
        </w:tabs>
        <w:spacing w:before="60"/>
        <w:rPr>
          <w:rFonts w:eastAsia="Times New Roman"/>
          <w:bCs/>
          <w:szCs w:val="20"/>
        </w:rPr>
      </w:pPr>
      <w:r w:rsidRPr="00623C6E">
        <w:rPr>
          <w:rFonts w:eastAsia="Times New Roman"/>
          <w:bCs/>
          <w:szCs w:val="20"/>
        </w:rPr>
        <w:tab/>
      </w:r>
      <w:r w:rsidRPr="00B07DA6">
        <w:rPr>
          <w:rFonts w:eastAsia="Times New Roman"/>
          <w:bCs/>
          <w:szCs w:val="20"/>
        </w:rPr>
        <w:t>Unsuitable:</w:t>
      </w:r>
      <w:r w:rsidR="00FC2284" w:rsidRPr="00B07DA6">
        <w:rPr>
          <w:rFonts w:eastAsia="Times New Roman"/>
          <w:bCs/>
          <w:szCs w:val="20"/>
        </w:rPr>
        <w:t xml:space="preserve">  </w:t>
      </w:r>
      <w:r w:rsidR="008A5F10" w:rsidRPr="00B07DA6">
        <w:rPr>
          <w:rFonts w:eastAsia="Times New Roman"/>
          <w:bCs/>
          <w:szCs w:val="20"/>
        </w:rPr>
        <w:t>None</w:t>
      </w:r>
      <w:r w:rsidR="00B07DA6" w:rsidRPr="00B07DA6">
        <w:rPr>
          <w:rFonts w:eastAsia="Times New Roman"/>
          <w:bCs/>
          <w:szCs w:val="20"/>
        </w:rPr>
        <w:t xml:space="preserve"> listed.</w:t>
      </w:r>
    </w:p>
    <w:p w:rsidR="00E24579" w:rsidRPr="006D10B0" w:rsidRDefault="00676966" w:rsidP="00C82019">
      <w:pPr>
        <w:widowControl/>
        <w:spacing w:before="60"/>
        <w:rPr>
          <w:rFonts w:eastAsia="Times New Roman"/>
          <w:szCs w:val="20"/>
        </w:rPr>
      </w:pPr>
      <w:r>
        <w:rPr>
          <w:rFonts w:eastAsia="Times New Roman"/>
          <w:b/>
          <w:bCs/>
          <w:spacing w:val="1"/>
          <w:szCs w:val="20"/>
        </w:rPr>
        <w:t>Specific Hazards Arising from the Chemical:</w:t>
      </w:r>
      <w:r w:rsidR="0028318C" w:rsidRPr="0028318C">
        <w:rPr>
          <w:rFonts w:eastAsia="Times New Roman"/>
          <w:bCs/>
          <w:szCs w:val="20"/>
        </w:rPr>
        <w:t xml:space="preserve">  </w:t>
      </w:r>
      <w:r w:rsidR="00944226">
        <w:t>Not applicable.</w:t>
      </w:r>
    </w:p>
    <w:p w:rsidR="006D10B0" w:rsidRDefault="00F057E8" w:rsidP="00C82019">
      <w:pPr>
        <w:widowControl/>
        <w:spacing w:before="60" w:after="120"/>
      </w:pPr>
      <w:r w:rsidRPr="00B0155D">
        <w:rPr>
          <w:rFonts w:eastAsia="Times New Roman"/>
          <w:b/>
          <w:bCs/>
          <w:spacing w:val="1"/>
          <w:szCs w:val="20"/>
        </w:rPr>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6D10B0">
        <w:noBreakHyphen/>
      </w:r>
      <w:r w:rsidR="006D10B0" w:rsidRPr="001F0106">
        <w:t xml:space="preserve">products. </w:t>
      </w:r>
      <w:r w:rsidR="006D10B0">
        <w:t xml:space="preserve"> Wear full protective clothing and NIOSH</w:t>
      </w:r>
      <w:r w:rsidR="006D10B0">
        <w:noBreakHyphen/>
        <w:t>approved self</w:t>
      </w:r>
      <w:r w:rsidR="006D10B0">
        <w:noBreakHyphen/>
        <w:t>contained breathing apparatus (SCBA).</w:t>
      </w:r>
    </w:p>
    <w:p w:rsidR="00170F65" w:rsidRPr="00B07DA6" w:rsidRDefault="000D31BB" w:rsidP="00CA1914">
      <w:pPr>
        <w:keepNext/>
        <w:widowControl/>
        <w:spacing w:before="60" w:after="60"/>
        <w:rPr>
          <w:rFonts w:eastAsia="Times New Roman"/>
          <w:bCs/>
          <w:szCs w:val="20"/>
        </w:rPr>
      </w:pPr>
      <w:r w:rsidRPr="00B07DA6">
        <w:rPr>
          <w:rFonts w:eastAsia="Times New Roman"/>
          <w:b/>
          <w:bCs/>
          <w:szCs w:val="20"/>
        </w:rPr>
        <w:t>N</w:t>
      </w:r>
      <w:r w:rsidRPr="00B07DA6">
        <w:rPr>
          <w:rFonts w:eastAsia="Times New Roman"/>
          <w:b/>
          <w:bCs/>
          <w:spacing w:val="1"/>
          <w:szCs w:val="20"/>
        </w:rPr>
        <w:t>FP</w:t>
      </w:r>
      <w:r w:rsidRPr="00B07DA6">
        <w:rPr>
          <w:rFonts w:eastAsia="Times New Roman"/>
          <w:b/>
          <w:bCs/>
          <w:szCs w:val="20"/>
        </w:rPr>
        <w:t>A</w:t>
      </w:r>
      <w:r w:rsidRPr="00B07DA6">
        <w:rPr>
          <w:rFonts w:eastAsia="Times New Roman"/>
          <w:b/>
          <w:bCs/>
          <w:spacing w:val="-4"/>
          <w:szCs w:val="20"/>
        </w:rPr>
        <w:t xml:space="preserve"> </w:t>
      </w:r>
      <w:r w:rsidRPr="00B07DA6">
        <w:rPr>
          <w:rFonts w:eastAsia="Times New Roman"/>
          <w:b/>
          <w:bCs/>
          <w:szCs w:val="20"/>
        </w:rPr>
        <w:t>R</w:t>
      </w:r>
      <w:r w:rsidRPr="00B07DA6">
        <w:rPr>
          <w:rFonts w:eastAsia="Times New Roman"/>
          <w:b/>
          <w:bCs/>
          <w:spacing w:val="1"/>
          <w:szCs w:val="20"/>
        </w:rPr>
        <w:t>at</w:t>
      </w:r>
      <w:r w:rsidRPr="00B07DA6">
        <w:rPr>
          <w:rFonts w:eastAsia="Times New Roman"/>
          <w:b/>
          <w:bCs/>
          <w:szCs w:val="20"/>
        </w:rPr>
        <w:t>in</w:t>
      </w:r>
      <w:r w:rsidRPr="00B07DA6">
        <w:rPr>
          <w:rFonts w:eastAsia="Times New Roman"/>
          <w:b/>
          <w:bCs/>
          <w:spacing w:val="1"/>
          <w:szCs w:val="20"/>
        </w:rPr>
        <w:t>g</w:t>
      </w:r>
      <w:r w:rsidRPr="00B07DA6">
        <w:rPr>
          <w:rFonts w:eastAsia="Times New Roman"/>
          <w:b/>
          <w:bCs/>
          <w:szCs w:val="20"/>
        </w:rPr>
        <w:t>s</w:t>
      </w:r>
      <w:r w:rsidRPr="00B07DA6">
        <w:rPr>
          <w:rFonts w:eastAsia="Times New Roman"/>
          <w:b/>
          <w:bCs/>
          <w:spacing w:val="-7"/>
          <w:szCs w:val="20"/>
        </w:rPr>
        <w:t xml:space="preserve"> </w:t>
      </w:r>
      <w:r w:rsidR="00170F65" w:rsidRPr="00B07DA6">
        <w:rPr>
          <w:szCs w:val="20"/>
        </w:rPr>
        <w:t>(0 = Minimal; 1 = Slight; 2 = Moderate; 3 = Serious; 4 = Severe)</w:t>
      </w:r>
    </w:p>
    <w:p w:rsidR="00170F65" w:rsidRPr="006D10B0" w:rsidRDefault="00170F65" w:rsidP="00C82019">
      <w:pPr>
        <w:widowControl/>
        <w:tabs>
          <w:tab w:val="left" w:pos="360"/>
          <w:tab w:val="left" w:pos="2160"/>
          <w:tab w:val="left" w:pos="3600"/>
        </w:tabs>
        <w:spacing w:before="60" w:after="120"/>
        <w:rPr>
          <w:szCs w:val="20"/>
        </w:rPr>
      </w:pPr>
      <w:r w:rsidRPr="00B07DA6">
        <w:rPr>
          <w:rFonts w:eastAsia="Times New Roman"/>
          <w:szCs w:val="20"/>
        </w:rPr>
        <w:tab/>
      </w:r>
      <w:r w:rsidR="000D31BB" w:rsidRPr="00B07DA6">
        <w:rPr>
          <w:rFonts w:eastAsia="Times New Roman"/>
          <w:szCs w:val="20"/>
        </w:rPr>
        <w:t xml:space="preserve">Health = </w:t>
      </w:r>
      <w:r w:rsidR="00B07DA6" w:rsidRPr="00B07DA6">
        <w:rPr>
          <w:szCs w:val="20"/>
        </w:rPr>
        <w:t>2</w:t>
      </w:r>
      <w:r w:rsidR="000D31BB" w:rsidRPr="00B07DA6">
        <w:rPr>
          <w:rFonts w:eastAsia="Times New Roman"/>
          <w:szCs w:val="20"/>
        </w:rPr>
        <w:tab/>
        <w:t>Fi</w:t>
      </w:r>
      <w:r w:rsidR="000D31BB" w:rsidRPr="00B07DA6">
        <w:rPr>
          <w:rFonts w:eastAsia="Times New Roman"/>
          <w:spacing w:val="1"/>
          <w:szCs w:val="20"/>
        </w:rPr>
        <w:t>r</w:t>
      </w:r>
      <w:r w:rsidR="000D31BB" w:rsidRPr="00B07DA6">
        <w:rPr>
          <w:rFonts w:eastAsia="Times New Roman"/>
          <w:szCs w:val="20"/>
        </w:rPr>
        <w:t>e</w:t>
      </w:r>
      <w:r w:rsidR="000D31BB" w:rsidRPr="00B07DA6">
        <w:rPr>
          <w:rFonts w:eastAsia="Times New Roman"/>
          <w:spacing w:val="-2"/>
          <w:szCs w:val="20"/>
        </w:rPr>
        <w:t xml:space="preserve"> </w:t>
      </w:r>
      <w:r w:rsidR="000D31BB" w:rsidRPr="00B07DA6">
        <w:rPr>
          <w:rFonts w:eastAsia="Times New Roman"/>
          <w:szCs w:val="20"/>
        </w:rPr>
        <w:t xml:space="preserve">= </w:t>
      </w:r>
      <w:r w:rsidR="00B07DA6" w:rsidRPr="00B07DA6">
        <w:rPr>
          <w:szCs w:val="20"/>
        </w:rPr>
        <w:t>3</w:t>
      </w:r>
      <w:r w:rsidR="000D31BB" w:rsidRPr="00B07DA6">
        <w:rPr>
          <w:rFonts w:eastAsia="Times New Roman"/>
          <w:szCs w:val="20"/>
        </w:rPr>
        <w:tab/>
      </w:r>
      <w:r w:rsidR="000D31BB" w:rsidRPr="00B07DA6">
        <w:rPr>
          <w:rFonts w:eastAsia="Times New Roman"/>
          <w:spacing w:val="-1"/>
          <w:szCs w:val="20"/>
        </w:rPr>
        <w:t>R</w:t>
      </w:r>
      <w:r w:rsidR="000D31BB" w:rsidRPr="00B07DA6">
        <w:rPr>
          <w:rFonts w:eastAsia="Times New Roman"/>
          <w:szCs w:val="20"/>
        </w:rPr>
        <w:t>eacti</w:t>
      </w:r>
      <w:r w:rsidR="000D31BB" w:rsidRPr="00B07DA6">
        <w:rPr>
          <w:rFonts w:eastAsia="Times New Roman"/>
          <w:spacing w:val="-1"/>
          <w:szCs w:val="20"/>
        </w:rPr>
        <w:t>v</w:t>
      </w:r>
      <w:r w:rsidR="000D31BB" w:rsidRPr="00B07DA6">
        <w:rPr>
          <w:rFonts w:eastAsia="Times New Roman"/>
          <w:szCs w:val="20"/>
        </w:rPr>
        <w:t>ity</w:t>
      </w:r>
      <w:r w:rsidR="000D31BB" w:rsidRPr="00B07DA6">
        <w:rPr>
          <w:rFonts w:eastAsia="Times New Roman"/>
          <w:spacing w:val="-11"/>
          <w:szCs w:val="20"/>
        </w:rPr>
        <w:t xml:space="preserve"> </w:t>
      </w:r>
      <w:r w:rsidR="000D31BB" w:rsidRPr="00B07DA6">
        <w:rPr>
          <w:rFonts w:eastAsia="Times New Roman"/>
          <w:szCs w:val="20"/>
        </w:rPr>
        <w:t xml:space="preserve">= </w:t>
      </w:r>
      <w:r w:rsidR="000D31BB" w:rsidRPr="00B07DA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rPr>
          <w:trHeight w:hRule="exact" w:val="360"/>
        </w:trPr>
        <w:tc>
          <w:tcPr>
            <w:tcW w:w="9576" w:type="dxa"/>
            <w:vAlign w:val="center"/>
          </w:tcPr>
          <w:p w:rsidR="001D7FE4" w:rsidRDefault="001D7FE4" w:rsidP="006B75AB">
            <w:pPr>
              <w:keepNext/>
              <w:widowControl/>
              <w:rPr>
                <w:rFonts w:eastAsia="Times New Roman"/>
                <w:szCs w:val="20"/>
              </w:rPr>
            </w:pPr>
            <w:r>
              <w:rPr>
                <w:rFonts w:eastAsia="Times New Roman"/>
                <w:b/>
                <w:bCs/>
                <w:position w:val="-1"/>
                <w:sz w:val="24"/>
                <w:szCs w:val="24"/>
              </w:rPr>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rsidR="001D7FE4" w:rsidRPr="00B07DA6" w:rsidRDefault="001D7FE4" w:rsidP="00CA1914">
      <w:pPr>
        <w:widowControl/>
        <w:spacing w:before="120" w:after="6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07DA6">
        <w:rPr>
          <w:rFonts w:eastAsia="Times New Roman"/>
          <w:bCs/>
          <w:spacing w:val="1"/>
          <w:szCs w:val="20"/>
        </w:rPr>
        <w:t>see Section 8, “Exposure Controls and Personal Protection”</w:t>
      </w:r>
      <w:r w:rsidR="00BA10D3" w:rsidRPr="00B07DA6">
        <w:t xml:space="preserve">.  </w:t>
      </w:r>
      <w:r w:rsidR="0076501C" w:rsidRPr="00B07DA6">
        <w:t>Keep out of waters supplies and sewers.</w:t>
      </w:r>
    </w:p>
    <w:p w:rsidR="001D7FE4" w:rsidRPr="00B07DA6" w:rsidRDefault="001D7FE4" w:rsidP="008A57C6">
      <w:pPr>
        <w:widowControl/>
        <w:autoSpaceDE w:val="0"/>
        <w:autoSpaceDN w:val="0"/>
        <w:adjustRightInd w:val="0"/>
        <w:spacing w:after="120"/>
        <w:rPr>
          <w:szCs w:val="20"/>
        </w:rPr>
      </w:pPr>
      <w:r w:rsidRPr="00B07DA6">
        <w:rPr>
          <w:rFonts w:eastAsia="Times New Roman"/>
          <w:b/>
          <w:bCs/>
          <w:spacing w:val="1"/>
          <w:szCs w:val="20"/>
        </w:rPr>
        <w:t>Methods and Materials for Containment and Clean up</w:t>
      </w:r>
      <w:r w:rsidR="00BA10D3" w:rsidRPr="00B07DA6">
        <w:rPr>
          <w:rFonts w:eastAsia="Times New Roman"/>
          <w:b/>
          <w:bCs/>
          <w:spacing w:val="1"/>
          <w:szCs w:val="20"/>
        </w:rPr>
        <w:t>:</w:t>
      </w:r>
      <w:r w:rsidR="00BA10D3" w:rsidRPr="00B07DA6">
        <w:rPr>
          <w:rFonts w:eastAsia="Times New Roman"/>
          <w:bCs/>
          <w:spacing w:val="1"/>
          <w:szCs w:val="20"/>
        </w:rPr>
        <w:t xml:space="preserve">  </w:t>
      </w:r>
      <w:r w:rsidR="008609A4" w:rsidRPr="00B07DA6">
        <w:rPr>
          <w:szCs w:val="20"/>
        </w:rPr>
        <w:t xml:space="preserve">Avoid heat, flames, sparks and other sources of ignition. </w:t>
      </w:r>
      <w:r w:rsidR="002E6B30" w:rsidRPr="00B07DA6">
        <w:rPr>
          <w:szCs w:val="20"/>
        </w:rPr>
        <w:t xml:space="preserve"> </w:t>
      </w:r>
      <w:r w:rsidR="008609A4" w:rsidRPr="00B07DA6">
        <w:rPr>
          <w:szCs w:val="20"/>
        </w:rPr>
        <w:t xml:space="preserve">Stop leak if possible without personal risk, with water spray to reduce vapors.  </w:t>
      </w:r>
      <w:r w:rsidR="008609A4" w:rsidRPr="00B07DA6">
        <w:rPr>
          <w:rFonts w:eastAsia="Times New Roman"/>
          <w:bCs/>
          <w:spacing w:val="1"/>
          <w:szCs w:val="20"/>
        </w:rPr>
        <w:t>Absorb spilled material with sand or non</w:t>
      </w:r>
      <w:r w:rsidR="008609A4" w:rsidRPr="00B07DA6">
        <w:rPr>
          <w:rFonts w:eastAsia="Times New Roman"/>
          <w:bCs/>
          <w:spacing w:val="1"/>
          <w:szCs w:val="20"/>
        </w:rPr>
        <w:noBreakHyphen/>
        <w:t>combustible material and collect in appropriate container for disposal</w:t>
      </w:r>
      <w:r w:rsidR="008609A4" w:rsidRPr="00B07DA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rPr>
          <w:trHeight w:hRule="exact" w:val="360"/>
        </w:trPr>
        <w:tc>
          <w:tcPr>
            <w:tcW w:w="9576" w:type="dxa"/>
            <w:vAlign w:val="center"/>
          </w:tcPr>
          <w:p w:rsidR="001D7FE4" w:rsidRDefault="001D7FE4" w:rsidP="006B75AB">
            <w:pPr>
              <w:keepNext/>
              <w:widowControl/>
              <w:rPr>
                <w:rFonts w:eastAsia="Times New Roman"/>
                <w:szCs w:val="20"/>
              </w:rPr>
            </w:pPr>
            <w:r w:rsidRPr="00B07DA6">
              <w:rPr>
                <w:rFonts w:eastAsia="Times New Roman"/>
                <w:b/>
                <w:bCs/>
                <w:sz w:val="24"/>
                <w:szCs w:val="24"/>
              </w:rPr>
              <w:t>7.</w:t>
            </w:r>
            <w:r w:rsidRPr="00B07DA6">
              <w:rPr>
                <w:rFonts w:eastAsia="Times New Roman"/>
                <w:b/>
                <w:bCs/>
                <w:spacing w:val="36"/>
                <w:sz w:val="24"/>
                <w:szCs w:val="24"/>
              </w:rPr>
              <w:t xml:space="preserve"> </w:t>
            </w:r>
            <w:r w:rsidRPr="00B07DA6">
              <w:rPr>
                <w:rFonts w:eastAsia="Times New Roman"/>
                <w:b/>
                <w:bCs/>
                <w:sz w:val="24"/>
                <w:szCs w:val="24"/>
              </w:rPr>
              <w:t>H</w:t>
            </w:r>
            <w:r w:rsidRPr="00B07DA6">
              <w:rPr>
                <w:rFonts w:eastAsia="Times New Roman"/>
                <w:b/>
                <w:bCs/>
                <w:sz w:val="19"/>
                <w:szCs w:val="19"/>
              </w:rPr>
              <w:t>AND</w:t>
            </w:r>
            <w:r w:rsidRPr="00B07DA6">
              <w:rPr>
                <w:rFonts w:eastAsia="Times New Roman"/>
                <w:b/>
                <w:bCs/>
                <w:spacing w:val="1"/>
                <w:sz w:val="19"/>
                <w:szCs w:val="19"/>
              </w:rPr>
              <w:t>LI</w:t>
            </w:r>
            <w:r w:rsidRPr="00B07DA6">
              <w:rPr>
                <w:rFonts w:eastAsia="Times New Roman"/>
                <w:b/>
                <w:bCs/>
                <w:sz w:val="19"/>
                <w:szCs w:val="19"/>
              </w:rPr>
              <w:t>NG</w:t>
            </w:r>
            <w:r w:rsidRPr="00B07DA6">
              <w:rPr>
                <w:rFonts w:eastAsia="Times New Roman"/>
                <w:b/>
                <w:bCs/>
                <w:spacing w:val="-10"/>
                <w:sz w:val="19"/>
                <w:szCs w:val="19"/>
              </w:rPr>
              <w:t xml:space="preserve"> </w:t>
            </w:r>
            <w:r w:rsidRPr="00B07DA6">
              <w:rPr>
                <w:rFonts w:eastAsia="Times New Roman"/>
                <w:b/>
                <w:bCs/>
                <w:sz w:val="19"/>
                <w:szCs w:val="19"/>
              </w:rPr>
              <w:t>AND</w:t>
            </w:r>
            <w:r w:rsidRPr="00B07DA6">
              <w:rPr>
                <w:rFonts w:eastAsia="Times New Roman"/>
                <w:b/>
                <w:bCs/>
                <w:spacing w:val="-3"/>
                <w:sz w:val="19"/>
                <w:szCs w:val="19"/>
              </w:rPr>
              <w:t xml:space="preserve"> </w:t>
            </w:r>
            <w:r w:rsidRPr="00B07DA6">
              <w:rPr>
                <w:rFonts w:eastAsia="Times New Roman"/>
                <w:b/>
                <w:bCs/>
                <w:spacing w:val="1"/>
                <w:sz w:val="24"/>
                <w:szCs w:val="24"/>
              </w:rPr>
              <w:t>S</w:t>
            </w:r>
            <w:r w:rsidRPr="00B07DA6">
              <w:rPr>
                <w:rFonts w:eastAsia="Times New Roman"/>
                <w:b/>
                <w:bCs/>
                <w:spacing w:val="1"/>
                <w:sz w:val="19"/>
                <w:szCs w:val="19"/>
              </w:rPr>
              <w:t>T</w:t>
            </w:r>
            <w:r w:rsidRPr="00B07DA6">
              <w:rPr>
                <w:rFonts w:eastAsia="Times New Roman"/>
                <w:b/>
                <w:bCs/>
                <w:spacing w:val="-1"/>
                <w:sz w:val="19"/>
                <w:szCs w:val="19"/>
              </w:rPr>
              <w:t>O</w:t>
            </w:r>
            <w:r w:rsidRPr="00B07DA6">
              <w:rPr>
                <w:rFonts w:eastAsia="Times New Roman"/>
                <w:b/>
                <w:bCs/>
                <w:sz w:val="19"/>
                <w:szCs w:val="19"/>
              </w:rPr>
              <w:t>RA</w:t>
            </w:r>
            <w:r w:rsidRPr="00B07DA6">
              <w:rPr>
                <w:rFonts w:eastAsia="Times New Roman"/>
                <w:b/>
                <w:bCs/>
                <w:spacing w:val="-1"/>
                <w:sz w:val="19"/>
                <w:szCs w:val="19"/>
              </w:rPr>
              <w:t>GE</w:t>
            </w:r>
          </w:p>
        </w:tc>
      </w:tr>
    </w:tbl>
    <w:p w:rsidR="001D7FE4" w:rsidRDefault="001D7FE4" w:rsidP="006B75AB">
      <w:pPr>
        <w:widowControl/>
        <w:spacing w:before="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rsidR="00A31815" w:rsidRPr="00792BC0" w:rsidRDefault="001D7FE4" w:rsidP="00F941BF">
      <w:pPr>
        <w:widowControl/>
        <w:tabs>
          <w:tab w:val="left" w:pos="-360"/>
        </w:tabs>
        <w:spacing w:before="6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0B4BD9" w:rsidRPr="005E4108">
        <w:t>(</w:t>
      </w:r>
      <w:r w:rsidR="005E4108" w:rsidRPr="005E4108">
        <w:t xml:space="preserve">halo carbons, combustible materials, metals, </w:t>
      </w:r>
      <w:r w:rsidR="00BE3E93" w:rsidRPr="005E4108">
        <w:t>oxidizing materials</w:t>
      </w:r>
      <w:r w:rsidR="005E4108" w:rsidRPr="005E4108">
        <w:t>, halogens, metal carbide, bases, acids, and amines</w:t>
      </w:r>
      <w:r w:rsidR="000B4BD9" w:rsidRPr="005E4108">
        <w:t>)</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c>
          <w:tcPr>
            <w:tcW w:w="9576" w:type="dxa"/>
            <w:vAlign w:val="center"/>
          </w:tcPr>
          <w:p w:rsidR="001D7FE4" w:rsidRDefault="001D7FE4" w:rsidP="006B75AB">
            <w:pPr>
              <w:keepNext/>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550D9B" w:rsidRDefault="001D7FE4" w:rsidP="005E4108">
      <w:pPr>
        <w:widowControl/>
        <w:spacing w:before="120"/>
        <w:rPr>
          <w:rFonts w:eastAsia="Times New Roman"/>
          <w:b/>
          <w:bCs/>
          <w:szCs w:val="20"/>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p>
    <w:p w:rsidR="005A033C" w:rsidRDefault="005A033C" w:rsidP="005A033C">
      <w:pPr>
        <w:widowControl/>
        <w:spacing w:before="120"/>
        <w:ind w:left="360"/>
        <w:rPr>
          <w:rFonts w:eastAsia="Times New Roman"/>
          <w:szCs w:val="20"/>
        </w:rPr>
      </w:pPr>
      <w:r>
        <w:rPr>
          <w:rFonts w:eastAsia="Times New Roman"/>
          <w:szCs w:val="20"/>
        </w:rPr>
        <w:t>Methanol</w:t>
      </w:r>
    </w:p>
    <w:p w:rsidR="008A5F10" w:rsidRDefault="008A5F10" w:rsidP="005A033C">
      <w:pPr>
        <w:tabs>
          <w:tab w:val="left" w:pos="360"/>
          <w:tab w:val="decimal" w:pos="2700"/>
        </w:tabs>
        <w:spacing w:before="60" w:after="60"/>
        <w:ind w:left="360" w:firstLine="360"/>
      </w:pPr>
      <w:r w:rsidRPr="008A5F10">
        <w:t>OSHA (PEL):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Pr="005E4108">
        <w:t>TWA</w:t>
      </w:r>
    </w:p>
    <w:p w:rsidR="008A5F10" w:rsidRDefault="008A5F10" w:rsidP="005A033C">
      <w:pPr>
        <w:tabs>
          <w:tab w:val="left" w:pos="360"/>
          <w:tab w:val="decimal" w:pos="2700"/>
        </w:tabs>
        <w:ind w:left="360" w:firstLine="360"/>
      </w:pPr>
      <w:r w:rsidRPr="008A5F10">
        <w:t>ACGIH (TLV):</w:t>
      </w:r>
      <w:r w:rsidR="005E4108">
        <w:tab/>
        <w:t>200</w:t>
      </w:r>
      <w:r w:rsidR="00733B26">
        <w:t> </w:t>
      </w:r>
      <w:r w:rsidR="005E4108">
        <w:t>ppm TWA</w:t>
      </w:r>
    </w:p>
    <w:p w:rsidR="005E4108" w:rsidRDefault="005E4108" w:rsidP="005A033C">
      <w:pPr>
        <w:tabs>
          <w:tab w:val="left" w:pos="360"/>
          <w:tab w:val="decimal" w:pos="2700"/>
        </w:tabs>
        <w:ind w:left="360" w:firstLine="360"/>
      </w:pPr>
      <w:r>
        <w:tab/>
        <w:t>250</w:t>
      </w:r>
      <w:r w:rsidR="00733B26">
        <w:t> </w:t>
      </w:r>
      <w:r>
        <w:t>ppm STEL</w:t>
      </w:r>
    </w:p>
    <w:p w:rsidR="005E4108" w:rsidRPr="008A5F10" w:rsidRDefault="005E4108" w:rsidP="005A033C">
      <w:pPr>
        <w:tabs>
          <w:tab w:val="left" w:pos="2340"/>
          <w:tab w:val="decimal" w:pos="2700"/>
        </w:tabs>
        <w:spacing w:after="60"/>
        <w:ind w:left="360" w:firstLine="360"/>
      </w:pPr>
      <w:r>
        <w:tab/>
        <w:t>Skin – potential significant contribution to overall exposure by the cutaneous route.</w:t>
      </w:r>
    </w:p>
    <w:p w:rsidR="008A5F10" w:rsidRDefault="008A5F10" w:rsidP="005A033C">
      <w:pPr>
        <w:tabs>
          <w:tab w:val="left" w:pos="360"/>
          <w:tab w:val="decimal" w:pos="2700"/>
        </w:tabs>
        <w:ind w:left="360" w:firstLine="360"/>
      </w:pPr>
      <w:r w:rsidRPr="008A5F10">
        <w:t>NIOSH (REL):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ppm TWA</w:t>
      </w:r>
    </w:p>
    <w:p w:rsidR="005E4108" w:rsidRDefault="005E4108" w:rsidP="005A033C">
      <w:pPr>
        <w:tabs>
          <w:tab w:val="left" w:pos="360"/>
          <w:tab w:val="decimal" w:pos="2700"/>
        </w:tabs>
        <w:ind w:left="360" w:firstLine="360"/>
      </w:pPr>
      <w:r>
        <w:tab/>
        <w:t>325</w:t>
      </w:r>
      <w:r w:rsidR="00733B26">
        <w:t> </w:t>
      </w:r>
      <w:r>
        <w:t>mg/m</w:t>
      </w:r>
      <w:r>
        <w:rPr>
          <w:vertAlign w:val="superscript"/>
        </w:rPr>
        <w:t>3</w:t>
      </w:r>
      <w:r>
        <w:t>; 250</w:t>
      </w:r>
      <w:r w:rsidR="00733B26">
        <w:t> </w:t>
      </w:r>
      <w:r>
        <w:t>ppm STEL</w:t>
      </w:r>
    </w:p>
    <w:p w:rsidR="005E4108" w:rsidRDefault="005E4108" w:rsidP="005A033C">
      <w:pPr>
        <w:tabs>
          <w:tab w:val="left" w:pos="360"/>
          <w:tab w:val="decimal" w:pos="2700"/>
        </w:tabs>
        <w:ind w:left="360" w:firstLine="360"/>
      </w:pPr>
      <w:r>
        <w:tab/>
        <w:t>6000</w:t>
      </w:r>
      <w:r w:rsidR="00733B26">
        <w:t> </w:t>
      </w:r>
      <w:r>
        <w:t>ppm IDLH</w:t>
      </w:r>
    </w:p>
    <w:p w:rsidR="005E4108" w:rsidRDefault="005E4108" w:rsidP="005A033C">
      <w:pPr>
        <w:tabs>
          <w:tab w:val="left" w:pos="2340"/>
          <w:tab w:val="decimal" w:pos="2700"/>
        </w:tabs>
        <w:spacing w:after="120"/>
        <w:ind w:left="360" w:firstLine="360"/>
      </w:pPr>
      <w:r>
        <w:tab/>
      </w:r>
      <w:proofErr w:type="gramStart"/>
      <w:r>
        <w:t>Potential for dermal absorption.</w:t>
      </w:r>
      <w:proofErr w:type="gramEnd"/>
    </w:p>
    <w:p w:rsidR="00962E68" w:rsidRDefault="006A331D" w:rsidP="00962E68">
      <w:pPr>
        <w:tabs>
          <w:tab w:val="left" w:pos="2340"/>
          <w:tab w:val="decimal" w:pos="2700"/>
        </w:tabs>
        <w:spacing w:after="120"/>
        <w:ind w:left="360"/>
      </w:pPr>
      <w:proofErr w:type="spellStart"/>
      <w:r>
        <w:t>Ethylbenzene</w:t>
      </w:r>
      <w:proofErr w:type="spellEnd"/>
    </w:p>
    <w:p w:rsidR="00962E68" w:rsidRDefault="00962E68" w:rsidP="00962E68">
      <w:pPr>
        <w:tabs>
          <w:tab w:val="left" w:pos="360"/>
          <w:tab w:val="decimal" w:pos="2700"/>
        </w:tabs>
        <w:spacing w:before="60" w:after="60"/>
        <w:ind w:left="360" w:firstLine="360"/>
      </w:pPr>
      <w:r w:rsidRPr="008A5F10">
        <w:t>OSHA (PEL):</w:t>
      </w:r>
      <w:r>
        <w:tab/>
      </w:r>
      <w:r w:rsidR="00146B70">
        <w:t>435 </w:t>
      </w:r>
      <w:r w:rsidRPr="005E4108">
        <w:t>mg/m</w:t>
      </w:r>
      <w:r w:rsidRPr="005E4108">
        <w:rPr>
          <w:vertAlign w:val="superscript"/>
        </w:rPr>
        <w:t>3</w:t>
      </w:r>
      <w:r w:rsidRPr="005E4108">
        <w:t xml:space="preserve">; </w:t>
      </w:r>
      <w:r w:rsidR="00A11E7C">
        <w:t>1</w:t>
      </w:r>
      <w:r w:rsidRPr="005E4108">
        <w:t>00</w:t>
      </w:r>
      <w:r>
        <w:t> </w:t>
      </w:r>
      <w:r w:rsidRPr="005E4108">
        <w:t>ppm TWA</w:t>
      </w:r>
    </w:p>
    <w:p w:rsidR="00962E68" w:rsidRPr="008A5F10" w:rsidRDefault="00962E68" w:rsidP="00962E68">
      <w:pPr>
        <w:tabs>
          <w:tab w:val="left" w:pos="360"/>
          <w:tab w:val="decimal" w:pos="2700"/>
        </w:tabs>
        <w:spacing w:after="60"/>
        <w:ind w:left="360" w:firstLine="360"/>
      </w:pPr>
      <w:r w:rsidRPr="008A5F10">
        <w:t>ACGIH (TLV):</w:t>
      </w:r>
      <w:r>
        <w:tab/>
      </w:r>
      <w:r w:rsidRPr="0024480C">
        <w:t>20 ppm TWA</w:t>
      </w:r>
    </w:p>
    <w:p w:rsidR="00962E68" w:rsidRDefault="00962E68" w:rsidP="00962E68">
      <w:pPr>
        <w:tabs>
          <w:tab w:val="left" w:pos="360"/>
          <w:tab w:val="decimal" w:pos="2700"/>
        </w:tabs>
        <w:ind w:left="360" w:firstLine="360"/>
      </w:pPr>
      <w:r w:rsidRPr="008A5F10">
        <w:t>NIOSH (REL):</w:t>
      </w:r>
      <w:r>
        <w:tab/>
      </w:r>
      <w:r w:rsidR="00146B70">
        <w:t>435</w:t>
      </w:r>
      <w:r>
        <w:t> </w:t>
      </w:r>
      <w:r w:rsidRPr="005E4108">
        <w:t>mg/m</w:t>
      </w:r>
      <w:r w:rsidRPr="005E4108">
        <w:rPr>
          <w:vertAlign w:val="superscript"/>
        </w:rPr>
        <w:t>3</w:t>
      </w:r>
      <w:r w:rsidRPr="005E4108">
        <w:t xml:space="preserve">; </w:t>
      </w:r>
      <w:r w:rsidRPr="0024480C">
        <w:t>100 ppm TWA</w:t>
      </w:r>
    </w:p>
    <w:p w:rsidR="00962E68" w:rsidRDefault="00962E68" w:rsidP="00962E68">
      <w:pPr>
        <w:tabs>
          <w:tab w:val="left" w:pos="360"/>
          <w:tab w:val="decimal" w:pos="2700"/>
        </w:tabs>
        <w:ind w:left="360" w:firstLine="360"/>
      </w:pPr>
      <w:r>
        <w:tab/>
      </w:r>
      <w:r w:rsidR="00146B70">
        <w:t>545</w:t>
      </w:r>
      <w:r>
        <w:t> mg/m</w:t>
      </w:r>
      <w:r>
        <w:rPr>
          <w:vertAlign w:val="superscript"/>
        </w:rPr>
        <w:t>3</w:t>
      </w:r>
      <w:r>
        <w:t xml:space="preserve">; </w:t>
      </w:r>
      <w:r w:rsidRPr="0024480C">
        <w:t>1</w:t>
      </w:r>
      <w:r>
        <w:t>25</w:t>
      </w:r>
      <w:r w:rsidRPr="0024480C">
        <w:t> ppm</w:t>
      </w:r>
      <w:r w:rsidR="006E5B46">
        <w:t xml:space="preserve"> </w:t>
      </w:r>
      <w:r>
        <w:t>STEL</w:t>
      </w:r>
    </w:p>
    <w:p w:rsidR="00962E68" w:rsidRDefault="00962E68" w:rsidP="00962E68">
      <w:pPr>
        <w:tabs>
          <w:tab w:val="left" w:pos="360"/>
          <w:tab w:val="decimal" w:pos="2700"/>
        </w:tabs>
        <w:ind w:left="360" w:firstLine="360"/>
      </w:pPr>
      <w:r>
        <w:tab/>
        <w:t>800</w:t>
      </w:r>
      <w:r w:rsidRPr="0024480C">
        <w:t> ppm</w:t>
      </w:r>
      <w:r>
        <w:t xml:space="preserve"> IDLH</w:t>
      </w:r>
      <w:r w:rsidR="00146B70">
        <w:t xml:space="preserve"> (10 % LEL)</w:t>
      </w:r>
    </w:p>
    <w:p w:rsidR="0031663D" w:rsidRDefault="0031663D" w:rsidP="00CA1914">
      <w:pPr>
        <w:widowControl/>
        <w:spacing w:before="6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rsidR="0031663D" w:rsidRDefault="00194A53" w:rsidP="00F941BF">
      <w:pPr>
        <w:widowControl/>
        <w:spacing w:before="6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rsidR="0031663D" w:rsidRDefault="0031663D" w:rsidP="006B75AB">
      <w:pPr>
        <w:widowControl/>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sidRPr="005E4108">
        <w:rPr>
          <w:rFonts w:eastAsia="Times New Roman"/>
          <w:spacing w:val="1"/>
          <w:szCs w:val="20"/>
        </w:rPr>
        <w:t>r</w:t>
      </w:r>
      <w:r w:rsidRPr="005E4108">
        <w:rPr>
          <w:rFonts w:eastAsia="Times New Roman"/>
          <w:szCs w:val="20"/>
        </w:rPr>
        <w:t>e</w:t>
      </w:r>
      <w:r w:rsidRPr="005E4108">
        <w:rPr>
          <w:rFonts w:eastAsia="Times New Roman"/>
          <w:spacing w:val="-1"/>
          <w:szCs w:val="20"/>
        </w:rPr>
        <w:t>s</w:t>
      </w:r>
      <w:r w:rsidRPr="005E4108">
        <w:rPr>
          <w:rFonts w:eastAsia="Times New Roman"/>
          <w:spacing w:val="1"/>
          <w:szCs w:val="20"/>
        </w:rPr>
        <w:t>p</w:t>
      </w:r>
      <w:r w:rsidRPr="005E4108">
        <w:rPr>
          <w:rFonts w:eastAsia="Times New Roman"/>
          <w:szCs w:val="20"/>
        </w:rPr>
        <w:t>i</w:t>
      </w:r>
      <w:r w:rsidRPr="005E4108">
        <w:rPr>
          <w:rFonts w:eastAsia="Times New Roman"/>
          <w:spacing w:val="1"/>
          <w:szCs w:val="20"/>
        </w:rPr>
        <w:t>r</w:t>
      </w:r>
      <w:r w:rsidRPr="005E4108">
        <w:rPr>
          <w:rFonts w:eastAsia="Times New Roman"/>
          <w:szCs w:val="20"/>
        </w:rPr>
        <w:t>at</w:t>
      </w:r>
      <w:r w:rsidRPr="005E4108">
        <w:rPr>
          <w:rFonts w:eastAsia="Times New Roman"/>
          <w:spacing w:val="1"/>
          <w:szCs w:val="20"/>
        </w:rPr>
        <w:t>or</w:t>
      </w:r>
      <w:r w:rsidRPr="005E4108">
        <w:rPr>
          <w:rFonts w:eastAsia="Times New Roman"/>
          <w:spacing w:val="-1"/>
          <w:szCs w:val="20"/>
        </w:rPr>
        <w:t>s</w:t>
      </w:r>
      <w:r w:rsidRPr="005E4108">
        <w:rPr>
          <w:rFonts w:eastAsia="Times New Roman"/>
          <w:szCs w:val="20"/>
        </w:rPr>
        <w:t>.</w:t>
      </w:r>
    </w:p>
    <w:p w:rsidR="0031663D" w:rsidRPr="005E4108" w:rsidRDefault="0031663D" w:rsidP="006B75AB">
      <w:pPr>
        <w:widowControl/>
        <w:ind w:left="360"/>
        <w:rPr>
          <w:rFonts w:eastAsia="Times New Roman"/>
          <w:szCs w:val="20"/>
        </w:rPr>
      </w:pPr>
      <w:r w:rsidRPr="005E4108">
        <w:rPr>
          <w:rFonts w:eastAsia="Times New Roman"/>
          <w:b/>
          <w:bCs/>
          <w:spacing w:val="-1"/>
          <w:szCs w:val="20"/>
        </w:rPr>
        <w:lastRenderedPageBreak/>
        <w:t>E</w:t>
      </w:r>
      <w:r w:rsidRPr="005E4108">
        <w:rPr>
          <w:rFonts w:eastAsia="Times New Roman"/>
          <w:b/>
          <w:bCs/>
          <w:spacing w:val="1"/>
          <w:szCs w:val="20"/>
        </w:rPr>
        <w:t>y</w:t>
      </w:r>
      <w:r w:rsidRPr="005E4108">
        <w:rPr>
          <w:rFonts w:eastAsia="Times New Roman"/>
          <w:b/>
          <w:bCs/>
          <w:szCs w:val="20"/>
        </w:rPr>
        <w:t>e</w:t>
      </w:r>
      <w:r w:rsidRPr="005E4108">
        <w:rPr>
          <w:rFonts w:eastAsia="Times New Roman"/>
          <w:b/>
          <w:bCs/>
          <w:spacing w:val="-2"/>
          <w:szCs w:val="20"/>
        </w:rPr>
        <w:t xml:space="preserve"> </w:t>
      </w:r>
      <w:r w:rsidRPr="005E4108">
        <w:rPr>
          <w:rFonts w:eastAsia="Times New Roman"/>
          <w:b/>
          <w:bCs/>
          <w:spacing w:val="1"/>
          <w:szCs w:val="20"/>
        </w:rPr>
        <w:t>P</w:t>
      </w:r>
      <w:r w:rsidRPr="005E4108">
        <w:rPr>
          <w:rFonts w:eastAsia="Times New Roman"/>
          <w:b/>
          <w:bCs/>
          <w:szCs w:val="20"/>
        </w:rPr>
        <w:t>r</w:t>
      </w:r>
      <w:r w:rsidRPr="005E4108">
        <w:rPr>
          <w:rFonts w:eastAsia="Times New Roman"/>
          <w:b/>
          <w:bCs/>
          <w:spacing w:val="1"/>
          <w:szCs w:val="20"/>
        </w:rPr>
        <w:t>ot</w:t>
      </w:r>
      <w:r w:rsidRPr="005E4108">
        <w:rPr>
          <w:rFonts w:eastAsia="Times New Roman"/>
          <w:b/>
          <w:bCs/>
          <w:szCs w:val="20"/>
        </w:rPr>
        <w:t>ec</w:t>
      </w:r>
      <w:r w:rsidRPr="005E4108">
        <w:rPr>
          <w:rFonts w:eastAsia="Times New Roman"/>
          <w:b/>
          <w:bCs/>
          <w:spacing w:val="1"/>
          <w:szCs w:val="20"/>
        </w:rPr>
        <w:t>t</w:t>
      </w:r>
      <w:r w:rsidRPr="005E4108">
        <w:rPr>
          <w:rFonts w:eastAsia="Times New Roman"/>
          <w:b/>
          <w:bCs/>
          <w:szCs w:val="20"/>
        </w:rPr>
        <w:t>i</w:t>
      </w:r>
      <w:r w:rsidRPr="005E4108">
        <w:rPr>
          <w:rFonts w:eastAsia="Times New Roman"/>
          <w:b/>
          <w:bCs/>
          <w:spacing w:val="1"/>
          <w:szCs w:val="20"/>
        </w:rPr>
        <w:t>o</w:t>
      </w:r>
      <w:r w:rsidRPr="005E4108">
        <w:rPr>
          <w:rFonts w:eastAsia="Times New Roman"/>
          <w:b/>
          <w:bCs/>
          <w:szCs w:val="20"/>
        </w:rPr>
        <w:t>n:</w:t>
      </w:r>
      <w:r w:rsidR="00783F68" w:rsidRPr="005E4108">
        <w:rPr>
          <w:rFonts w:eastAsia="Times New Roman"/>
          <w:bCs/>
          <w:szCs w:val="20"/>
        </w:rPr>
        <w:t xml:space="preserve">  </w:t>
      </w:r>
      <w:r w:rsidR="00F55E2E" w:rsidRPr="005E4108">
        <w:rPr>
          <w:rFonts w:eastAsia="Times New Roman"/>
          <w:bCs/>
          <w:szCs w:val="20"/>
        </w:rPr>
        <w:t xml:space="preserve">Splash resistant safety </w:t>
      </w:r>
      <w:r w:rsidR="00C605BC" w:rsidRPr="005E4108">
        <w:rPr>
          <w:rFonts w:eastAsia="Times New Roman"/>
          <w:bCs/>
          <w:szCs w:val="20"/>
        </w:rPr>
        <w:t>goggles</w:t>
      </w:r>
      <w:r w:rsidR="00F55E2E" w:rsidRPr="005E4108">
        <w:rPr>
          <w:rFonts w:eastAsia="Times New Roman"/>
          <w:bCs/>
          <w:szCs w:val="20"/>
        </w:rPr>
        <w:t xml:space="preserve"> and emergency eyewash are re</w:t>
      </w:r>
      <w:r w:rsidR="00C605BC" w:rsidRPr="005E4108">
        <w:rPr>
          <w:rFonts w:eastAsia="Times New Roman"/>
          <w:bCs/>
          <w:szCs w:val="20"/>
        </w:rPr>
        <w:t>c</w:t>
      </w:r>
      <w:r w:rsidR="00F55E2E" w:rsidRPr="005E4108">
        <w:rPr>
          <w:rFonts w:eastAsia="Times New Roman"/>
          <w:bCs/>
          <w:szCs w:val="20"/>
        </w:rPr>
        <w:t>ommended</w:t>
      </w:r>
      <w:r w:rsidR="00676339" w:rsidRPr="005E4108">
        <w:rPr>
          <w:rFonts w:eastAsia="Times New Roman"/>
          <w:bCs/>
          <w:szCs w:val="20"/>
        </w:rPr>
        <w:t>.</w:t>
      </w:r>
    </w:p>
    <w:p w:rsidR="0058195E" w:rsidRPr="00676339" w:rsidRDefault="00194A53" w:rsidP="006B75AB">
      <w:pPr>
        <w:widowControl/>
        <w:spacing w:after="120"/>
        <w:ind w:left="360"/>
        <w:rPr>
          <w:rFonts w:eastAsia="Times New Roman"/>
          <w:b/>
          <w:bCs/>
          <w:spacing w:val="1"/>
          <w:szCs w:val="20"/>
        </w:rPr>
      </w:pPr>
      <w:r w:rsidRPr="005E4108">
        <w:rPr>
          <w:rFonts w:eastAsia="Times New Roman"/>
          <w:b/>
          <w:bCs/>
          <w:spacing w:val="1"/>
          <w:szCs w:val="20"/>
        </w:rPr>
        <w:t xml:space="preserve">Skin </w:t>
      </w:r>
      <w:r w:rsidR="00011CAC" w:rsidRPr="005E4108">
        <w:rPr>
          <w:rFonts w:eastAsia="Times New Roman"/>
          <w:b/>
          <w:bCs/>
          <w:spacing w:val="1"/>
          <w:szCs w:val="20"/>
        </w:rPr>
        <w:t xml:space="preserve">and Body </w:t>
      </w:r>
      <w:r w:rsidRPr="005E4108">
        <w:rPr>
          <w:rFonts w:eastAsia="Times New Roman"/>
          <w:b/>
          <w:bCs/>
          <w:spacing w:val="1"/>
          <w:szCs w:val="20"/>
        </w:rPr>
        <w:t>Protection:</w:t>
      </w:r>
      <w:r w:rsidRPr="005E4108">
        <w:rPr>
          <w:rFonts w:eastAsia="Times New Roman"/>
          <w:bCs/>
          <w:spacing w:val="1"/>
          <w:szCs w:val="20"/>
        </w:rPr>
        <w:t xml:space="preserve"> </w:t>
      </w:r>
      <w:r w:rsidR="00676339" w:rsidRPr="005E4108">
        <w:rPr>
          <w:rFonts w:eastAsia="Times New Roman"/>
          <w:bCs/>
          <w:spacing w:val="1"/>
          <w:szCs w:val="20"/>
        </w:rPr>
        <w:t xml:space="preserve"> </w:t>
      </w:r>
      <w:r w:rsidR="00F55E2E" w:rsidRPr="005E4108">
        <w:rPr>
          <w:rFonts w:eastAsia="Times New Roman"/>
          <w:bCs/>
          <w:spacing w:val="1"/>
          <w:szCs w:val="20"/>
        </w:rPr>
        <w:t xml:space="preserve">Chemical resistant </w:t>
      </w:r>
      <w:r w:rsidR="00676339" w:rsidRPr="005E4108">
        <w:rPr>
          <w:rFonts w:eastAsia="Times New Roman"/>
          <w:bCs/>
          <w:spacing w:val="1"/>
          <w:szCs w:val="20"/>
        </w:rPr>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B53D1" w:rsidTr="00DB53D1">
        <w:trPr>
          <w:trHeight w:hRule="exact" w:val="360"/>
        </w:trPr>
        <w:tc>
          <w:tcPr>
            <w:tcW w:w="9576" w:type="dxa"/>
            <w:vAlign w:val="center"/>
          </w:tcPr>
          <w:p w:rsidR="00DB53D1" w:rsidRDefault="00DB53D1" w:rsidP="006B75AB">
            <w:pPr>
              <w:keepNext/>
              <w:widowControl/>
              <w:rPr>
                <w:rFonts w:eastAsia="Times New Roman"/>
                <w:szCs w:val="20"/>
              </w:rPr>
            </w:pPr>
            <w:r>
              <w:rPr>
                <w:rFonts w:eastAsia="Times New Roman"/>
                <w:b/>
                <w:bCs/>
                <w:sz w:val="24"/>
                <w:szCs w:val="24"/>
              </w:rPr>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rsidR="00893F73" w:rsidRPr="008A5F10" w:rsidRDefault="006E5B46" w:rsidP="00E73826">
      <w:pPr>
        <w:widowControl/>
        <w:overflowPunct w:val="0"/>
        <w:autoSpaceDE w:val="0"/>
        <w:autoSpaceDN w:val="0"/>
        <w:adjustRightInd w:val="0"/>
        <w:spacing w:before="120" w:after="120"/>
        <w:textAlignment w:val="baseline"/>
        <w:rPr>
          <w:szCs w:val="20"/>
        </w:rPr>
      </w:pPr>
      <w:r w:rsidRPr="006E5B46">
        <w:rPr>
          <w:rFonts w:eastAsia="Times New Roman"/>
          <w:b/>
          <w:bCs/>
          <w:szCs w:val="20"/>
        </w:rPr>
        <w:t>NOTE:</w:t>
      </w:r>
      <w:r w:rsidRPr="006E5B46">
        <w:rPr>
          <w:rFonts w:eastAsia="Times New Roman"/>
          <w:bCs/>
          <w:szCs w:val="20"/>
        </w:rPr>
        <w:t xml:space="preserve">  </w:t>
      </w:r>
      <w:r w:rsidRPr="006E5B46">
        <w:rPr>
          <w:rFonts w:eastAsia="Times New Roman"/>
          <w:szCs w:val="20"/>
        </w:rPr>
        <w:t>The physical and chemical data provided are for the pure components.  No physical or chemical data ar</w:t>
      </w:r>
      <w:r>
        <w:rPr>
          <w:rFonts w:eastAsia="Times New Roman"/>
          <w:szCs w:val="20"/>
        </w:rPr>
        <w:t>e available for this solution.</w:t>
      </w:r>
    </w:p>
    <w:tbl>
      <w:tblPr>
        <w:tblStyle w:val="TableGrid"/>
        <w:tblW w:w="95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338"/>
        <w:gridCol w:w="2634"/>
        <w:gridCol w:w="2604"/>
      </w:tblGrid>
      <w:tr w:rsidR="00C84A9B" w:rsidRPr="00C605BC" w:rsidTr="00FD6BC5">
        <w:trPr>
          <w:cantSplit/>
          <w:trHeight w:val="288"/>
          <w:tblHeader/>
        </w:trPr>
        <w:tc>
          <w:tcPr>
            <w:tcW w:w="4338" w:type="dxa"/>
          </w:tcPr>
          <w:p w:rsidR="00C84A9B" w:rsidRPr="008A57C6" w:rsidRDefault="00C84A9B" w:rsidP="006B75AB">
            <w:pPr>
              <w:pStyle w:val="Default"/>
              <w:spacing w:after="120"/>
              <w:rPr>
                <w:b/>
                <w:sz w:val="20"/>
                <w:szCs w:val="20"/>
              </w:rPr>
            </w:pPr>
            <w:r w:rsidRPr="008A57C6">
              <w:rPr>
                <w:b/>
                <w:sz w:val="20"/>
                <w:szCs w:val="20"/>
              </w:rPr>
              <w:t>Properties</w:t>
            </w:r>
          </w:p>
        </w:tc>
        <w:tc>
          <w:tcPr>
            <w:tcW w:w="2634" w:type="dxa"/>
          </w:tcPr>
          <w:p w:rsidR="00C84A9B" w:rsidRPr="005E4108" w:rsidRDefault="00C84A9B" w:rsidP="00C84A9B">
            <w:pPr>
              <w:pStyle w:val="Default"/>
              <w:spacing w:after="120"/>
              <w:jc w:val="center"/>
              <w:rPr>
                <w:b/>
                <w:sz w:val="20"/>
                <w:szCs w:val="20"/>
              </w:rPr>
            </w:pPr>
            <w:r w:rsidRPr="005E4108">
              <w:rPr>
                <w:b/>
                <w:sz w:val="20"/>
                <w:szCs w:val="20"/>
              </w:rPr>
              <w:t>Methanol</w:t>
            </w:r>
            <w:r w:rsidRPr="005E4108">
              <w:rPr>
                <w:b/>
                <w:sz w:val="20"/>
                <w:szCs w:val="20"/>
              </w:rPr>
              <w:br/>
              <w:t>99 %</w:t>
            </w:r>
          </w:p>
        </w:tc>
        <w:tc>
          <w:tcPr>
            <w:tcW w:w="2604" w:type="dxa"/>
          </w:tcPr>
          <w:p w:rsidR="00C84A9B" w:rsidRDefault="00C84A9B" w:rsidP="00C84A9B">
            <w:pPr>
              <w:pStyle w:val="Default"/>
              <w:jc w:val="center"/>
              <w:rPr>
                <w:b/>
                <w:sz w:val="20"/>
                <w:szCs w:val="20"/>
              </w:rPr>
            </w:pPr>
            <w:proofErr w:type="spellStart"/>
            <w:r>
              <w:rPr>
                <w:b/>
                <w:sz w:val="20"/>
                <w:szCs w:val="20"/>
              </w:rPr>
              <w:t>Ethyl</w:t>
            </w:r>
            <w:r w:rsidR="00FA4FA1">
              <w:rPr>
                <w:b/>
                <w:sz w:val="20"/>
                <w:szCs w:val="20"/>
              </w:rPr>
              <w:t>b</w:t>
            </w:r>
            <w:r>
              <w:rPr>
                <w:b/>
                <w:sz w:val="20"/>
                <w:szCs w:val="20"/>
              </w:rPr>
              <w:t>enzene</w:t>
            </w:r>
            <w:proofErr w:type="spellEnd"/>
          </w:p>
          <w:p w:rsidR="00C84A9B" w:rsidRPr="005E4108" w:rsidRDefault="00C84A9B" w:rsidP="006B75AB">
            <w:pPr>
              <w:pStyle w:val="Default"/>
              <w:spacing w:after="120"/>
              <w:jc w:val="center"/>
              <w:rPr>
                <w:b/>
                <w:sz w:val="20"/>
                <w:szCs w:val="20"/>
              </w:rPr>
            </w:pPr>
            <w:r>
              <w:rPr>
                <w:b/>
                <w:sz w:val="20"/>
                <w:szCs w:val="20"/>
              </w:rPr>
              <w:t>1 %</w:t>
            </w:r>
          </w:p>
        </w:tc>
      </w:tr>
      <w:tr w:rsidR="00C84A9B" w:rsidRPr="00C605BC" w:rsidTr="00FD6BC5">
        <w:trPr>
          <w:cantSplit/>
          <w:trHeight w:val="288"/>
        </w:trPr>
        <w:tc>
          <w:tcPr>
            <w:tcW w:w="4338" w:type="dxa"/>
          </w:tcPr>
          <w:p w:rsidR="00C84A9B" w:rsidRPr="008A57C6" w:rsidRDefault="00C84A9B" w:rsidP="006B75AB">
            <w:pPr>
              <w:pStyle w:val="Default"/>
              <w:widowControl w:val="0"/>
              <w:ind w:left="180"/>
              <w:jc w:val="both"/>
              <w:rPr>
                <w:b/>
                <w:sz w:val="20"/>
                <w:szCs w:val="20"/>
              </w:rPr>
            </w:pPr>
            <w:r w:rsidRPr="008A57C6">
              <w:rPr>
                <w:b/>
                <w:sz w:val="20"/>
                <w:szCs w:val="20"/>
              </w:rPr>
              <w:t>Molar Mass (g/</w:t>
            </w:r>
            <w:proofErr w:type="spellStart"/>
            <w:r w:rsidRPr="008A57C6">
              <w:rPr>
                <w:b/>
                <w:sz w:val="20"/>
                <w:szCs w:val="20"/>
              </w:rPr>
              <w:t>mol</w:t>
            </w:r>
            <w:proofErr w:type="spellEnd"/>
            <w:r w:rsidRPr="008A57C6">
              <w:rPr>
                <w:b/>
                <w:sz w:val="20"/>
                <w:szCs w:val="20"/>
              </w:rPr>
              <w:t>)</w:t>
            </w:r>
          </w:p>
        </w:tc>
        <w:tc>
          <w:tcPr>
            <w:tcW w:w="2634" w:type="dxa"/>
          </w:tcPr>
          <w:p w:rsidR="00C84A9B" w:rsidRPr="008C2B82" w:rsidRDefault="00C84A9B" w:rsidP="00DD6DEB">
            <w:pPr>
              <w:pStyle w:val="Default"/>
              <w:jc w:val="center"/>
              <w:rPr>
                <w:sz w:val="20"/>
                <w:szCs w:val="20"/>
              </w:rPr>
            </w:pPr>
            <w:r w:rsidRPr="008C2B82">
              <w:rPr>
                <w:sz w:val="20"/>
                <w:szCs w:val="20"/>
              </w:rPr>
              <w:t>32.04</w:t>
            </w:r>
          </w:p>
        </w:tc>
        <w:tc>
          <w:tcPr>
            <w:tcW w:w="2604" w:type="dxa"/>
          </w:tcPr>
          <w:p w:rsidR="00C84A9B" w:rsidRPr="00703A50" w:rsidRDefault="00703A50" w:rsidP="00DD6DEB">
            <w:pPr>
              <w:pStyle w:val="Default"/>
              <w:jc w:val="center"/>
              <w:rPr>
                <w:sz w:val="20"/>
                <w:szCs w:val="20"/>
              </w:rPr>
            </w:pPr>
            <w:r w:rsidRPr="00703A50">
              <w:rPr>
                <w:sz w:val="20"/>
                <w:szCs w:val="20"/>
              </w:rPr>
              <w:t>106.17</w:t>
            </w:r>
          </w:p>
        </w:tc>
      </w:tr>
      <w:tr w:rsidR="00C84A9B" w:rsidRPr="00C605BC" w:rsidTr="00FD6BC5">
        <w:trPr>
          <w:cantSplit/>
          <w:trHeight w:val="288"/>
        </w:trPr>
        <w:tc>
          <w:tcPr>
            <w:tcW w:w="4338" w:type="dxa"/>
          </w:tcPr>
          <w:p w:rsidR="00C84A9B" w:rsidRPr="008A57C6" w:rsidRDefault="00C84A9B" w:rsidP="006B75AB">
            <w:pPr>
              <w:pStyle w:val="Default"/>
              <w:widowControl w:val="0"/>
              <w:ind w:left="180"/>
              <w:jc w:val="both"/>
              <w:rPr>
                <w:b/>
                <w:sz w:val="20"/>
                <w:szCs w:val="20"/>
              </w:rPr>
            </w:pPr>
            <w:r w:rsidRPr="008A57C6">
              <w:rPr>
                <w:b/>
                <w:sz w:val="20"/>
                <w:szCs w:val="20"/>
              </w:rPr>
              <w:t>Molecular Formula</w:t>
            </w:r>
          </w:p>
        </w:tc>
        <w:tc>
          <w:tcPr>
            <w:tcW w:w="2634" w:type="dxa"/>
          </w:tcPr>
          <w:p w:rsidR="00C84A9B" w:rsidRPr="008C2B82" w:rsidRDefault="00C84A9B" w:rsidP="008C2B82">
            <w:pPr>
              <w:pStyle w:val="Default"/>
              <w:jc w:val="center"/>
              <w:rPr>
                <w:sz w:val="20"/>
                <w:szCs w:val="20"/>
                <w:vertAlign w:val="subscript"/>
              </w:rPr>
            </w:pPr>
            <w:r w:rsidRPr="008C2B82">
              <w:rPr>
                <w:sz w:val="20"/>
                <w:szCs w:val="20"/>
              </w:rPr>
              <w:t>CH</w:t>
            </w:r>
            <w:r w:rsidRPr="008C2B82">
              <w:rPr>
                <w:sz w:val="20"/>
                <w:szCs w:val="20"/>
                <w:vertAlign w:val="subscript"/>
              </w:rPr>
              <w:t>3</w:t>
            </w:r>
            <w:r w:rsidRPr="008C2B82">
              <w:rPr>
                <w:sz w:val="20"/>
                <w:szCs w:val="20"/>
              </w:rPr>
              <w:t>OH</w:t>
            </w:r>
          </w:p>
        </w:tc>
        <w:tc>
          <w:tcPr>
            <w:tcW w:w="2604" w:type="dxa"/>
          </w:tcPr>
          <w:p w:rsidR="00C84A9B" w:rsidRPr="00703A50" w:rsidRDefault="00703A50" w:rsidP="008C2B82">
            <w:pPr>
              <w:pStyle w:val="Default"/>
              <w:jc w:val="center"/>
              <w:rPr>
                <w:sz w:val="20"/>
                <w:szCs w:val="20"/>
              </w:rPr>
            </w:pPr>
            <w:r w:rsidRPr="00703A50">
              <w:rPr>
                <w:sz w:val="20"/>
                <w:szCs w:val="20"/>
              </w:rPr>
              <w:t>C</w:t>
            </w:r>
            <w:r w:rsidRPr="00703A50">
              <w:rPr>
                <w:sz w:val="20"/>
                <w:szCs w:val="20"/>
                <w:vertAlign w:val="subscript"/>
              </w:rPr>
              <w:t>8</w:t>
            </w:r>
            <w:r w:rsidRPr="00703A50">
              <w:rPr>
                <w:sz w:val="20"/>
                <w:szCs w:val="20"/>
              </w:rPr>
              <w:t>H</w:t>
            </w:r>
            <w:r w:rsidRPr="00703A50">
              <w:rPr>
                <w:sz w:val="20"/>
                <w:szCs w:val="20"/>
                <w:vertAlign w:val="subscript"/>
              </w:rPr>
              <w:t>10</w:t>
            </w:r>
          </w:p>
        </w:tc>
      </w:tr>
      <w:tr w:rsidR="00C84A9B" w:rsidRPr="00C605BC" w:rsidTr="00FD6BC5">
        <w:trPr>
          <w:cantSplit/>
          <w:trHeight w:val="288"/>
        </w:trPr>
        <w:tc>
          <w:tcPr>
            <w:tcW w:w="4338" w:type="dxa"/>
          </w:tcPr>
          <w:p w:rsidR="00C84A9B" w:rsidRPr="008A57C6" w:rsidRDefault="00C84A9B" w:rsidP="008A57C6">
            <w:pPr>
              <w:pStyle w:val="Default"/>
              <w:ind w:left="180"/>
              <w:rPr>
                <w:b/>
                <w:sz w:val="20"/>
                <w:szCs w:val="20"/>
              </w:rPr>
            </w:pPr>
            <w:r w:rsidRPr="008A57C6">
              <w:rPr>
                <w:b/>
                <w:sz w:val="20"/>
                <w:szCs w:val="20"/>
              </w:rPr>
              <w:t>Appearance (physical state, color, etc.)</w:t>
            </w:r>
          </w:p>
        </w:tc>
        <w:tc>
          <w:tcPr>
            <w:tcW w:w="2634" w:type="dxa"/>
          </w:tcPr>
          <w:p w:rsidR="00C84A9B" w:rsidRPr="008C2B82" w:rsidRDefault="00C84A9B" w:rsidP="006B75AB">
            <w:pPr>
              <w:pStyle w:val="Default"/>
              <w:jc w:val="center"/>
              <w:rPr>
                <w:sz w:val="20"/>
                <w:szCs w:val="20"/>
              </w:rPr>
            </w:pPr>
            <w:r w:rsidRPr="008C2B82">
              <w:rPr>
                <w:sz w:val="20"/>
                <w:szCs w:val="20"/>
              </w:rPr>
              <w:t>clear, colorless liquid</w:t>
            </w:r>
          </w:p>
        </w:tc>
        <w:tc>
          <w:tcPr>
            <w:tcW w:w="2604" w:type="dxa"/>
          </w:tcPr>
          <w:p w:rsidR="00C84A9B" w:rsidRPr="00703A50" w:rsidRDefault="00065B0B" w:rsidP="006B75AB">
            <w:pPr>
              <w:pStyle w:val="Default"/>
              <w:jc w:val="center"/>
              <w:rPr>
                <w:sz w:val="20"/>
                <w:szCs w:val="20"/>
              </w:rPr>
            </w:pPr>
            <w:r>
              <w:rPr>
                <w:sz w:val="20"/>
                <w:szCs w:val="20"/>
              </w:rPr>
              <w:t>c</w:t>
            </w:r>
            <w:r w:rsidR="00703A50">
              <w:rPr>
                <w:sz w:val="20"/>
                <w:szCs w:val="20"/>
              </w:rPr>
              <w:t>lear, colorless liquid</w:t>
            </w:r>
          </w:p>
        </w:tc>
      </w:tr>
      <w:tr w:rsidR="00C84A9B" w:rsidRPr="00C605BC" w:rsidTr="00FD6BC5">
        <w:trPr>
          <w:cantSplit/>
          <w:trHeight w:val="288"/>
        </w:trPr>
        <w:tc>
          <w:tcPr>
            <w:tcW w:w="4338" w:type="dxa"/>
          </w:tcPr>
          <w:p w:rsidR="00C84A9B" w:rsidRPr="008A57C6" w:rsidRDefault="00C84A9B" w:rsidP="006B75AB">
            <w:pPr>
              <w:pStyle w:val="Default"/>
              <w:widowControl w:val="0"/>
              <w:ind w:left="180"/>
              <w:jc w:val="both"/>
              <w:rPr>
                <w:b/>
                <w:sz w:val="20"/>
                <w:szCs w:val="20"/>
              </w:rPr>
            </w:pPr>
            <w:r w:rsidRPr="008A57C6">
              <w:rPr>
                <w:b/>
                <w:sz w:val="20"/>
                <w:szCs w:val="20"/>
              </w:rPr>
              <w:t>Odor</w:t>
            </w:r>
          </w:p>
        </w:tc>
        <w:tc>
          <w:tcPr>
            <w:tcW w:w="2634" w:type="dxa"/>
          </w:tcPr>
          <w:p w:rsidR="00C84A9B" w:rsidRPr="00042B56" w:rsidRDefault="00C84A9B" w:rsidP="0042250E">
            <w:pPr>
              <w:pStyle w:val="Default"/>
              <w:jc w:val="center"/>
              <w:rPr>
                <w:sz w:val="20"/>
                <w:szCs w:val="20"/>
              </w:rPr>
            </w:pPr>
            <w:r w:rsidRPr="00042B56">
              <w:rPr>
                <w:sz w:val="20"/>
                <w:szCs w:val="20"/>
              </w:rPr>
              <w:t>alcohol odor</w:t>
            </w:r>
          </w:p>
        </w:tc>
        <w:tc>
          <w:tcPr>
            <w:tcW w:w="2604" w:type="dxa"/>
          </w:tcPr>
          <w:p w:rsidR="00C84A9B" w:rsidRPr="00703A50" w:rsidRDefault="00065B0B" w:rsidP="0042250E">
            <w:pPr>
              <w:pStyle w:val="Default"/>
              <w:jc w:val="center"/>
              <w:rPr>
                <w:sz w:val="20"/>
                <w:szCs w:val="20"/>
              </w:rPr>
            </w:pPr>
            <w:r>
              <w:rPr>
                <w:sz w:val="20"/>
                <w:szCs w:val="20"/>
              </w:rPr>
              <w:t>d</w:t>
            </w:r>
            <w:r w:rsidR="00703A50">
              <w:rPr>
                <w:sz w:val="20"/>
                <w:szCs w:val="20"/>
              </w:rPr>
              <w:t>istinct odor</w:t>
            </w:r>
          </w:p>
        </w:tc>
      </w:tr>
      <w:tr w:rsidR="00C84A9B" w:rsidRPr="00C605BC" w:rsidTr="00FD6BC5">
        <w:trPr>
          <w:cantSplit/>
          <w:trHeight w:val="288"/>
        </w:trPr>
        <w:tc>
          <w:tcPr>
            <w:tcW w:w="4338" w:type="dxa"/>
          </w:tcPr>
          <w:p w:rsidR="00C84A9B" w:rsidRPr="008A57C6" w:rsidRDefault="00C84A9B" w:rsidP="006B75AB">
            <w:pPr>
              <w:pStyle w:val="Default"/>
              <w:widowControl w:val="0"/>
              <w:ind w:left="180"/>
              <w:jc w:val="both"/>
              <w:rPr>
                <w:b/>
                <w:sz w:val="20"/>
                <w:szCs w:val="20"/>
              </w:rPr>
            </w:pPr>
            <w:r w:rsidRPr="008A57C6">
              <w:rPr>
                <w:b/>
                <w:sz w:val="20"/>
                <w:szCs w:val="20"/>
              </w:rPr>
              <w:t>Odor threshold</w:t>
            </w:r>
          </w:p>
        </w:tc>
        <w:tc>
          <w:tcPr>
            <w:tcW w:w="2634" w:type="dxa"/>
          </w:tcPr>
          <w:p w:rsidR="00C84A9B" w:rsidRPr="008C2B82" w:rsidRDefault="00C84A9B" w:rsidP="006B75AB">
            <w:pPr>
              <w:pStyle w:val="Default"/>
              <w:jc w:val="center"/>
              <w:rPr>
                <w:sz w:val="20"/>
                <w:szCs w:val="20"/>
              </w:rPr>
            </w:pPr>
            <w:r w:rsidRPr="008C2B82">
              <w:rPr>
                <w:sz w:val="20"/>
                <w:szCs w:val="20"/>
              </w:rPr>
              <w:t>100 ppm</w:t>
            </w:r>
          </w:p>
        </w:tc>
        <w:tc>
          <w:tcPr>
            <w:tcW w:w="2604" w:type="dxa"/>
          </w:tcPr>
          <w:p w:rsidR="00C84A9B" w:rsidRPr="00703A50" w:rsidRDefault="00703A50" w:rsidP="006B75AB">
            <w:pPr>
              <w:pStyle w:val="Default"/>
              <w:jc w:val="center"/>
              <w:rPr>
                <w:sz w:val="20"/>
                <w:szCs w:val="20"/>
              </w:rPr>
            </w:pPr>
            <w:r>
              <w:rPr>
                <w:sz w:val="20"/>
                <w:szCs w:val="20"/>
              </w:rPr>
              <w:t>140 ppm</w:t>
            </w:r>
          </w:p>
        </w:tc>
      </w:tr>
      <w:tr w:rsidR="00C84A9B" w:rsidRPr="00C605BC" w:rsidTr="00FD6BC5">
        <w:trPr>
          <w:cantSplit/>
          <w:trHeight w:val="288"/>
        </w:trPr>
        <w:tc>
          <w:tcPr>
            <w:tcW w:w="4338" w:type="dxa"/>
          </w:tcPr>
          <w:p w:rsidR="00C84A9B" w:rsidRPr="008A57C6" w:rsidRDefault="00C84A9B" w:rsidP="006B75AB">
            <w:pPr>
              <w:pStyle w:val="Default"/>
              <w:widowControl w:val="0"/>
              <w:ind w:left="180"/>
              <w:jc w:val="both"/>
              <w:rPr>
                <w:b/>
                <w:sz w:val="20"/>
                <w:szCs w:val="20"/>
              </w:rPr>
            </w:pPr>
            <w:r w:rsidRPr="008A57C6">
              <w:rPr>
                <w:b/>
                <w:sz w:val="20"/>
                <w:szCs w:val="20"/>
              </w:rPr>
              <w:t>pH</w:t>
            </w:r>
          </w:p>
        </w:tc>
        <w:tc>
          <w:tcPr>
            <w:tcW w:w="2634" w:type="dxa"/>
          </w:tcPr>
          <w:p w:rsidR="00C84A9B" w:rsidRPr="008C2B82" w:rsidRDefault="00C84A9B" w:rsidP="006B75AB">
            <w:pPr>
              <w:pStyle w:val="Default"/>
              <w:jc w:val="center"/>
              <w:rPr>
                <w:sz w:val="20"/>
                <w:szCs w:val="20"/>
              </w:rPr>
            </w:pPr>
            <w:r w:rsidRPr="008C2B82">
              <w:rPr>
                <w:sz w:val="20"/>
                <w:szCs w:val="20"/>
              </w:rPr>
              <w:t>not available</w:t>
            </w:r>
          </w:p>
        </w:tc>
        <w:tc>
          <w:tcPr>
            <w:tcW w:w="2604" w:type="dxa"/>
          </w:tcPr>
          <w:p w:rsidR="00C84A9B" w:rsidRPr="00703A50" w:rsidRDefault="00F70A7C" w:rsidP="006B75AB">
            <w:pPr>
              <w:pStyle w:val="Default"/>
              <w:jc w:val="center"/>
              <w:rPr>
                <w:sz w:val="20"/>
                <w:szCs w:val="20"/>
              </w:rPr>
            </w:pPr>
            <w:r>
              <w:rPr>
                <w:sz w:val="20"/>
                <w:szCs w:val="20"/>
              </w:rPr>
              <w:t>not available</w:t>
            </w:r>
          </w:p>
        </w:tc>
      </w:tr>
      <w:tr w:rsidR="00C84A9B" w:rsidRPr="00C605BC" w:rsidTr="00FD6BC5">
        <w:trPr>
          <w:cantSplit/>
          <w:trHeight w:val="288"/>
        </w:trPr>
        <w:tc>
          <w:tcPr>
            <w:tcW w:w="4338" w:type="dxa"/>
          </w:tcPr>
          <w:p w:rsidR="00C84A9B" w:rsidRPr="008A57C6" w:rsidRDefault="00C84A9B" w:rsidP="006B75AB">
            <w:pPr>
              <w:pStyle w:val="Default"/>
              <w:widowControl w:val="0"/>
              <w:ind w:left="180"/>
              <w:jc w:val="both"/>
              <w:rPr>
                <w:b/>
                <w:sz w:val="20"/>
                <w:szCs w:val="20"/>
              </w:rPr>
            </w:pPr>
            <w:r w:rsidRPr="008A57C6">
              <w:rPr>
                <w:b/>
                <w:sz w:val="20"/>
                <w:szCs w:val="20"/>
              </w:rPr>
              <w:t>Evaporation rate</w:t>
            </w:r>
            <w:r>
              <w:rPr>
                <w:b/>
                <w:sz w:val="20"/>
                <w:szCs w:val="20"/>
              </w:rPr>
              <w:t xml:space="preserve"> (butyl acetate = 1)</w:t>
            </w:r>
          </w:p>
        </w:tc>
        <w:tc>
          <w:tcPr>
            <w:tcW w:w="2634" w:type="dxa"/>
          </w:tcPr>
          <w:p w:rsidR="00C84A9B" w:rsidRPr="008C2B82" w:rsidRDefault="00C84A9B" w:rsidP="006B75AB">
            <w:pPr>
              <w:pStyle w:val="Default"/>
              <w:jc w:val="center"/>
              <w:rPr>
                <w:sz w:val="20"/>
                <w:szCs w:val="20"/>
              </w:rPr>
            </w:pPr>
            <w:r w:rsidRPr="008C2B82">
              <w:rPr>
                <w:sz w:val="20"/>
                <w:szCs w:val="20"/>
              </w:rPr>
              <w:t>4.6</w:t>
            </w:r>
          </w:p>
        </w:tc>
        <w:tc>
          <w:tcPr>
            <w:tcW w:w="2604" w:type="dxa"/>
          </w:tcPr>
          <w:p w:rsidR="00C84A9B" w:rsidRPr="00703A50" w:rsidRDefault="00FD6BC5" w:rsidP="006B75AB">
            <w:pPr>
              <w:pStyle w:val="Default"/>
              <w:jc w:val="center"/>
              <w:rPr>
                <w:sz w:val="20"/>
                <w:szCs w:val="20"/>
              </w:rPr>
            </w:pPr>
            <w:r>
              <w:rPr>
                <w:sz w:val="20"/>
                <w:szCs w:val="20"/>
              </w:rPr>
              <w:t>not available</w:t>
            </w:r>
          </w:p>
        </w:tc>
      </w:tr>
      <w:tr w:rsidR="00C84A9B" w:rsidRPr="00C605BC" w:rsidTr="00FD6BC5">
        <w:trPr>
          <w:cantSplit/>
          <w:trHeight w:val="288"/>
        </w:trPr>
        <w:tc>
          <w:tcPr>
            <w:tcW w:w="4338" w:type="dxa"/>
          </w:tcPr>
          <w:p w:rsidR="00C84A9B" w:rsidRPr="008A57C6" w:rsidRDefault="00C84A9B" w:rsidP="006B75AB">
            <w:pPr>
              <w:pStyle w:val="Default"/>
              <w:widowControl w:val="0"/>
              <w:ind w:left="180"/>
              <w:jc w:val="both"/>
              <w:rPr>
                <w:b/>
                <w:sz w:val="20"/>
                <w:szCs w:val="20"/>
              </w:rPr>
            </w:pPr>
            <w:r w:rsidRPr="008A57C6">
              <w:rPr>
                <w:b/>
                <w:sz w:val="20"/>
                <w:szCs w:val="20"/>
              </w:rPr>
              <w:t>Melting point/freezing point</w:t>
            </w:r>
          </w:p>
        </w:tc>
        <w:tc>
          <w:tcPr>
            <w:tcW w:w="2634" w:type="dxa"/>
          </w:tcPr>
          <w:p w:rsidR="00C84A9B" w:rsidRPr="008C2B82" w:rsidRDefault="00C84A9B" w:rsidP="008C2B82">
            <w:pPr>
              <w:pStyle w:val="Default"/>
              <w:jc w:val="center"/>
              <w:rPr>
                <w:sz w:val="20"/>
                <w:szCs w:val="20"/>
              </w:rPr>
            </w:pPr>
            <w:r w:rsidRPr="008C2B82">
              <w:rPr>
                <w:sz w:val="20"/>
                <w:szCs w:val="20"/>
              </w:rPr>
              <w:t>–94 °C (–137 °F)</w:t>
            </w:r>
          </w:p>
        </w:tc>
        <w:tc>
          <w:tcPr>
            <w:tcW w:w="2604" w:type="dxa"/>
          </w:tcPr>
          <w:p w:rsidR="00C84A9B" w:rsidRPr="00703A50" w:rsidRDefault="00065B0B" w:rsidP="00065B0B">
            <w:pPr>
              <w:pStyle w:val="Default"/>
              <w:jc w:val="center"/>
              <w:rPr>
                <w:sz w:val="20"/>
                <w:szCs w:val="20"/>
              </w:rPr>
            </w:pPr>
            <w:r w:rsidRPr="008C2B82">
              <w:rPr>
                <w:sz w:val="20"/>
                <w:szCs w:val="20"/>
              </w:rPr>
              <w:t>–9</w:t>
            </w:r>
            <w:r>
              <w:rPr>
                <w:sz w:val="20"/>
                <w:szCs w:val="20"/>
              </w:rPr>
              <w:t>5</w:t>
            </w:r>
            <w:r w:rsidRPr="008C2B82">
              <w:rPr>
                <w:sz w:val="20"/>
                <w:szCs w:val="20"/>
              </w:rPr>
              <w:t> °C (–13</w:t>
            </w:r>
            <w:r>
              <w:rPr>
                <w:sz w:val="20"/>
                <w:szCs w:val="20"/>
              </w:rPr>
              <w:t>9</w:t>
            </w:r>
            <w:r w:rsidRPr="008C2B82">
              <w:rPr>
                <w:sz w:val="20"/>
                <w:szCs w:val="20"/>
              </w:rPr>
              <w:t> °F)</w:t>
            </w:r>
          </w:p>
        </w:tc>
      </w:tr>
      <w:tr w:rsidR="00C84A9B" w:rsidRPr="00C605BC" w:rsidTr="00FD6BC5">
        <w:trPr>
          <w:cantSplit/>
          <w:trHeight w:val="288"/>
        </w:trPr>
        <w:tc>
          <w:tcPr>
            <w:tcW w:w="4338" w:type="dxa"/>
          </w:tcPr>
          <w:p w:rsidR="00C84A9B" w:rsidRPr="008A57C6" w:rsidRDefault="00C84A9B" w:rsidP="008A57C6">
            <w:pPr>
              <w:pStyle w:val="Default"/>
              <w:ind w:left="180"/>
              <w:rPr>
                <w:b/>
                <w:sz w:val="20"/>
                <w:szCs w:val="20"/>
              </w:rPr>
            </w:pPr>
            <w:r w:rsidRPr="008A57C6">
              <w:rPr>
                <w:b/>
                <w:sz w:val="20"/>
                <w:szCs w:val="20"/>
              </w:rPr>
              <w:t>Relative Density</w:t>
            </w:r>
            <w:r>
              <w:rPr>
                <w:sz w:val="20"/>
                <w:szCs w:val="20"/>
              </w:rPr>
              <w:t xml:space="preserve"> </w:t>
            </w:r>
            <w:r w:rsidRPr="008A57C6">
              <w:rPr>
                <w:sz w:val="20"/>
                <w:szCs w:val="20"/>
              </w:rPr>
              <w:t>as</w:t>
            </w:r>
            <w:r w:rsidRPr="008A57C6">
              <w:rPr>
                <w:b/>
                <w:sz w:val="20"/>
                <w:szCs w:val="20"/>
              </w:rPr>
              <w:t xml:space="preserve"> </w:t>
            </w:r>
            <w:r w:rsidRPr="008A57C6">
              <w:rPr>
                <w:sz w:val="20"/>
                <w:szCs w:val="20"/>
              </w:rPr>
              <w:t>Specific Gravity (water = 1)</w:t>
            </w:r>
          </w:p>
        </w:tc>
        <w:tc>
          <w:tcPr>
            <w:tcW w:w="2634" w:type="dxa"/>
          </w:tcPr>
          <w:p w:rsidR="00C84A9B" w:rsidRPr="008C2B82" w:rsidRDefault="00C84A9B" w:rsidP="006B75AB">
            <w:pPr>
              <w:pStyle w:val="Default"/>
              <w:jc w:val="center"/>
              <w:rPr>
                <w:sz w:val="20"/>
                <w:szCs w:val="20"/>
              </w:rPr>
            </w:pPr>
            <w:r w:rsidRPr="008C2B82">
              <w:rPr>
                <w:sz w:val="20"/>
                <w:szCs w:val="20"/>
              </w:rPr>
              <w:t>0.7914</w:t>
            </w:r>
          </w:p>
        </w:tc>
        <w:tc>
          <w:tcPr>
            <w:tcW w:w="2604" w:type="dxa"/>
          </w:tcPr>
          <w:p w:rsidR="00C84A9B" w:rsidRPr="00703A50" w:rsidRDefault="00FD6BC5" w:rsidP="006B75AB">
            <w:pPr>
              <w:pStyle w:val="Default"/>
              <w:jc w:val="center"/>
              <w:rPr>
                <w:sz w:val="20"/>
                <w:szCs w:val="20"/>
              </w:rPr>
            </w:pPr>
            <w:r>
              <w:rPr>
                <w:sz w:val="20"/>
                <w:szCs w:val="20"/>
              </w:rPr>
              <w:t>0.8670</w:t>
            </w:r>
          </w:p>
        </w:tc>
      </w:tr>
      <w:tr w:rsidR="00C84A9B" w:rsidRPr="00C605BC" w:rsidTr="00FD6BC5">
        <w:trPr>
          <w:cantSplit/>
          <w:trHeight w:val="288"/>
        </w:trPr>
        <w:tc>
          <w:tcPr>
            <w:tcW w:w="4338" w:type="dxa"/>
          </w:tcPr>
          <w:p w:rsidR="00C84A9B" w:rsidRPr="008A57C6" w:rsidRDefault="00C84A9B" w:rsidP="008A5F10">
            <w:pPr>
              <w:pStyle w:val="Default"/>
              <w:ind w:left="180"/>
              <w:rPr>
                <w:b/>
                <w:sz w:val="20"/>
                <w:szCs w:val="20"/>
              </w:rPr>
            </w:pPr>
            <w:r w:rsidRPr="008A57C6">
              <w:rPr>
                <w:b/>
                <w:sz w:val="20"/>
                <w:szCs w:val="20"/>
              </w:rPr>
              <w:t>Density</w:t>
            </w:r>
          </w:p>
        </w:tc>
        <w:tc>
          <w:tcPr>
            <w:tcW w:w="2634" w:type="dxa"/>
          </w:tcPr>
          <w:p w:rsidR="00C84A9B" w:rsidRPr="008C2B82" w:rsidRDefault="00C84A9B" w:rsidP="000E6D9D">
            <w:pPr>
              <w:pStyle w:val="Default"/>
              <w:jc w:val="center"/>
              <w:rPr>
                <w:sz w:val="20"/>
                <w:szCs w:val="20"/>
              </w:rPr>
            </w:pPr>
            <w:r w:rsidRPr="008C2B82">
              <w:rPr>
                <w:sz w:val="20"/>
                <w:szCs w:val="20"/>
              </w:rPr>
              <w:t>not available</w:t>
            </w:r>
          </w:p>
        </w:tc>
        <w:tc>
          <w:tcPr>
            <w:tcW w:w="2604" w:type="dxa"/>
          </w:tcPr>
          <w:p w:rsidR="00C84A9B" w:rsidRPr="00703A50" w:rsidRDefault="00065B0B" w:rsidP="000E6D9D">
            <w:pPr>
              <w:pStyle w:val="Default"/>
              <w:jc w:val="center"/>
              <w:rPr>
                <w:sz w:val="20"/>
                <w:szCs w:val="20"/>
              </w:rPr>
            </w:pPr>
            <w:r>
              <w:rPr>
                <w:sz w:val="20"/>
                <w:szCs w:val="20"/>
              </w:rPr>
              <w:t>not available</w:t>
            </w:r>
          </w:p>
        </w:tc>
      </w:tr>
      <w:tr w:rsidR="00C84A9B" w:rsidRPr="00C605BC" w:rsidTr="00FD6BC5">
        <w:trPr>
          <w:cantSplit/>
          <w:trHeight w:val="288"/>
        </w:trPr>
        <w:tc>
          <w:tcPr>
            <w:tcW w:w="4338" w:type="dxa"/>
          </w:tcPr>
          <w:p w:rsidR="00C84A9B" w:rsidRPr="008A57C6" w:rsidRDefault="00C84A9B" w:rsidP="008A57C6">
            <w:pPr>
              <w:pStyle w:val="Default"/>
              <w:ind w:left="180"/>
              <w:rPr>
                <w:b/>
                <w:sz w:val="20"/>
                <w:szCs w:val="20"/>
              </w:rPr>
            </w:pPr>
            <w:r w:rsidRPr="008A57C6">
              <w:rPr>
                <w:b/>
                <w:sz w:val="20"/>
                <w:szCs w:val="20"/>
              </w:rPr>
              <w:t>Vapor Pressure</w:t>
            </w:r>
          </w:p>
        </w:tc>
        <w:tc>
          <w:tcPr>
            <w:tcW w:w="2634" w:type="dxa"/>
          </w:tcPr>
          <w:p w:rsidR="00C84A9B" w:rsidRPr="008C2B82" w:rsidRDefault="00C84A9B" w:rsidP="000920B7">
            <w:pPr>
              <w:pStyle w:val="Default"/>
              <w:jc w:val="center"/>
              <w:rPr>
                <w:sz w:val="20"/>
                <w:szCs w:val="20"/>
              </w:rPr>
            </w:pPr>
            <w:r w:rsidRPr="008C2B82">
              <w:rPr>
                <w:sz w:val="20"/>
                <w:szCs w:val="20"/>
              </w:rPr>
              <w:t>97.25</w:t>
            </w:r>
            <w:r>
              <w:rPr>
                <w:sz w:val="20"/>
                <w:szCs w:val="20"/>
              </w:rPr>
              <w:t> </w:t>
            </w:r>
            <w:r w:rsidRPr="008C2B82">
              <w:rPr>
                <w:sz w:val="20"/>
                <w:szCs w:val="20"/>
              </w:rPr>
              <w:t>mmHg at 20 °C</w:t>
            </w:r>
          </w:p>
        </w:tc>
        <w:tc>
          <w:tcPr>
            <w:tcW w:w="2604" w:type="dxa"/>
          </w:tcPr>
          <w:p w:rsidR="00C84A9B" w:rsidRPr="00703A50" w:rsidRDefault="00FD6BC5" w:rsidP="00FA4FA1">
            <w:pPr>
              <w:pStyle w:val="Default"/>
              <w:jc w:val="center"/>
              <w:rPr>
                <w:sz w:val="20"/>
                <w:szCs w:val="20"/>
              </w:rPr>
            </w:pPr>
            <w:r>
              <w:rPr>
                <w:sz w:val="20"/>
                <w:szCs w:val="20"/>
              </w:rPr>
              <w:t>7.1 mmH</w:t>
            </w:r>
            <w:r w:rsidR="00FA4FA1">
              <w:rPr>
                <w:sz w:val="20"/>
                <w:szCs w:val="20"/>
              </w:rPr>
              <w:t>g</w:t>
            </w:r>
            <w:r>
              <w:rPr>
                <w:sz w:val="20"/>
                <w:szCs w:val="20"/>
              </w:rPr>
              <w:t xml:space="preserve"> at </w:t>
            </w:r>
            <w:r w:rsidRPr="008C2B82">
              <w:rPr>
                <w:sz w:val="20"/>
                <w:szCs w:val="20"/>
              </w:rPr>
              <w:t>20 °C</w:t>
            </w:r>
          </w:p>
        </w:tc>
      </w:tr>
      <w:tr w:rsidR="00C84A9B" w:rsidRPr="00EF3E03" w:rsidTr="00FD6BC5">
        <w:trPr>
          <w:cantSplit/>
          <w:trHeight w:val="288"/>
        </w:trPr>
        <w:tc>
          <w:tcPr>
            <w:tcW w:w="4338" w:type="dxa"/>
          </w:tcPr>
          <w:p w:rsidR="00C84A9B" w:rsidRPr="00EF3E03" w:rsidRDefault="00C84A9B" w:rsidP="008A57C6">
            <w:pPr>
              <w:pStyle w:val="Default"/>
              <w:ind w:left="180"/>
              <w:rPr>
                <w:b/>
                <w:sz w:val="20"/>
                <w:szCs w:val="20"/>
              </w:rPr>
            </w:pPr>
            <w:r w:rsidRPr="00EF3E03">
              <w:rPr>
                <w:b/>
                <w:sz w:val="20"/>
                <w:szCs w:val="20"/>
              </w:rPr>
              <w:t>Vapor Density (air = 1)</w:t>
            </w:r>
          </w:p>
        </w:tc>
        <w:tc>
          <w:tcPr>
            <w:tcW w:w="2634" w:type="dxa"/>
          </w:tcPr>
          <w:p w:rsidR="00C84A9B" w:rsidRPr="008C2B82" w:rsidRDefault="00C84A9B" w:rsidP="006B75AB">
            <w:pPr>
              <w:pStyle w:val="Default"/>
              <w:jc w:val="center"/>
              <w:rPr>
                <w:sz w:val="20"/>
                <w:szCs w:val="20"/>
              </w:rPr>
            </w:pPr>
            <w:r w:rsidRPr="008C2B82">
              <w:rPr>
                <w:sz w:val="20"/>
                <w:szCs w:val="20"/>
              </w:rPr>
              <w:t>1.11</w:t>
            </w:r>
          </w:p>
        </w:tc>
        <w:tc>
          <w:tcPr>
            <w:tcW w:w="2604" w:type="dxa"/>
          </w:tcPr>
          <w:p w:rsidR="00C84A9B" w:rsidRPr="00703A50" w:rsidRDefault="00FD6BC5" w:rsidP="006B75AB">
            <w:pPr>
              <w:pStyle w:val="Default"/>
              <w:jc w:val="center"/>
              <w:rPr>
                <w:sz w:val="20"/>
                <w:szCs w:val="20"/>
              </w:rPr>
            </w:pPr>
            <w:r>
              <w:rPr>
                <w:sz w:val="20"/>
                <w:szCs w:val="20"/>
              </w:rPr>
              <w:t>3.7</w:t>
            </w:r>
          </w:p>
        </w:tc>
      </w:tr>
      <w:tr w:rsidR="00C84A9B" w:rsidRPr="00EF3E03" w:rsidTr="00FD6BC5">
        <w:trPr>
          <w:cantSplit/>
          <w:trHeight w:val="288"/>
        </w:trPr>
        <w:tc>
          <w:tcPr>
            <w:tcW w:w="4338" w:type="dxa"/>
          </w:tcPr>
          <w:p w:rsidR="00C84A9B" w:rsidRPr="00EF3E03" w:rsidRDefault="00C84A9B" w:rsidP="008A57C6">
            <w:pPr>
              <w:pStyle w:val="Default"/>
              <w:ind w:left="180"/>
              <w:rPr>
                <w:b/>
                <w:sz w:val="20"/>
                <w:szCs w:val="20"/>
              </w:rPr>
            </w:pPr>
            <w:r w:rsidRPr="00EF3E03">
              <w:rPr>
                <w:b/>
                <w:sz w:val="20"/>
                <w:szCs w:val="20"/>
              </w:rPr>
              <w:t>Viscosity</w:t>
            </w:r>
          </w:p>
        </w:tc>
        <w:tc>
          <w:tcPr>
            <w:tcW w:w="2634" w:type="dxa"/>
          </w:tcPr>
          <w:p w:rsidR="00C84A9B" w:rsidRPr="008C2B82" w:rsidRDefault="00C84A9B" w:rsidP="008C2B82">
            <w:pPr>
              <w:pStyle w:val="Default"/>
              <w:jc w:val="center"/>
              <w:rPr>
                <w:sz w:val="20"/>
                <w:szCs w:val="20"/>
              </w:rPr>
            </w:pPr>
            <w:r w:rsidRPr="008C2B82">
              <w:rPr>
                <w:sz w:val="20"/>
                <w:szCs w:val="20"/>
              </w:rPr>
              <w:t>0.59 cP at 20 °C</w:t>
            </w:r>
          </w:p>
        </w:tc>
        <w:tc>
          <w:tcPr>
            <w:tcW w:w="2604" w:type="dxa"/>
          </w:tcPr>
          <w:p w:rsidR="00C84A9B" w:rsidRPr="00703A50" w:rsidRDefault="00703A50" w:rsidP="008C2B82">
            <w:pPr>
              <w:pStyle w:val="Default"/>
              <w:jc w:val="center"/>
              <w:rPr>
                <w:sz w:val="20"/>
                <w:szCs w:val="20"/>
              </w:rPr>
            </w:pPr>
            <w:r>
              <w:rPr>
                <w:sz w:val="20"/>
                <w:szCs w:val="20"/>
              </w:rPr>
              <w:t xml:space="preserve">0.64 </w:t>
            </w:r>
            <w:proofErr w:type="spellStart"/>
            <w:r>
              <w:rPr>
                <w:sz w:val="20"/>
                <w:szCs w:val="20"/>
              </w:rPr>
              <w:t>cP</w:t>
            </w:r>
            <w:proofErr w:type="spellEnd"/>
            <w:r>
              <w:rPr>
                <w:sz w:val="20"/>
                <w:szCs w:val="20"/>
              </w:rPr>
              <w:t xml:space="preserve"> at 25 </w:t>
            </w:r>
            <w:r w:rsidRPr="008C2B82">
              <w:rPr>
                <w:sz w:val="20"/>
                <w:szCs w:val="20"/>
              </w:rPr>
              <w:t>°C</w:t>
            </w:r>
          </w:p>
        </w:tc>
      </w:tr>
      <w:tr w:rsidR="00C84A9B" w:rsidRPr="00EF3E03" w:rsidTr="00FD6BC5">
        <w:trPr>
          <w:cantSplit/>
          <w:trHeight w:val="288"/>
        </w:trPr>
        <w:tc>
          <w:tcPr>
            <w:tcW w:w="4338" w:type="dxa"/>
          </w:tcPr>
          <w:p w:rsidR="00C84A9B" w:rsidRPr="00EF3E03" w:rsidRDefault="00C84A9B" w:rsidP="006B75AB">
            <w:pPr>
              <w:pStyle w:val="Default"/>
              <w:widowControl w:val="0"/>
              <w:ind w:left="180"/>
              <w:jc w:val="both"/>
              <w:rPr>
                <w:b/>
                <w:sz w:val="20"/>
                <w:szCs w:val="20"/>
              </w:rPr>
            </w:pPr>
            <w:proofErr w:type="spellStart"/>
            <w:r w:rsidRPr="00EF3E03">
              <w:rPr>
                <w:b/>
                <w:sz w:val="20"/>
                <w:szCs w:val="20"/>
              </w:rPr>
              <w:t>Solubilities</w:t>
            </w:r>
            <w:proofErr w:type="spellEnd"/>
          </w:p>
        </w:tc>
        <w:tc>
          <w:tcPr>
            <w:tcW w:w="2634" w:type="dxa"/>
          </w:tcPr>
          <w:p w:rsidR="00C84A9B" w:rsidRPr="008C2B82" w:rsidRDefault="00C84A9B" w:rsidP="008C2B82">
            <w:pPr>
              <w:pStyle w:val="Default"/>
              <w:ind w:left="349" w:hanging="349"/>
              <w:rPr>
                <w:sz w:val="20"/>
                <w:szCs w:val="20"/>
              </w:rPr>
            </w:pPr>
            <w:r w:rsidRPr="008C2B82">
              <w:rPr>
                <w:sz w:val="20"/>
                <w:szCs w:val="20"/>
              </w:rPr>
              <w:t>soluble</w:t>
            </w:r>
            <w:r>
              <w:rPr>
                <w:sz w:val="20"/>
                <w:szCs w:val="20"/>
              </w:rPr>
              <w:t xml:space="preserve"> in water</w:t>
            </w:r>
          </w:p>
          <w:p w:rsidR="00C84A9B" w:rsidRPr="008C2B82" w:rsidRDefault="00C84A9B" w:rsidP="00D834A2">
            <w:pPr>
              <w:pStyle w:val="Default"/>
              <w:ind w:hanging="7"/>
              <w:rPr>
                <w:sz w:val="20"/>
                <w:szCs w:val="20"/>
              </w:rPr>
            </w:pPr>
            <w:r w:rsidRPr="008C2B82">
              <w:rPr>
                <w:sz w:val="20"/>
                <w:szCs w:val="20"/>
              </w:rPr>
              <w:t>solvent:  ether, benzene, acetone, chloroform, ethanol, ketones, organic solvents</w:t>
            </w:r>
          </w:p>
        </w:tc>
        <w:tc>
          <w:tcPr>
            <w:tcW w:w="2604" w:type="dxa"/>
          </w:tcPr>
          <w:p w:rsidR="00C84A9B" w:rsidRDefault="00FD6BC5" w:rsidP="00D834A2">
            <w:pPr>
              <w:pStyle w:val="Default"/>
              <w:ind w:left="138"/>
              <w:rPr>
                <w:sz w:val="20"/>
                <w:szCs w:val="20"/>
              </w:rPr>
            </w:pPr>
            <w:r>
              <w:rPr>
                <w:sz w:val="20"/>
                <w:szCs w:val="20"/>
              </w:rPr>
              <w:t>soluble in water 0.015 %</w:t>
            </w:r>
            <w:r w:rsidR="00D834A2">
              <w:rPr>
                <w:sz w:val="20"/>
                <w:szCs w:val="20"/>
              </w:rPr>
              <w:t xml:space="preserve"> solvent:  alcohol, ether, benzene, sulfur dioxide, carbon tetrachloride;</w:t>
            </w:r>
          </w:p>
          <w:p w:rsidR="00D834A2" w:rsidRPr="00703A50" w:rsidRDefault="00D834A2" w:rsidP="00D834A2">
            <w:pPr>
              <w:pStyle w:val="Default"/>
              <w:ind w:left="138"/>
              <w:rPr>
                <w:sz w:val="20"/>
                <w:szCs w:val="20"/>
              </w:rPr>
            </w:pPr>
            <w:r>
              <w:rPr>
                <w:sz w:val="20"/>
                <w:szCs w:val="20"/>
              </w:rPr>
              <w:t>insoluble in ammonia</w:t>
            </w:r>
          </w:p>
        </w:tc>
      </w:tr>
      <w:tr w:rsidR="00C84A9B" w:rsidRPr="00EF3E03" w:rsidTr="00FD6BC5">
        <w:trPr>
          <w:cantSplit/>
          <w:trHeight w:val="323"/>
        </w:trPr>
        <w:tc>
          <w:tcPr>
            <w:tcW w:w="4338" w:type="dxa"/>
          </w:tcPr>
          <w:p w:rsidR="00C84A9B" w:rsidRPr="00EF3E03" w:rsidRDefault="00C84A9B" w:rsidP="008A57C6">
            <w:pPr>
              <w:pStyle w:val="Default"/>
              <w:ind w:left="180"/>
              <w:rPr>
                <w:b/>
                <w:sz w:val="20"/>
                <w:szCs w:val="20"/>
              </w:rPr>
            </w:pPr>
            <w:r w:rsidRPr="00EF3E03">
              <w:rPr>
                <w:b/>
                <w:sz w:val="20"/>
                <w:szCs w:val="20"/>
              </w:rPr>
              <w:t>Partition coefficient (n</w:t>
            </w:r>
            <w:r w:rsidRPr="00EF3E03">
              <w:rPr>
                <w:b/>
                <w:sz w:val="20"/>
                <w:szCs w:val="20"/>
              </w:rPr>
              <w:noBreakHyphen/>
            </w:r>
            <w:proofErr w:type="spellStart"/>
            <w:r w:rsidRPr="00EF3E03">
              <w:rPr>
                <w:b/>
                <w:sz w:val="20"/>
                <w:szCs w:val="20"/>
              </w:rPr>
              <w:t>octanol</w:t>
            </w:r>
            <w:proofErr w:type="spellEnd"/>
            <w:r w:rsidRPr="00EF3E03">
              <w:rPr>
                <w:b/>
                <w:sz w:val="20"/>
                <w:szCs w:val="20"/>
              </w:rPr>
              <w:t>/water)</w:t>
            </w:r>
          </w:p>
        </w:tc>
        <w:tc>
          <w:tcPr>
            <w:tcW w:w="2634" w:type="dxa"/>
          </w:tcPr>
          <w:p w:rsidR="00C84A9B" w:rsidRPr="008A5F10" w:rsidRDefault="00C84A9B" w:rsidP="006B75AB">
            <w:pPr>
              <w:pStyle w:val="Default"/>
              <w:jc w:val="center"/>
              <w:rPr>
                <w:sz w:val="20"/>
                <w:szCs w:val="20"/>
                <w:highlight w:val="yellow"/>
              </w:rPr>
            </w:pPr>
            <w:r w:rsidRPr="008C2B82">
              <w:rPr>
                <w:sz w:val="20"/>
                <w:szCs w:val="20"/>
              </w:rPr>
              <w:t>not available</w:t>
            </w:r>
          </w:p>
        </w:tc>
        <w:tc>
          <w:tcPr>
            <w:tcW w:w="2604" w:type="dxa"/>
          </w:tcPr>
          <w:p w:rsidR="00C84A9B" w:rsidRPr="00703A50" w:rsidRDefault="00D834A2" w:rsidP="006B75AB">
            <w:pPr>
              <w:pStyle w:val="Default"/>
              <w:jc w:val="center"/>
              <w:rPr>
                <w:sz w:val="20"/>
                <w:szCs w:val="20"/>
              </w:rPr>
            </w:pPr>
            <w:r>
              <w:rPr>
                <w:sz w:val="20"/>
                <w:szCs w:val="20"/>
              </w:rPr>
              <w:t>not available</w:t>
            </w:r>
          </w:p>
        </w:tc>
      </w:tr>
      <w:tr w:rsidR="00C84A9B" w:rsidRPr="00EF3E03" w:rsidTr="00FD6BC5">
        <w:trPr>
          <w:cantSplit/>
          <w:trHeight w:val="288"/>
        </w:trPr>
        <w:tc>
          <w:tcPr>
            <w:tcW w:w="4338" w:type="dxa"/>
            <w:tcBorders>
              <w:right w:val="nil"/>
            </w:tcBorders>
          </w:tcPr>
          <w:p w:rsidR="00C84A9B" w:rsidRPr="00EF3E03" w:rsidRDefault="00C84A9B" w:rsidP="00C82019">
            <w:pPr>
              <w:pStyle w:val="Default"/>
              <w:widowControl w:val="0"/>
              <w:jc w:val="both"/>
              <w:rPr>
                <w:b/>
                <w:sz w:val="20"/>
                <w:szCs w:val="20"/>
              </w:rPr>
            </w:pPr>
            <w:r w:rsidRPr="00EF3E03">
              <w:rPr>
                <w:b/>
                <w:sz w:val="20"/>
                <w:szCs w:val="20"/>
              </w:rPr>
              <w:t>Thermal Stability Properties</w:t>
            </w:r>
          </w:p>
        </w:tc>
        <w:tc>
          <w:tcPr>
            <w:tcW w:w="2634" w:type="dxa"/>
            <w:tcBorders>
              <w:left w:val="nil"/>
              <w:right w:val="nil"/>
            </w:tcBorders>
          </w:tcPr>
          <w:p w:rsidR="00C84A9B" w:rsidRPr="008A5F10" w:rsidRDefault="00C84A9B" w:rsidP="00C82019">
            <w:pPr>
              <w:pStyle w:val="Default"/>
              <w:jc w:val="center"/>
              <w:rPr>
                <w:sz w:val="20"/>
                <w:szCs w:val="20"/>
                <w:highlight w:val="yellow"/>
              </w:rPr>
            </w:pPr>
          </w:p>
        </w:tc>
        <w:tc>
          <w:tcPr>
            <w:tcW w:w="2604" w:type="dxa"/>
            <w:tcBorders>
              <w:left w:val="nil"/>
              <w:right w:val="nil"/>
            </w:tcBorders>
          </w:tcPr>
          <w:p w:rsidR="00C84A9B" w:rsidRPr="00703A50" w:rsidRDefault="00C84A9B" w:rsidP="00C82019">
            <w:pPr>
              <w:pStyle w:val="Default"/>
              <w:jc w:val="center"/>
              <w:rPr>
                <w:sz w:val="20"/>
                <w:szCs w:val="20"/>
                <w:highlight w:val="yellow"/>
              </w:rPr>
            </w:pPr>
          </w:p>
        </w:tc>
      </w:tr>
      <w:tr w:rsidR="00C84A9B" w:rsidRPr="00EF3E03" w:rsidTr="00FD6BC5">
        <w:trPr>
          <w:cantSplit/>
          <w:trHeight w:val="288"/>
        </w:trPr>
        <w:tc>
          <w:tcPr>
            <w:tcW w:w="4338" w:type="dxa"/>
          </w:tcPr>
          <w:p w:rsidR="00C84A9B" w:rsidRPr="00EF3E03" w:rsidRDefault="00C84A9B" w:rsidP="008A57C6">
            <w:pPr>
              <w:pStyle w:val="Default"/>
              <w:ind w:left="180"/>
              <w:rPr>
                <w:b/>
                <w:sz w:val="20"/>
                <w:szCs w:val="20"/>
              </w:rPr>
            </w:pPr>
            <w:proofErr w:type="spellStart"/>
            <w:r w:rsidRPr="00EF3E03">
              <w:rPr>
                <w:b/>
                <w:sz w:val="20"/>
                <w:szCs w:val="20"/>
              </w:rPr>
              <w:t>Autoignition</w:t>
            </w:r>
            <w:proofErr w:type="spellEnd"/>
            <w:r w:rsidRPr="00EF3E03">
              <w:rPr>
                <w:b/>
                <w:sz w:val="20"/>
                <w:szCs w:val="20"/>
              </w:rPr>
              <w:t xml:space="preserve"> Temperature</w:t>
            </w:r>
          </w:p>
        </w:tc>
        <w:tc>
          <w:tcPr>
            <w:tcW w:w="2634" w:type="dxa"/>
          </w:tcPr>
          <w:p w:rsidR="00C84A9B" w:rsidRPr="008C2B82" w:rsidRDefault="00C84A9B" w:rsidP="008C2B82">
            <w:pPr>
              <w:pStyle w:val="Default"/>
              <w:jc w:val="center"/>
              <w:rPr>
                <w:sz w:val="20"/>
                <w:szCs w:val="20"/>
              </w:rPr>
            </w:pPr>
            <w:r w:rsidRPr="008C2B82">
              <w:rPr>
                <w:sz w:val="20"/>
                <w:szCs w:val="20"/>
              </w:rPr>
              <w:t>385 °C (725 °F)</w:t>
            </w:r>
          </w:p>
        </w:tc>
        <w:tc>
          <w:tcPr>
            <w:tcW w:w="2604" w:type="dxa"/>
          </w:tcPr>
          <w:p w:rsidR="00C84A9B" w:rsidRPr="00703A50" w:rsidRDefault="00703A50" w:rsidP="00703A50">
            <w:pPr>
              <w:pStyle w:val="Default"/>
              <w:jc w:val="center"/>
              <w:rPr>
                <w:sz w:val="20"/>
                <w:szCs w:val="20"/>
              </w:rPr>
            </w:pPr>
            <w:r>
              <w:rPr>
                <w:sz w:val="20"/>
                <w:szCs w:val="20"/>
              </w:rPr>
              <w:t>432</w:t>
            </w:r>
            <w:r w:rsidRPr="008C2B82">
              <w:rPr>
                <w:sz w:val="20"/>
                <w:szCs w:val="20"/>
              </w:rPr>
              <w:t> °C (</w:t>
            </w:r>
            <w:r>
              <w:rPr>
                <w:sz w:val="20"/>
                <w:szCs w:val="20"/>
              </w:rPr>
              <w:t>809.6</w:t>
            </w:r>
            <w:r w:rsidRPr="008C2B82">
              <w:rPr>
                <w:sz w:val="20"/>
                <w:szCs w:val="20"/>
              </w:rPr>
              <w:t> °F)</w:t>
            </w:r>
          </w:p>
        </w:tc>
      </w:tr>
      <w:tr w:rsidR="00C84A9B" w:rsidRPr="00EF3E03" w:rsidTr="00FD6BC5">
        <w:trPr>
          <w:cantSplit/>
          <w:trHeight w:val="288"/>
        </w:trPr>
        <w:tc>
          <w:tcPr>
            <w:tcW w:w="4338" w:type="dxa"/>
          </w:tcPr>
          <w:p w:rsidR="00C84A9B" w:rsidRPr="00EF3E03" w:rsidRDefault="00C84A9B" w:rsidP="006B75AB">
            <w:pPr>
              <w:pStyle w:val="Default"/>
              <w:widowControl w:val="0"/>
              <w:ind w:left="180"/>
              <w:jc w:val="both"/>
              <w:rPr>
                <w:b/>
                <w:sz w:val="20"/>
                <w:szCs w:val="20"/>
              </w:rPr>
            </w:pPr>
            <w:r w:rsidRPr="00EF3E03">
              <w:rPr>
                <w:b/>
                <w:sz w:val="20"/>
                <w:szCs w:val="20"/>
              </w:rPr>
              <w:t>Thermal Decomposition</w:t>
            </w:r>
          </w:p>
        </w:tc>
        <w:tc>
          <w:tcPr>
            <w:tcW w:w="2634" w:type="dxa"/>
          </w:tcPr>
          <w:p w:rsidR="00C84A9B" w:rsidRPr="008C2B82" w:rsidRDefault="00C84A9B" w:rsidP="009721CD">
            <w:pPr>
              <w:pStyle w:val="Default"/>
              <w:jc w:val="center"/>
              <w:rPr>
                <w:sz w:val="20"/>
                <w:szCs w:val="20"/>
              </w:rPr>
            </w:pPr>
            <w:r w:rsidRPr="008C2B82">
              <w:rPr>
                <w:sz w:val="20"/>
                <w:szCs w:val="20"/>
              </w:rPr>
              <w:t>not available</w:t>
            </w:r>
          </w:p>
        </w:tc>
        <w:tc>
          <w:tcPr>
            <w:tcW w:w="2604" w:type="dxa"/>
          </w:tcPr>
          <w:p w:rsidR="00C84A9B" w:rsidRPr="00703A50" w:rsidRDefault="00FD6BC5" w:rsidP="009721CD">
            <w:pPr>
              <w:pStyle w:val="Default"/>
              <w:jc w:val="center"/>
              <w:rPr>
                <w:sz w:val="20"/>
                <w:szCs w:val="20"/>
              </w:rPr>
            </w:pPr>
            <w:r>
              <w:rPr>
                <w:sz w:val="20"/>
                <w:szCs w:val="20"/>
              </w:rPr>
              <w:t>not available</w:t>
            </w:r>
          </w:p>
        </w:tc>
      </w:tr>
      <w:tr w:rsidR="00C84A9B" w:rsidRPr="00EF3E03" w:rsidTr="00FD6BC5">
        <w:trPr>
          <w:cantSplit/>
          <w:trHeight w:val="288"/>
        </w:trPr>
        <w:tc>
          <w:tcPr>
            <w:tcW w:w="4338" w:type="dxa"/>
          </w:tcPr>
          <w:p w:rsidR="00C84A9B" w:rsidRPr="00EF3E03" w:rsidRDefault="00C84A9B" w:rsidP="006B75AB">
            <w:pPr>
              <w:pStyle w:val="Default"/>
              <w:widowControl w:val="0"/>
              <w:ind w:left="180"/>
              <w:jc w:val="both"/>
              <w:rPr>
                <w:b/>
                <w:sz w:val="20"/>
                <w:szCs w:val="20"/>
              </w:rPr>
            </w:pPr>
            <w:r w:rsidRPr="00EF3E03">
              <w:rPr>
                <w:b/>
                <w:sz w:val="20"/>
                <w:szCs w:val="20"/>
              </w:rPr>
              <w:t>Initial boiling point and boiling range</w:t>
            </w:r>
          </w:p>
        </w:tc>
        <w:tc>
          <w:tcPr>
            <w:tcW w:w="2634" w:type="dxa"/>
          </w:tcPr>
          <w:p w:rsidR="00C84A9B" w:rsidRPr="008C2B82" w:rsidRDefault="00C84A9B" w:rsidP="003D6F0E">
            <w:pPr>
              <w:pStyle w:val="Default"/>
              <w:jc w:val="center"/>
              <w:rPr>
                <w:sz w:val="20"/>
                <w:szCs w:val="20"/>
              </w:rPr>
            </w:pPr>
            <w:r w:rsidRPr="008C2B82">
              <w:rPr>
                <w:sz w:val="20"/>
                <w:szCs w:val="20"/>
              </w:rPr>
              <w:t>65 °C (149 °F)</w:t>
            </w:r>
          </w:p>
        </w:tc>
        <w:tc>
          <w:tcPr>
            <w:tcW w:w="2604" w:type="dxa"/>
          </w:tcPr>
          <w:p w:rsidR="00C84A9B" w:rsidRPr="00703A50" w:rsidRDefault="00703A50" w:rsidP="00703A50">
            <w:pPr>
              <w:pStyle w:val="Default"/>
              <w:jc w:val="center"/>
              <w:rPr>
                <w:sz w:val="20"/>
                <w:szCs w:val="20"/>
              </w:rPr>
            </w:pPr>
            <w:r>
              <w:rPr>
                <w:sz w:val="20"/>
                <w:szCs w:val="20"/>
              </w:rPr>
              <w:t>13</w:t>
            </w:r>
            <w:r w:rsidRPr="008C2B82">
              <w:rPr>
                <w:sz w:val="20"/>
                <w:szCs w:val="20"/>
              </w:rPr>
              <w:t>6 °C (</w:t>
            </w:r>
            <w:r>
              <w:rPr>
                <w:sz w:val="20"/>
                <w:szCs w:val="20"/>
              </w:rPr>
              <w:t>277</w:t>
            </w:r>
            <w:r w:rsidRPr="008C2B82">
              <w:rPr>
                <w:sz w:val="20"/>
                <w:szCs w:val="20"/>
              </w:rPr>
              <w:t> °F)</w:t>
            </w:r>
          </w:p>
        </w:tc>
      </w:tr>
      <w:tr w:rsidR="00C84A9B" w:rsidRPr="00EF3E03" w:rsidTr="00FD6BC5">
        <w:trPr>
          <w:cantSplit/>
          <w:trHeight w:val="288"/>
        </w:trPr>
        <w:tc>
          <w:tcPr>
            <w:tcW w:w="4338" w:type="dxa"/>
          </w:tcPr>
          <w:p w:rsidR="00C84A9B" w:rsidRPr="00EF3E03" w:rsidRDefault="00C84A9B" w:rsidP="008A57C6">
            <w:pPr>
              <w:pStyle w:val="Default"/>
              <w:ind w:left="180"/>
              <w:rPr>
                <w:b/>
                <w:sz w:val="20"/>
                <w:szCs w:val="20"/>
              </w:rPr>
            </w:pPr>
            <w:r w:rsidRPr="00EF3E03">
              <w:rPr>
                <w:b/>
                <w:sz w:val="20"/>
                <w:szCs w:val="20"/>
              </w:rPr>
              <w:t>Explosive Limits, LEL</w:t>
            </w:r>
            <w:r>
              <w:rPr>
                <w:b/>
                <w:sz w:val="20"/>
                <w:szCs w:val="20"/>
              </w:rPr>
              <w:t xml:space="preserve"> (Volume %)</w:t>
            </w:r>
          </w:p>
        </w:tc>
        <w:tc>
          <w:tcPr>
            <w:tcW w:w="2634" w:type="dxa"/>
          </w:tcPr>
          <w:p w:rsidR="00C84A9B" w:rsidRPr="008C2B82" w:rsidRDefault="00C84A9B" w:rsidP="006B75AB">
            <w:pPr>
              <w:pStyle w:val="Default"/>
              <w:jc w:val="center"/>
              <w:rPr>
                <w:sz w:val="20"/>
                <w:szCs w:val="20"/>
              </w:rPr>
            </w:pPr>
            <w:r w:rsidRPr="008C2B82">
              <w:rPr>
                <w:sz w:val="20"/>
                <w:szCs w:val="20"/>
              </w:rPr>
              <w:t>6 %</w:t>
            </w:r>
          </w:p>
        </w:tc>
        <w:tc>
          <w:tcPr>
            <w:tcW w:w="2604" w:type="dxa"/>
          </w:tcPr>
          <w:p w:rsidR="00C84A9B" w:rsidRPr="00703A50" w:rsidRDefault="00703A50" w:rsidP="006B75AB">
            <w:pPr>
              <w:pStyle w:val="Default"/>
              <w:jc w:val="center"/>
              <w:rPr>
                <w:sz w:val="20"/>
                <w:szCs w:val="20"/>
              </w:rPr>
            </w:pPr>
            <w:r>
              <w:rPr>
                <w:sz w:val="20"/>
                <w:szCs w:val="20"/>
              </w:rPr>
              <w:t>0.8 %</w:t>
            </w:r>
          </w:p>
        </w:tc>
      </w:tr>
      <w:tr w:rsidR="00C84A9B" w:rsidRPr="00EF3E03" w:rsidTr="00FD6BC5">
        <w:trPr>
          <w:cantSplit/>
          <w:trHeight w:val="288"/>
        </w:trPr>
        <w:tc>
          <w:tcPr>
            <w:tcW w:w="4338" w:type="dxa"/>
          </w:tcPr>
          <w:p w:rsidR="00C84A9B" w:rsidRPr="00EF3E03" w:rsidRDefault="00C84A9B" w:rsidP="006B75AB">
            <w:pPr>
              <w:pStyle w:val="Default"/>
              <w:widowControl w:val="0"/>
              <w:ind w:left="180"/>
              <w:jc w:val="both"/>
              <w:rPr>
                <w:b/>
                <w:sz w:val="20"/>
                <w:szCs w:val="20"/>
              </w:rPr>
            </w:pPr>
            <w:r w:rsidRPr="00EF3E03">
              <w:rPr>
                <w:b/>
                <w:sz w:val="20"/>
                <w:szCs w:val="20"/>
              </w:rPr>
              <w:t>Explosive Limits, UEL</w:t>
            </w:r>
            <w:r>
              <w:rPr>
                <w:b/>
                <w:sz w:val="20"/>
                <w:szCs w:val="20"/>
              </w:rPr>
              <w:t xml:space="preserve"> (Volume %)</w:t>
            </w:r>
          </w:p>
        </w:tc>
        <w:tc>
          <w:tcPr>
            <w:tcW w:w="2634" w:type="dxa"/>
          </w:tcPr>
          <w:p w:rsidR="00C84A9B" w:rsidRPr="008C2B82" w:rsidRDefault="00C84A9B" w:rsidP="006B75AB">
            <w:pPr>
              <w:pStyle w:val="Default"/>
              <w:jc w:val="center"/>
              <w:rPr>
                <w:sz w:val="20"/>
                <w:szCs w:val="20"/>
              </w:rPr>
            </w:pPr>
            <w:r w:rsidRPr="008C2B82">
              <w:rPr>
                <w:sz w:val="20"/>
                <w:szCs w:val="20"/>
              </w:rPr>
              <w:t>36 %</w:t>
            </w:r>
          </w:p>
        </w:tc>
        <w:tc>
          <w:tcPr>
            <w:tcW w:w="2604" w:type="dxa"/>
          </w:tcPr>
          <w:p w:rsidR="00C84A9B" w:rsidRPr="00703A50" w:rsidRDefault="00703A50" w:rsidP="006B75AB">
            <w:pPr>
              <w:pStyle w:val="Default"/>
              <w:jc w:val="center"/>
              <w:rPr>
                <w:sz w:val="20"/>
                <w:szCs w:val="20"/>
              </w:rPr>
            </w:pPr>
            <w:r>
              <w:rPr>
                <w:sz w:val="20"/>
                <w:szCs w:val="20"/>
              </w:rPr>
              <w:t>6.7 %</w:t>
            </w:r>
          </w:p>
        </w:tc>
      </w:tr>
      <w:tr w:rsidR="00C84A9B" w:rsidRPr="00EF3E03" w:rsidTr="00FD6BC5">
        <w:trPr>
          <w:cantSplit/>
          <w:trHeight w:val="288"/>
        </w:trPr>
        <w:tc>
          <w:tcPr>
            <w:tcW w:w="4338" w:type="dxa"/>
          </w:tcPr>
          <w:p w:rsidR="00C84A9B" w:rsidRPr="00EF3E03" w:rsidRDefault="00C84A9B" w:rsidP="006B75AB">
            <w:pPr>
              <w:pStyle w:val="Default"/>
              <w:widowControl w:val="0"/>
              <w:ind w:left="180"/>
              <w:jc w:val="both"/>
              <w:rPr>
                <w:b/>
                <w:sz w:val="20"/>
                <w:szCs w:val="20"/>
              </w:rPr>
            </w:pPr>
            <w:r w:rsidRPr="00EF3E03">
              <w:rPr>
                <w:b/>
                <w:sz w:val="20"/>
                <w:szCs w:val="20"/>
              </w:rPr>
              <w:t>Flash Point</w:t>
            </w:r>
            <w:r>
              <w:rPr>
                <w:b/>
                <w:sz w:val="20"/>
                <w:szCs w:val="20"/>
              </w:rPr>
              <w:t xml:space="preserve"> (Closed Cup)</w:t>
            </w:r>
          </w:p>
        </w:tc>
        <w:tc>
          <w:tcPr>
            <w:tcW w:w="2634" w:type="dxa"/>
          </w:tcPr>
          <w:p w:rsidR="00C84A9B" w:rsidRPr="008C2B82" w:rsidRDefault="00C84A9B" w:rsidP="008C2B82">
            <w:pPr>
              <w:pStyle w:val="Default"/>
              <w:jc w:val="center"/>
              <w:rPr>
                <w:sz w:val="20"/>
                <w:szCs w:val="20"/>
              </w:rPr>
            </w:pPr>
            <w:r w:rsidRPr="008C2B82">
              <w:rPr>
                <w:sz w:val="20"/>
                <w:szCs w:val="20"/>
              </w:rPr>
              <w:t>11 °C (51.8 °F)</w:t>
            </w:r>
          </w:p>
        </w:tc>
        <w:tc>
          <w:tcPr>
            <w:tcW w:w="2604" w:type="dxa"/>
          </w:tcPr>
          <w:p w:rsidR="00C84A9B" w:rsidRPr="00703A50" w:rsidRDefault="00703A50" w:rsidP="00703A50">
            <w:pPr>
              <w:pStyle w:val="Default"/>
              <w:jc w:val="center"/>
              <w:rPr>
                <w:sz w:val="20"/>
                <w:szCs w:val="20"/>
              </w:rPr>
            </w:pPr>
            <w:r>
              <w:rPr>
                <w:sz w:val="20"/>
                <w:szCs w:val="20"/>
              </w:rPr>
              <w:t>15 </w:t>
            </w:r>
            <w:r w:rsidRPr="008C2B82">
              <w:rPr>
                <w:sz w:val="20"/>
                <w:szCs w:val="20"/>
              </w:rPr>
              <w:t>°C (</w:t>
            </w:r>
            <w:r>
              <w:rPr>
                <w:sz w:val="20"/>
                <w:szCs w:val="20"/>
              </w:rPr>
              <w:t>59</w:t>
            </w:r>
            <w:r w:rsidRPr="008C2B82">
              <w:rPr>
                <w:sz w:val="20"/>
                <w:szCs w:val="20"/>
              </w:rPr>
              <w:t> °F)</w:t>
            </w:r>
          </w:p>
        </w:tc>
      </w:tr>
      <w:tr w:rsidR="00C84A9B" w:rsidRPr="00EF3E03" w:rsidTr="00FD6BC5">
        <w:trPr>
          <w:cantSplit/>
          <w:trHeight w:val="288"/>
        </w:trPr>
        <w:tc>
          <w:tcPr>
            <w:tcW w:w="4338" w:type="dxa"/>
          </w:tcPr>
          <w:p w:rsidR="00C84A9B" w:rsidRPr="00EF3E03" w:rsidRDefault="00C84A9B" w:rsidP="006B75AB">
            <w:pPr>
              <w:pStyle w:val="Default"/>
              <w:widowControl w:val="0"/>
              <w:ind w:left="180"/>
              <w:jc w:val="both"/>
              <w:rPr>
                <w:b/>
                <w:sz w:val="20"/>
                <w:szCs w:val="20"/>
              </w:rPr>
            </w:pPr>
            <w:r w:rsidRPr="00EF3E03">
              <w:rPr>
                <w:b/>
                <w:sz w:val="20"/>
                <w:szCs w:val="20"/>
              </w:rPr>
              <w:t>Flammability (solid, gas)</w:t>
            </w:r>
          </w:p>
        </w:tc>
        <w:tc>
          <w:tcPr>
            <w:tcW w:w="2634" w:type="dxa"/>
          </w:tcPr>
          <w:p w:rsidR="00C84A9B" w:rsidRPr="008C2B82" w:rsidRDefault="00C84A9B" w:rsidP="006B75AB">
            <w:pPr>
              <w:pStyle w:val="Default"/>
              <w:jc w:val="center"/>
              <w:rPr>
                <w:sz w:val="20"/>
                <w:szCs w:val="20"/>
              </w:rPr>
            </w:pPr>
            <w:r w:rsidRPr="008C2B82">
              <w:rPr>
                <w:sz w:val="20"/>
                <w:szCs w:val="20"/>
              </w:rPr>
              <w:t>not applicable</w:t>
            </w:r>
          </w:p>
        </w:tc>
        <w:tc>
          <w:tcPr>
            <w:tcW w:w="2604" w:type="dxa"/>
          </w:tcPr>
          <w:p w:rsidR="00C84A9B" w:rsidRPr="00703A50" w:rsidRDefault="00703A50" w:rsidP="006B75AB">
            <w:pPr>
              <w:pStyle w:val="Default"/>
              <w:jc w:val="center"/>
              <w:rPr>
                <w:sz w:val="20"/>
                <w:szCs w:val="20"/>
              </w:rPr>
            </w:pPr>
            <w:r w:rsidRPr="008C2B82">
              <w:rPr>
                <w:sz w:val="20"/>
                <w:szCs w:val="20"/>
              </w:rPr>
              <w:t>not applicable</w:t>
            </w:r>
          </w:p>
        </w:tc>
      </w:tr>
    </w:tbl>
    <w:p w:rsidR="00E24579" w:rsidRPr="00EF3E03" w:rsidRDefault="00E24579" w:rsidP="008A5F10">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F4046F" w:rsidTr="00F4046F">
        <w:trPr>
          <w:trHeight w:hRule="exact" w:val="360"/>
        </w:trPr>
        <w:tc>
          <w:tcPr>
            <w:tcW w:w="9576" w:type="dxa"/>
            <w:vAlign w:val="center"/>
          </w:tcPr>
          <w:p w:rsidR="00F4046F" w:rsidRDefault="00F4046F" w:rsidP="006B75AB">
            <w:pPr>
              <w:keepNext/>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rsidR="00F4046F" w:rsidRPr="00373DC9" w:rsidRDefault="00F4046F" w:rsidP="006B75AB">
      <w:pPr>
        <w:keepNext/>
        <w:widowControl/>
        <w:spacing w:before="120" w:after="120"/>
        <w:rPr>
          <w:szCs w:val="20"/>
        </w:rPr>
      </w:pPr>
      <w:r>
        <w:rPr>
          <w:b/>
          <w:szCs w:val="20"/>
        </w:rPr>
        <w:t>Reactivity:</w:t>
      </w:r>
      <w:r w:rsidR="00373DC9" w:rsidRPr="00373DC9">
        <w:rPr>
          <w:szCs w:val="20"/>
        </w:rPr>
        <w:t xml:space="preserve">  </w:t>
      </w:r>
      <w:r w:rsidR="00373DC9" w:rsidRPr="00252092">
        <w:rPr>
          <w:szCs w:val="20"/>
        </w:rPr>
        <w:t>This material is not reactive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Tr="00EB5E4A">
        <w:tc>
          <w:tcPr>
            <w:tcW w:w="1440" w:type="dxa"/>
            <w:vAlign w:val="center"/>
          </w:tcPr>
          <w:p w:rsidR="00F4046F" w:rsidRPr="00F4046F" w:rsidRDefault="00F4046F" w:rsidP="006B75AB">
            <w:pPr>
              <w:widowControl/>
              <w:ind w:left="-450"/>
              <w:jc w:val="center"/>
              <w:rPr>
                <w:b/>
                <w:szCs w:val="20"/>
              </w:rPr>
            </w:pPr>
            <w:r w:rsidRPr="00F4046F">
              <w:rPr>
                <w:b/>
                <w:szCs w:val="20"/>
              </w:rPr>
              <w:t>Stability:</w:t>
            </w:r>
          </w:p>
        </w:tc>
        <w:tc>
          <w:tcPr>
            <w:tcW w:w="576" w:type="dxa"/>
            <w:tcBorders>
              <w:bottom w:val="single" w:sz="6" w:space="0" w:color="auto"/>
            </w:tcBorders>
            <w:vAlign w:val="center"/>
          </w:tcPr>
          <w:p w:rsidR="00F4046F" w:rsidRDefault="00A14B09" w:rsidP="006B75AB">
            <w:pPr>
              <w:widowControl/>
              <w:jc w:val="center"/>
              <w:rPr>
                <w:szCs w:val="20"/>
              </w:rPr>
            </w:pPr>
            <w:r>
              <w:rPr>
                <w:szCs w:val="20"/>
              </w:rPr>
              <w:t>X</w:t>
            </w:r>
          </w:p>
        </w:tc>
        <w:tc>
          <w:tcPr>
            <w:tcW w:w="1296" w:type="dxa"/>
            <w:vAlign w:val="center"/>
          </w:tcPr>
          <w:p w:rsidR="00F4046F" w:rsidRDefault="00F4046F" w:rsidP="008A57C6">
            <w:pPr>
              <w:widowControl/>
              <w:jc w:val="left"/>
              <w:rPr>
                <w:szCs w:val="20"/>
              </w:rPr>
            </w:pPr>
            <w:r>
              <w:rPr>
                <w:szCs w:val="20"/>
              </w:rPr>
              <w:t>Stable</w:t>
            </w:r>
          </w:p>
        </w:tc>
        <w:tc>
          <w:tcPr>
            <w:tcW w:w="576" w:type="dxa"/>
            <w:tcBorders>
              <w:bottom w:val="single" w:sz="6" w:space="0" w:color="auto"/>
            </w:tcBorders>
            <w:vAlign w:val="center"/>
          </w:tcPr>
          <w:p w:rsidR="00F4046F" w:rsidRDefault="00F4046F" w:rsidP="006B75AB">
            <w:pPr>
              <w:widowControl/>
              <w:jc w:val="center"/>
              <w:rPr>
                <w:szCs w:val="20"/>
              </w:rPr>
            </w:pPr>
          </w:p>
        </w:tc>
        <w:tc>
          <w:tcPr>
            <w:tcW w:w="1296" w:type="dxa"/>
            <w:vAlign w:val="center"/>
          </w:tcPr>
          <w:p w:rsidR="00F4046F" w:rsidRDefault="00F4046F" w:rsidP="008A57C6">
            <w:pPr>
              <w:widowControl/>
              <w:jc w:val="left"/>
              <w:rPr>
                <w:szCs w:val="20"/>
              </w:rPr>
            </w:pPr>
            <w:r>
              <w:rPr>
                <w:szCs w:val="20"/>
              </w:rPr>
              <w:t>Unstable</w:t>
            </w:r>
          </w:p>
        </w:tc>
      </w:tr>
    </w:tbl>
    <w:p w:rsidR="00D2295A" w:rsidRPr="00A00A2B" w:rsidRDefault="00D2295A" w:rsidP="006B75AB">
      <w:pPr>
        <w:widowControl/>
        <w:spacing w:before="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sidRPr="00937016">
        <w:rPr>
          <w:rFonts w:eastAsia="Times New Roman"/>
          <w:bCs/>
          <w:szCs w:val="20"/>
        </w:rPr>
        <w:t>Not applicable.</w:t>
      </w:r>
    </w:p>
    <w:p w:rsidR="00DC1232" w:rsidRPr="00373DC9" w:rsidRDefault="00BF5DD9" w:rsidP="006B75AB">
      <w:pPr>
        <w:widowControl/>
        <w:spacing w:before="120"/>
        <w:rPr>
          <w:rFonts w:eastAsia="Times New Roman"/>
          <w:bCs/>
          <w:szCs w:val="20"/>
        </w:rPr>
      </w:pPr>
      <w:r w:rsidRPr="00937016">
        <w:rPr>
          <w:rFonts w:eastAsia="Times New Roman"/>
          <w:b/>
          <w:bCs/>
          <w:szCs w:val="20"/>
        </w:rPr>
        <w:t>C</w:t>
      </w:r>
      <w:r w:rsidRPr="00937016">
        <w:rPr>
          <w:rFonts w:eastAsia="Times New Roman"/>
          <w:b/>
          <w:bCs/>
          <w:spacing w:val="1"/>
          <w:szCs w:val="20"/>
        </w:rPr>
        <w:t>o</w:t>
      </w:r>
      <w:r w:rsidRPr="00937016">
        <w:rPr>
          <w:rFonts w:eastAsia="Times New Roman"/>
          <w:b/>
          <w:bCs/>
          <w:szCs w:val="20"/>
        </w:rPr>
        <w:t>ndi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ns</w:t>
      </w:r>
      <w:r w:rsidRPr="00937016">
        <w:rPr>
          <w:rFonts w:eastAsia="Times New Roman"/>
          <w:b/>
          <w:bCs/>
          <w:spacing w:val="-9"/>
          <w:szCs w:val="20"/>
        </w:rPr>
        <w:t xml:space="preserve"> </w:t>
      </w:r>
      <w:r w:rsidRPr="00937016">
        <w:rPr>
          <w:rFonts w:eastAsia="Times New Roman"/>
          <w:b/>
          <w:bCs/>
          <w:spacing w:val="1"/>
          <w:szCs w:val="20"/>
        </w:rPr>
        <w:t>t</w:t>
      </w:r>
      <w:r w:rsidRPr="00937016">
        <w:rPr>
          <w:rFonts w:eastAsia="Times New Roman"/>
          <w:b/>
          <w:bCs/>
          <w:szCs w:val="20"/>
        </w:rPr>
        <w:t>o A</w:t>
      </w:r>
      <w:r w:rsidRPr="00937016">
        <w:rPr>
          <w:rFonts w:eastAsia="Times New Roman"/>
          <w:b/>
          <w:bCs/>
          <w:spacing w:val="1"/>
          <w:szCs w:val="20"/>
        </w:rPr>
        <w:t>vo</w:t>
      </w:r>
      <w:r w:rsidRPr="00937016">
        <w:rPr>
          <w:rFonts w:eastAsia="Times New Roman"/>
          <w:b/>
          <w:bCs/>
          <w:szCs w:val="20"/>
        </w:rPr>
        <w:t>id:</w:t>
      </w:r>
      <w:r w:rsidRPr="00937016">
        <w:rPr>
          <w:rFonts w:eastAsia="Times New Roman"/>
          <w:bCs/>
          <w:szCs w:val="20"/>
        </w:rPr>
        <w:t xml:space="preserve"> </w:t>
      </w:r>
      <w:r w:rsidR="00373DC9" w:rsidRPr="00937016">
        <w:rPr>
          <w:rFonts w:eastAsia="Times New Roman"/>
          <w:bCs/>
          <w:szCs w:val="20"/>
        </w:rPr>
        <w:t xml:space="preserve"> </w:t>
      </w:r>
      <w:r w:rsidR="00EB76F7" w:rsidRPr="00937016">
        <w:rPr>
          <w:rFonts w:eastAsia="Times New Roman"/>
          <w:bCs/>
          <w:szCs w:val="20"/>
        </w:rPr>
        <w:t xml:space="preserve">Avoid heat, flames, sparks, and other sources of ignition.  </w:t>
      </w:r>
      <w:r w:rsidR="00937016" w:rsidRPr="00937016">
        <w:rPr>
          <w:rFonts w:eastAsia="Times New Roman"/>
          <w:bCs/>
          <w:szCs w:val="20"/>
        </w:rPr>
        <w:t xml:space="preserve">Minimize contact with material.  Avoid inhalation of material or combustion by-products.  </w:t>
      </w:r>
      <w:r w:rsidR="00EB76F7" w:rsidRPr="00937016">
        <w:rPr>
          <w:rFonts w:eastAsia="Times New Roman"/>
          <w:bCs/>
          <w:szCs w:val="20"/>
        </w:rPr>
        <w:t>Keep out of water supplies and sewers.</w:t>
      </w:r>
      <w:r w:rsidR="00EB76F7">
        <w:rPr>
          <w:rFonts w:eastAsia="Times New Roman"/>
          <w:bCs/>
          <w:szCs w:val="20"/>
        </w:rPr>
        <w:t xml:space="preserve"> </w:t>
      </w:r>
    </w:p>
    <w:p w:rsidR="00E24579" w:rsidRPr="00A00A2B" w:rsidRDefault="00BF5DD9" w:rsidP="006B75AB">
      <w:pPr>
        <w:widowControl/>
        <w:spacing w:before="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937016">
        <w:t>H</w:t>
      </w:r>
      <w:r w:rsidR="00937016" w:rsidRPr="005E4108">
        <w:t>alo carbons, combustible materials, metals, oxidizing materials, halogens, metal carbide, bases, acids, and amines</w:t>
      </w:r>
      <w:r w:rsidR="00042B56">
        <w:t>.</w:t>
      </w:r>
    </w:p>
    <w:p w:rsidR="00E24579" w:rsidRPr="00A00A2B" w:rsidRDefault="00BF5DD9" w:rsidP="006B75AB">
      <w:pPr>
        <w:widowControl/>
        <w:spacing w:before="120" w:after="120"/>
        <w:rPr>
          <w:rFonts w:eastAsia="Times New Roman"/>
          <w:bCs/>
          <w:szCs w:val="20"/>
        </w:rPr>
      </w:pPr>
      <w:r w:rsidRPr="00937016">
        <w:rPr>
          <w:rFonts w:eastAsia="Times New Roman"/>
          <w:b/>
          <w:bCs/>
          <w:spacing w:val="1"/>
          <w:szCs w:val="20"/>
        </w:rPr>
        <w:t>Ha</w:t>
      </w:r>
      <w:r w:rsidRPr="00937016">
        <w:rPr>
          <w:rFonts w:eastAsia="Times New Roman"/>
          <w:b/>
          <w:bCs/>
          <w:szCs w:val="20"/>
        </w:rPr>
        <w:t>z</w:t>
      </w:r>
      <w:r w:rsidRPr="00937016">
        <w:rPr>
          <w:rFonts w:eastAsia="Times New Roman"/>
          <w:b/>
          <w:bCs/>
          <w:spacing w:val="1"/>
          <w:szCs w:val="20"/>
        </w:rPr>
        <w:t>a</w:t>
      </w:r>
      <w:r w:rsidRPr="00937016">
        <w:rPr>
          <w:rFonts w:eastAsia="Times New Roman"/>
          <w:b/>
          <w:bCs/>
          <w:szCs w:val="20"/>
        </w:rPr>
        <w:t>rd</w:t>
      </w:r>
      <w:r w:rsidRPr="00937016">
        <w:rPr>
          <w:rFonts w:eastAsia="Times New Roman"/>
          <w:b/>
          <w:bCs/>
          <w:spacing w:val="1"/>
          <w:szCs w:val="20"/>
        </w:rPr>
        <w:t>o</w:t>
      </w:r>
      <w:r w:rsidRPr="00937016">
        <w:rPr>
          <w:rFonts w:eastAsia="Times New Roman"/>
          <w:b/>
          <w:bCs/>
          <w:szCs w:val="20"/>
        </w:rPr>
        <w:t>us</w:t>
      </w:r>
      <w:r w:rsidRPr="00937016">
        <w:rPr>
          <w:rFonts w:eastAsia="Times New Roman"/>
          <w:b/>
          <w:bCs/>
          <w:spacing w:val="-9"/>
          <w:szCs w:val="20"/>
        </w:rPr>
        <w:t xml:space="preserve"> </w:t>
      </w:r>
      <w:r w:rsidRPr="00937016">
        <w:rPr>
          <w:rFonts w:eastAsia="Times New Roman"/>
          <w:b/>
          <w:bCs/>
          <w:szCs w:val="20"/>
        </w:rPr>
        <w:t>Dec</w:t>
      </w:r>
      <w:r w:rsidRPr="00937016">
        <w:rPr>
          <w:rFonts w:eastAsia="Times New Roman"/>
          <w:b/>
          <w:bCs/>
          <w:spacing w:val="1"/>
          <w:szCs w:val="20"/>
        </w:rPr>
        <w:t>o</w:t>
      </w:r>
      <w:r w:rsidRPr="00937016">
        <w:rPr>
          <w:rFonts w:eastAsia="Times New Roman"/>
          <w:b/>
          <w:bCs/>
          <w:spacing w:val="-5"/>
          <w:szCs w:val="20"/>
        </w:rPr>
        <w:t>m</w:t>
      </w:r>
      <w:r w:rsidRPr="00937016">
        <w:rPr>
          <w:rFonts w:eastAsia="Times New Roman"/>
          <w:b/>
          <w:bCs/>
          <w:szCs w:val="20"/>
        </w:rPr>
        <w:t>p</w:t>
      </w:r>
      <w:r w:rsidRPr="00937016">
        <w:rPr>
          <w:rFonts w:eastAsia="Times New Roman"/>
          <w:b/>
          <w:bCs/>
          <w:spacing w:val="1"/>
          <w:szCs w:val="20"/>
        </w:rPr>
        <w:t>o</w:t>
      </w:r>
      <w:r w:rsidRPr="00937016">
        <w:rPr>
          <w:rFonts w:eastAsia="Times New Roman"/>
          <w:b/>
          <w:bCs/>
          <w:spacing w:val="-1"/>
          <w:szCs w:val="20"/>
        </w:rPr>
        <w:t>s</w:t>
      </w:r>
      <w:r w:rsidRPr="00937016">
        <w:rPr>
          <w:rFonts w:eastAsia="Times New Roman"/>
          <w:b/>
          <w:bCs/>
          <w:szCs w:val="20"/>
        </w:rPr>
        <w:t>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w:t>
      </w:r>
      <w:r w:rsidR="00A00A2B" w:rsidRPr="00937016">
        <w:rPr>
          <w:rFonts w:eastAsia="Times New Roman"/>
          <w:bCs/>
          <w:szCs w:val="20"/>
        </w:rPr>
        <w:t xml:space="preserve">  </w:t>
      </w:r>
      <w:r w:rsidR="00373DC9" w:rsidRPr="00937016">
        <w:rPr>
          <w:rFonts w:eastAsia="Times New Roman"/>
          <w:bCs/>
          <w:szCs w:val="20"/>
        </w:rPr>
        <w:t xml:space="preserve">Oxides of </w:t>
      </w:r>
      <w:r w:rsidR="00E4393B" w:rsidRPr="00937016">
        <w:rPr>
          <w:rFonts w:eastAsia="Times New Roman"/>
          <w:bCs/>
          <w:szCs w:val="20"/>
        </w:rPr>
        <w:t>carbon</w:t>
      </w:r>
      <w:r w:rsidR="00C34D5C" w:rsidRPr="00937016">
        <w:rPr>
          <w:rFonts w:eastAsia="Times New Roman"/>
          <w:bCs/>
          <w:szCs w:val="20"/>
        </w:rPr>
        <w:t>.</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Tr="00EB5E4A">
        <w:tc>
          <w:tcPr>
            <w:tcW w:w="2898" w:type="dxa"/>
            <w:vAlign w:val="center"/>
          </w:tcPr>
          <w:p w:rsidR="00A00A2B" w:rsidRPr="00F4046F" w:rsidRDefault="00A00A2B" w:rsidP="006B75AB">
            <w:pPr>
              <w:widowControl/>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rsidR="00A00A2B" w:rsidRDefault="00A00A2B" w:rsidP="006B75AB">
            <w:pPr>
              <w:widowControl/>
              <w:jc w:val="center"/>
              <w:rPr>
                <w:szCs w:val="20"/>
              </w:rPr>
            </w:pPr>
          </w:p>
        </w:tc>
        <w:tc>
          <w:tcPr>
            <w:tcW w:w="1728" w:type="dxa"/>
            <w:vAlign w:val="center"/>
          </w:tcPr>
          <w:p w:rsidR="00A00A2B" w:rsidRDefault="00A00A2B" w:rsidP="006B75AB">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rsidR="00A00A2B" w:rsidRDefault="00A14B09" w:rsidP="006B75AB">
            <w:pPr>
              <w:widowControl/>
              <w:jc w:val="center"/>
              <w:rPr>
                <w:szCs w:val="20"/>
              </w:rPr>
            </w:pPr>
            <w:r>
              <w:rPr>
                <w:szCs w:val="20"/>
              </w:rPr>
              <w:t>X</w:t>
            </w:r>
          </w:p>
        </w:tc>
        <w:tc>
          <w:tcPr>
            <w:tcW w:w="1728" w:type="dxa"/>
            <w:vAlign w:val="center"/>
          </w:tcPr>
          <w:p w:rsidR="00A00A2B" w:rsidRDefault="00A00A2B" w:rsidP="006B75AB">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rsidR="003B422D" w:rsidRDefault="003B422D" w:rsidP="006B75AB">
      <w:pPr>
        <w:widowControl/>
        <w:rPr>
          <w:rFonts w:eastAsia="Times New Roman"/>
          <w:bCs/>
          <w:szCs w:val="20"/>
        </w:rPr>
      </w:pPr>
    </w:p>
    <w:p w:rsidR="003B422D" w:rsidRDefault="003B422D">
      <w:pPr>
        <w:widowControl/>
        <w:jc w:val="left"/>
        <w:rPr>
          <w:rFonts w:eastAsia="Times New Roman"/>
          <w:bCs/>
          <w:szCs w:val="20"/>
        </w:rPr>
      </w:pPr>
      <w:r>
        <w:rPr>
          <w:rFonts w:eastAsia="Times New Roman"/>
          <w:bCs/>
          <w:szCs w:val="20"/>
        </w:rPr>
        <w:br w:type="page"/>
      </w:r>
    </w:p>
    <w:p w:rsidR="00A00A2B" w:rsidRPr="00A00A2B" w:rsidRDefault="00A00A2B" w:rsidP="006B75AB">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783F68" w:rsidTr="00783F68">
        <w:trPr>
          <w:trHeight w:hRule="exact" w:val="360"/>
        </w:trPr>
        <w:tc>
          <w:tcPr>
            <w:tcW w:w="9576" w:type="dxa"/>
            <w:vAlign w:val="center"/>
          </w:tcPr>
          <w:p w:rsidR="00783F68" w:rsidRDefault="00783F68" w:rsidP="006B75AB">
            <w:pPr>
              <w:keepNext/>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rsidR="00A00A2B" w:rsidRPr="00A00A2B" w:rsidRDefault="00A00A2B" w:rsidP="006B75AB">
      <w:pPr>
        <w:keepNext/>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rsidTr="00252092">
        <w:tc>
          <w:tcPr>
            <w:tcW w:w="2016" w:type="dxa"/>
            <w:vAlign w:val="center"/>
          </w:tcPr>
          <w:p w:rsidR="00EB5E4A" w:rsidRPr="000B4B5B" w:rsidRDefault="00EB5E4A" w:rsidP="006B75AB">
            <w:pPr>
              <w:widowControl/>
              <w:rPr>
                <w:b/>
                <w:szCs w:val="20"/>
              </w:rPr>
            </w:pPr>
            <w:r w:rsidRPr="000B4B5B">
              <w:rPr>
                <w:rFonts w:eastAsia="Times New Roman"/>
                <w:b/>
                <w:bCs/>
                <w:position w:val="-1"/>
                <w:szCs w:val="20"/>
              </w:rPr>
              <w:t>R</w:t>
            </w:r>
            <w:r w:rsidRPr="000B4B5B">
              <w:rPr>
                <w:rFonts w:eastAsia="Times New Roman"/>
                <w:b/>
                <w:bCs/>
                <w:spacing w:val="1"/>
                <w:position w:val="-1"/>
                <w:szCs w:val="20"/>
              </w:rPr>
              <w:t>o</w:t>
            </w:r>
            <w:r w:rsidRPr="000B4B5B">
              <w:rPr>
                <w:rFonts w:eastAsia="Times New Roman"/>
                <w:b/>
                <w:bCs/>
                <w:position w:val="-1"/>
                <w:szCs w:val="20"/>
              </w:rPr>
              <w:t>u</w:t>
            </w:r>
            <w:r w:rsidRPr="000B4B5B">
              <w:rPr>
                <w:rFonts w:eastAsia="Times New Roman"/>
                <w:b/>
                <w:bCs/>
                <w:spacing w:val="1"/>
                <w:position w:val="-1"/>
                <w:szCs w:val="20"/>
              </w:rPr>
              <w:t>t</w:t>
            </w:r>
            <w:r w:rsidRPr="000B4B5B">
              <w:rPr>
                <w:rFonts w:eastAsia="Times New Roman"/>
                <w:b/>
                <w:bCs/>
                <w:position w:val="-1"/>
                <w:szCs w:val="20"/>
              </w:rPr>
              <w:t>e</w:t>
            </w:r>
            <w:r w:rsidRPr="000B4B5B">
              <w:rPr>
                <w:rFonts w:eastAsia="Times New Roman"/>
                <w:b/>
                <w:bCs/>
                <w:spacing w:val="-4"/>
                <w:position w:val="-1"/>
                <w:szCs w:val="20"/>
              </w:rPr>
              <w:t xml:space="preserve"> </w:t>
            </w:r>
            <w:r w:rsidRPr="000B4B5B">
              <w:rPr>
                <w:rFonts w:eastAsia="Times New Roman"/>
                <w:b/>
                <w:bCs/>
                <w:spacing w:val="1"/>
                <w:position w:val="-1"/>
                <w:szCs w:val="20"/>
              </w:rPr>
              <w:t>o</w:t>
            </w:r>
            <w:r w:rsidRPr="000B4B5B">
              <w:rPr>
                <w:rFonts w:eastAsia="Times New Roman"/>
                <w:b/>
                <w:bCs/>
                <w:position w:val="-1"/>
                <w:szCs w:val="20"/>
              </w:rPr>
              <w:t>f</w:t>
            </w:r>
            <w:r w:rsidRPr="000B4B5B">
              <w:rPr>
                <w:rFonts w:eastAsia="Times New Roman"/>
                <w:b/>
                <w:bCs/>
                <w:spacing w:val="-1"/>
                <w:position w:val="-1"/>
                <w:szCs w:val="20"/>
              </w:rPr>
              <w:t xml:space="preserve"> </w:t>
            </w:r>
            <w:r w:rsidR="00957B26" w:rsidRPr="000B4B5B">
              <w:rPr>
                <w:rFonts w:eastAsia="Times New Roman"/>
                <w:b/>
                <w:bCs/>
                <w:spacing w:val="-1"/>
                <w:position w:val="-1"/>
                <w:szCs w:val="20"/>
              </w:rPr>
              <w:t>Exposure</w:t>
            </w:r>
            <w:r w:rsidRPr="000B4B5B">
              <w:rPr>
                <w:rFonts w:eastAsia="Times New Roman"/>
                <w:b/>
                <w:bCs/>
                <w:position w:val="-1"/>
                <w:szCs w:val="20"/>
              </w:rPr>
              <w:t>:</w:t>
            </w:r>
          </w:p>
        </w:tc>
        <w:tc>
          <w:tcPr>
            <w:tcW w:w="576" w:type="dxa"/>
            <w:tcBorders>
              <w:bottom w:val="single" w:sz="6" w:space="0" w:color="auto"/>
            </w:tcBorders>
            <w:shd w:val="clear" w:color="auto" w:fill="auto"/>
            <w:vAlign w:val="center"/>
          </w:tcPr>
          <w:p w:rsidR="00EB5E4A" w:rsidRPr="000B4B5B" w:rsidRDefault="00E12D28" w:rsidP="006B75AB">
            <w:pPr>
              <w:widowControl/>
              <w:jc w:val="center"/>
              <w:rPr>
                <w:szCs w:val="20"/>
              </w:rPr>
            </w:pPr>
            <w:r w:rsidRPr="000B4B5B">
              <w:rPr>
                <w:szCs w:val="20"/>
              </w:rPr>
              <w:t>X</w:t>
            </w:r>
          </w:p>
        </w:tc>
        <w:tc>
          <w:tcPr>
            <w:tcW w:w="1440" w:type="dxa"/>
            <w:shd w:val="clear" w:color="auto" w:fill="auto"/>
            <w:vAlign w:val="center"/>
          </w:tcPr>
          <w:p w:rsidR="00EB5E4A" w:rsidRPr="000B4B5B" w:rsidRDefault="00EB5E4A" w:rsidP="006B75AB">
            <w:pPr>
              <w:widowControl/>
              <w:rPr>
                <w:szCs w:val="20"/>
              </w:rPr>
            </w:pPr>
            <w:r w:rsidRPr="000B4B5B">
              <w:rPr>
                <w:rFonts w:eastAsia="Times New Roman"/>
                <w:spacing w:val="1"/>
                <w:szCs w:val="20"/>
              </w:rPr>
              <w:t>I</w:t>
            </w:r>
            <w:r w:rsidRPr="000B4B5B">
              <w:rPr>
                <w:rFonts w:eastAsia="Times New Roman"/>
                <w:spacing w:val="-1"/>
                <w:szCs w:val="20"/>
              </w:rPr>
              <w:t>nh</w:t>
            </w:r>
            <w:r w:rsidRPr="000B4B5B">
              <w:rPr>
                <w:rFonts w:eastAsia="Times New Roman"/>
                <w:szCs w:val="20"/>
              </w:rPr>
              <w:t>alati</w:t>
            </w:r>
            <w:r w:rsidRPr="000B4B5B">
              <w:rPr>
                <w:rFonts w:eastAsia="Times New Roman"/>
                <w:spacing w:val="1"/>
                <w:szCs w:val="20"/>
              </w:rPr>
              <w:t>o</w:t>
            </w:r>
            <w:r w:rsidRPr="000B4B5B">
              <w:rPr>
                <w:rFonts w:eastAsia="Times New Roman"/>
                <w:szCs w:val="20"/>
              </w:rPr>
              <w:t>n</w:t>
            </w:r>
          </w:p>
        </w:tc>
        <w:tc>
          <w:tcPr>
            <w:tcW w:w="576" w:type="dxa"/>
            <w:tcBorders>
              <w:bottom w:val="single" w:sz="6" w:space="0" w:color="auto"/>
            </w:tcBorders>
            <w:shd w:val="clear" w:color="auto" w:fill="auto"/>
            <w:vAlign w:val="center"/>
          </w:tcPr>
          <w:p w:rsidR="00EB5E4A" w:rsidRPr="000B4B5B" w:rsidRDefault="00D76D7D" w:rsidP="006B75AB">
            <w:pPr>
              <w:widowControl/>
              <w:jc w:val="center"/>
              <w:rPr>
                <w:szCs w:val="20"/>
              </w:rPr>
            </w:pPr>
            <w:r w:rsidRPr="000B4B5B">
              <w:rPr>
                <w:szCs w:val="20"/>
              </w:rPr>
              <w:t>X</w:t>
            </w:r>
          </w:p>
        </w:tc>
        <w:tc>
          <w:tcPr>
            <w:tcW w:w="1440" w:type="dxa"/>
            <w:shd w:val="clear" w:color="auto" w:fill="auto"/>
            <w:vAlign w:val="center"/>
          </w:tcPr>
          <w:p w:rsidR="00EB5E4A" w:rsidRPr="000B4B5B" w:rsidRDefault="00EB5E4A" w:rsidP="006B75AB">
            <w:pPr>
              <w:widowControl/>
              <w:rPr>
                <w:szCs w:val="20"/>
              </w:rPr>
            </w:pPr>
            <w:r w:rsidRPr="000B4B5B">
              <w:rPr>
                <w:rFonts w:eastAsia="Times New Roman"/>
                <w:szCs w:val="20"/>
              </w:rPr>
              <w:t>S</w:t>
            </w:r>
            <w:r w:rsidRPr="000B4B5B">
              <w:rPr>
                <w:rFonts w:eastAsia="Times New Roman"/>
                <w:spacing w:val="-1"/>
                <w:szCs w:val="20"/>
              </w:rPr>
              <w:t>k</w:t>
            </w:r>
            <w:r w:rsidRPr="000B4B5B">
              <w:rPr>
                <w:rFonts w:eastAsia="Times New Roman"/>
                <w:szCs w:val="20"/>
              </w:rPr>
              <w:t>in</w:t>
            </w:r>
          </w:p>
        </w:tc>
        <w:tc>
          <w:tcPr>
            <w:tcW w:w="576" w:type="dxa"/>
            <w:tcBorders>
              <w:bottom w:val="single" w:sz="6" w:space="0" w:color="auto"/>
            </w:tcBorders>
            <w:shd w:val="clear" w:color="auto" w:fill="auto"/>
            <w:vAlign w:val="center"/>
          </w:tcPr>
          <w:p w:rsidR="00EB5E4A" w:rsidRPr="000B4B5B" w:rsidRDefault="00484EF6" w:rsidP="006B75AB">
            <w:pPr>
              <w:widowControl/>
              <w:jc w:val="center"/>
              <w:rPr>
                <w:szCs w:val="20"/>
              </w:rPr>
            </w:pPr>
            <w:r w:rsidRPr="000B4B5B">
              <w:rPr>
                <w:szCs w:val="20"/>
              </w:rPr>
              <w:t>X</w:t>
            </w:r>
          </w:p>
        </w:tc>
        <w:tc>
          <w:tcPr>
            <w:tcW w:w="1440" w:type="dxa"/>
            <w:shd w:val="clear" w:color="auto" w:fill="auto"/>
            <w:vAlign w:val="center"/>
          </w:tcPr>
          <w:p w:rsidR="00EB5E4A" w:rsidRPr="000B4B5B" w:rsidRDefault="00EB5E4A" w:rsidP="006B75AB">
            <w:pPr>
              <w:widowControl/>
              <w:rPr>
                <w:szCs w:val="20"/>
              </w:rPr>
            </w:pPr>
            <w:r w:rsidRPr="000B4B5B">
              <w:rPr>
                <w:rFonts w:eastAsia="Times New Roman"/>
                <w:spacing w:val="1"/>
                <w:szCs w:val="20"/>
              </w:rPr>
              <w:t>I</w:t>
            </w:r>
            <w:r w:rsidRPr="000B4B5B">
              <w:rPr>
                <w:rFonts w:eastAsia="Times New Roman"/>
                <w:spacing w:val="-1"/>
                <w:szCs w:val="20"/>
              </w:rPr>
              <w:t>ng</w:t>
            </w:r>
            <w:r w:rsidRPr="000B4B5B">
              <w:rPr>
                <w:rFonts w:eastAsia="Times New Roman"/>
                <w:szCs w:val="20"/>
              </w:rPr>
              <w:t>e</w:t>
            </w:r>
            <w:r w:rsidRPr="000B4B5B">
              <w:rPr>
                <w:rFonts w:eastAsia="Times New Roman"/>
                <w:spacing w:val="-1"/>
                <w:szCs w:val="20"/>
              </w:rPr>
              <w:t>s</w:t>
            </w:r>
            <w:r w:rsidRPr="000B4B5B">
              <w:rPr>
                <w:rFonts w:eastAsia="Times New Roman"/>
                <w:szCs w:val="20"/>
              </w:rPr>
              <w:t>ti</w:t>
            </w:r>
            <w:r w:rsidRPr="000B4B5B">
              <w:rPr>
                <w:rFonts w:eastAsia="Times New Roman"/>
                <w:spacing w:val="1"/>
                <w:szCs w:val="20"/>
              </w:rPr>
              <w:t>o</w:t>
            </w:r>
            <w:r w:rsidRPr="000B4B5B">
              <w:rPr>
                <w:rFonts w:eastAsia="Times New Roman"/>
                <w:szCs w:val="20"/>
              </w:rPr>
              <w:t>n</w:t>
            </w:r>
          </w:p>
        </w:tc>
      </w:tr>
    </w:tbl>
    <w:p w:rsidR="007C4EDB" w:rsidRPr="008A57C6" w:rsidRDefault="00C12A63" w:rsidP="006B75AB">
      <w:pPr>
        <w:widowControl/>
        <w:spacing w:before="120"/>
        <w:rPr>
          <w:rFonts w:eastAsia="Times New Roman"/>
          <w:bCs/>
          <w:szCs w:val="20"/>
        </w:rPr>
      </w:pPr>
      <w:r w:rsidRPr="008A57C6">
        <w:rPr>
          <w:rFonts w:eastAsia="Times New Roman"/>
          <w:b/>
          <w:bCs/>
          <w:szCs w:val="20"/>
        </w:rPr>
        <w:t>Symptoms Related to the Physical, Chemical and Toxicological Characteristics:</w:t>
      </w:r>
      <w:r w:rsidR="00A31815" w:rsidRPr="008A57C6">
        <w:rPr>
          <w:rFonts w:eastAsia="Times New Roman"/>
          <w:bCs/>
          <w:szCs w:val="20"/>
        </w:rPr>
        <w:t xml:space="preserve">  </w:t>
      </w:r>
      <w:r w:rsidR="000B4B5B">
        <w:t>Skin irritation, eye irritation, central nervous system depression, and nerve damage</w:t>
      </w:r>
      <w:r w:rsidR="00D25B0E">
        <w:t>; m</w:t>
      </w:r>
      <w:r w:rsidR="00361EED">
        <w:t>ay cause blindness.</w:t>
      </w:r>
    </w:p>
    <w:p w:rsidR="00A00A2B" w:rsidRPr="008C4669" w:rsidRDefault="00EB5E4A" w:rsidP="006B75AB">
      <w:pPr>
        <w:widowControl/>
        <w:spacing w:before="120"/>
        <w:rPr>
          <w:rFonts w:eastAsia="Times New Roman"/>
          <w:b/>
          <w:bCs/>
          <w:szCs w:val="20"/>
        </w:rPr>
      </w:pPr>
      <w:r w:rsidRPr="008C4669">
        <w:rPr>
          <w:rFonts w:eastAsia="Times New Roman"/>
          <w:b/>
          <w:bCs/>
          <w:szCs w:val="20"/>
        </w:rPr>
        <w:t>Potential Health Effects (Acute</w:t>
      </w:r>
      <w:r w:rsidR="00957B26" w:rsidRPr="008C4669">
        <w:rPr>
          <w:rFonts w:eastAsia="Times New Roman"/>
          <w:b/>
          <w:bCs/>
          <w:szCs w:val="20"/>
        </w:rPr>
        <w:t>,</w:t>
      </w:r>
      <w:r w:rsidRPr="008C4669">
        <w:rPr>
          <w:rFonts w:eastAsia="Times New Roman"/>
          <w:b/>
          <w:bCs/>
          <w:szCs w:val="20"/>
        </w:rPr>
        <w:t xml:space="preserve"> </w:t>
      </w:r>
      <w:r w:rsidR="00957B26" w:rsidRPr="008C4669">
        <w:rPr>
          <w:rFonts w:eastAsia="Times New Roman"/>
          <w:b/>
          <w:bCs/>
          <w:szCs w:val="20"/>
        </w:rPr>
        <w:t>C</w:t>
      </w:r>
      <w:r w:rsidRPr="008C4669">
        <w:rPr>
          <w:rFonts w:eastAsia="Times New Roman"/>
          <w:b/>
          <w:bCs/>
          <w:szCs w:val="20"/>
        </w:rPr>
        <w:t>hronic</w:t>
      </w:r>
      <w:r w:rsidR="00373DC9" w:rsidRPr="008C4669">
        <w:rPr>
          <w:rFonts w:eastAsia="Times New Roman"/>
          <w:b/>
          <w:bCs/>
          <w:szCs w:val="20"/>
        </w:rPr>
        <w:t>,</w:t>
      </w:r>
      <w:r w:rsidR="00957B26" w:rsidRPr="008C4669">
        <w:rPr>
          <w:rFonts w:eastAsia="Times New Roman"/>
          <w:b/>
          <w:bCs/>
          <w:szCs w:val="20"/>
        </w:rPr>
        <w:t xml:space="preserve"> and Delayed</w:t>
      </w:r>
      <w:r w:rsidRPr="008C4669">
        <w:rPr>
          <w:rFonts w:eastAsia="Times New Roman"/>
          <w:b/>
          <w:bCs/>
          <w:szCs w:val="20"/>
        </w:rPr>
        <w:t>)</w:t>
      </w:r>
    </w:p>
    <w:p w:rsidR="000B4B5B" w:rsidRDefault="000B4B5B" w:rsidP="000B4B5B">
      <w:pPr>
        <w:tabs>
          <w:tab w:val="left" w:pos="360"/>
        </w:tabs>
        <w:spacing w:before="120" w:after="120"/>
        <w:ind w:left="360"/>
      </w:pPr>
      <w:r>
        <w:rPr>
          <w:b/>
        </w:rPr>
        <w:t>Inhalation:</w:t>
      </w:r>
      <w:r>
        <w:t xml:space="preserve">  Acute and chronic exposure</w:t>
      </w:r>
      <w:r w:rsidR="00D25B0E">
        <w:t xml:space="preserve"> to methanol</w:t>
      </w:r>
      <w:r>
        <w:t xml:space="preserv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r w:rsidR="00D25B0E">
        <w:t xml:space="preserve">  The </w:t>
      </w:r>
      <w:proofErr w:type="spellStart"/>
      <w:r w:rsidR="00D25B0E">
        <w:t>ethylbenzene</w:t>
      </w:r>
      <w:proofErr w:type="spellEnd"/>
      <w:r w:rsidR="00D25B0E">
        <w:t xml:space="preserve"> in this solution may contribute to the effects of exposure listed above.</w:t>
      </w:r>
    </w:p>
    <w:p w:rsidR="000B4B5B" w:rsidRDefault="000B4B5B" w:rsidP="000B4B5B">
      <w:pPr>
        <w:tabs>
          <w:tab w:val="left" w:pos="360"/>
        </w:tabs>
        <w:spacing w:before="120" w:after="120"/>
        <w:ind w:left="360"/>
      </w:pPr>
      <w:r w:rsidRPr="00B06784">
        <w:rPr>
          <w:b/>
        </w:rPr>
        <w:t>Skin Contact:</w:t>
      </w:r>
      <w:r w:rsidRPr="00B06784">
        <w:t xml:space="preserve">  </w:t>
      </w:r>
      <w:r>
        <w:t xml:space="preserve">Acute and chronic exposure </w:t>
      </w:r>
      <w:r w:rsidR="00D25B0E">
        <w:t xml:space="preserve">to methanol </w:t>
      </w:r>
      <w:r>
        <w:t>may result in irritation, absorption may occur, headache, drowsiness, loss of coordination, blood disorders, and nerve damage.</w:t>
      </w:r>
      <w:r w:rsidR="00F86D4A" w:rsidRPr="00F86D4A">
        <w:t xml:space="preserve"> </w:t>
      </w:r>
      <w:r w:rsidR="00F86D4A">
        <w:t xml:space="preserve"> The </w:t>
      </w:r>
      <w:proofErr w:type="spellStart"/>
      <w:r w:rsidR="00F86D4A">
        <w:t>ethylbenzene</w:t>
      </w:r>
      <w:proofErr w:type="spellEnd"/>
      <w:r w:rsidR="00F86D4A">
        <w:t xml:space="preserve"> in this solution may contribute to the effects of exposure listed above.</w:t>
      </w:r>
    </w:p>
    <w:p w:rsidR="000B4B5B" w:rsidRDefault="000B4B5B" w:rsidP="000B4B5B">
      <w:pPr>
        <w:tabs>
          <w:tab w:val="left" w:pos="360"/>
        </w:tabs>
        <w:spacing w:before="120" w:after="120"/>
        <w:ind w:left="360"/>
      </w:pPr>
      <w:r w:rsidRPr="00B06784">
        <w:rPr>
          <w:b/>
        </w:rPr>
        <w:t>Eye Contact:</w:t>
      </w:r>
      <w:r w:rsidRPr="00B06784">
        <w:t xml:space="preserve">  </w:t>
      </w:r>
      <w:r>
        <w:t xml:space="preserve">Acute and chronic exposure </w:t>
      </w:r>
      <w:r w:rsidR="00D25B0E">
        <w:t xml:space="preserve">to methanol </w:t>
      </w:r>
      <w:r>
        <w:t>may cause irritation; acute may cause eye damage.</w:t>
      </w:r>
      <w:r w:rsidR="00D25B0E">
        <w:t xml:space="preserve">  The </w:t>
      </w:r>
      <w:proofErr w:type="spellStart"/>
      <w:r w:rsidR="00D25B0E">
        <w:t>ethylbenzene</w:t>
      </w:r>
      <w:proofErr w:type="spellEnd"/>
      <w:r w:rsidR="00D25B0E">
        <w:t xml:space="preserve"> in this solution may contribute to the effects of exposure listed above.</w:t>
      </w:r>
    </w:p>
    <w:p w:rsidR="000B4B5B" w:rsidRDefault="000B4B5B" w:rsidP="000B4B5B">
      <w:pPr>
        <w:tabs>
          <w:tab w:val="left" w:pos="360"/>
        </w:tabs>
        <w:spacing w:after="120"/>
        <w:ind w:left="360"/>
      </w:pPr>
      <w:r>
        <w:rPr>
          <w:b/>
        </w:rPr>
        <w:t>Ingestion:</w:t>
      </w:r>
      <w:r>
        <w:t xml:space="preserve">  Acute and chronic exposure may cause the same effects as listed for inhalation.</w:t>
      </w:r>
    </w:p>
    <w:p w:rsidR="00A00A2B" w:rsidRPr="008C4669" w:rsidRDefault="00EB5E4A" w:rsidP="006B75AB">
      <w:pPr>
        <w:widowControl/>
        <w:rPr>
          <w:rFonts w:eastAsia="Times New Roman"/>
          <w:bCs/>
          <w:szCs w:val="20"/>
        </w:rPr>
      </w:pPr>
      <w:r w:rsidRPr="008C4669">
        <w:rPr>
          <w:rFonts w:eastAsia="Times New Roman"/>
          <w:b/>
          <w:bCs/>
          <w:szCs w:val="20"/>
        </w:rPr>
        <w:t>Numerical Measures of Toxicity</w:t>
      </w:r>
    </w:p>
    <w:p w:rsidR="006A331D" w:rsidRDefault="00EB5E4A" w:rsidP="006B75AB">
      <w:pPr>
        <w:widowControl/>
        <w:ind w:left="360"/>
        <w:rPr>
          <w:rFonts w:eastAsia="Times New Roman"/>
          <w:b/>
          <w:bCs/>
          <w:szCs w:val="20"/>
        </w:rPr>
      </w:pPr>
      <w:r w:rsidRPr="001A77EB">
        <w:rPr>
          <w:rFonts w:eastAsia="Times New Roman"/>
          <w:b/>
          <w:bCs/>
          <w:szCs w:val="20"/>
        </w:rPr>
        <w:t>Acute toxicity</w:t>
      </w:r>
      <w:r w:rsidR="00DF7399" w:rsidRPr="001A77EB">
        <w:rPr>
          <w:rFonts w:eastAsia="Times New Roman"/>
          <w:b/>
          <w:bCs/>
          <w:szCs w:val="20"/>
        </w:rPr>
        <w:t>:</w:t>
      </w:r>
    </w:p>
    <w:p w:rsidR="00B7052B" w:rsidRPr="001A77EB" w:rsidRDefault="006A331D" w:rsidP="006B75AB">
      <w:pPr>
        <w:widowControl/>
        <w:ind w:left="360"/>
        <w:rPr>
          <w:rFonts w:eastAsia="Times New Roman"/>
          <w:bCs/>
          <w:szCs w:val="20"/>
        </w:rPr>
      </w:pPr>
      <w:r>
        <w:rPr>
          <w:rFonts w:eastAsia="Times New Roman"/>
          <w:bCs/>
          <w:szCs w:val="20"/>
        </w:rPr>
        <w:t xml:space="preserve">Methanol:  </w:t>
      </w:r>
      <w:r w:rsidR="00785934">
        <w:rPr>
          <w:rFonts w:eastAsia="Times New Roman"/>
          <w:bCs/>
          <w:szCs w:val="20"/>
        </w:rPr>
        <w:t>Category</w:t>
      </w:r>
      <w:r w:rsidR="00A3484C">
        <w:rPr>
          <w:rFonts w:eastAsia="Times New Roman"/>
          <w:bCs/>
          <w:szCs w:val="20"/>
        </w:rPr>
        <w:t> </w:t>
      </w:r>
      <w:r w:rsidR="00785934">
        <w:rPr>
          <w:rFonts w:eastAsia="Times New Roman"/>
          <w:bCs/>
          <w:szCs w:val="20"/>
        </w:rPr>
        <w:t>3 for oral, inhalation, and dermal</w:t>
      </w:r>
      <w:r w:rsidR="00484EF6" w:rsidRPr="001A77EB">
        <w:rPr>
          <w:rFonts w:eastAsia="Times New Roman"/>
          <w:bCs/>
          <w:szCs w:val="20"/>
        </w:rPr>
        <w:t>.</w:t>
      </w:r>
    </w:p>
    <w:p w:rsidR="000D447C" w:rsidRDefault="000D447C" w:rsidP="006B75AB">
      <w:pPr>
        <w:widowControl/>
        <w:tabs>
          <w:tab w:val="left" w:pos="2700"/>
        </w:tabs>
        <w:ind w:left="360" w:firstLine="360"/>
        <w:rPr>
          <w:rFonts w:eastAsia="Times New Roman"/>
          <w:bCs/>
          <w:szCs w:val="20"/>
        </w:rPr>
      </w:pPr>
      <w:r>
        <w:rPr>
          <w:rFonts w:eastAsia="Times New Roman"/>
          <w:bCs/>
          <w:szCs w:val="20"/>
        </w:rPr>
        <w:t>Human, Oral, LDLo:  143</w:t>
      </w:r>
      <w:r w:rsidR="00A3484C">
        <w:rPr>
          <w:rFonts w:eastAsia="Times New Roman"/>
          <w:bCs/>
          <w:szCs w:val="20"/>
        </w:rPr>
        <w:t> </w:t>
      </w:r>
      <w:r>
        <w:rPr>
          <w:rFonts w:eastAsia="Times New Roman"/>
          <w:bCs/>
          <w:szCs w:val="20"/>
        </w:rPr>
        <w:t>mg/kg</w:t>
      </w:r>
    </w:p>
    <w:p w:rsidR="00C34D5C" w:rsidRPr="000B4B5B" w:rsidRDefault="00C34D5C" w:rsidP="006B75AB">
      <w:pPr>
        <w:widowControl/>
        <w:tabs>
          <w:tab w:val="left" w:pos="2700"/>
        </w:tabs>
        <w:ind w:left="360" w:firstLine="360"/>
        <w:rPr>
          <w:rFonts w:eastAsia="Times New Roman"/>
          <w:bCs/>
          <w:szCs w:val="20"/>
        </w:rPr>
      </w:pPr>
      <w:r w:rsidRPr="000B4B5B">
        <w:rPr>
          <w:rFonts w:eastAsia="Times New Roman"/>
          <w:bCs/>
          <w:szCs w:val="20"/>
        </w:rPr>
        <w:t xml:space="preserve">Rat, Oral, LD50:  </w:t>
      </w:r>
      <w:r w:rsidR="000B4B5B" w:rsidRPr="000B4B5B">
        <w:rPr>
          <w:rFonts w:eastAsia="Times New Roman"/>
          <w:bCs/>
          <w:szCs w:val="20"/>
        </w:rPr>
        <w:t>5628</w:t>
      </w:r>
      <w:r w:rsidRPr="000B4B5B">
        <w:rPr>
          <w:rFonts w:eastAsia="Times New Roman"/>
          <w:bCs/>
          <w:szCs w:val="20"/>
        </w:rPr>
        <w:t> mg/kg</w:t>
      </w:r>
    </w:p>
    <w:p w:rsidR="00D76D7D" w:rsidRPr="000B4B5B" w:rsidRDefault="00D76D7D" w:rsidP="00D76D7D">
      <w:pPr>
        <w:widowControl/>
        <w:tabs>
          <w:tab w:val="left" w:pos="2700"/>
        </w:tabs>
        <w:ind w:left="360" w:firstLine="360"/>
        <w:rPr>
          <w:rFonts w:eastAsia="Times New Roman"/>
          <w:bCs/>
          <w:szCs w:val="20"/>
        </w:rPr>
      </w:pPr>
      <w:r w:rsidRPr="000B4B5B">
        <w:rPr>
          <w:rFonts w:eastAsia="Times New Roman"/>
          <w:bCs/>
          <w:szCs w:val="20"/>
        </w:rPr>
        <w:t>Rat,</w:t>
      </w:r>
      <w:r w:rsidR="000B4B5B" w:rsidRPr="000B4B5B">
        <w:rPr>
          <w:rFonts w:eastAsia="Times New Roman"/>
          <w:bCs/>
          <w:szCs w:val="20"/>
        </w:rPr>
        <w:t xml:space="preserve"> Inhalation</w:t>
      </w:r>
      <w:r w:rsidRPr="000B4B5B">
        <w:rPr>
          <w:rFonts w:eastAsia="Times New Roman"/>
          <w:bCs/>
          <w:szCs w:val="20"/>
        </w:rPr>
        <w:t>, L</w:t>
      </w:r>
      <w:r w:rsidR="000B4B5B" w:rsidRPr="000B4B5B">
        <w:rPr>
          <w:rFonts w:eastAsia="Times New Roman"/>
          <w:bCs/>
          <w:szCs w:val="20"/>
        </w:rPr>
        <w:t>C</w:t>
      </w:r>
      <w:r w:rsidRPr="000B4B5B">
        <w:rPr>
          <w:rFonts w:eastAsia="Times New Roman"/>
          <w:bCs/>
          <w:szCs w:val="20"/>
        </w:rPr>
        <w:t xml:space="preserve">50:  </w:t>
      </w:r>
      <w:r w:rsidR="000B4B5B" w:rsidRPr="000B4B5B">
        <w:rPr>
          <w:rFonts w:eastAsia="Times New Roman"/>
          <w:bCs/>
          <w:szCs w:val="20"/>
        </w:rPr>
        <w:t>83.2 mg/</w:t>
      </w:r>
      <w:r w:rsidR="00785934">
        <w:rPr>
          <w:rFonts w:eastAsia="Times New Roman"/>
          <w:bCs/>
          <w:szCs w:val="20"/>
        </w:rPr>
        <w:t>L</w:t>
      </w:r>
      <w:r w:rsidR="000B4B5B" w:rsidRPr="000B4B5B">
        <w:rPr>
          <w:rFonts w:eastAsia="Times New Roman"/>
          <w:bCs/>
          <w:szCs w:val="20"/>
        </w:rPr>
        <w:t xml:space="preserve"> (4</w:t>
      </w:r>
      <w:r w:rsidR="00A3484C">
        <w:rPr>
          <w:rFonts w:eastAsia="Times New Roman"/>
          <w:bCs/>
          <w:szCs w:val="20"/>
        </w:rPr>
        <w:t> </w:t>
      </w:r>
      <w:r w:rsidR="000B4B5B" w:rsidRPr="000B4B5B">
        <w:rPr>
          <w:rFonts w:eastAsia="Times New Roman"/>
          <w:bCs/>
          <w:szCs w:val="20"/>
        </w:rPr>
        <w:t>h); 145</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(1</w:t>
      </w:r>
      <w:r w:rsidR="00A3484C">
        <w:rPr>
          <w:rFonts w:eastAsia="Times New Roman"/>
          <w:bCs/>
          <w:szCs w:val="20"/>
        </w:rPr>
        <w:t> </w:t>
      </w:r>
      <w:r w:rsidR="000B4B5B" w:rsidRPr="000B4B5B">
        <w:rPr>
          <w:rFonts w:eastAsia="Times New Roman"/>
          <w:bCs/>
          <w:szCs w:val="20"/>
        </w:rPr>
        <w:t>h); 64</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(4</w:t>
      </w:r>
      <w:r w:rsidR="00A3484C">
        <w:rPr>
          <w:rFonts w:eastAsia="Times New Roman"/>
          <w:bCs/>
          <w:szCs w:val="20"/>
        </w:rPr>
        <w:t> </w:t>
      </w:r>
      <w:r w:rsidR="000B4B5B" w:rsidRPr="000B4B5B">
        <w:rPr>
          <w:rFonts w:eastAsia="Times New Roman"/>
          <w:bCs/>
          <w:szCs w:val="20"/>
        </w:rPr>
        <w:t>h)</w:t>
      </w:r>
    </w:p>
    <w:p w:rsidR="00AF68F9" w:rsidRDefault="00AF68F9" w:rsidP="006A331D">
      <w:pPr>
        <w:widowControl/>
        <w:tabs>
          <w:tab w:val="left" w:pos="2700"/>
        </w:tabs>
        <w:spacing w:after="60"/>
        <w:ind w:left="360" w:firstLine="360"/>
        <w:rPr>
          <w:rFonts w:eastAsia="Times New Roman"/>
          <w:bCs/>
          <w:szCs w:val="20"/>
        </w:rPr>
      </w:pPr>
      <w:r w:rsidRPr="000B4B5B">
        <w:rPr>
          <w:rFonts w:eastAsia="Times New Roman"/>
          <w:bCs/>
          <w:szCs w:val="20"/>
        </w:rPr>
        <w:t xml:space="preserve">Rabbit, Dermal, LD50: </w:t>
      </w:r>
      <w:r w:rsidR="000B4B5B" w:rsidRPr="000B4B5B">
        <w:rPr>
          <w:rFonts w:eastAsia="Times New Roman"/>
          <w:bCs/>
          <w:szCs w:val="20"/>
        </w:rPr>
        <w:t>15</w:t>
      </w:r>
      <w:r w:rsidR="00047B6D">
        <w:rPr>
          <w:rFonts w:eastAsia="Times New Roman"/>
          <w:bCs/>
          <w:szCs w:val="20"/>
        </w:rPr>
        <w:t> </w:t>
      </w:r>
      <w:r w:rsidR="000B4B5B" w:rsidRPr="000B4B5B">
        <w:rPr>
          <w:rFonts w:eastAsia="Times New Roman"/>
          <w:bCs/>
          <w:szCs w:val="20"/>
        </w:rPr>
        <w:t>800</w:t>
      </w:r>
      <w:r w:rsidRPr="000B4B5B">
        <w:rPr>
          <w:rFonts w:eastAsia="Times New Roman"/>
          <w:bCs/>
          <w:szCs w:val="20"/>
        </w:rPr>
        <w:t> mg/kg</w:t>
      </w:r>
    </w:p>
    <w:p w:rsidR="006A331D" w:rsidRDefault="006A331D" w:rsidP="006A331D">
      <w:pPr>
        <w:widowControl/>
        <w:tabs>
          <w:tab w:val="left" w:pos="2700"/>
        </w:tabs>
        <w:ind w:left="360"/>
        <w:rPr>
          <w:rFonts w:eastAsia="Times New Roman"/>
          <w:bCs/>
          <w:szCs w:val="20"/>
        </w:rPr>
      </w:pPr>
      <w:proofErr w:type="spellStart"/>
      <w:r>
        <w:rPr>
          <w:rFonts w:eastAsia="Times New Roman"/>
          <w:bCs/>
          <w:szCs w:val="20"/>
        </w:rPr>
        <w:t>Ethylbenzene</w:t>
      </w:r>
      <w:proofErr w:type="spellEnd"/>
      <w:r>
        <w:rPr>
          <w:rFonts w:eastAsia="Times New Roman"/>
          <w:bCs/>
          <w:szCs w:val="20"/>
        </w:rPr>
        <w:t>:</w:t>
      </w:r>
    </w:p>
    <w:p w:rsidR="006A331D" w:rsidRPr="000B4B5B" w:rsidRDefault="006A331D" w:rsidP="006A331D">
      <w:pPr>
        <w:widowControl/>
        <w:tabs>
          <w:tab w:val="left" w:pos="2700"/>
        </w:tabs>
        <w:ind w:left="360" w:firstLine="360"/>
        <w:rPr>
          <w:rFonts w:eastAsia="Times New Roman"/>
          <w:bCs/>
          <w:szCs w:val="20"/>
        </w:rPr>
      </w:pPr>
      <w:r w:rsidRPr="000B4B5B">
        <w:rPr>
          <w:rFonts w:eastAsia="Times New Roman"/>
          <w:bCs/>
          <w:szCs w:val="20"/>
        </w:rPr>
        <w:t xml:space="preserve">Rat, Oral, LD50:  </w:t>
      </w:r>
      <w:r>
        <w:rPr>
          <w:rFonts w:eastAsia="Times New Roman"/>
          <w:bCs/>
          <w:szCs w:val="20"/>
        </w:rPr>
        <w:t>3500</w:t>
      </w:r>
      <w:r w:rsidRPr="000B4B5B">
        <w:rPr>
          <w:rFonts w:eastAsia="Times New Roman"/>
          <w:bCs/>
          <w:szCs w:val="20"/>
        </w:rPr>
        <w:t> mg/kg</w:t>
      </w:r>
    </w:p>
    <w:p w:rsidR="006A331D" w:rsidRPr="000B4B5B" w:rsidRDefault="006A331D" w:rsidP="006A331D">
      <w:pPr>
        <w:widowControl/>
        <w:tabs>
          <w:tab w:val="left" w:pos="2700"/>
        </w:tabs>
        <w:ind w:left="360" w:firstLine="360"/>
        <w:rPr>
          <w:rFonts w:eastAsia="Times New Roman"/>
          <w:bCs/>
          <w:szCs w:val="20"/>
        </w:rPr>
      </w:pPr>
      <w:r w:rsidRPr="000B4B5B">
        <w:rPr>
          <w:rFonts w:eastAsia="Times New Roman"/>
          <w:bCs/>
          <w:szCs w:val="20"/>
        </w:rPr>
        <w:t xml:space="preserve">Rat, Inhalation, LC50:  </w:t>
      </w:r>
      <w:r>
        <w:rPr>
          <w:rFonts w:eastAsia="Times New Roman"/>
          <w:bCs/>
          <w:szCs w:val="20"/>
        </w:rPr>
        <w:t>17.2</w:t>
      </w:r>
      <w:r w:rsidRPr="000B4B5B">
        <w:rPr>
          <w:rFonts w:eastAsia="Times New Roman"/>
          <w:bCs/>
          <w:szCs w:val="20"/>
        </w:rPr>
        <w:t> mg/</w:t>
      </w:r>
      <w:r>
        <w:rPr>
          <w:rFonts w:eastAsia="Times New Roman"/>
          <w:bCs/>
          <w:szCs w:val="20"/>
        </w:rPr>
        <w:t>L</w:t>
      </w:r>
      <w:r w:rsidRPr="000B4B5B">
        <w:rPr>
          <w:rFonts w:eastAsia="Times New Roman"/>
          <w:bCs/>
          <w:szCs w:val="20"/>
        </w:rPr>
        <w:t xml:space="preserve"> (4</w:t>
      </w:r>
      <w:r>
        <w:rPr>
          <w:rFonts w:eastAsia="Times New Roman"/>
          <w:bCs/>
          <w:szCs w:val="20"/>
        </w:rPr>
        <w:t> </w:t>
      </w:r>
      <w:r w:rsidRPr="000B4B5B">
        <w:rPr>
          <w:rFonts w:eastAsia="Times New Roman"/>
          <w:bCs/>
          <w:szCs w:val="20"/>
        </w:rPr>
        <w:t>h)</w:t>
      </w:r>
    </w:p>
    <w:p w:rsidR="006A331D" w:rsidRPr="008C4669" w:rsidRDefault="006A331D" w:rsidP="006A331D">
      <w:pPr>
        <w:widowControl/>
        <w:tabs>
          <w:tab w:val="left" w:pos="2700"/>
        </w:tabs>
        <w:spacing w:after="60"/>
        <w:ind w:left="360" w:firstLine="360"/>
        <w:rPr>
          <w:rFonts w:eastAsia="Times New Roman"/>
          <w:bCs/>
          <w:szCs w:val="20"/>
        </w:rPr>
      </w:pPr>
      <w:r w:rsidRPr="000B4B5B">
        <w:rPr>
          <w:rFonts w:eastAsia="Times New Roman"/>
          <w:bCs/>
          <w:szCs w:val="20"/>
        </w:rPr>
        <w:t>Rabbit, Dermal, LD50: 15</w:t>
      </w:r>
      <w:r>
        <w:rPr>
          <w:rFonts w:eastAsia="Times New Roman"/>
          <w:bCs/>
          <w:szCs w:val="20"/>
        </w:rPr>
        <w:t> 354</w:t>
      </w:r>
      <w:r w:rsidRPr="000B4B5B">
        <w:rPr>
          <w:rFonts w:eastAsia="Times New Roman"/>
          <w:bCs/>
          <w:szCs w:val="20"/>
        </w:rPr>
        <w:t> mg/kg</w:t>
      </w:r>
    </w:p>
    <w:p w:rsidR="003E0999" w:rsidRPr="001A77EB" w:rsidRDefault="00EE1F37" w:rsidP="006E0117">
      <w:pPr>
        <w:keepNext/>
        <w:widowControl/>
        <w:spacing w:before="120"/>
        <w:ind w:left="720" w:hanging="360"/>
        <w:rPr>
          <w:rFonts w:eastAsia="Times New Roman"/>
          <w:bCs/>
          <w:szCs w:val="20"/>
        </w:rPr>
      </w:pPr>
      <w:r w:rsidRPr="001A77EB">
        <w:rPr>
          <w:rFonts w:eastAsia="Times New Roman"/>
          <w:b/>
          <w:bCs/>
          <w:szCs w:val="20"/>
        </w:rPr>
        <w:t>Skin corrosion/irritation</w:t>
      </w:r>
      <w:r w:rsidR="00405269" w:rsidRPr="001A77EB">
        <w:rPr>
          <w:rFonts w:eastAsia="Times New Roman"/>
          <w:b/>
          <w:bCs/>
          <w:szCs w:val="20"/>
        </w:rPr>
        <w:t>:</w:t>
      </w:r>
      <w:r w:rsidR="00484EF6" w:rsidRPr="001A77EB">
        <w:rPr>
          <w:rFonts w:eastAsia="Times New Roman"/>
          <w:bCs/>
          <w:szCs w:val="20"/>
        </w:rPr>
        <w:t xml:space="preserve">  Not classified.</w:t>
      </w:r>
    </w:p>
    <w:p w:rsidR="00FB5F8A" w:rsidRDefault="00484EF6" w:rsidP="008C4669">
      <w:pPr>
        <w:keepNext/>
        <w:widowControl/>
        <w:tabs>
          <w:tab w:val="left" w:pos="2700"/>
        </w:tabs>
        <w:ind w:left="720" w:hanging="360"/>
        <w:rPr>
          <w:rFonts w:eastAsia="Times New Roman"/>
          <w:bCs/>
          <w:szCs w:val="20"/>
        </w:rPr>
      </w:pPr>
      <w:r w:rsidRPr="001A77EB">
        <w:rPr>
          <w:rFonts w:eastAsia="Times New Roman"/>
          <w:bCs/>
          <w:szCs w:val="20"/>
        </w:rPr>
        <w:tab/>
      </w:r>
      <w:r w:rsidR="006A331D">
        <w:rPr>
          <w:rFonts w:eastAsia="Times New Roman"/>
          <w:bCs/>
          <w:szCs w:val="20"/>
        </w:rPr>
        <w:t xml:space="preserve">Methanol:  </w:t>
      </w:r>
      <w:r w:rsidR="00FB5F8A" w:rsidRPr="001A77EB">
        <w:rPr>
          <w:rFonts w:eastAsia="Times New Roman"/>
          <w:bCs/>
          <w:szCs w:val="20"/>
        </w:rPr>
        <w:t>Rabbit, skin</w:t>
      </w:r>
      <w:r w:rsidR="00522E29" w:rsidRPr="001A77EB">
        <w:rPr>
          <w:rFonts w:eastAsia="Times New Roman"/>
          <w:bCs/>
          <w:szCs w:val="20"/>
        </w:rPr>
        <w:t>:</w:t>
      </w:r>
      <w:r w:rsidR="00FB5F8A" w:rsidRPr="001A77EB">
        <w:rPr>
          <w:rFonts w:eastAsia="Times New Roman"/>
          <w:bCs/>
          <w:szCs w:val="20"/>
        </w:rPr>
        <w:t xml:space="preserve"> </w:t>
      </w:r>
      <w:r w:rsidR="00505653">
        <w:rPr>
          <w:rFonts w:eastAsia="Times New Roman"/>
          <w:bCs/>
          <w:szCs w:val="20"/>
        </w:rPr>
        <w:t xml:space="preserve"> </w:t>
      </w:r>
      <w:r w:rsidR="001A77EB" w:rsidRPr="001A77EB">
        <w:rPr>
          <w:rFonts w:eastAsia="Times New Roman"/>
          <w:bCs/>
          <w:szCs w:val="20"/>
        </w:rPr>
        <w:t>20</w:t>
      </w:r>
      <w:r w:rsidR="00522E29" w:rsidRPr="001A77EB">
        <w:rPr>
          <w:rFonts w:eastAsia="Times New Roman"/>
          <w:bCs/>
          <w:szCs w:val="20"/>
        </w:rPr>
        <w:t> mg</w:t>
      </w:r>
      <w:r w:rsidR="000920B7">
        <w:rPr>
          <w:rFonts w:eastAsia="Times New Roman"/>
          <w:bCs/>
          <w:szCs w:val="20"/>
        </w:rPr>
        <w:t xml:space="preserve"> (</w:t>
      </w:r>
      <w:r w:rsidR="001A77EB" w:rsidRPr="001A77EB">
        <w:rPr>
          <w:rFonts w:eastAsia="Times New Roman"/>
          <w:bCs/>
          <w:szCs w:val="20"/>
        </w:rPr>
        <w:t>24</w:t>
      </w:r>
      <w:r w:rsidR="00A3484C">
        <w:rPr>
          <w:rFonts w:eastAsia="Times New Roman"/>
          <w:bCs/>
          <w:szCs w:val="20"/>
        </w:rPr>
        <w:t> </w:t>
      </w:r>
      <w:r w:rsidR="001A77EB" w:rsidRPr="001A77EB">
        <w:rPr>
          <w:rFonts w:eastAsia="Times New Roman"/>
          <w:bCs/>
          <w:szCs w:val="20"/>
        </w:rPr>
        <w:t>h</w:t>
      </w:r>
      <w:r w:rsidR="000920B7">
        <w:rPr>
          <w:rFonts w:eastAsia="Times New Roman"/>
          <w:bCs/>
          <w:szCs w:val="20"/>
        </w:rPr>
        <w:t>)</w:t>
      </w:r>
      <w:r w:rsidR="001A77EB" w:rsidRPr="001A77EB">
        <w:rPr>
          <w:rFonts w:eastAsia="Times New Roman"/>
          <w:bCs/>
          <w:szCs w:val="20"/>
        </w:rPr>
        <w:t xml:space="preserve"> moderate</w:t>
      </w:r>
    </w:p>
    <w:p w:rsidR="006A331D" w:rsidRPr="008C4669" w:rsidRDefault="006A331D" w:rsidP="00A67A3C">
      <w:pPr>
        <w:keepNext/>
        <w:widowControl/>
        <w:tabs>
          <w:tab w:val="left" w:pos="2700"/>
        </w:tabs>
        <w:ind w:left="720" w:hanging="360"/>
        <w:rPr>
          <w:rFonts w:eastAsia="Times New Roman"/>
          <w:bCs/>
          <w:szCs w:val="20"/>
        </w:rPr>
      </w:pPr>
      <w:r>
        <w:rPr>
          <w:rFonts w:eastAsia="Times New Roman"/>
          <w:bCs/>
          <w:szCs w:val="20"/>
        </w:rPr>
        <w:tab/>
      </w:r>
      <w:proofErr w:type="spellStart"/>
      <w:r>
        <w:rPr>
          <w:rFonts w:eastAsia="Times New Roman"/>
          <w:bCs/>
          <w:szCs w:val="20"/>
        </w:rPr>
        <w:t>Ethylbenzene</w:t>
      </w:r>
      <w:proofErr w:type="spellEnd"/>
      <w:r>
        <w:rPr>
          <w:rFonts w:eastAsia="Times New Roman"/>
          <w:bCs/>
          <w:szCs w:val="20"/>
        </w:rPr>
        <w:t>:  Rabbit, skin: 15</w:t>
      </w:r>
      <w:r w:rsidR="00A11E7C">
        <w:rPr>
          <w:rFonts w:eastAsia="Times New Roman"/>
          <w:bCs/>
          <w:szCs w:val="20"/>
        </w:rPr>
        <w:t> </w:t>
      </w:r>
      <w:r>
        <w:rPr>
          <w:rFonts w:eastAsia="Times New Roman"/>
          <w:bCs/>
          <w:szCs w:val="20"/>
        </w:rPr>
        <w:t>mg (24</w:t>
      </w:r>
      <w:r w:rsidR="00E54345">
        <w:rPr>
          <w:rFonts w:eastAsia="Times New Roman"/>
          <w:bCs/>
          <w:szCs w:val="20"/>
        </w:rPr>
        <w:t> </w:t>
      </w:r>
      <w:r>
        <w:rPr>
          <w:rFonts w:eastAsia="Times New Roman"/>
          <w:bCs/>
          <w:szCs w:val="20"/>
        </w:rPr>
        <w:t>h) mild</w:t>
      </w:r>
    </w:p>
    <w:p w:rsidR="00F53018" w:rsidRPr="00047B6D" w:rsidRDefault="00EE1F37" w:rsidP="006B75AB">
      <w:pPr>
        <w:widowControl/>
        <w:spacing w:before="120"/>
        <w:ind w:left="720" w:hanging="360"/>
        <w:rPr>
          <w:rFonts w:eastAsia="Times New Roman"/>
          <w:bCs/>
          <w:szCs w:val="20"/>
        </w:rPr>
      </w:pPr>
      <w:r w:rsidRPr="00047B6D">
        <w:rPr>
          <w:rFonts w:eastAsia="Times New Roman"/>
          <w:b/>
          <w:bCs/>
          <w:szCs w:val="20"/>
        </w:rPr>
        <w:t>Serious eye damage/eye irritation</w:t>
      </w:r>
      <w:r w:rsidR="00405269" w:rsidRPr="00047B6D">
        <w:rPr>
          <w:rFonts w:eastAsia="Times New Roman"/>
          <w:b/>
          <w:bCs/>
          <w:szCs w:val="20"/>
        </w:rPr>
        <w:t>:</w:t>
      </w:r>
      <w:r w:rsidR="008F1308" w:rsidRPr="00047B6D">
        <w:rPr>
          <w:rFonts w:eastAsia="Times New Roman"/>
          <w:bCs/>
          <w:szCs w:val="20"/>
        </w:rPr>
        <w:t xml:space="preserve"> </w:t>
      </w:r>
      <w:r w:rsidR="00B7052B" w:rsidRPr="00047B6D">
        <w:rPr>
          <w:rFonts w:eastAsia="Times New Roman"/>
          <w:bCs/>
          <w:szCs w:val="20"/>
        </w:rPr>
        <w:t xml:space="preserve"> </w:t>
      </w:r>
      <w:r w:rsidR="006E0117" w:rsidRPr="00047B6D">
        <w:rPr>
          <w:rFonts w:eastAsia="Times New Roman"/>
          <w:bCs/>
          <w:szCs w:val="20"/>
        </w:rPr>
        <w:t>Not classified.</w:t>
      </w:r>
    </w:p>
    <w:p w:rsidR="006E0117" w:rsidRDefault="006E0117" w:rsidP="006E0117">
      <w:pPr>
        <w:widowControl/>
        <w:tabs>
          <w:tab w:val="left" w:pos="2700"/>
        </w:tabs>
        <w:ind w:left="720" w:hanging="360"/>
        <w:rPr>
          <w:rFonts w:eastAsia="Times New Roman"/>
          <w:bCs/>
          <w:szCs w:val="20"/>
        </w:rPr>
      </w:pPr>
      <w:r w:rsidRPr="00047B6D">
        <w:rPr>
          <w:rFonts w:eastAsia="Times New Roman"/>
          <w:bCs/>
          <w:szCs w:val="20"/>
        </w:rPr>
        <w:tab/>
      </w:r>
      <w:r w:rsidR="0005082C">
        <w:rPr>
          <w:rFonts w:eastAsia="Times New Roman"/>
          <w:bCs/>
          <w:szCs w:val="20"/>
        </w:rPr>
        <w:t xml:space="preserve">Methanol:  </w:t>
      </w:r>
      <w:r w:rsidRPr="00047B6D">
        <w:rPr>
          <w:rFonts w:eastAsia="Times New Roman"/>
          <w:bCs/>
          <w:szCs w:val="20"/>
        </w:rPr>
        <w:t>Rabbit, eyes</w:t>
      </w:r>
      <w:r w:rsidR="00522E29" w:rsidRPr="00047B6D">
        <w:rPr>
          <w:rFonts w:eastAsia="Times New Roman"/>
          <w:bCs/>
          <w:szCs w:val="20"/>
        </w:rPr>
        <w:t xml:space="preserve">: </w:t>
      </w:r>
      <w:r w:rsidR="00505653">
        <w:rPr>
          <w:rFonts w:eastAsia="Times New Roman"/>
          <w:bCs/>
          <w:szCs w:val="20"/>
        </w:rPr>
        <w:t xml:space="preserve"> </w:t>
      </w:r>
      <w:r w:rsidR="00522E29" w:rsidRPr="00047B6D">
        <w:rPr>
          <w:rFonts w:eastAsia="Times New Roman"/>
          <w:bCs/>
          <w:szCs w:val="20"/>
        </w:rPr>
        <w:t>100 </w:t>
      </w:r>
      <w:r w:rsidR="001A77EB" w:rsidRPr="00047B6D">
        <w:rPr>
          <w:rFonts w:eastAsia="Times New Roman"/>
          <w:bCs/>
          <w:szCs w:val="20"/>
        </w:rPr>
        <w:t>m</w:t>
      </w:r>
      <w:r w:rsidR="000E6D9D">
        <w:rPr>
          <w:rFonts w:eastAsia="Times New Roman"/>
          <w:bCs/>
          <w:szCs w:val="20"/>
        </w:rPr>
        <w:t>g</w:t>
      </w:r>
      <w:r w:rsidRPr="00047B6D">
        <w:rPr>
          <w:rFonts w:eastAsia="Times New Roman"/>
          <w:bCs/>
          <w:szCs w:val="20"/>
        </w:rPr>
        <w:t xml:space="preserve"> (24 h) m</w:t>
      </w:r>
      <w:r w:rsidR="001A77EB" w:rsidRPr="00047B6D">
        <w:rPr>
          <w:rFonts w:eastAsia="Times New Roman"/>
          <w:bCs/>
          <w:szCs w:val="20"/>
        </w:rPr>
        <w:t>o</w:t>
      </w:r>
      <w:r w:rsidRPr="00047B6D">
        <w:rPr>
          <w:rFonts w:eastAsia="Times New Roman"/>
          <w:bCs/>
          <w:szCs w:val="20"/>
        </w:rPr>
        <w:t>d</w:t>
      </w:r>
      <w:r w:rsidR="001A77EB" w:rsidRPr="00047B6D">
        <w:rPr>
          <w:rFonts w:eastAsia="Times New Roman"/>
          <w:bCs/>
          <w:szCs w:val="20"/>
        </w:rPr>
        <w:t>erate; 40</w:t>
      </w:r>
      <w:r w:rsidR="00841DB3">
        <w:rPr>
          <w:rFonts w:eastAsia="Times New Roman"/>
          <w:bCs/>
          <w:szCs w:val="20"/>
        </w:rPr>
        <w:t> </w:t>
      </w:r>
      <w:r w:rsidR="001A77EB" w:rsidRPr="00047B6D">
        <w:rPr>
          <w:rFonts w:eastAsia="Times New Roman"/>
          <w:bCs/>
          <w:szCs w:val="20"/>
        </w:rPr>
        <w:t>mg moderate</w:t>
      </w:r>
      <w:r w:rsidR="001A77EB">
        <w:rPr>
          <w:rFonts w:eastAsia="Times New Roman"/>
          <w:bCs/>
          <w:szCs w:val="20"/>
        </w:rPr>
        <w:t xml:space="preserve"> </w:t>
      </w:r>
    </w:p>
    <w:p w:rsidR="0005082C" w:rsidRPr="008C4669" w:rsidRDefault="0005082C" w:rsidP="006E0117">
      <w:pPr>
        <w:widowControl/>
        <w:tabs>
          <w:tab w:val="left" w:pos="2700"/>
        </w:tabs>
        <w:ind w:left="720" w:hanging="360"/>
        <w:rPr>
          <w:rFonts w:eastAsia="Times New Roman"/>
          <w:bCs/>
          <w:szCs w:val="20"/>
        </w:rPr>
      </w:pPr>
      <w:r>
        <w:rPr>
          <w:rFonts w:eastAsia="Times New Roman"/>
          <w:bCs/>
          <w:szCs w:val="20"/>
        </w:rPr>
        <w:tab/>
      </w:r>
      <w:proofErr w:type="spellStart"/>
      <w:r>
        <w:rPr>
          <w:rFonts w:eastAsia="Times New Roman"/>
          <w:bCs/>
          <w:szCs w:val="20"/>
        </w:rPr>
        <w:t>Ethylbenzene</w:t>
      </w:r>
      <w:proofErr w:type="spellEnd"/>
      <w:r>
        <w:rPr>
          <w:rFonts w:eastAsia="Times New Roman"/>
          <w:bCs/>
          <w:szCs w:val="20"/>
        </w:rPr>
        <w:t>:  Rabbit, eyes: 500 mg severe</w:t>
      </w:r>
    </w:p>
    <w:p w:rsidR="00EE1F37" w:rsidRPr="008C4669" w:rsidRDefault="00EE1F37" w:rsidP="006B75AB">
      <w:pPr>
        <w:widowControl/>
        <w:spacing w:before="120"/>
        <w:ind w:left="720" w:hanging="360"/>
        <w:rPr>
          <w:rFonts w:eastAsia="Times New Roman"/>
          <w:bCs/>
          <w:szCs w:val="20"/>
        </w:rPr>
      </w:pPr>
      <w:r w:rsidRPr="008C4669">
        <w:rPr>
          <w:rFonts w:eastAsia="Times New Roman"/>
          <w:b/>
          <w:bCs/>
          <w:szCs w:val="20"/>
        </w:rPr>
        <w:t>Respiratory sensitization</w:t>
      </w:r>
      <w:r w:rsidR="00405269" w:rsidRPr="008C4669">
        <w:rPr>
          <w:rFonts w:eastAsia="Times New Roman"/>
          <w:b/>
          <w:bCs/>
          <w:szCs w:val="20"/>
        </w:rPr>
        <w:t>:</w:t>
      </w:r>
      <w:r w:rsidR="0001504A" w:rsidRPr="008C4669">
        <w:rPr>
          <w:rFonts w:eastAsia="Times New Roman"/>
          <w:bCs/>
          <w:szCs w:val="20"/>
        </w:rPr>
        <w:t xml:space="preserve">  </w:t>
      </w:r>
      <w:r w:rsidR="004355ED" w:rsidRPr="00A933D2">
        <w:rPr>
          <w:rFonts w:eastAsia="Times New Roman"/>
          <w:bCs/>
          <w:szCs w:val="20"/>
        </w:rPr>
        <w:t>No data available.</w:t>
      </w:r>
    </w:p>
    <w:p w:rsidR="00C3000E" w:rsidRPr="008C4669" w:rsidRDefault="00EE1F37" w:rsidP="006B75AB">
      <w:pPr>
        <w:widowControl/>
        <w:spacing w:before="120"/>
        <w:ind w:left="720" w:hanging="360"/>
        <w:rPr>
          <w:rFonts w:eastAsia="Times New Roman"/>
          <w:bCs/>
          <w:szCs w:val="20"/>
        </w:rPr>
      </w:pPr>
      <w:r w:rsidRPr="008C4669">
        <w:rPr>
          <w:rFonts w:eastAsia="Times New Roman"/>
          <w:b/>
          <w:bCs/>
          <w:szCs w:val="20"/>
        </w:rPr>
        <w:t>Skin sensitization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4355ED" w:rsidRPr="00A933D2">
        <w:rPr>
          <w:rFonts w:eastAsia="Times New Roman"/>
          <w:bCs/>
          <w:szCs w:val="20"/>
        </w:rPr>
        <w:t>No data available.</w:t>
      </w:r>
    </w:p>
    <w:p w:rsidR="00DA74AE" w:rsidRPr="008C4669" w:rsidRDefault="00EE1F37" w:rsidP="006B75AB">
      <w:pPr>
        <w:widowControl/>
        <w:spacing w:before="12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4355ED" w:rsidRPr="00A933D2">
        <w:rPr>
          <w:rFonts w:eastAsia="Times New Roman"/>
          <w:bCs/>
          <w:szCs w:val="20"/>
        </w:rPr>
        <w:t>No data available.</w:t>
      </w:r>
    </w:p>
    <w:p w:rsidR="00EE1F37" w:rsidRPr="008C4669" w:rsidRDefault="00EE1F37" w:rsidP="00E73826">
      <w:pPr>
        <w:widowControl/>
        <w:spacing w:before="120" w:after="120"/>
        <w:ind w:left="720" w:hanging="360"/>
        <w:rPr>
          <w:rFonts w:eastAsia="Times New Roman"/>
          <w:bCs/>
          <w:szCs w:val="20"/>
        </w:rPr>
      </w:pPr>
      <w:r w:rsidRPr="008C4669">
        <w:rPr>
          <w:rFonts w:eastAsia="Times New Roman"/>
          <w:b/>
          <w:bCs/>
          <w:szCs w:val="20"/>
        </w:rPr>
        <w:t>Carcinogenicity</w:t>
      </w:r>
      <w:r w:rsidR="00405269" w:rsidRPr="008C4669">
        <w:rPr>
          <w:rFonts w:eastAsia="Times New Roman"/>
          <w:b/>
          <w:bCs/>
          <w:szCs w:val="20"/>
        </w:rPr>
        <w:t>:</w:t>
      </w:r>
      <w:r w:rsidR="00462DA5">
        <w:rPr>
          <w:rFonts w:eastAsia="Times New Roman"/>
          <w:bCs/>
          <w:szCs w:val="20"/>
        </w:rPr>
        <w:t xml:space="preserve">  </w:t>
      </w:r>
      <w:r w:rsidR="00B706E2">
        <w:rPr>
          <w:rFonts w:eastAsia="Times New Roman"/>
          <w:bCs/>
          <w:szCs w:val="20"/>
        </w:rPr>
        <w:t>Carcinogen 2, methanol/</w:t>
      </w:r>
      <w:proofErr w:type="spellStart"/>
      <w:r w:rsidR="00B706E2">
        <w:rPr>
          <w:rFonts w:eastAsia="Times New Roman"/>
          <w:bCs/>
          <w:szCs w:val="20"/>
        </w:rPr>
        <w:t>e</w:t>
      </w:r>
      <w:r w:rsidR="00B706E2">
        <w:rPr>
          <w:rFonts w:eastAsia="Times New Roman"/>
          <w:bCs/>
          <w:spacing w:val="-1"/>
          <w:szCs w:val="20"/>
        </w:rPr>
        <w:t>thylbenzene</w:t>
      </w:r>
      <w:proofErr w:type="spellEnd"/>
      <w:r w:rsidR="00B706E2">
        <w:rPr>
          <w:rFonts w:eastAsia="Times New Roman"/>
          <w:bCs/>
          <w:spacing w:val="-1"/>
          <w:szCs w:val="20"/>
        </w:rPr>
        <w:t xml:space="preserve"> solution</w:t>
      </w:r>
      <w:r w:rsidR="00462DA5">
        <w:rPr>
          <w:rFonts w:eastAsia="Times New Roman"/>
          <w:bCs/>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76"/>
        <w:gridCol w:w="1440"/>
        <w:gridCol w:w="576"/>
        <w:gridCol w:w="720"/>
      </w:tblGrid>
      <w:tr w:rsidR="00CA4187" w:rsidRPr="008C4669" w:rsidTr="00DD4757">
        <w:tc>
          <w:tcPr>
            <w:tcW w:w="5598" w:type="dxa"/>
          </w:tcPr>
          <w:p w:rsidR="00CA4187" w:rsidRPr="008C4669" w:rsidRDefault="00CA4187" w:rsidP="006B75AB">
            <w:pPr>
              <w:widowControl/>
              <w:ind w:left="360"/>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rsidR="00CA4187" w:rsidRPr="004641EC" w:rsidRDefault="004641EC" w:rsidP="008920E3">
            <w:pPr>
              <w:widowControl/>
              <w:tabs>
                <w:tab w:val="left" w:pos="2900"/>
                <w:tab w:val="left" w:pos="3360"/>
                <w:tab w:val="left" w:pos="4780"/>
                <w:tab w:val="left" w:pos="5340"/>
              </w:tabs>
              <w:jc w:val="center"/>
              <w:rPr>
                <w:rFonts w:eastAsia="Times New Roman"/>
                <w:b/>
                <w:bCs/>
                <w:spacing w:val="1"/>
                <w:position w:val="-1"/>
                <w:szCs w:val="20"/>
                <w:vertAlign w:val="superscript"/>
              </w:rPr>
            </w:pPr>
            <w:r>
              <w:rPr>
                <w:rFonts w:eastAsia="Times New Roman"/>
                <w:b/>
                <w:bCs/>
                <w:spacing w:val="1"/>
                <w:position w:val="-1"/>
                <w:szCs w:val="20"/>
              </w:rPr>
              <w:t>X</w:t>
            </w:r>
          </w:p>
        </w:tc>
        <w:tc>
          <w:tcPr>
            <w:tcW w:w="1440" w:type="dxa"/>
            <w:vAlign w:val="center"/>
          </w:tcPr>
          <w:p w:rsidR="00CA4187" w:rsidRPr="008C4669" w:rsidRDefault="00CA4187" w:rsidP="006B75AB">
            <w:pPr>
              <w:widowControl/>
              <w:tabs>
                <w:tab w:val="left" w:pos="2900"/>
                <w:tab w:val="left" w:pos="3360"/>
                <w:tab w:val="left" w:pos="4780"/>
                <w:tab w:val="left" w:pos="5340"/>
              </w:tabs>
              <w:jc w:val="left"/>
              <w:rPr>
                <w:rFonts w:eastAsia="Times New Roman"/>
                <w:b/>
                <w:bCs/>
                <w:spacing w:val="1"/>
                <w:position w:val="-1"/>
                <w:szCs w:val="20"/>
              </w:rPr>
            </w:pPr>
            <w:r w:rsidRPr="008C4669">
              <w:rPr>
                <w:rFonts w:eastAsia="Times New Roman"/>
                <w:b/>
                <w:bCs/>
                <w:spacing w:val="1"/>
                <w:position w:val="-1"/>
                <w:szCs w:val="20"/>
              </w:rPr>
              <w:t>Yes</w:t>
            </w:r>
          </w:p>
        </w:tc>
        <w:tc>
          <w:tcPr>
            <w:tcW w:w="576" w:type="dxa"/>
            <w:tcBorders>
              <w:bottom w:val="single" w:sz="4" w:space="0" w:color="auto"/>
            </w:tcBorders>
          </w:tcPr>
          <w:p w:rsidR="00CA4187" w:rsidRPr="008C4669" w:rsidRDefault="00CA4187" w:rsidP="006B75AB">
            <w:pPr>
              <w:widowControl/>
              <w:tabs>
                <w:tab w:val="left" w:pos="2900"/>
                <w:tab w:val="left" w:pos="3360"/>
                <w:tab w:val="left" w:pos="4780"/>
                <w:tab w:val="left" w:pos="5340"/>
              </w:tabs>
              <w:jc w:val="center"/>
              <w:rPr>
                <w:rFonts w:eastAsia="Times New Roman"/>
                <w:bCs/>
                <w:spacing w:val="1"/>
                <w:position w:val="-1"/>
                <w:szCs w:val="20"/>
              </w:rPr>
            </w:pPr>
          </w:p>
        </w:tc>
        <w:tc>
          <w:tcPr>
            <w:tcW w:w="720" w:type="dxa"/>
            <w:vAlign w:val="center"/>
          </w:tcPr>
          <w:p w:rsidR="00CA4187" w:rsidRPr="008C4669" w:rsidRDefault="00CA4187" w:rsidP="006B75AB">
            <w:pPr>
              <w:widowControl/>
              <w:tabs>
                <w:tab w:val="left" w:pos="2900"/>
                <w:tab w:val="left" w:pos="3360"/>
                <w:tab w:val="left" w:pos="4780"/>
                <w:tab w:val="left" w:pos="5340"/>
              </w:tabs>
              <w:jc w:val="left"/>
              <w:rPr>
                <w:rFonts w:eastAsia="Times New Roman"/>
                <w:b/>
                <w:bCs/>
                <w:spacing w:val="1"/>
                <w:position w:val="-1"/>
                <w:szCs w:val="20"/>
              </w:rPr>
            </w:pPr>
            <w:r w:rsidRPr="008C4669">
              <w:rPr>
                <w:rFonts w:eastAsia="Times New Roman"/>
                <w:b/>
                <w:bCs/>
                <w:spacing w:val="1"/>
                <w:position w:val="-1"/>
                <w:szCs w:val="20"/>
              </w:rPr>
              <w:t>No</w:t>
            </w:r>
          </w:p>
        </w:tc>
      </w:tr>
    </w:tbl>
    <w:p w:rsidR="000B4B5B" w:rsidRDefault="000B4B5B" w:rsidP="004641EC">
      <w:pPr>
        <w:ind w:left="720"/>
        <w:rPr>
          <w:rFonts w:eastAsia="Times New Roman"/>
          <w:bCs/>
          <w:spacing w:val="-1"/>
          <w:szCs w:val="20"/>
        </w:rPr>
      </w:pPr>
      <w:r>
        <w:rPr>
          <w:rFonts w:eastAsia="Times New Roman"/>
          <w:bCs/>
          <w:spacing w:val="-1"/>
          <w:szCs w:val="20"/>
        </w:rPr>
        <w:t>Methanol</w:t>
      </w:r>
      <w:r w:rsidRPr="003E7137">
        <w:rPr>
          <w:rFonts w:eastAsia="Times New Roman"/>
          <w:bCs/>
          <w:spacing w:val="-1"/>
          <w:szCs w:val="20"/>
        </w:rPr>
        <w:t xml:space="preserve"> is not listed </w:t>
      </w:r>
      <w:r>
        <w:rPr>
          <w:rFonts w:eastAsia="Times New Roman"/>
          <w:bCs/>
          <w:spacing w:val="-1"/>
          <w:szCs w:val="20"/>
        </w:rPr>
        <w:t>by IARC,</w:t>
      </w:r>
      <w:r w:rsidRPr="003E7137">
        <w:rPr>
          <w:rFonts w:eastAsia="Times New Roman"/>
          <w:bCs/>
          <w:spacing w:val="-1"/>
          <w:szCs w:val="20"/>
        </w:rPr>
        <w:t xml:space="preserve"> NTP</w:t>
      </w:r>
      <w:r>
        <w:rPr>
          <w:rFonts w:eastAsia="Times New Roman"/>
          <w:bCs/>
          <w:spacing w:val="-1"/>
          <w:szCs w:val="20"/>
        </w:rPr>
        <w:t>,</w:t>
      </w:r>
      <w:r w:rsidRPr="003E7137">
        <w:rPr>
          <w:rFonts w:eastAsia="Times New Roman"/>
          <w:bCs/>
          <w:spacing w:val="-1"/>
          <w:szCs w:val="20"/>
        </w:rPr>
        <w:t xml:space="preserve"> or OSHA as a carcinogen.</w:t>
      </w:r>
    </w:p>
    <w:p w:rsidR="004641EC" w:rsidRDefault="008920E3" w:rsidP="00EA7785">
      <w:pPr>
        <w:spacing w:after="120"/>
        <w:rPr>
          <w:rFonts w:eastAsia="Times New Roman"/>
          <w:bCs/>
          <w:spacing w:val="-1"/>
          <w:szCs w:val="20"/>
        </w:rPr>
      </w:pPr>
      <w:r>
        <w:rPr>
          <w:rFonts w:eastAsia="Times New Roman"/>
          <w:bCs/>
          <w:spacing w:val="-1"/>
          <w:szCs w:val="20"/>
        </w:rPr>
        <w:tab/>
      </w:r>
      <w:proofErr w:type="spellStart"/>
      <w:r w:rsidR="004641EC">
        <w:rPr>
          <w:rFonts w:eastAsia="Times New Roman"/>
          <w:bCs/>
          <w:spacing w:val="-1"/>
          <w:szCs w:val="20"/>
        </w:rPr>
        <w:t>Et</w:t>
      </w:r>
      <w:r w:rsidR="008A241B">
        <w:rPr>
          <w:rFonts w:eastAsia="Times New Roman"/>
          <w:bCs/>
          <w:spacing w:val="-1"/>
          <w:szCs w:val="20"/>
        </w:rPr>
        <w:t>h</w:t>
      </w:r>
      <w:r w:rsidR="004641EC">
        <w:rPr>
          <w:rFonts w:eastAsia="Times New Roman"/>
          <w:bCs/>
          <w:spacing w:val="-1"/>
          <w:szCs w:val="20"/>
        </w:rPr>
        <w:t>ylbenzene</w:t>
      </w:r>
      <w:proofErr w:type="spellEnd"/>
      <w:r w:rsidR="004641EC">
        <w:rPr>
          <w:rFonts w:eastAsia="Times New Roman"/>
          <w:bCs/>
          <w:spacing w:val="-1"/>
          <w:szCs w:val="20"/>
        </w:rPr>
        <w:t xml:space="preserve"> is listed by IARC as Group 2B (possibly carcinogenic to humans).</w:t>
      </w:r>
    </w:p>
    <w:p w:rsidR="009D2646" w:rsidRDefault="001A77EB" w:rsidP="0072390F">
      <w:pPr>
        <w:spacing w:after="60"/>
        <w:ind w:left="360"/>
        <w:rPr>
          <w:rFonts w:eastAsia="Times New Roman"/>
          <w:bCs/>
          <w:spacing w:val="-1"/>
          <w:szCs w:val="20"/>
        </w:rPr>
      </w:pPr>
      <w:r w:rsidRPr="0072390F">
        <w:rPr>
          <w:rFonts w:eastAsia="Times New Roman"/>
          <w:b/>
          <w:bCs/>
          <w:spacing w:val="-1"/>
          <w:szCs w:val="20"/>
        </w:rPr>
        <w:t>Tumorigenic</w:t>
      </w:r>
      <w:r>
        <w:rPr>
          <w:rFonts w:eastAsia="Times New Roman"/>
          <w:bCs/>
          <w:spacing w:val="-1"/>
          <w:szCs w:val="20"/>
        </w:rPr>
        <w:t>:</w:t>
      </w:r>
    </w:p>
    <w:p w:rsidR="001A77EB" w:rsidRDefault="009D2646" w:rsidP="009D2646">
      <w:pPr>
        <w:spacing w:after="60"/>
        <w:ind w:left="360" w:firstLine="360"/>
        <w:rPr>
          <w:rFonts w:eastAsia="Times New Roman"/>
          <w:bCs/>
          <w:spacing w:val="-1"/>
          <w:szCs w:val="20"/>
        </w:rPr>
      </w:pPr>
      <w:r w:rsidRPr="009D2646">
        <w:rPr>
          <w:rFonts w:eastAsia="Times New Roman"/>
          <w:bCs/>
          <w:spacing w:val="-1"/>
          <w:szCs w:val="20"/>
        </w:rPr>
        <w:t>Methanol:</w:t>
      </w:r>
      <w:r>
        <w:rPr>
          <w:rFonts w:eastAsia="Times New Roman"/>
          <w:bCs/>
          <w:spacing w:val="-1"/>
          <w:szCs w:val="20"/>
        </w:rPr>
        <w:t xml:space="preserve">  </w:t>
      </w:r>
      <w:r w:rsidR="001A77EB">
        <w:rPr>
          <w:rFonts w:eastAsia="Times New Roman"/>
          <w:bCs/>
          <w:spacing w:val="-1"/>
          <w:szCs w:val="20"/>
        </w:rPr>
        <w:t xml:space="preserve">Rat, Inhalation, </w:t>
      </w:r>
      <w:proofErr w:type="spellStart"/>
      <w:proofErr w:type="gramStart"/>
      <w:r w:rsidR="001A77EB">
        <w:rPr>
          <w:rFonts w:eastAsia="Times New Roman"/>
          <w:bCs/>
          <w:spacing w:val="-1"/>
          <w:szCs w:val="20"/>
        </w:rPr>
        <w:t>TCLo</w:t>
      </w:r>
      <w:proofErr w:type="spellEnd"/>
      <w:proofErr w:type="gramEnd"/>
      <w:r w:rsidR="001A77EB">
        <w:rPr>
          <w:rFonts w:eastAsia="Times New Roman"/>
          <w:bCs/>
          <w:spacing w:val="-1"/>
          <w:szCs w:val="20"/>
        </w:rPr>
        <w:t>:  1000</w:t>
      </w:r>
      <w:r w:rsidR="00C57226">
        <w:rPr>
          <w:rFonts w:eastAsia="Times New Roman"/>
          <w:bCs/>
          <w:spacing w:val="-1"/>
          <w:szCs w:val="20"/>
        </w:rPr>
        <w:t> </w:t>
      </w:r>
      <w:r w:rsidR="001A77EB">
        <w:rPr>
          <w:rFonts w:eastAsia="Times New Roman"/>
          <w:bCs/>
          <w:spacing w:val="-1"/>
          <w:szCs w:val="20"/>
        </w:rPr>
        <w:t>ppm (2</w:t>
      </w:r>
      <w:r w:rsidR="00C57226">
        <w:rPr>
          <w:rFonts w:eastAsia="Times New Roman"/>
          <w:bCs/>
          <w:spacing w:val="-1"/>
          <w:szCs w:val="20"/>
        </w:rPr>
        <w:t> </w:t>
      </w:r>
      <w:r w:rsidR="001A77EB">
        <w:rPr>
          <w:rFonts w:eastAsia="Times New Roman"/>
          <w:bCs/>
          <w:spacing w:val="-1"/>
          <w:szCs w:val="20"/>
        </w:rPr>
        <w:t>years)</w:t>
      </w:r>
    </w:p>
    <w:p w:rsidR="009D2646" w:rsidRDefault="009D2646" w:rsidP="009D2646">
      <w:pPr>
        <w:spacing w:after="60"/>
        <w:ind w:left="360" w:firstLine="360"/>
        <w:rPr>
          <w:rFonts w:eastAsia="Times New Roman"/>
          <w:bCs/>
          <w:spacing w:val="-1"/>
          <w:szCs w:val="20"/>
        </w:rPr>
      </w:pPr>
      <w:proofErr w:type="spellStart"/>
      <w:r>
        <w:rPr>
          <w:rFonts w:eastAsia="Times New Roman"/>
          <w:bCs/>
          <w:spacing w:val="-1"/>
          <w:szCs w:val="20"/>
        </w:rPr>
        <w:t>Ethylbenzene</w:t>
      </w:r>
      <w:proofErr w:type="spellEnd"/>
      <w:r>
        <w:rPr>
          <w:rFonts w:eastAsia="Times New Roman"/>
          <w:bCs/>
          <w:spacing w:val="-1"/>
          <w:szCs w:val="20"/>
        </w:rPr>
        <w:t xml:space="preserve">:  Rat, Inhalation, </w:t>
      </w:r>
      <w:proofErr w:type="spellStart"/>
      <w:proofErr w:type="gramStart"/>
      <w:r>
        <w:rPr>
          <w:rFonts w:eastAsia="Times New Roman"/>
          <w:bCs/>
          <w:spacing w:val="-1"/>
          <w:szCs w:val="20"/>
        </w:rPr>
        <w:t>TCLo</w:t>
      </w:r>
      <w:proofErr w:type="spellEnd"/>
      <w:proofErr w:type="gramEnd"/>
      <w:r>
        <w:rPr>
          <w:rFonts w:eastAsia="Times New Roman"/>
          <w:bCs/>
          <w:spacing w:val="-1"/>
          <w:szCs w:val="20"/>
        </w:rPr>
        <w:t>:  750 ppm (6 h)</w:t>
      </w:r>
    </w:p>
    <w:p w:rsidR="00331E8D" w:rsidRDefault="00462DA5" w:rsidP="0072390F">
      <w:pPr>
        <w:ind w:left="360"/>
        <w:rPr>
          <w:b/>
        </w:rPr>
      </w:pPr>
      <w:r w:rsidRPr="0072390F">
        <w:rPr>
          <w:b/>
        </w:rPr>
        <w:t>Mutagenic:</w:t>
      </w:r>
    </w:p>
    <w:p w:rsidR="00462DA5" w:rsidRDefault="00331E8D" w:rsidP="00EA7785">
      <w:pPr>
        <w:tabs>
          <w:tab w:val="left" w:pos="1710"/>
        </w:tabs>
        <w:ind w:left="720"/>
      </w:pPr>
      <w:r>
        <w:t>Methanol:</w:t>
      </w:r>
      <w:r w:rsidR="00941560">
        <w:tab/>
      </w:r>
      <w:r w:rsidR="00462DA5">
        <w:t xml:space="preserve">Mouse, Oral TD: </w:t>
      </w:r>
      <w:r>
        <w:t xml:space="preserve"> </w:t>
      </w:r>
      <w:r w:rsidR="00462DA5">
        <w:t>1</w:t>
      </w:r>
      <w:r w:rsidR="00C57226">
        <w:t> </w:t>
      </w:r>
      <w:r w:rsidR="00462DA5">
        <w:t>g/kg (cytogenetic analysis)</w:t>
      </w:r>
    </w:p>
    <w:p w:rsidR="00462DA5" w:rsidRDefault="00462DA5" w:rsidP="00941560">
      <w:pPr>
        <w:tabs>
          <w:tab w:val="left" w:pos="1710"/>
        </w:tabs>
        <w:ind w:left="720"/>
      </w:pPr>
      <w:r>
        <w:tab/>
        <w:t xml:space="preserve">Rat, Oral TD: </w:t>
      </w:r>
      <w:r w:rsidR="00331E8D">
        <w:t xml:space="preserve"> </w:t>
      </w:r>
      <w:proofErr w:type="gramStart"/>
      <w:r>
        <w:t>10</w:t>
      </w:r>
      <w:r w:rsidR="00C57226">
        <w:t> </w:t>
      </w:r>
      <w:proofErr w:type="spellStart"/>
      <w:r>
        <w:t>μmol</w:t>
      </w:r>
      <w:proofErr w:type="spellEnd"/>
      <w:r>
        <w:t>/kg (DNA</w:t>
      </w:r>
      <w:r w:rsidR="00C57226">
        <w:t> </w:t>
      </w:r>
      <w:r>
        <w:t>damage)</w:t>
      </w:r>
      <w:proofErr w:type="gramEnd"/>
    </w:p>
    <w:p w:rsidR="00462DA5" w:rsidRDefault="00462DA5" w:rsidP="00941560">
      <w:pPr>
        <w:tabs>
          <w:tab w:val="left" w:pos="1710"/>
        </w:tabs>
        <w:spacing w:after="60"/>
        <w:ind w:left="720"/>
      </w:pPr>
      <w:r>
        <w:tab/>
        <w:t>Human, lymphocyte TC:</w:t>
      </w:r>
      <w:r w:rsidR="00331E8D">
        <w:t xml:space="preserve">  </w:t>
      </w:r>
      <w:proofErr w:type="gramStart"/>
      <w:r>
        <w:t>300</w:t>
      </w:r>
      <w:r w:rsidR="00C57226">
        <w:t> </w:t>
      </w:r>
      <w:proofErr w:type="spellStart"/>
      <w:r>
        <w:t>mmol</w:t>
      </w:r>
      <w:proofErr w:type="spellEnd"/>
      <w:r>
        <w:t>/L (</w:t>
      </w:r>
      <w:r w:rsidR="000D36D6">
        <w:t>DNA</w:t>
      </w:r>
      <w:r w:rsidR="00C57226">
        <w:t> </w:t>
      </w:r>
      <w:r w:rsidR="000D36D6">
        <w:t>inhibition</w:t>
      </w:r>
      <w:r>
        <w:t>)</w:t>
      </w:r>
      <w:proofErr w:type="gramEnd"/>
    </w:p>
    <w:p w:rsidR="007F3025" w:rsidRDefault="00331E8D" w:rsidP="007F3025">
      <w:pPr>
        <w:spacing w:after="60"/>
        <w:ind w:left="720"/>
      </w:pPr>
      <w:proofErr w:type="spellStart"/>
      <w:r>
        <w:t>Ethylbenzene</w:t>
      </w:r>
      <w:proofErr w:type="spellEnd"/>
      <w:r>
        <w:t xml:space="preserve">:  Mouse, </w:t>
      </w:r>
      <w:r w:rsidR="0028710E">
        <w:t>lymphocyte</w:t>
      </w:r>
      <w:r w:rsidR="007F3025">
        <w:t>:  80</w:t>
      </w:r>
      <w:r w:rsidR="0032054C">
        <w:t> </w:t>
      </w:r>
      <w:r w:rsidR="007F3025">
        <w:t>mg/L</w:t>
      </w:r>
    </w:p>
    <w:p w:rsidR="006B75AB" w:rsidRDefault="00EE1F37" w:rsidP="008C4669">
      <w:pPr>
        <w:widowControl/>
        <w:spacing w:before="120"/>
        <w:ind w:left="720" w:hanging="360"/>
        <w:rPr>
          <w:rFonts w:eastAsia="Times New Roman"/>
          <w:bCs/>
          <w:szCs w:val="20"/>
        </w:rPr>
      </w:pPr>
      <w:r w:rsidRPr="00A933D2">
        <w:rPr>
          <w:rFonts w:eastAsia="Times New Roman"/>
          <w:b/>
          <w:bCs/>
          <w:szCs w:val="20"/>
        </w:rPr>
        <w:lastRenderedPageBreak/>
        <w:t>Reproductive Toxicity</w:t>
      </w:r>
      <w:r w:rsidR="00B208C0" w:rsidRPr="00A933D2">
        <w:rPr>
          <w:rFonts w:eastAsia="Times New Roman"/>
          <w:b/>
          <w:bCs/>
          <w:szCs w:val="20"/>
        </w:rPr>
        <w:t>:</w:t>
      </w:r>
      <w:r w:rsidR="004355ED" w:rsidRPr="00A933D2">
        <w:rPr>
          <w:rFonts w:eastAsia="Times New Roman"/>
          <w:bCs/>
          <w:szCs w:val="20"/>
        </w:rPr>
        <w:t xml:space="preserve"> </w:t>
      </w:r>
      <w:r w:rsidR="00B208C0" w:rsidRPr="00A933D2">
        <w:rPr>
          <w:rFonts w:eastAsia="Times New Roman"/>
          <w:bCs/>
          <w:szCs w:val="20"/>
        </w:rPr>
        <w:t xml:space="preserve"> </w:t>
      </w:r>
      <w:r w:rsidR="008C4669" w:rsidRPr="00A933D2">
        <w:rPr>
          <w:rFonts w:eastAsia="Times New Roman"/>
          <w:bCs/>
          <w:szCs w:val="20"/>
        </w:rPr>
        <w:t>No data available.</w:t>
      </w:r>
    </w:p>
    <w:p w:rsidR="004355ED" w:rsidRPr="008C4669" w:rsidRDefault="00EE1F37" w:rsidP="004355ED">
      <w:pPr>
        <w:widowControl/>
        <w:spacing w:before="120"/>
        <w:ind w:left="720" w:hanging="360"/>
        <w:rPr>
          <w:rFonts w:eastAsia="Times New Roman"/>
          <w:bCs/>
          <w:szCs w:val="20"/>
        </w:rPr>
      </w:pPr>
      <w:r w:rsidRPr="00785934">
        <w:rPr>
          <w:rFonts w:eastAsia="Times New Roman"/>
          <w:b/>
          <w:bCs/>
          <w:szCs w:val="20"/>
        </w:rPr>
        <w:t>Specific target organ toxicity, single exposure</w:t>
      </w:r>
      <w:r w:rsidR="00405269" w:rsidRPr="00785934">
        <w:rPr>
          <w:rFonts w:eastAsia="Times New Roman"/>
          <w:b/>
          <w:bCs/>
          <w:szCs w:val="20"/>
        </w:rPr>
        <w:t>:</w:t>
      </w:r>
      <w:r w:rsidR="0009639E" w:rsidRPr="00785934">
        <w:rPr>
          <w:rFonts w:eastAsia="Times New Roman"/>
          <w:bCs/>
          <w:szCs w:val="20"/>
        </w:rPr>
        <w:t xml:space="preserve">  </w:t>
      </w:r>
      <w:r w:rsidR="00785934" w:rsidRPr="00785934">
        <w:rPr>
          <w:rFonts w:eastAsia="Times New Roman"/>
          <w:bCs/>
          <w:szCs w:val="20"/>
        </w:rPr>
        <w:t xml:space="preserve">Category </w:t>
      </w:r>
      <w:r w:rsidR="00A933D2">
        <w:rPr>
          <w:rFonts w:eastAsia="Times New Roman"/>
          <w:bCs/>
          <w:szCs w:val="20"/>
        </w:rPr>
        <w:t>1</w:t>
      </w:r>
      <w:r w:rsidR="00785934" w:rsidRPr="00785934">
        <w:rPr>
          <w:rFonts w:eastAsia="Times New Roman"/>
          <w:bCs/>
          <w:szCs w:val="20"/>
        </w:rPr>
        <w:t xml:space="preserve">, </w:t>
      </w:r>
      <w:r w:rsidR="00A933D2">
        <w:rPr>
          <w:rFonts w:eastAsia="Times New Roman"/>
          <w:bCs/>
          <w:szCs w:val="20"/>
        </w:rPr>
        <w:t>Damage to organs</w:t>
      </w:r>
      <w:r w:rsidR="000F7929">
        <w:rPr>
          <w:rFonts w:eastAsia="Times New Roman"/>
          <w:bCs/>
          <w:szCs w:val="20"/>
        </w:rPr>
        <w:t>,</w:t>
      </w:r>
      <w:r w:rsidR="000920B7" w:rsidRPr="000920B7">
        <w:rPr>
          <w:szCs w:val="20"/>
        </w:rPr>
        <w:t xml:space="preserve"> </w:t>
      </w:r>
      <w:r w:rsidR="000920B7">
        <w:rPr>
          <w:rFonts w:eastAsia="Times New Roman"/>
          <w:bCs/>
          <w:szCs w:val="20"/>
        </w:rPr>
        <w:t>eyes, kidney, liver, heart, central nervous system</w:t>
      </w:r>
      <w:r w:rsidR="00A933D2">
        <w:rPr>
          <w:rFonts w:eastAsia="Times New Roman"/>
          <w:bCs/>
          <w:szCs w:val="20"/>
        </w:rPr>
        <w:t>.</w:t>
      </w:r>
    </w:p>
    <w:p w:rsidR="0063268F" w:rsidRPr="008C4669" w:rsidRDefault="00EE1F37" w:rsidP="008C4669">
      <w:pPr>
        <w:widowControl/>
        <w:spacing w:before="120"/>
        <w:ind w:left="720" w:hanging="360"/>
        <w:rPr>
          <w:rFonts w:eastAsia="Times New Roman"/>
          <w:bCs/>
          <w:szCs w:val="20"/>
        </w:rPr>
      </w:pPr>
      <w:r w:rsidRPr="00A933D2">
        <w:rPr>
          <w:rFonts w:eastAsia="Times New Roman"/>
          <w:b/>
          <w:bCs/>
          <w:szCs w:val="20"/>
        </w:rPr>
        <w:t>Specific target organ toxicity, repeated exposure</w:t>
      </w:r>
      <w:r w:rsidR="00405269" w:rsidRPr="00A933D2">
        <w:rPr>
          <w:rFonts w:eastAsia="Times New Roman"/>
          <w:b/>
          <w:bCs/>
          <w:szCs w:val="20"/>
        </w:rPr>
        <w:t>:</w:t>
      </w:r>
      <w:r w:rsidR="00EC06B0" w:rsidRPr="00A933D2">
        <w:rPr>
          <w:rFonts w:eastAsia="Times New Roman"/>
          <w:bCs/>
          <w:szCs w:val="20"/>
        </w:rPr>
        <w:t xml:space="preserve">  </w:t>
      </w:r>
      <w:r w:rsidR="008C4669" w:rsidRPr="00A933D2">
        <w:rPr>
          <w:rFonts w:eastAsia="Times New Roman"/>
          <w:bCs/>
          <w:szCs w:val="20"/>
        </w:rPr>
        <w:t>No</w:t>
      </w:r>
      <w:r w:rsidR="00A933D2" w:rsidRPr="00A933D2">
        <w:rPr>
          <w:rFonts w:eastAsia="Times New Roman"/>
          <w:bCs/>
          <w:szCs w:val="20"/>
        </w:rPr>
        <w:t>t classified.</w:t>
      </w:r>
    </w:p>
    <w:p w:rsidR="003B422D" w:rsidRPr="00B7052B" w:rsidRDefault="00EE1F37" w:rsidP="006B75AB">
      <w:pPr>
        <w:widowControl/>
        <w:spacing w:before="120" w:after="120"/>
        <w:ind w:left="360"/>
        <w:rPr>
          <w:rFonts w:eastAsia="Times New Roman"/>
          <w:szCs w:val="20"/>
        </w:rPr>
      </w:pPr>
      <w:r w:rsidRPr="008C4669">
        <w:rPr>
          <w:rFonts w:eastAsia="Times New Roman"/>
          <w:b/>
          <w:bCs/>
          <w:szCs w:val="20"/>
        </w:rPr>
        <w:t>Aspiration hazard</w:t>
      </w:r>
      <w:r w:rsidR="00405269" w:rsidRPr="008C4669">
        <w:rPr>
          <w:rFonts w:eastAsia="Times New Roman"/>
          <w:b/>
          <w:bCs/>
          <w:szCs w:val="20"/>
        </w:rPr>
        <w:t>:</w:t>
      </w:r>
      <w:r w:rsidR="00405269" w:rsidRPr="008C4669">
        <w:rPr>
          <w:rFonts w:eastAsia="Times New Roman"/>
          <w:bCs/>
          <w:szCs w:val="20"/>
        </w:rPr>
        <w:t xml:space="preserve"> </w:t>
      </w:r>
      <w:r w:rsidR="00B7052B" w:rsidRPr="008C4669">
        <w:t xml:space="preserve"> </w:t>
      </w:r>
      <w:r w:rsidR="0021772B" w:rsidRPr="00785934">
        <w:t>No</w:t>
      </w:r>
      <w:r w:rsidR="00D22C9B" w:rsidRPr="00785934">
        <w:t>t applicable</w:t>
      </w:r>
      <w:r w:rsidR="00AB1DE0" w:rsidRPr="00785934">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6B75AB">
            <w:pPr>
              <w:keepNext/>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98347B" w:rsidRDefault="004521E9" w:rsidP="00E12D28">
      <w:pPr>
        <w:keepNext/>
        <w:widowControl/>
        <w:spacing w:before="120"/>
        <w:rPr>
          <w:rFonts w:eastAsia="Times New Roman"/>
          <w:b/>
          <w:bCs/>
          <w:szCs w:val="20"/>
        </w:rPr>
      </w:pPr>
      <w:proofErr w:type="spellStart"/>
      <w:r w:rsidRPr="00D22C9B">
        <w:rPr>
          <w:rFonts w:eastAsia="Times New Roman"/>
          <w:b/>
          <w:bCs/>
          <w:spacing w:val="-1"/>
          <w:szCs w:val="20"/>
        </w:rPr>
        <w:t>E</w:t>
      </w:r>
      <w:r w:rsidRPr="00D22C9B">
        <w:rPr>
          <w:rFonts w:eastAsia="Times New Roman"/>
          <w:b/>
          <w:bCs/>
          <w:szCs w:val="20"/>
        </w:rPr>
        <w:t>c</w:t>
      </w:r>
      <w:r w:rsidRPr="00D22C9B">
        <w:rPr>
          <w:rFonts w:eastAsia="Times New Roman"/>
          <w:b/>
          <w:bCs/>
          <w:spacing w:val="1"/>
          <w:szCs w:val="20"/>
        </w:rPr>
        <w:t>oto</w:t>
      </w:r>
      <w:r w:rsidRPr="00D22C9B">
        <w:rPr>
          <w:rFonts w:eastAsia="Times New Roman"/>
          <w:b/>
          <w:bCs/>
          <w:spacing w:val="-1"/>
          <w:szCs w:val="20"/>
        </w:rPr>
        <w:t>x</w:t>
      </w:r>
      <w:r w:rsidRPr="008C4669">
        <w:rPr>
          <w:rFonts w:eastAsia="Times New Roman"/>
          <w:b/>
          <w:bCs/>
          <w:szCs w:val="20"/>
        </w:rPr>
        <w:t>ici</w:t>
      </w:r>
      <w:r w:rsidRPr="008C4669">
        <w:rPr>
          <w:rFonts w:eastAsia="Times New Roman"/>
          <w:b/>
          <w:bCs/>
          <w:spacing w:val="1"/>
          <w:szCs w:val="20"/>
        </w:rPr>
        <w:t>t</w:t>
      </w:r>
      <w:r w:rsidRPr="008C4669">
        <w:rPr>
          <w:rFonts w:eastAsia="Times New Roman"/>
          <w:b/>
          <w:bCs/>
          <w:szCs w:val="20"/>
        </w:rPr>
        <w:t>y</w:t>
      </w:r>
      <w:proofErr w:type="spellEnd"/>
      <w:r w:rsidRPr="008C4669">
        <w:rPr>
          <w:rFonts w:eastAsia="Times New Roman"/>
          <w:b/>
          <w:bCs/>
          <w:spacing w:val="-8"/>
          <w:szCs w:val="20"/>
        </w:rPr>
        <w:t xml:space="preserve"> </w:t>
      </w:r>
      <w:r w:rsidRPr="008C4669">
        <w:rPr>
          <w:rFonts w:eastAsia="Times New Roman"/>
          <w:b/>
          <w:bCs/>
          <w:szCs w:val="20"/>
        </w:rPr>
        <w:t>D</w:t>
      </w:r>
      <w:r w:rsidRPr="008C4669">
        <w:rPr>
          <w:rFonts w:eastAsia="Times New Roman"/>
          <w:b/>
          <w:bCs/>
          <w:spacing w:val="1"/>
          <w:szCs w:val="20"/>
        </w:rPr>
        <w:t>at</w:t>
      </w:r>
      <w:r w:rsidRPr="008C4669">
        <w:rPr>
          <w:rFonts w:eastAsia="Times New Roman"/>
          <w:b/>
          <w:bCs/>
          <w:szCs w:val="20"/>
        </w:rPr>
        <w:t>a</w:t>
      </w:r>
    </w:p>
    <w:p w:rsidR="00270FB1" w:rsidRPr="00270FB1" w:rsidRDefault="00270FB1" w:rsidP="00270FB1">
      <w:pPr>
        <w:keepNext/>
        <w:widowControl/>
        <w:spacing w:before="120"/>
        <w:ind w:left="360"/>
        <w:rPr>
          <w:rFonts w:eastAsia="Times New Roman"/>
          <w:bCs/>
          <w:szCs w:val="20"/>
        </w:rPr>
      </w:pPr>
      <w:r w:rsidRPr="00270FB1">
        <w:rPr>
          <w:rFonts w:eastAsia="Times New Roman"/>
          <w:bCs/>
          <w:szCs w:val="20"/>
        </w:rPr>
        <w:t>Methanol</w:t>
      </w:r>
    </w:p>
    <w:p w:rsidR="000920B7" w:rsidRDefault="002779BE" w:rsidP="000920B7">
      <w:pPr>
        <w:tabs>
          <w:tab w:val="left" w:pos="720"/>
        </w:tabs>
        <w:ind w:left="720"/>
      </w:pPr>
      <w:r w:rsidRPr="00A933D2">
        <w:rPr>
          <w:rFonts w:eastAsia="Times New Roman"/>
          <w:bCs/>
          <w:spacing w:val="-1"/>
          <w:szCs w:val="20"/>
        </w:rPr>
        <w:t xml:space="preserve">Fish, </w:t>
      </w:r>
      <w:r w:rsidR="00A933D2" w:rsidRPr="00A933D2">
        <w:rPr>
          <w:rFonts w:eastAsia="Times New Roman"/>
          <w:bCs/>
          <w:spacing w:val="-1"/>
          <w:szCs w:val="20"/>
        </w:rPr>
        <w:t>Bluegill</w:t>
      </w:r>
      <w:r w:rsidRPr="00A933D2">
        <w:rPr>
          <w:rFonts w:eastAsia="Times New Roman"/>
          <w:bCs/>
          <w:spacing w:val="-1"/>
          <w:szCs w:val="20"/>
        </w:rPr>
        <w:t xml:space="preserve"> </w:t>
      </w:r>
      <w:r w:rsidR="000920B7">
        <w:rPr>
          <w:rFonts w:eastAsia="Times New Roman"/>
          <w:bCs/>
          <w:spacing w:val="-1"/>
          <w:szCs w:val="20"/>
        </w:rPr>
        <w:t>(</w:t>
      </w:r>
      <w:proofErr w:type="spellStart"/>
      <w:r w:rsidR="00A933D2" w:rsidRPr="00A933D2">
        <w:rPr>
          <w:rFonts w:eastAsia="Times New Roman"/>
          <w:bCs/>
          <w:i/>
          <w:spacing w:val="-1"/>
          <w:szCs w:val="20"/>
        </w:rPr>
        <w:t>Lepomis</w:t>
      </w:r>
      <w:proofErr w:type="spellEnd"/>
      <w:r w:rsidR="00A933D2" w:rsidRPr="00A933D2">
        <w:rPr>
          <w:rFonts w:eastAsia="Times New Roman"/>
          <w:bCs/>
          <w:i/>
          <w:spacing w:val="-1"/>
          <w:szCs w:val="20"/>
        </w:rPr>
        <w:t xml:space="preserve"> </w:t>
      </w:r>
      <w:proofErr w:type="spellStart"/>
      <w:r w:rsidR="00740111" w:rsidRPr="00A933D2">
        <w:rPr>
          <w:rFonts w:eastAsia="Times New Roman"/>
          <w:bCs/>
          <w:i/>
          <w:spacing w:val="-1"/>
          <w:szCs w:val="20"/>
        </w:rPr>
        <w:t>macrochirus</w:t>
      </w:r>
      <w:proofErr w:type="spellEnd"/>
      <w:r w:rsidR="000920B7">
        <w:rPr>
          <w:rFonts w:eastAsia="Times New Roman"/>
          <w:bCs/>
          <w:spacing w:val="-1"/>
          <w:szCs w:val="20"/>
        </w:rPr>
        <w:t>)</w:t>
      </w:r>
      <w:r w:rsidR="00C82019" w:rsidRPr="00A933D2">
        <w:rPr>
          <w:rFonts w:eastAsia="Times New Roman"/>
          <w:bCs/>
          <w:spacing w:val="-1"/>
          <w:szCs w:val="20"/>
        </w:rPr>
        <w:t xml:space="preserve">, LC50:  </w:t>
      </w:r>
      <w:r w:rsidR="000D36D6">
        <w:rPr>
          <w:rFonts w:eastAsia="Times New Roman"/>
          <w:bCs/>
          <w:spacing w:val="-1"/>
          <w:szCs w:val="20"/>
        </w:rPr>
        <w:t>13 500</w:t>
      </w:r>
      <w:r w:rsidR="000E6D9D">
        <w:rPr>
          <w:rFonts w:eastAsia="Times New Roman"/>
          <w:bCs/>
          <w:spacing w:val="-1"/>
          <w:szCs w:val="20"/>
        </w:rPr>
        <w:t> </w:t>
      </w:r>
      <w:r w:rsidR="00C82019" w:rsidRPr="00A933D2">
        <w:rPr>
          <w:rFonts w:eastAsia="Times New Roman"/>
          <w:bCs/>
          <w:spacing w:val="-1"/>
          <w:szCs w:val="20"/>
        </w:rPr>
        <w:t>mg/L</w:t>
      </w:r>
      <w:r w:rsidR="000D36D6">
        <w:rPr>
          <w:rFonts w:eastAsia="Times New Roman"/>
          <w:bCs/>
          <w:spacing w:val="-1"/>
          <w:szCs w:val="20"/>
        </w:rPr>
        <w:t xml:space="preserve"> to 17 600 mg/L</w:t>
      </w:r>
      <w:r w:rsidR="000920B7">
        <w:rPr>
          <w:rFonts w:eastAsia="Times New Roman"/>
          <w:bCs/>
          <w:spacing w:val="-1"/>
          <w:szCs w:val="20"/>
        </w:rPr>
        <w:t xml:space="preserve"> </w:t>
      </w:r>
      <w:r w:rsidR="000920B7" w:rsidRPr="00F94569">
        <w:t>(</w:t>
      </w:r>
      <w:r w:rsidR="000920B7">
        <w:t>96 h) flow</w:t>
      </w:r>
      <w:r w:rsidR="000920B7">
        <w:noBreakHyphen/>
        <w:t>through</w:t>
      </w:r>
    </w:p>
    <w:p w:rsidR="00FD64D3" w:rsidRDefault="00FD64D3" w:rsidP="00FD64D3">
      <w:pPr>
        <w:tabs>
          <w:tab w:val="left" w:pos="720"/>
        </w:tabs>
        <w:ind w:left="720"/>
      </w:pPr>
      <w:r w:rsidRPr="00F94569">
        <w:t>Fish</w:t>
      </w:r>
      <w:r>
        <w:t>, F</w:t>
      </w:r>
      <w:r w:rsidRPr="00CB4CA4">
        <w:t>athead minnow</w:t>
      </w:r>
      <w:r w:rsidRPr="00F94569">
        <w:t xml:space="preserve"> (</w:t>
      </w:r>
      <w:proofErr w:type="spellStart"/>
      <w:r>
        <w:rPr>
          <w:i/>
        </w:rPr>
        <w:t>Pimephales</w:t>
      </w:r>
      <w:proofErr w:type="spellEnd"/>
      <w:r>
        <w:rPr>
          <w:i/>
        </w:rPr>
        <w:t xml:space="preserve"> </w:t>
      </w:r>
      <w:proofErr w:type="spellStart"/>
      <w:r>
        <w:rPr>
          <w:i/>
        </w:rPr>
        <w:t>promelas</w:t>
      </w:r>
      <w:proofErr w:type="spellEnd"/>
      <w:r w:rsidRPr="00F94569">
        <w:t>),</w:t>
      </w:r>
      <w:r w:rsidRPr="00955576">
        <w:rPr>
          <w:rFonts w:eastAsia="Times New Roman"/>
          <w:bCs/>
          <w:spacing w:val="-1"/>
          <w:szCs w:val="20"/>
        </w:rPr>
        <w:t xml:space="preserve"> </w:t>
      </w:r>
      <w:r w:rsidRPr="00A933D2">
        <w:rPr>
          <w:rFonts w:eastAsia="Times New Roman"/>
          <w:bCs/>
          <w:spacing w:val="-1"/>
          <w:szCs w:val="20"/>
        </w:rPr>
        <w:t>LC50:</w:t>
      </w:r>
      <w:r w:rsidRPr="00F94569">
        <w:t xml:space="preserve"> </w:t>
      </w:r>
      <w:r>
        <w:t>28 200</w:t>
      </w:r>
      <w:r w:rsidRPr="00F94569">
        <w:t> mg/</w:t>
      </w:r>
      <w:r w:rsidRPr="00955576">
        <w:t xml:space="preserve"> </w:t>
      </w:r>
      <w:r w:rsidRPr="00F94569">
        <w:t>L</w:t>
      </w:r>
      <w:r w:rsidRPr="00F94569" w:rsidDel="0030147D">
        <w:t xml:space="preserve"> </w:t>
      </w:r>
      <w:r w:rsidRPr="00F94569">
        <w:t>(</w:t>
      </w:r>
      <w:r>
        <w:t>96 h) flow</w:t>
      </w:r>
      <w:r>
        <w:noBreakHyphen/>
        <w:t>through</w:t>
      </w:r>
    </w:p>
    <w:p w:rsidR="00FD64D3" w:rsidRDefault="00FD64D3" w:rsidP="00FD64D3">
      <w:pPr>
        <w:tabs>
          <w:tab w:val="left" w:pos="720"/>
        </w:tabs>
        <w:spacing w:after="120"/>
        <w:ind w:left="720"/>
      </w:pPr>
      <w:r w:rsidRPr="00F94569">
        <w:t>Fish</w:t>
      </w:r>
      <w:r>
        <w:t>,</w:t>
      </w:r>
      <w:r w:rsidRPr="00F94569">
        <w:t xml:space="preserve"> </w:t>
      </w:r>
      <w:r>
        <w:t>F</w:t>
      </w:r>
      <w:r w:rsidRPr="00CB4CA4">
        <w:t>athead minnow</w:t>
      </w:r>
      <w:r w:rsidRPr="00F94569">
        <w:t xml:space="preserve"> (</w:t>
      </w:r>
      <w:proofErr w:type="spellStart"/>
      <w:r>
        <w:rPr>
          <w:i/>
        </w:rPr>
        <w:t>Pimephales</w:t>
      </w:r>
      <w:proofErr w:type="spellEnd"/>
      <w:r>
        <w:rPr>
          <w:i/>
        </w:rPr>
        <w:t xml:space="preserve"> </w:t>
      </w:r>
      <w:proofErr w:type="spellStart"/>
      <w:r>
        <w:rPr>
          <w:i/>
        </w:rPr>
        <w:t>promelas</w:t>
      </w:r>
      <w:proofErr w:type="spellEnd"/>
      <w:r w:rsidRPr="00F94569">
        <w:t>),</w:t>
      </w:r>
      <w:r w:rsidRPr="00955576">
        <w:rPr>
          <w:rFonts w:eastAsia="Times New Roman"/>
          <w:bCs/>
          <w:spacing w:val="-1"/>
          <w:szCs w:val="20"/>
        </w:rPr>
        <w:t xml:space="preserve"> </w:t>
      </w:r>
      <w:r w:rsidRPr="00A933D2">
        <w:rPr>
          <w:rFonts w:eastAsia="Times New Roman"/>
          <w:bCs/>
          <w:spacing w:val="-1"/>
          <w:szCs w:val="20"/>
        </w:rPr>
        <w:t>LC50:</w:t>
      </w:r>
      <w:r w:rsidRPr="00F94569">
        <w:t xml:space="preserve"> </w:t>
      </w:r>
      <w:r>
        <w:t>&gt;100</w:t>
      </w:r>
      <w:r w:rsidRPr="00F94569">
        <w:t> mg/L</w:t>
      </w:r>
      <w:r w:rsidRPr="00F94569" w:rsidDel="0030147D">
        <w:t xml:space="preserve"> </w:t>
      </w:r>
      <w:r w:rsidRPr="00F94569">
        <w:t>(</w:t>
      </w:r>
      <w:r>
        <w:t>96</w:t>
      </w:r>
      <w:r w:rsidRPr="00F94569">
        <w:t> h</w:t>
      </w:r>
      <w:r>
        <w:t>) static</w:t>
      </w:r>
    </w:p>
    <w:p w:rsidR="00270FB1" w:rsidRDefault="00270FB1" w:rsidP="00270FB1">
      <w:pPr>
        <w:ind w:left="360"/>
        <w:rPr>
          <w:rFonts w:eastAsia="Times New Roman"/>
          <w:bCs/>
          <w:spacing w:val="-1"/>
          <w:szCs w:val="20"/>
        </w:rPr>
      </w:pPr>
      <w:proofErr w:type="spellStart"/>
      <w:r>
        <w:rPr>
          <w:rFonts w:eastAsia="Times New Roman"/>
          <w:bCs/>
          <w:spacing w:val="-1"/>
          <w:szCs w:val="20"/>
        </w:rPr>
        <w:t>Ethylbenzene</w:t>
      </w:r>
      <w:proofErr w:type="spellEnd"/>
    </w:p>
    <w:p w:rsidR="00ED66BF" w:rsidRDefault="00ED66BF" w:rsidP="00ED66BF">
      <w:pPr>
        <w:tabs>
          <w:tab w:val="left" w:pos="720"/>
        </w:tabs>
        <w:ind w:left="720"/>
      </w:pPr>
      <w:r w:rsidRPr="00A933D2">
        <w:rPr>
          <w:rFonts w:eastAsia="Times New Roman"/>
          <w:bCs/>
          <w:spacing w:val="-1"/>
          <w:szCs w:val="20"/>
        </w:rPr>
        <w:t xml:space="preserve">Fish, Bluegill </w:t>
      </w:r>
      <w:r>
        <w:rPr>
          <w:rFonts w:eastAsia="Times New Roman"/>
          <w:bCs/>
          <w:spacing w:val="-1"/>
          <w:szCs w:val="20"/>
        </w:rPr>
        <w:t>(</w:t>
      </w:r>
      <w:proofErr w:type="spellStart"/>
      <w:r w:rsidRPr="00A933D2">
        <w:rPr>
          <w:rFonts w:eastAsia="Times New Roman"/>
          <w:bCs/>
          <w:i/>
          <w:spacing w:val="-1"/>
          <w:szCs w:val="20"/>
        </w:rPr>
        <w:t>Lepomis</w:t>
      </w:r>
      <w:proofErr w:type="spellEnd"/>
      <w:r w:rsidRPr="00A933D2">
        <w:rPr>
          <w:rFonts w:eastAsia="Times New Roman"/>
          <w:bCs/>
          <w:i/>
          <w:spacing w:val="-1"/>
          <w:szCs w:val="20"/>
        </w:rPr>
        <w:t xml:space="preserve"> </w:t>
      </w:r>
      <w:proofErr w:type="spellStart"/>
      <w:r w:rsidRPr="00A933D2">
        <w:rPr>
          <w:rFonts w:eastAsia="Times New Roman"/>
          <w:bCs/>
          <w:i/>
          <w:spacing w:val="-1"/>
          <w:szCs w:val="20"/>
        </w:rPr>
        <w:t>macrochirus</w:t>
      </w:r>
      <w:proofErr w:type="spellEnd"/>
      <w:r>
        <w:rPr>
          <w:rFonts w:eastAsia="Times New Roman"/>
          <w:bCs/>
          <w:spacing w:val="-1"/>
          <w:szCs w:val="20"/>
        </w:rPr>
        <w:t>)</w:t>
      </w:r>
      <w:r w:rsidRPr="00A933D2">
        <w:rPr>
          <w:rFonts w:eastAsia="Times New Roman"/>
          <w:bCs/>
          <w:spacing w:val="-1"/>
          <w:szCs w:val="20"/>
        </w:rPr>
        <w:t xml:space="preserve">, LC50:  </w:t>
      </w:r>
      <w:r>
        <w:rPr>
          <w:rFonts w:eastAsia="Times New Roman"/>
          <w:bCs/>
          <w:spacing w:val="-1"/>
          <w:szCs w:val="20"/>
        </w:rPr>
        <w:t>32 </w:t>
      </w:r>
      <w:r w:rsidRPr="00A933D2">
        <w:rPr>
          <w:rFonts w:eastAsia="Times New Roman"/>
          <w:bCs/>
          <w:spacing w:val="-1"/>
          <w:szCs w:val="20"/>
        </w:rPr>
        <w:t>mg/L</w:t>
      </w:r>
      <w:r>
        <w:rPr>
          <w:rFonts w:eastAsia="Times New Roman"/>
          <w:bCs/>
          <w:spacing w:val="-1"/>
          <w:szCs w:val="20"/>
        </w:rPr>
        <w:t xml:space="preserve"> </w:t>
      </w:r>
      <w:r w:rsidRPr="00F94569">
        <w:t>(</w:t>
      </w:r>
      <w:r>
        <w:t>96 h) static</w:t>
      </w:r>
    </w:p>
    <w:p w:rsidR="00ED66BF" w:rsidRDefault="00ED66BF" w:rsidP="00ED66BF">
      <w:pPr>
        <w:tabs>
          <w:tab w:val="left" w:pos="720"/>
        </w:tabs>
        <w:ind w:left="720"/>
      </w:pPr>
      <w:r w:rsidRPr="00F94569">
        <w:t>Fish</w:t>
      </w:r>
      <w:r>
        <w:t>, F</w:t>
      </w:r>
      <w:r w:rsidRPr="00CB4CA4">
        <w:t>athead minnow</w:t>
      </w:r>
      <w:r w:rsidRPr="00F94569">
        <w:t xml:space="preserve"> (</w:t>
      </w:r>
      <w:proofErr w:type="spellStart"/>
      <w:r>
        <w:rPr>
          <w:i/>
        </w:rPr>
        <w:t>Pimephales</w:t>
      </w:r>
      <w:proofErr w:type="spellEnd"/>
      <w:r>
        <w:rPr>
          <w:i/>
        </w:rPr>
        <w:t xml:space="preserve"> </w:t>
      </w:r>
      <w:proofErr w:type="spellStart"/>
      <w:r>
        <w:rPr>
          <w:i/>
        </w:rPr>
        <w:t>promelas</w:t>
      </w:r>
      <w:proofErr w:type="spellEnd"/>
      <w:r w:rsidRPr="00F94569">
        <w:t>),</w:t>
      </w:r>
      <w:r w:rsidRPr="00955576">
        <w:rPr>
          <w:rFonts w:eastAsia="Times New Roman"/>
          <w:bCs/>
          <w:spacing w:val="-1"/>
          <w:szCs w:val="20"/>
        </w:rPr>
        <w:t xml:space="preserve"> </w:t>
      </w:r>
      <w:r w:rsidRPr="00A933D2">
        <w:rPr>
          <w:rFonts w:eastAsia="Times New Roman"/>
          <w:bCs/>
          <w:spacing w:val="-1"/>
          <w:szCs w:val="20"/>
        </w:rPr>
        <w:t>LC50:</w:t>
      </w:r>
      <w:r w:rsidRPr="00F94569">
        <w:t xml:space="preserve"> </w:t>
      </w:r>
      <w:r>
        <w:t>7.55 to 11</w:t>
      </w:r>
      <w:r w:rsidRPr="00F94569">
        <w:t> mg/</w:t>
      </w:r>
      <w:r w:rsidRPr="00955576">
        <w:t xml:space="preserve"> </w:t>
      </w:r>
      <w:r w:rsidRPr="00F94569">
        <w:t>L</w:t>
      </w:r>
      <w:r w:rsidRPr="00F94569" w:rsidDel="0030147D">
        <w:t xml:space="preserve"> </w:t>
      </w:r>
      <w:r w:rsidRPr="00F94569">
        <w:t>(</w:t>
      </w:r>
      <w:r>
        <w:t>96 h) flow</w:t>
      </w:r>
      <w:r>
        <w:noBreakHyphen/>
        <w:t>through</w:t>
      </w:r>
    </w:p>
    <w:p w:rsidR="00270FB1" w:rsidRPr="00D22C9B" w:rsidRDefault="00ED66BF" w:rsidP="00ED66BF">
      <w:pPr>
        <w:tabs>
          <w:tab w:val="left" w:pos="720"/>
        </w:tabs>
        <w:spacing w:after="120"/>
        <w:ind w:left="720"/>
        <w:rPr>
          <w:rFonts w:eastAsia="Times New Roman"/>
          <w:bCs/>
          <w:spacing w:val="-1"/>
          <w:szCs w:val="20"/>
        </w:rPr>
      </w:pPr>
      <w:r w:rsidRPr="00F94569">
        <w:t>Fish</w:t>
      </w:r>
      <w:r>
        <w:t>,</w:t>
      </w:r>
      <w:r w:rsidRPr="00F94569">
        <w:t xml:space="preserve"> </w:t>
      </w:r>
      <w:r>
        <w:t>F</w:t>
      </w:r>
      <w:r w:rsidRPr="00CB4CA4">
        <w:t>athead minnow</w:t>
      </w:r>
      <w:r w:rsidRPr="00F94569">
        <w:t xml:space="preserve"> (</w:t>
      </w:r>
      <w:proofErr w:type="spellStart"/>
      <w:r>
        <w:rPr>
          <w:i/>
        </w:rPr>
        <w:t>Pimephales</w:t>
      </w:r>
      <w:proofErr w:type="spellEnd"/>
      <w:r>
        <w:rPr>
          <w:i/>
        </w:rPr>
        <w:t xml:space="preserve"> </w:t>
      </w:r>
      <w:proofErr w:type="spellStart"/>
      <w:r>
        <w:rPr>
          <w:i/>
        </w:rPr>
        <w:t>promelas</w:t>
      </w:r>
      <w:proofErr w:type="spellEnd"/>
      <w:r w:rsidRPr="00F94569">
        <w:t>),</w:t>
      </w:r>
      <w:r w:rsidRPr="00955576">
        <w:rPr>
          <w:rFonts w:eastAsia="Times New Roman"/>
          <w:bCs/>
          <w:spacing w:val="-1"/>
          <w:szCs w:val="20"/>
        </w:rPr>
        <w:t xml:space="preserve"> </w:t>
      </w:r>
      <w:r w:rsidRPr="00A933D2">
        <w:rPr>
          <w:rFonts w:eastAsia="Times New Roman"/>
          <w:bCs/>
          <w:spacing w:val="-1"/>
          <w:szCs w:val="20"/>
        </w:rPr>
        <w:t>LC50:</w:t>
      </w:r>
      <w:r w:rsidRPr="00F94569">
        <w:t xml:space="preserve"> </w:t>
      </w:r>
      <w:r>
        <w:t>9.1 to 15.6</w:t>
      </w:r>
      <w:r w:rsidRPr="00F94569">
        <w:t> mg/L</w:t>
      </w:r>
      <w:r w:rsidRPr="00F94569" w:rsidDel="0030147D">
        <w:t xml:space="preserve"> </w:t>
      </w:r>
      <w:r w:rsidRPr="00F94569">
        <w:t>(</w:t>
      </w:r>
      <w:r>
        <w:t>96</w:t>
      </w:r>
      <w:r w:rsidRPr="00F94569">
        <w:t> h</w:t>
      </w:r>
      <w:r>
        <w:t>) static</w:t>
      </w:r>
    </w:p>
    <w:p w:rsidR="004521E9" w:rsidRPr="00A933D2" w:rsidRDefault="004521E9" w:rsidP="00AA55EE">
      <w:pPr>
        <w:widowControl/>
        <w:spacing w:before="60"/>
        <w:rPr>
          <w:rFonts w:eastAsia="Times New Roman"/>
          <w:b/>
          <w:bCs/>
          <w:spacing w:val="-1"/>
          <w:szCs w:val="20"/>
        </w:rPr>
      </w:pPr>
      <w:r w:rsidRPr="00A933D2">
        <w:rPr>
          <w:rFonts w:eastAsia="Times New Roman"/>
          <w:b/>
          <w:bCs/>
          <w:spacing w:val="-1"/>
          <w:szCs w:val="20"/>
        </w:rPr>
        <w:t>Persistence and Degradability:</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r w:rsidR="0009639E" w:rsidRPr="00A933D2">
        <w:rPr>
          <w:rFonts w:eastAsia="Times New Roman"/>
          <w:bCs/>
          <w:spacing w:val="-1"/>
          <w:szCs w:val="20"/>
        </w:rPr>
        <w:t>.</w:t>
      </w:r>
    </w:p>
    <w:p w:rsidR="00BB1C63" w:rsidRDefault="004521E9" w:rsidP="00AA55EE">
      <w:pPr>
        <w:widowControl/>
        <w:spacing w:before="60"/>
        <w:rPr>
          <w:rFonts w:eastAsia="Times New Roman"/>
          <w:bCs/>
          <w:spacing w:val="-1"/>
          <w:szCs w:val="20"/>
        </w:rPr>
      </w:pPr>
      <w:proofErr w:type="spellStart"/>
      <w:r w:rsidRPr="00A933D2">
        <w:rPr>
          <w:rFonts w:eastAsia="Times New Roman"/>
          <w:b/>
          <w:bCs/>
          <w:spacing w:val="-1"/>
          <w:szCs w:val="20"/>
        </w:rPr>
        <w:t>Bioaccumulative</w:t>
      </w:r>
      <w:proofErr w:type="spellEnd"/>
      <w:r w:rsidRPr="00A933D2">
        <w:rPr>
          <w:rFonts w:eastAsia="Times New Roman"/>
          <w:b/>
          <w:bCs/>
          <w:spacing w:val="-1"/>
          <w:szCs w:val="20"/>
        </w:rPr>
        <w:t xml:space="preserve"> Potential:</w:t>
      </w:r>
    </w:p>
    <w:p w:rsidR="00EE34CA" w:rsidRDefault="00BB1C63" w:rsidP="00BB1C63">
      <w:pPr>
        <w:widowControl/>
        <w:spacing w:before="60"/>
        <w:ind w:left="360"/>
        <w:rPr>
          <w:rFonts w:eastAsia="Times New Roman"/>
          <w:bCs/>
          <w:spacing w:val="-1"/>
          <w:szCs w:val="20"/>
        </w:rPr>
      </w:pPr>
      <w:r>
        <w:rPr>
          <w:rFonts w:eastAsia="Times New Roman"/>
          <w:bCs/>
          <w:spacing w:val="-1"/>
          <w:szCs w:val="20"/>
        </w:rPr>
        <w:t xml:space="preserve">Methanol:  </w:t>
      </w:r>
      <w:r w:rsidR="00A933D2" w:rsidRPr="00A933D2">
        <w:rPr>
          <w:rFonts w:eastAsia="Times New Roman"/>
          <w:bCs/>
          <w:spacing w:val="-1"/>
          <w:szCs w:val="20"/>
        </w:rPr>
        <w:t xml:space="preserve">&lt;10 species </w:t>
      </w:r>
      <w:r>
        <w:rPr>
          <w:rFonts w:eastAsia="Times New Roman"/>
          <w:bCs/>
          <w:spacing w:val="-1"/>
          <w:szCs w:val="20"/>
        </w:rPr>
        <w:t>(</w:t>
      </w:r>
      <w:r w:rsidR="00A933D2" w:rsidRPr="00A933D2">
        <w:rPr>
          <w:rFonts w:eastAsia="Times New Roman"/>
          <w:bCs/>
          <w:spacing w:val="-1"/>
          <w:szCs w:val="20"/>
        </w:rPr>
        <w:t>fish.</w:t>
      </w:r>
      <w:r>
        <w:rPr>
          <w:rFonts w:eastAsia="Times New Roman"/>
          <w:bCs/>
          <w:spacing w:val="-1"/>
          <w:szCs w:val="20"/>
        </w:rPr>
        <w:t>)</w:t>
      </w:r>
    </w:p>
    <w:p w:rsidR="00BB1C63" w:rsidRPr="0009639E" w:rsidRDefault="006A331D" w:rsidP="00BB1C63">
      <w:pPr>
        <w:widowControl/>
        <w:ind w:left="360"/>
        <w:rPr>
          <w:rFonts w:eastAsia="Times New Roman"/>
          <w:b/>
          <w:bCs/>
          <w:spacing w:val="-1"/>
          <w:szCs w:val="20"/>
        </w:rPr>
      </w:pPr>
      <w:proofErr w:type="spellStart"/>
      <w:r>
        <w:rPr>
          <w:rFonts w:eastAsia="Times New Roman"/>
          <w:bCs/>
          <w:spacing w:val="-1"/>
          <w:szCs w:val="20"/>
        </w:rPr>
        <w:t>Ethylbenzene</w:t>
      </w:r>
      <w:proofErr w:type="spellEnd"/>
      <w:r w:rsidR="00BB1C63">
        <w:rPr>
          <w:rFonts w:eastAsia="Times New Roman"/>
          <w:bCs/>
          <w:spacing w:val="-1"/>
          <w:szCs w:val="20"/>
        </w:rPr>
        <w:t>:  15 species (fish)</w:t>
      </w:r>
    </w:p>
    <w:p w:rsidR="004521E9" w:rsidRPr="00A933D2" w:rsidRDefault="004521E9" w:rsidP="00AA55EE">
      <w:pPr>
        <w:widowControl/>
        <w:spacing w:before="60"/>
        <w:rPr>
          <w:rFonts w:eastAsia="Times New Roman"/>
          <w:b/>
          <w:bCs/>
          <w:spacing w:val="-1"/>
          <w:szCs w:val="20"/>
        </w:rPr>
      </w:pPr>
      <w:r w:rsidRPr="00A933D2">
        <w:rPr>
          <w:rFonts w:eastAsia="Times New Roman"/>
          <w:b/>
          <w:bCs/>
          <w:spacing w:val="-1"/>
          <w:szCs w:val="20"/>
        </w:rPr>
        <w:t>Mobility in Soil:</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p>
    <w:p w:rsidR="004521E9" w:rsidRPr="00B7052B" w:rsidRDefault="004521E9" w:rsidP="00AA55EE">
      <w:pPr>
        <w:widowControl/>
        <w:spacing w:before="60" w:after="120"/>
        <w:rPr>
          <w:rFonts w:eastAsia="Times New Roman"/>
          <w:b/>
          <w:bCs/>
          <w:spacing w:val="-1"/>
          <w:szCs w:val="20"/>
        </w:rPr>
      </w:pPr>
      <w:r w:rsidRPr="00A933D2">
        <w:rPr>
          <w:rFonts w:eastAsia="Times New Roman"/>
          <w:b/>
          <w:bCs/>
          <w:spacing w:val="-1"/>
          <w:szCs w:val="20"/>
        </w:rPr>
        <w:t>Other Adverse effects:</w:t>
      </w:r>
      <w:r w:rsidRPr="00A933D2">
        <w:rPr>
          <w:rFonts w:eastAsia="Times New Roman"/>
          <w:bCs/>
          <w:spacing w:val="-1"/>
          <w:szCs w:val="20"/>
        </w:rPr>
        <w:t xml:space="preserve">  </w:t>
      </w:r>
      <w:r w:rsidR="00B7052B" w:rsidRPr="00A933D2">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6B75AB">
            <w:pPr>
              <w:keepNext/>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rsidR="004521E9" w:rsidRPr="001E7A76" w:rsidRDefault="004521E9" w:rsidP="006B75AB">
      <w:pPr>
        <w:widowControl/>
        <w:spacing w:before="120" w:after="120"/>
        <w:rPr>
          <w:rFonts w:eastAsia="Times New Roman"/>
          <w:bCs/>
          <w:spacing w:val="1"/>
          <w:position w:val="-1"/>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Pr>
          <w:rFonts w:eastAsia="Times New Roman"/>
          <w:szCs w:val="20"/>
        </w:rPr>
        <w:t>all</w:t>
      </w:r>
      <w:r>
        <w:rPr>
          <w:rFonts w:eastAsia="Times New Roman"/>
          <w:spacing w:val="5"/>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 xml:space="preserve">le </w:t>
      </w:r>
      <w:r>
        <w:rPr>
          <w:rFonts w:eastAsia="Times New Roman"/>
          <w:spacing w:val="-2"/>
          <w:szCs w:val="20"/>
        </w:rPr>
        <w:t>f</w:t>
      </w:r>
      <w:r>
        <w:rPr>
          <w:rFonts w:eastAsia="Times New Roman"/>
          <w:szCs w:val="20"/>
        </w:rPr>
        <w:t>e</w:t>
      </w:r>
      <w:r>
        <w:rPr>
          <w:rFonts w:eastAsia="Times New Roman"/>
          <w:spacing w:val="1"/>
          <w:szCs w:val="20"/>
        </w:rPr>
        <w:t>d</w:t>
      </w:r>
      <w:r>
        <w:rPr>
          <w:rFonts w:eastAsia="Times New Roman"/>
          <w:szCs w:val="20"/>
        </w:rPr>
        <w:t>e</w:t>
      </w:r>
      <w:r>
        <w:rPr>
          <w:rFonts w:eastAsia="Times New Roman"/>
          <w:spacing w:val="1"/>
          <w:szCs w:val="20"/>
        </w:rPr>
        <w:t>r</w:t>
      </w:r>
      <w:r>
        <w:rPr>
          <w:rFonts w:eastAsia="Times New Roman"/>
          <w:szCs w:val="20"/>
        </w:rPr>
        <w:t>al,</w:t>
      </w:r>
      <w:r>
        <w:rPr>
          <w:rFonts w:eastAsia="Times New Roman"/>
          <w:spacing w:val="2"/>
          <w:szCs w:val="20"/>
        </w:rPr>
        <w:t xml:space="preserve"> </w:t>
      </w:r>
      <w:r>
        <w:rPr>
          <w:rFonts w:eastAsia="Times New Roman"/>
          <w:spacing w:val="-1"/>
          <w:szCs w:val="20"/>
        </w:rPr>
        <w:t>s</w:t>
      </w:r>
      <w:r>
        <w:rPr>
          <w:rFonts w:eastAsia="Times New Roman"/>
          <w:szCs w:val="20"/>
        </w:rPr>
        <w:t>tate,</w:t>
      </w:r>
      <w:r>
        <w:rPr>
          <w:rFonts w:eastAsia="Times New Roman"/>
          <w:spacing w:val="4"/>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6"/>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3"/>
          <w:szCs w:val="20"/>
        </w:rPr>
        <w:t xml:space="preserve"> </w:t>
      </w:r>
      <w:r>
        <w:rPr>
          <w:rFonts w:eastAsia="Times New Roman"/>
          <w:spacing w:val="1"/>
          <w:szCs w:val="20"/>
        </w:rPr>
        <w:t>r</w:t>
      </w:r>
      <w:r>
        <w:rPr>
          <w:rFonts w:eastAsia="Times New Roman"/>
          <w:szCs w:val="20"/>
        </w:rPr>
        <w:t>e</w:t>
      </w:r>
      <w:r>
        <w:rPr>
          <w:rFonts w:eastAsia="Times New Roman"/>
          <w:spacing w:val="-1"/>
          <w:szCs w:val="20"/>
        </w:rPr>
        <w:t>gu</w:t>
      </w:r>
      <w:r>
        <w:rPr>
          <w:rFonts w:eastAsia="Times New Roman"/>
          <w:szCs w:val="20"/>
        </w:rPr>
        <w:t>lati</w:t>
      </w:r>
      <w:r>
        <w:rPr>
          <w:rFonts w:eastAsia="Times New Roman"/>
          <w:spacing w:val="1"/>
          <w:szCs w:val="20"/>
        </w:rPr>
        <w:t>o</w:t>
      </w:r>
      <w:r>
        <w:rPr>
          <w:rFonts w:eastAsia="Times New Roman"/>
          <w:spacing w:val="-1"/>
          <w:szCs w:val="20"/>
        </w:rPr>
        <w:t>ns</w:t>
      </w:r>
      <w:r w:rsidR="001E7A76">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6B75AB">
            <w:pPr>
              <w:keepNext/>
              <w:widowControl/>
              <w:rPr>
                <w:rFonts w:eastAsia="Times New Roman"/>
                <w:bCs/>
                <w:spacing w:val="1"/>
                <w:position w:val="-1"/>
                <w:szCs w:val="20"/>
              </w:rPr>
            </w:pPr>
            <w:r>
              <w:rPr>
                <w:rFonts w:eastAsia="Times New Roman"/>
                <w:b/>
                <w:bCs/>
                <w:sz w:val="24"/>
                <w:szCs w:val="24"/>
              </w:rPr>
              <w:t>14.</w:t>
            </w:r>
            <w:r>
              <w:rPr>
                <w:rFonts w:eastAsia="Times New Roman"/>
                <w:b/>
                <w:bCs/>
                <w:spacing w:val="36"/>
                <w:sz w:val="24"/>
                <w:szCs w:val="24"/>
              </w:rPr>
              <w:t xml:space="preserve"> </w:t>
            </w:r>
            <w:r>
              <w:rPr>
                <w:rFonts w:eastAsia="Times New Roman"/>
                <w:b/>
                <w:bCs/>
                <w:spacing w:val="1"/>
                <w:sz w:val="24"/>
                <w:szCs w:val="24"/>
              </w:rPr>
              <w:t>T</w:t>
            </w:r>
            <w:r>
              <w:rPr>
                <w:rFonts w:eastAsia="Times New Roman"/>
                <w:b/>
                <w:bCs/>
                <w:sz w:val="19"/>
                <w:szCs w:val="19"/>
              </w:rPr>
              <w:t>RANS</w:t>
            </w:r>
            <w:r>
              <w:rPr>
                <w:rFonts w:eastAsia="Times New Roman"/>
                <w:b/>
                <w:bCs/>
                <w:spacing w:val="-1"/>
                <w:sz w:val="19"/>
                <w:szCs w:val="19"/>
              </w:rPr>
              <w:t>PO</w:t>
            </w:r>
            <w:r>
              <w:rPr>
                <w:rFonts w:eastAsia="Times New Roman"/>
                <w:b/>
                <w:bCs/>
                <w:sz w:val="19"/>
                <w:szCs w:val="19"/>
              </w:rPr>
              <w:t>R</w:t>
            </w:r>
            <w:r>
              <w:rPr>
                <w:rFonts w:eastAsia="Times New Roman"/>
                <w:b/>
                <w:bCs/>
                <w:spacing w:val="1"/>
                <w:sz w:val="19"/>
                <w:szCs w:val="19"/>
              </w:rPr>
              <w:t>T</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6"/>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466137" w:rsidRPr="008C4669" w:rsidRDefault="004521E9" w:rsidP="008C4669">
      <w:pPr>
        <w:tabs>
          <w:tab w:val="left" w:pos="0"/>
        </w:tabs>
        <w:spacing w:before="120" w:after="120"/>
        <w:rPr>
          <w:bCs/>
        </w:rPr>
      </w:pPr>
      <w:r w:rsidRPr="001E7A76">
        <w:rPr>
          <w:rFonts w:eastAsia="Times New Roman"/>
          <w:b/>
          <w:bCs/>
          <w:szCs w:val="20"/>
        </w:rPr>
        <w:t>U</w:t>
      </w:r>
      <w:r w:rsidRPr="001E7A76">
        <w:rPr>
          <w:rFonts w:eastAsia="Times New Roman"/>
          <w:b/>
          <w:bCs/>
          <w:spacing w:val="1"/>
          <w:szCs w:val="20"/>
        </w:rPr>
        <w:t>.</w:t>
      </w:r>
      <w:r w:rsidRPr="001E7A76">
        <w:rPr>
          <w:rFonts w:eastAsia="Times New Roman"/>
          <w:b/>
          <w:bCs/>
          <w:szCs w:val="20"/>
        </w:rPr>
        <w:t>S.</w:t>
      </w:r>
      <w:r w:rsidRPr="001E7A76">
        <w:rPr>
          <w:rFonts w:eastAsia="Times New Roman"/>
          <w:b/>
          <w:bCs/>
          <w:spacing w:val="4"/>
          <w:szCs w:val="20"/>
        </w:rPr>
        <w:t xml:space="preserve"> </w:t>
      </w:r>
      <w:r w:rsidRPr="001E7A76">
        <w:rPr>
          <w:rFonts w:eastAsia="Times New Roman"/>
          <w:b/>
          <w:bCs/>
          <w:szCs w:val="20"/>
        </w:rPr>
        <w:t>D</w:t>
      </w:r>
      <w:r w:rsidRPr="001E7A76">
        <w:rPr>
          <w:rFonts w:eastAsia="Times New Roman"/>
          <w:b/>
          <w:bCs/>
          <w:spacing w:val="1"/>
          <w:szCs w:val="20"/>
        </w:rPr>
        <w:t>O</w:t>
      </w:r>
      <w:r w:rsidRPr="001E7A76">
        <w:rPr>
          <w:rFonts w:eastAsia="Times New Roman"/>
          <w:b/>
          <w:bCs/>
          <w:szCs w:val="20"/>
        </w:rPr>
        <w:t>T</w:t>
      </w:r>
      <w:r w:rsidRPr="001E7A76">
        <w:rPr>
          <w:rFonts w:eastAsia="Times New Roman"/>
          <w:b/>
          <w:bCs/>
          <w:spacing w:val="3"/>
          <w:szCs w:val="20"/>
        </w:rPr>
        <w:t xml:space="preserve"> </w:t>
      </w:r>
      <w:r w:rsidRPr="001E7A76">
        <w:rPr>
          <w:rFonts w:eastAsia="Times New Roman"/>
          <w:b/>
          <w:bCs/>
          <w:spacing w:val="1"/>
          <w:szCs w:val="20"/>
        </w:rPr>
        <w:t>a</w:t>
      </w:r>
      <w:r w:rsidRPr="001E7A76">
        <w:rPr>
          <w:rFonts w:eastAsia="Times New Roman"/>
          <w:b/>
          <w:bCs/>
          <w:szCs w:val="20"/>
        </w:rPr>
        <w:t>nd</w:t>
      </w:r>
      <w:r w:rsidRPr="001E7A76">
        <w:rPr>
          <w:rFonts w:eastAsia="Times New Roman"/>
          <w:b/>
          <w:bCs/>
          <w:spacing w:val="4"/>
          <w:szCs w:val="20"/>
        </w:rPr>
        <w:t xml:space="preserve"> </w:t>
      </w:r>
      <w:r w:rsidRPr="001E7A76">
        <w:rPr>
          <w:rFonts w:eastAsia="Times New Roman"/>
          <w:b/>
          <w:bCs/>
          <w:spacing w:val="-1"/>
          <w:szCs w:val="20"/>
        </w:rPr>
        <w:t>I</w:t>
      </w:r>
      <w:r w:rsidRPr="001E7A76">
        <w:rPr>
          <w:rFonts w:eastAsia="Times New Roman"/>
          <w:b/>
          <w:bCs/>
          <w:szCs w:val="20"/>
        </w:rPr>
        <w:t>A</w:t>
      </w:r>
      <w:r w:rsidRPr="001E7A76">
        <w:rPr>
          <w:rFonts w:eastAsia="Times New Roman"/>
          <w:b/>
          <w:bCs/>
          <w:spacing w:val="-1"/>
          <w:szCs w:val="20"/>
        </w:rPr>
        <w:t>T</w:t>
      </w:r>
      <w:r w:rsidRPr="001E7A76">
        <w:rPr>
          <w:rFonts w:eastAsia="Times New Roman"/>
          <w:b/>
          <w:bCs/>
          <w:szCs w:val="20"/>
        </w:rPr>
        <w:t>A:</w:t>
      </w:r>
      <w:r w:rsidRPr="0048626D">
        <w:rPr>
          <w:rFonts w:eastAsia="Times New Roman"/>
          <w:bCs/>
          <w:szCs w:val="20"/>
        </w:rPr>
        <w:t xml:space="preserve"> </w:t>
      </w:r>
      <w:r w:rsidRPr="0048626D">
        <w:rPr>
          <w:rFonts w:eastAsia="Times New Roman"/>
          <w:bCs/>
          <w:spacing w:val="10"/>
          <w:szCs w:val="20"/>
        </w:rPr>
        <w:t xml:space="preserve"> </w:t>
      </w:r>
      <w:r w:rsidR="00A933D2" w:rsidRPr="00CE2BFB">
        <w:t>UN1230</w:t>
      </w:r>
      <w:r w:rsidR="00E051D2">
        <w:t>,</w:t>
      </w:r>
      <w:r w:rsidR="00A933D2" w:rsidRPr="00CE2BFB">
        <w:t xml:space="preserve"> Methanol</w:t>
      </w:r>
      <w:r w:rsidR="00A52A00">
        <w:t xml:space="preserve"> solution</w:t>
      </w:r>
      <w:r w:rsidR="00E051D2">
        <w:t xml:space="preserve">, </w:t>
      </w:r>
      <w:r w:rsidR="00A933D2" w:rsidRPr="00CE2BFB">
        <w:t>Hazard Class 3</w:t>
      </w:r>
      <w:r w:rsidR="00E051D2">
        <w:t>,</w:t>
      </w:r>
      <w:r w:rsidR="00A933D2" w:rsidRPr="00CE2BFB">
        <w:t xml:space="preserve"> 6.1</w:t>
      </w:r>
      <w:r w:rsidR="00E051D2">
        <w:t>,</w:t>
      </w:r>
      <w:r w:rsidR="00A933D2" w:rsidRPr="00CE2BFB">
        <w:t xml:space="preserve"> Packing Group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D5857" w:rsidTr="003D5857">
        <w:trPr>
          <w:trHeight w:hRule="exact" w:val="360"/>
        </w:trPr>
        <w:tc>
          <w:tcPr>
            <w:tcW w:w="9576" w:type="dxa"/>
            <w:vAlign w:val="center"/>
          </w:tcPr>
          <w:p w:rsidR="003D5857" w:rsidRDefault="003D5857" w:rsidP="006B75AB">
            <w:pPr>
              <w:keepNext/>
              <w:widowControl/>
              <w:rPr>
                <w:rFonts w:eastAsia="Times New Roman"/>
                <w:bCs/>
                <w:spacing w:val="1"/>
                <w:position w:val="-1"/>
                <w:szCs w:val="20"/>
              </w:rPr>
            </w:pPr>
            <w:r>
              <w:rPr>
                <w:rFonts w:eastAsia="Times New Roman"/>
                <w:b/>
                <w:bCs/>
                <w:sz w:val="24"/>
                <w:szCs w:val="24"/>
              </w:rPr>
              <w:t>15.</w:t>
            </w:r>
            <w:r>
              <w:rPr>
                <w:rFonts w:eastAsia="Times New Roman"/>
                <w:b/>
                <w:bCs/>
                <w:spacing w:val="36"/>
                <w:sz w:val="24"/>
                <w:szCs w:val="24"/>
              </w:rPr>
              <w:t xml:space="preserve"> </w:t>
            </w:r>
            <w:r>
              <w:rPr>
                <w:rFonts w:eastAsia="Times New Roman"/>
                <w:b/>
                <w:bCs/>
                <w:sz w:val="24"/>
                <w:szCs w:val="24"/>
              </w:rPr>
              <w:t>R</w:t>
            </w:r>
            <w:r>
              <w:rPr>
                <w:rFonts w:eastAsia="Times New Roman"/>
                <w:b/>
                <w:bCs/>
                <w:spacing w:val="1"/>
                <w:sz w:val="19"/>
                <w:szCs w:val="19"/>
              </w:rPr>
              <w:t>E</w:t>
            </w:r>
            <w:r>
              <w:rPr>
                <w:rFonts w:eastAsia="Times New Roman"/>
                <w:b/>
                <w:bCs/>
                <w:spacing w:val="-1"/>
                <w:sz w:val="19"/>
                <w:szCs w:val="19"/>
              </w:rPr>
              <w:t>G</w:t>
            </w:r>
            <w:r>
              <w:rPr>
                <w:rFonts w:eastAsia="Times New Roman"/>
                <w:b/>
                <w:bCs/>
                <w:sz w:val="19"/>
                <w:szCs w:val="19"/>
              </w:rPr>
              <w:t>U</w:t>
            </w:r>
            <w:r>
              <w:rPr>
                <w:rFonts w:eastAsia="Times New Roman"/>
                <w:b/>
                <w:bCs/>
                <w:spacing w:val="1"/>
                <w:sz w:val="19"/>
                <w:szCs w:val="19"/>
              </w:rPr>
              <w:t>L</w:t>
            </w:r>
            <w:r>
              <w:rPr>
                <w:rFonts w:eastAsia="Times New Roman"/>
                <w:b/>
                <w:bCs/>
                <w:sz w:val="19"/>
                <w:szCs w:val="19"/>
              </w:rPr>
              <w:t>A</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RY</w:t>
            </w:r>
            <w:r>
              <w:rPr>
                <w:rFonts w:eastAsia="Times New Roman"/>
                <w:b/>
                <w:bCs/>
                <w:spacing w:val="-11"/>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3D5857" w:rsidRDefault="003D5857" w:rsidP="006B75AB">
      <w:pPr>
        <w:keepNext/>
        <w:widowControl/>
        <w:spacing w:before="120"/>
        <w:rPr>
          <w:rFonts w:eastAsia="Times New Roman"/>
          <w:bCs/>
          <w:spacing w:val="1"/>
          <w:position w:val="-1"/>
          <w:szCs w:val="20"/>
        </w:rPr>
      </w:pPr>
      <w:r>
        <w:rPr>
          <w:rFonts w:eastAsia="Times New Roman"/>
          <w:b/>
          <w:bCs/>
          <w:szCs w:val="20"/>
        </w:rPr>
        <w:t>U</w:t>
      </w:r>
      <w:r>
        <w:rPr>
          <w:rFonts w:eastAsia="Times New Roman"/>
          <w:b/>
          <w:bCs/>
          <w:spacing w:val="1"/>
          <w:szCs w:val="20"/>
        </w:rPr>
        <w:t>.</w:t>
      </w:r>
      <w:r>
        <w:rPr>
          <w:rFonts w:eastAsia="Times New Roman"/>
          <w:b/>
          <w:bCs/>
          <w:szCs w:val="20"/>
        </w:rPr>
        <w:t>S.</w:t>
      </w:r>
      <w:r>
        <w:rPr>
          <w:rFonts w:eastAsia="Times New Roman"/>
          <w:b/>
          <w:bCs/>
          <w:spacing w:val="-3"/>
          <w:szCs w:val="20"/>
        </w:rPr>
        <w:t xml:space="preserve"> </w:t>
      </w:r>
      <w:r>
        <w:rPr>
          <w:rFonts w:eastAsia="Times New Roman"/>
          <w:b/>
          <w:bCs/>
          <w:szCs w:val="20"/>
        </w:rPr>
        <w:t>R</w:t>
      </w:r>
      <w:r w:rsidR="008E1B26">
        <w:rPr>
          <w:rFonts w:eastAsia="Times New Roman"/>
          <w:b/>
          <w:bCs/>
          <w:szCs w:val="20"/>
        </w:rPr>
        <w:t>egulations</w:t>
      </w:r>
    </w:p>
    <w:p w:rsidR="002A0EB4" w:rsidRDefault="00FD64D3" w:rsidP="00A933D2">
      <w:pPr>
        <w:keepNext/>
        <w:tabs>
          <w:tab w:val="left" w:pos="360"/>
          <w:tab w:val="decimal" w:pos="2700"/>
        </w:tabs>
        <w:ind w:left="360"/>
        <w:rPr>
          <w:bCs/>
        </w:rPr>
      </w:pPr>
      <w:r>
        <w:t xml:space="preserve">CERCLA </w:t>
      </w:r>
      <w:r w:rsidR="00A933D2">
        <w:t xml:space="preserve">Sections 102a/103 (40 CFR 302.4):  </w:t>
      </w:r>
      <w:r w:rsidR="002A0EB4">
        <w:t xml:space="preserve">Methanol: </w:t>
      </w:r>
      <w:r w:rsidR="00A933D2" w:rsidRPr="00074F9F">
        <w:rPr>
          <w:bCs/>
        </w:rPr>
        <w:t>5000 </w:t>
      </w:r>
      <w:proofErr w:type="spellStart"/>
      <w:r w:rsidR="00A933D2" w:rsidRPr="00074F9F">
        <w:rPr>
          <w:bCs/>
        </w:rPr>
        <w:t>lb</w:t>
      </w:r>
      <w:proofErr w:type="spellEnd"/>
      <w:r w:rsidR="00A933D2" w:rsidRPr="00074F9F">
        <w:rPr>
          <w:bCs/>
        </w:rPr>
        <w:t xml:space="preserve"> (2270 kg) </w:t>
      </w:r>
      <w:r>
        <w:rPr>
          <w:bCs/>
        </w:rPr>
        <w:t xml:space="preserve">final </w:t>
      </w:r>
      <w:r w:rsidR="00A933D2" w:rsidRPr="00074F9F">
        <w:rPr>
          <w:bCs/>
        </w:rPr>
        <w:t>RQ</w:t>
      </w:r>
      <w:r w:rsidR="002A0EB4">
        <w:rPr>
          <w:bCs/>
        </w:rPr>
        <w:t xml:space="preserve">; </w:t>
      </w:r>
    </w:p>
    <w:p w:rsidR="00A933D2" w:rsidRDefault="002A0EB4" w:rsidP="002A0EB4">
      <w:pPr>
        <w:keepNext/>
        <w:tabs>
          <w:tab w:val="left" w:pos="4140"/>
        </w:tabs>
        <w:ind w:left="360"/>
      </w:pPr>
      <w:r>
        <w:rPr>
          <w:bCs/>
        </w:rPr>
        <w:tab/>
      </w:r>
      <w:proofErr w:type="spellStart"/>
      <w:r>
        <w:rPr>
          <w:bCs/>
        </w:rPr>
        <w:t>Ethylbenzene</w:t>
      </w:r>
      <w:proofErr w:type="spellEnd"/>
      <w:r>
        <w:rPr>
          <w:bCs/>
        </w:rPr>
        <w:t xml:space="preserve">: 1000 </w:t>
      </w:r>
      <w:proofErr w:type="spellStart"/>
      <w:r>
        <w:rPr>
          <w:bCs/>
        </w:rPr>
        <w:t>lb</w:t>
      </w:r>
      <w:proofErr w:type="spellEnd"/>
      <w:r>
        <w:rPr>
          <w:bCs/>
        </w:rPr>
        <w:t xml:space="preserve"> (454 kg) final RQ.</w:t>
      </w:r>
    </w:p>
    <w:p w:rsidR="00A933D2" w:rsidRDefault="00A933D2" w:rsidP="00A933D2">
      <w:pPr>
        <w:keepNext/>
        <w:tabs>
          <w:tab w:val="left" w:pos="360"/>
          <w:tab w:val="decimal" w:pos="2700"/>
        </w:tabs>
        <w:ind w:left="360"/>
      </w:pPr>
      <w:r>
        <w:t xml:space="preserve">SARA Title III Section 302 (40 CFR 355.30):  </w:t>
      </w:r>
      <w:r w:rsidRPr="00074F9F">
        <w:t>Not regulated</w:t>
      </w:r>
      <w:r>
        <w:rPr>
          <w:bCs/>
        </w:rPr>
        <w:t>.</w:t>
      </w:r>
    </w:p>
    <w:p w:rsidR="00A933D2" w:rsidRPr="00FF06B8" w:rsidRDefault="00A933D2" w:rsidP="00A933D2">
      <w:pPr>
        <w:tabs>
          <w:tab w:val="left" w:pos="360"/>
          <w:tab w:val="decimal" w:pos="2700"/>
        </w:tabs>
        <w:ind w:left="360"/>
      </w:pPr>
      <w:r>
        <w:t xml:space="preserve">SARA Title III Section 304 (40 CFR 355.40):  </w:t>
      </w:r>
      <w:r w:rsidRPr="00074F9F">
        <w:t>Not regulated</w:t>
      </w:r>
      <w:r>
        <w:rPr>
          <w:bCs/>
        </w:rPr>
        <w:t>.</w:t>
      </w:r>
    </w:p>
    <w:p w:rsidR="00A933D2" w:rsidRDefault="00A933D2" w:rsidP="00A933D2">
      <w:pPr>
        <w:tabs>
          <w:tab w:val="left" w:pos="360"/>
          <w:tab w:val="decimal" w:pos="2700"/>
        </w:tabs>
        <w:ind w:left="360"/>
        <w:rPr>
          <w:bCs/>
        </w:rPr>
      </w:pPr>
      <w:r>
        <w:t xml:space="preserve">SARA Title III Section 313 (40 CFR 372.65):  </w:t>
      </w:r>
      <w:r w:rsidR="002A0EB4">
        <w:t xml:space="preserve">Methanol: </w:t>
      </w:r>
      <w:r w:rsidRPr="00074F9F">
        <w:t xml:space="preserve">1.0 % de </w:t>
      </w:r>
      <w:proofErr w:type="spellStart"/>
      <w:r w:rsidRPr="00074F9F">
        <w:t>minimis</w:t>
      </w:r>
      <w:proofErr w:type="spellEnd"/>
      <w:r w:rsidRPr="00074F9F">
        <w:t xml:space="preserve"> concentrations</w:t>
      </w:r>
      <w:r>
        <w:rPr>
          <w:bCs/>
        </w:rPr>
        <w:t>.</w:t>
      </w:r>
    </w:p>
    <w:p w:rsidR="002A0EB4" w:rsidRDefault="002A0EB4" w:rsidP="002A0EB4">
      <w:pPr>
        <w:tabs>
          <w:tab w:val="left" w:pos="360"/>
          <w:tab w:val="left" w:pos="4140"/>
        </w:tabs>
        <w:ind w:left="360"/>
      </w:pPr>
      <w:r>
        <w:rPr>
          <w:bCs/>
        </w:rPr>
        <w:tab/>
        <w:t xml:space="preserve">Ethylbenzene: 0.1 % de </w:t>
      </w:r>
      <w:proofErr w:type="spellStart"/>
      <w:r>
        <w:rPr>
          <w:bCs/>
        </w:rPr>
        <w:t>minimis</w:t>
      </w:r>
      <w:proofErr w:type="spellEnd"/>
      <w:r>
        <w:rPr>
          <w:bCs/>
        </w:rPr>
        <w:t xml:space="preserve"> concentrations.</w:t>
      </w:r>
    </w:p>
    <w:p w:rsidR="00A933D2" w:rsidRDefault="00A933D2" w:rsidP="00A933D2">
      <w:pPr>
        <w:tabs>
          <w:tab w:val="left" w:pos="360"/>
          <w:tab w:val="decimal" w:pos="2700"/>
        </w:tabs>
        <w:ind w:left="360"/>
      </w:pPr>
      <w:r>
        <w:t>OSHA Process Safety (29 CFR 1910.119):</w:t>
      </w:r>
      <w:bookmarkStart w:id="2" w:name="OLE_LINK1"/>
      <w:bookmarkStart w:id="3" w:name="OLE_LINK2"/>
      <w:r>
        <w:t xml:space="preserve">  </w:t>
      </w:r>
      <w:r w:rsidRPr="00074F9F">
        <w:t>Not regulated</w:t>
      </w:r>
      <w:r>
        <w:rPr>
          <w:bCs/>
        </w:rPr>
        <w:t>.</w:t>
      </w:r>
      <w:bookmarkEnd w:id="2"/>
      <w:bookmarkEnd w:id="3"/>
    </w:p>
    <w:p w:rsidR="00A933D2" w:rsidRDefault="00A933D2" w:rsidP="001C6A80">
      <w:pPr>
        <w:tabs>
          <w:tab w:val="left" w:pos="360"/>
          <w:tab w:val="decimal" w:pos="2700"/>
        </w:tabs>
        <w:spacing w:after="60"/>
        <w:ind w:left="360"/>
      </w:pPr>
      <w:r>
        <w:t>SARA Title III Sections 311/312 Hazardous Categories (40 CFR 370.21):</w:t>
      </w:r>
    </w:p>
    <w:p w:rsidR="00A933D2" w:rsidRPr="00021350" w:rsidRDefault="00A933D2" w:rsidP="00A933D2">
      <w:pPr>
        <w:keepNext/>
        <w:tabs>
          <w:tab w:val="left" w:pos="3060"/>
        </w:tabs>
        <w:ind w:left="720"/>
      </w:pPr>
      <w:r w:rsidRPr="00021350">
        <w:t>ACUTE HEALTH:</w:t>
      </w:r>
      <w:r w:rsidRPr="00021350">
        <w:tab/>
        <w:t>Yes</w:t>
      </w:r>
    </w:p>
    <w:p w:rsidR="00A933D2" w:rsidRPr="00021350" w:rsidRDefault="00A933D2" w:rsidP="00A933D2">
      <w:pPr>
        <w:keepNext/>
        <w:tabs>
          <w:tab w:val="left" w:pos="3060"/>
        </w:tabs>
        <w:ind w:left="720"/>
      </w:pPr>
      <w:r w:rsidRPr="00021350">
        <w:t>CHRONIC HEALTH:</w:t>
      </w:r>
      <w:r w:rsidRPr="00021350">
        <w:tab/>
        <w:t>Yes</w:t>
      </w:r>
    </w:p>
    <w:p w:rsidR="00A933D2" w:rsidRPr="00021350" w:rsidRDefault="00A933D2" w:rsidP="00A933D2">
      <w:pPr>
        <w:keepNext/>
        <w:tabs>
          <w:tab w:val="left" w:pos="3060"/>
        </w:tabs>
        <w:ind w:left="720"/>
      </w:pPr>
      <w:r w:rsidRPr="00021350">
        <w:t>FIRE:</w:t>
      </w:r>
      <w:r w:rsidRPr="00021350">
        <w:tab/>
        <w:t>Yes</w:t>
      </w:r>
    </w:p>
    <w:p w:rsidR="00A933D2" w:rsidRPr="00021350" w:rsidRDefault="00A933D2" w:rsidP="00A933D2">
      <w:pPr>
        <w:keepNext/>
        <w:tabs>
          <w:tab w:val="left" w:pos="3060"/>
        </w:tabs>
        <w:ind w:left="720"/>
      </w:pPr>
      <w:r w:rsidRPr="00021350">
        <w:t>REACTIVE:</w:t>
      </w:r>
      <w:r w:rsidRPr="00021350">
        <w:tab/>
        <w:t>No</w:t>
      </w:r>
    </w:p>
    <w:p w:rsidR="00A933D2" w:rsidRDefault="00A933D2" w:rsidP="00A933D2">
      <w:pPr>
        <w:tabs>
          <w:tab w:val="left" w:pos="3060"/>
        </w:tabs>
        <w:ind w:left="720"/>
      </w:pPr>
      <w:r w:rsidRPr="00021350">
        <w:t>PRESSURE:</w:t>
      </w:r>
      <w:r w:rsidRPr="00021350">
        <w:tab/>
        <w:t>No</w:t>
      </w:r>
    </w:p>
    <w:p w:rsidR="00A933D2" w:rsidRPr="00654FC0" w:rsidRDefault="003D5857" w:rsidP="000D36D6">
      <w:pPr>
        <w:tabs>
          <w:tab w:val="left" w:pos="3060"/>
        </w:tabs>
        <w:spacing w:before="60" w:after="120"/>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w:t>
      </w:r>
      <w:r w:rsidR="00A933D2" w:rsidRPr="00C10454">
        <w:t xml:space="preserve">California Proposition 65:  </w:t>
      </w:r>
      <w:r w:rsidR="000D36D6" w:rsidRPr="000D36D6">
        <w:t>WARNING! This product contains a chemical</w:t>
      </w:r>
      <w:r w:rsidR="000D36D6">
        <w:t xml:space="preserve"> (methanol) </w:t>
      </w:r>
      <w:r w:rsidR="000D36D6" w:rsidRPr="000D36D6">
        <w:t>known to the state of California to cause reproductive/developmental</w:t>
      </w:r>
      <w:r w:rsidR="000D36D6">
        <w:t xml:space="preserve"> </w:t>
      </w:r>
      <w:r w:rsidR="000D36D6" w:rsidRPr="000D36D6">
        <w:t>effects.</w:t>
      </w:r>
      <w:r w:rsidR="00FA4FA1">
        <w:t xml:space="preserve">  </w:t>
      </w:r>
      <w:r w:rsidR="00FA4FA1" w:rsidRPr="00FA4FA1">
        <w:t>WARNING! This product contains a chemical (</w:t>
      </w:r>
      <w:proofErr w:type="spellStart"/>
      <w:r w:rsidR="00FA4FA1">
        <w:t>ethylbenzene</w:t>
      </w:r>
      <w:proofErr w:type="spellEnd"/>
      <w:r w:rsidR="00FA4FA1" w:rsidRPr="00FA4FA1">
        <w:t xml:space="preserve">) known to the state of California to cause </w:t>
      </w:r>
      <w:r w:rsidR="00FA4FA1">
        <w:t>cancer</w:t>
      </w:r>
      <w:r w:rsidR="00FA4FA1" w:rsidRPr="00FA4FA1">
        <w:t>.</w:t>
      </w:r>
    </w:p>
    <w:p w:rsidR="004521E9" w:rsidRPr="00A933D2" w:rsidRDefault="008E1B26" w:rsidP="00E12D28">
      <w:pPr>
        <w:keepNext/>
        <w:widowControl/>
        <w:spacing w:before="6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A933D2">
        <w:rPr>
          <w:rFonts w:eastAsia="Times New Roman"/>
          <w:bCs/>
          <w:szCs w:val="20"/>
        </w:rPr>
        <w:t>Met</w:t>
      </w:r>
      <w:r w:rsidR="00A933D2" w:rsidRPr="00A933D2">
        <w:rPr>
          <w:rFonts w:eastAsia="Times New Roman"/>
          <w:bCs/>
          <w:szCs w:val="20"/>
        </w:rPr>
        <w:t>hanol</w:t>
      </w:r>
      <w:r w:rsidR="008A57C6" w:rsidRPr="00A933D2">
        <w:rPr>
          <w:rFonts w:eastAsia="Times New Roman"/>
          <w:bCs/>
          <w:szCs w:val="20"/>
        </w:rPr>
        <w:t xml:space="preserve"> </w:t>
      </w:r>
      <w:r w:rsidR="008920E3">
        <w:rPr>
          <w:rFonts w:eastAsia="Times New Roman"/>
          <w:bCs/>
          <w:szCs w:val="20"/>
        </w:rPr>
        <w:t xml:space="preserve">and </w:t>
      </w:r>
      <w:proofErr w:type="spellStart"/>
      <w:r w:rsidR="008920E3">
        <w:rPr>
          <w:rFonts w:eastAsia="Times New Roman"/>
          <w:bCs/>
          <w:szCs w:val="20"/>
        </w:rPr>
        <w:t>ethylbenzene</w:t>
      </w:r>
      <w:proofErr w:type="spellEnd"/>
      <w:r w:rsidR="008920E3">
        <w:rPr>
          <w:rFonts w:eastAsia="Times New Roman"/>
          <w:bCs/>
          <w:szCs w:val="20"/>
        </w:rPr>
        <w:t xml:space="preserve"> are </w:t>
      </w:r>
      <w:r w:rsidR="001E7A76" w:rsidRPr="00A933D2">
        <w:rPr>
          <w:rFonts w:eastAsia="Times New Roman"/>
          <w:bCs/>
          <w:szCs w:val="20"/>
        </w:rPr>
        <w:t>listed.</w:t>
      </w:r>
    </w:p>
    <w:p w:rsidR="003D5857" w:rsidRPr="00A933D2" w:rsidRDefault="003D5857" w:rsidP="00E12D28">
      <w:pPr>
        <w:widowControl/>
        <w:spacing w:before="60"/>
        <w:rPr>
          <w:rFonts w:eastAsia="Times New Roman"/>
          <w:bCs/>
          <w:szCs w:val="20"/>
        </w:rPr>
      </w:pPr>
      <w:r w:rsidRPr="00A933D2">
        <w:rPr>
          <w:rFonts w:eastAsia="Times New Roman"/>
          <w:b/>
          <w:bCs/>
          <w:spacing w:val="-1"/>
          <w:szCs w:val="20"/>
        </w:rPr>
        <w:t>T</w:t>
      </w:r>
      <w:r w:rsidRPr="00A933D2">
        <w:rPr>
          <w:rFonts w:eastAsia="Times New Roman"/>
          <w:b/>
          <w:bCs/>
          <w:szCs w:val="20"/>
        </w:rPr>
        <w:t>SCA</w:t>
      </w:r>
      <w:r w:rsidRPr="00A933D2">
        <w:rPr>
          <w:rFonts w:eastAsia="Times New Roman"/>
          <w:b/>
          <w:bCs/>
          <w:spacing w:val="-4"/>
          <w:szCs w:val="20"/>
        </w:rPr>
        <w:t xml:space="preserve"> </w:t>
      </w:r>
      <w:r w:rsidRPr="00A933D2">
        <w:rPr>
          <w:rFonts w:eastAsia="Times New Roman"/>
          <w:b/>
          <w:bCs/>
          <w:spacing w:val="1"/>
          <w:szCs w:val="20"/>
        </w:rPr>
        <w:t>12(</w:t>
      </w:r>
      <w:r w:rsidRPr="00A933D2">
        <w:rPr>
          <w:rFonts w:eastAsia="Times New Roman"/>
          <w:b/>
          <w:bCs/>
          <w:szCs w:val="20"/>
        </w:rPr>
        <w:t>b</w:t>
      </w:r>
      <w:r w:rsidRPr="00A933D2">
        <w:rPr>
          <w:rFonts w:eastAsia="Times New Roman"/>
          <w:b/>
          <w:bCs/>
          <w:spacing w:val="1"/>
          <w:szCs w:val="20"/>
        </w:rPr>
        <w:t>)</w:t>
      </w:r>
      <w:r w:rsidRPr="00A933D2">
        <w:rPr>
          <w:rFonts w:eastAsia="Times New Roman"/>
          <w:b/>
          <w:bCs/>
          <w:szCs w:val="20"/>
        </w:rPr>
        <w:t>,</w:t>
      </w:r>
      <w:r w:rsidRPr="00A933D2">
        <w:rPr>
          <w:rFonts w:eastAsia="Times New Roman"/>
          <w:b/>
          <w:bCs/>
          <w:spacing w:val="-4"/>
          <w:szCs w:val="20"/>
        </w:rPr>
        <w:t xml:space="preserve"> </w:t>
      </w:r>
      <w:r w:rsidRPr="00A933D2">
        <w:rPr>
          <w:rFonts w:eastAsia="Times New Roman"/>
          <w:b/>
          <w:bCs/>
          <w:spacing w:val="-1"/>
          <w:szCs w:val="20"/>
        </w:rPr>
        <w:t>Ex</w:t>
      </w:r>
      <w:r w:rsidRPr="00A933D2">
        <w:rPr>
          <w:rFonts w:eastAsia="Times New Roman"/>
          <w:b/>
          <w:bCs/>
          <w:szCs w:val="20"/>
        </w:rPr>
        <w:t>p</w:t>
      </w:r>
      <w:r w:rsidRPr="00A933D2">
        <w:rPr>
          <w:rFonts w:eastAsia="Times New Roman"/>
          <w:b/>
          <w:bCs/>
          <w:spacing w:val="1"/>
          <w:szCs w:val="20"/>
        </w:rPr>
        <w:t>o</w:t>
      </w:r>
      <w:r w:rsidRPr="00A933D2">
        <w:rPr>
          <w:rFonts w:eastAsia="Times New Roman"/>
          <w:b/>
          <w:bCs/>
          <w:szCs w:val="20"/>
        </w:rPr>
        <w:t>rt</w:t>
      </w:r>
      <w:r w:rsidRPr="00A933D2">
        <w:rPr>
          <w:rFonts w:eastAsia="Times New Roman"/>
          <w:b/>
          <w:bCs/>
          <w:spacing w:val="-5"/>
          <w:szCs w:val="20"/>
        </w:rPr>
        <w:t xml:space="preserve"> </w:t>
      </w:r>
      <w:r w:rsidRPr="00A933D2">
        <w:rPr>
          <w:rFonts w:eastAsia="Times New Roman"/>
          <w:b/>
          <w:bCs/>
          <w:szCs w:val="20"/>
        </w:rPr>
        <w:t>N</w:t>
      </w:r>
      <w:r w:rsidRPr="00A933D2">
        <w:rPr>
          <w:rFonts w:eastAsia="Times New Roman"/>
          <w:b/>
          <w:bCs/>
          <w:spacing w:val="1"/>
          <w:szCs w:val="20"/>
        </w:rPr>
        <w:t>ot</w:t>
      </w:r>
      <w:r w:rsidRPr="00A933D2">
        <w:rPr>
          <w:rFonts w:eastAsia="Times New Roman"/>
          <w:b/>
          <w:bCs/>
          <w:szCs w:val="20"/>
        </w:rPr>
        <w:t>i</w:t>
      </w:r>
      <w:r w:rsidRPr="00A933D2">
        <w:rPr>
          <w:rFonts w:eastAsia="Times New Roman"/>
          <w:b/>
          <w:bCs/>
          <w:spacing w:val="1"/>
          <w:szCs w:val="20"/>
        </w:rPr>
        <w:t>f</w:t>
      </w:r>
      <w:r w:rsidRPr="00A933D2">
        <w:rPr>
          <w:rFonts w:eastAsia="Times New Roman"/>
          <w:b/>
          <w:bCs/>
          <w:szCs w:val="20"/>
        </w:rPr>
        <w:t>ic</w:t>
      </w:r>
      <w:r w:rsidRPr="00A933D2">
        <w:rPr>
          <w:rFonts w:eastAsia="Times New Roman"/>
          <w:b/>
          <w:bCs/>
          <w:spacing w:val="1"/>
          <w:szCs w:val="20"/>
        </w:rPr>
        <w:t>at</w:t>
      </w:r>
      <w:r w:rsidRPr="00A933D2">
        <w:rPr>
          <w:rFonts w:eastAsia="Times New Roman"/>
          <w:b/>
          <w:bCs/>
          <w:szCs w:val="20"/>
        </w:rPr>
        <w:t>i</w:t>
      </w:r>
      <w:r w:rsidRPr="00A933D2">
        <w:rPr>
          <w:rFonts w:eastAsia="Times New Roman"/>
          <w:b/>
          <w:bCs/>
          <w:spacing w:val="1"/>
          <w:szCs w:val="20"/>
        </w:rPr>
        <w:t>o</w:t>
      </w:r>
      <w:r w:rsidRPr="00A933D2">
        <w:rPr>
          <w:rFonts w:eastAsia="Times New Roman"/>
          <w:b/>
          <w:bCs/>
          <w:szCs w:val="20"/>
        </w:rPr>
        <w:t>n:</w:t>
      </w:r>
      <w:r w:rsidR="001E7A76" w:rsidRPr="00A933D2">
        <w:rPr>
          <w:rFonts w:eastAsia="Times New Roman"/>
          <w:bCs/>
          <w:szCs w:val="20"/>
        </w:rPr>
        <w:t xml:space="preserve">  Not listed.</w:t>
      </w:r>
    </w:p>
    <w:p w:rsidR="003D5857" w:rsidRDefault="003D5857" w:rsidP="00E12D28">
      <w:pPr>
        <w:widowControl/>
        <w:spacing w:before="60" w:after="120"/>
        <w:rPr>
          <w:rFonts w:eastAsia="Times New Roman"/>
          <w:szCs w:val="20"/>
        </w:rPr>
      </w:pPr>
      <w:r w:rsidRPr="00A933D2">
        <w:rPr>
          <w:rFonts w:eastAsia="Times New Roman"/>
          <w:b/>
          <w:bCs/>
          <w:szCs w:val="20"/>
        </w:rPr>
        <w:t>C</w:t>
      </w:r>
      <w:r w:rsidR="00F64644" w:rsidRPr="00A933D2">
        <w:rPr>
          <w:rFonts w:eastAsia="Times New Roman"/>
          <w:b/>
          <w:bCs/>
          <w:szCs w:val="20"/>
        </w:rPr>
        <w:t>anadian Regulations</w:t>
      </w:r>
      <w:r w:rsidR="0095497C" w:rsidRPr="00A933D2">
        <w:rPr>
          <w:rFonts w:eastAsia="Times New Roman"/>
          <w:b/>
          <w:bCs/>
          <w:szCs w:val="20"/>
        </w:rPr>
        <w:t>:</w:t>
      </w:r>
      <w:r w:rsidR="0095497C" w:rsidRPr="00A933D2">
        <w:rPr>
          <w:rFonts w:eastAsia="Times New Roman"/>
          <w:bCs/>
          <w:szCs w:val="20"/>
        </w:rPr>
        <w:t xml:space="preserve">  </w:t>
      </w:r>
      <w:r w:rsidRPr="00A933D2">
        <w:rPr>
          <w:rFonts w:eastAsia="Times New Roman"/>
          <w:spacing w:val="2"/>
          <w:szCs w:val="20"/>
        </w:rPr>
        <w:t>W</w:t>
      </w:r>
      <w:r w:rsidRPr="00A933D2">
        <w:rPr>
          <w:rFonts w:eastAsia="Times New Roman"/>
          <w:szCs w:val="20"/>
        </w:rPr>
        <w:t>H</w:t>
      </w:r>
      <w:r w:rsidRPr="00A933D2">
        <w:rPr>
          <w:rFonts w:eastAsia="Times New Roman"/>
          <w:spacing w:val="1"/>
          <w:szCs w:val="20"/>
        </w:rPr>
        <w:t>MI</w:t>
      </w:r>
      <w:r w:rsidRPr="00A933D2">
        <w:rPr>
          <w:rFonts w:eastAsia="Times New Roman"/>
          <w:szCs w:val="20"/>
        </w:rPr>
        <w:t>S</w:t>
      </w:r>
      <w:r w:rsidRPr="00A933D2">
        <w:rPr>
          <w:rFonts w:eastAsia="Times New Roman"/>
          <w:spacing w:val="-7"/>
          <w:szCs w:val="20"/>
        </w:rPr>
        <w:t xml:space="preserve"> </w:t>
      </w:r>
      <w:r w:rsidRPr="00A933D2">
        <w:rPr>
          <w:rFonts w:eastAsia="Times New Roman"/>
          <w:spacing w:val="1"/>
          <w:szCs w:val="20"/>
        </w:rPr>
        <w:t>I</w:t>
      </w:r>
      <w:r w:rsidRPr="00A933D2">
        <w:rPr>
          <w:rFonts w:eastAsia="Times New Roman"/>
          <w:spacing w:val="-1"/>
          <w:szCs w:val="20"/>
        </w:rPr>
        <w:t>n</w:t>
      </w:r>
      <w:r w:rsidRPr="00A933D2">
        <w:rPr>
          <w:rFonts w:eastAsia="Times New Roman"/>
          <w:spacing w:val="-2"/>
          <w:szCs w:val="20"/>
        </w:rPr>
        <w:t>f</w:t>
      </w:r>
      <w:r w:rsidRPr="00A933D2">
        <w:rPr>
          <w:rFonts w:eastAsia="Times New Roman"/>
          <w:spacing w:val="1"/>
          <w:szCs w:val="20"/>
        </w:rPr>
        <w:t>or</w:t>
      </w:r>
      <w:r w:rsidRPr="00A933D2">
        <w:rPr>
          <w:rFonts w:eastAsia="Times New Roman"/>
          <w:spacing w:val="-4"/>
          <w:szCs w:val="20"/>
        </w:rPr>
        <w:t>m</w:t>
      </w:r>
      <w:r w:rsidRPr="00A933D2">
        <w:rPr>
          <w:rFonts w:eastAsia="Times New Roman"/>
          <w:szCs w:val="20"/>
        </w:rPr>
        <w:t>ati</w:t>
      </w:r>
      <w:r w:rsidRPr="00A933D2">
        <w:rPr>
          <w:rFonts w:eastAsia="Times New Roman"/>
          <w:spacing w:val="1"/>
          <w:szCs w:val="20"/>
        </w:rPr>
        <w:t>o</w:t>
      </w:r>
      <w:r w:rsidRPr="00A933D2">
        <w:rPr>
          <w:rFonts w:eastAsia="Times New Roman"/>
          <w:spacing w:val="-1"/>
          <w:szCs w:val="20"/>
        </w:rPr>
        <w:t>n</w:t>
      </w:r>
      <w:r w:rsidRPr="00A933D2">
        <w:rPr>
          <w:rFonts w:eastAsia="Times New Roman"/>
          <w:szCs w:val="20"/>
        </w:rPr>
        <w:t>:</w:t>
      </w:r>
      <w:r w:rsidRPr="00A933D2">
        <w:rPr>
          <w:rFonts w:eastAsia="Times New Roman"/>
          <w:spacing w:val="41"/>
          <w:szCs w:val="20"/>
        </w:rPr>
        <w:t xml:space="preserve"> </w:t>
      </w:r>
      <w:r w:rsidRPr="00A933D2">
        <w:rPr>
          <w:rFonts w:eastAsia="Times New Roman"/>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pacing w:val="1"/>
          <w:szCs w:val="20"/>
        </w:rPr>
        <w:t>pro</w:t>
      </w:r>
      <w:r w:rsidRPr="00A933D2">
        <w:rPr>
          <w:rFonts w:eastAsia="Times New Roman"/>
          <w:spacing w:val="-1"/>
          <w:szCs w:val="20"/>
        </w:rPr>
        <w:t>v</w:t>
      </w:r>
      <w:r w:rsidRPr="00A933D2">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p w:rsidR="003B422D" w:rsidRDefault="003B422D">
      <w:pPr>
        <w:widowControl/>
        <w:jc w:val="left"/>
        <w:rPr>
          <w:rFonts w:eastAsia="Times New Roman"/>
          <w:szCs w:val="20"/>
        </w:rPr>
      </w:pPr>
      <w:r>
        <w:rPr>
          <w:rFonts w:eastAsia="Times New Roman"/>
          <w:szCs w:val="20"/>
        </w:rPr>
        <w:br w:type="page"/>
      </w:r>
    </w:p>
    <w:p w:rsidR="003B422D" w:rsidRDefault="003B422D" w:rsidP="00E12D28">
      <w:pPr>
        <w:widowControl/>
        <w:spacing w:before="60" w:after="120"/>
        <w:rPr>
          <w:rFonts w:eastAsia="Times New Roman"/>
          <w:b/>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67534E" w:rsidTr="0067534E">
        <w:trPr>
          <w:trHeight w:hRule="exact" w:val="360"/>
        </w:trPr>
        <w:tc>
          <w:tcPr>
            <w:tcW w:w="9576" w:type="dxa"/>
            <w:vAlign w:val="center"/>
          </w:tcPr>
          <w:p w:rsidR="0067534E" w:rsidRDefault="0067534E" w:rsidP="006B75AB">
            <w:pPr>
              <w:keepNext/>
              <w:widowControl/>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rsidR="00622AE4" w:rsidRPr="00C14BD3" w:rsidRDefault="00622AE4" w:rsidP="006B75AB">
      <w:pPr>
        <w:widowControl/>
        <w:spacing w:before="120"/>
        <w:rPr>
          <w:rFonts w:eastAsia="Times New Roman"/>
          <w:bCs/>
          <w:szCs w:val="20"/>
        </w:rPr>
      </w:pPr>
      <w:r>
        <w:rPr>
          <w:rFonts w:eastAsia="Times New Roman"/>
          <w:b/>
          <w:bCs/>
          <w:szCs w:val="20"/>
        </w:rPr>
        <w:t>Issue Date:</w:t>
      </w:r>
      <w:r w:rsidR="00C14BD3" w:rsidRPr="00C14BD3">
        <w:rPr>
          <w:rFonts w:eastAsia="Times New Roman"/>
          <w:bCs/>
          <w:szCs w:val="20"/>
        </w:rPr>
        <w:t xml:space="preserve"> </w:t>
      </w:r>
      <w:r w:rsidRPr="00622AE4">
        <w:rPr>
          <w:rFonts w:eastAsia="Times New Roman"/>
          <w:bCs/>
          <w:szCs w:val="20"/>
        </w:rPr>
        <w:t xml:space="preserve"> </w:t>
      </w:r>
      <w:r w:rsidR="00F115C9">
        <w:rPr>
          <w:rFonts w:eastAsia="Times New Roman"/>
          <w:bCs/>
          <w:szCs w:val="20"/>
        </w:rPr>
        <w:t>20 </w:t>
      </w:r>
      <w:r w:rsidR="00683B91">
        <w:rPr>
          <w:rFonts w:eastAsia="Times New Roman"/>
          <w:bCs/>
          <w:szCs w:val="20"/>
        </w:rPr>
        <w:t>December 2013</w:t>
      </w:r>
    </w:p>
    <w:p w:rsidR="004355ED" w:rsidRDefault="00622AE4" w:rsidP="006B75AB">
      <w:pPr>
        <w:widowControl/>
        <w:tabs>
          <w:tab w:val="left" w:pos="900"/>
        </w:tabs>
        <w:spacing w:before="120"/>
        <w:rPr>
          <w:rFonts w:eastAsia="Times New Roman"/>
          <w:szCs w:val="20"/>
        </w:rPr>
      </w:pPr>
      <w:r>
        <w:rPr>
          <w:rFonts w:eastAsia="Times New Roman"/>
          <w:b/>
          <w:bCs/>
          <w:spacing w:val="1"/>
          <w:position w:val="-1"/>
          <w:szCs w:val="20"/>
        </w:rPr>
        <w:t>Sources:</w:t>
      </w:r>
      <w:r w:rsidR="00537670">
        <w:rPr>
          <w:rFonts w:eastAsia="Times New Roman"/>
          <w:bCs/>
          <w:spacing w:val="1"/>
          <w:position w:val="-1"/>
          <w:szCs w:val="20"/>
        </w:rPr>
        <w:tab/>
      </w:r>
      <w:r w:rsidR="008C4669">
        <w:rPr>
          <w:rFonts w:eastAsia="Times New Roman"/>
          <w:spacing w:val="-1"/>
          <w:szCs w:val="20"/>
        </w:rPr>
        <w:t>Ch</w:t>
      </w:r>
      <w:r w:rsidR="008C4669">
        <w:rPr>
          <w:rFonts w:eastAsia="Times New Roman"/>
          <w:szCs w:val="20"/>
        </w:rPr>
        <w:t>e</w:t>
      </w:r>
      <w:r w:rsidR="008C4669">
        <w:rPr>
          <w:rFonts w:eastAsia="Times New Roman"/>
          <w:spacing w:val="-4"/>
          <w:szCs w:val="20"/>
        </w:rPr>
        <w:t>m</w:t>
      </w:r>
      <w:r w:rsidR="008C4669">
        <w:rPr>
          <w:rFonts w:eastAsia="Times New Roman"/>
          <w:spacing w:val="-2"/>
          <w:szCs w:val="20"/>
        </w:rPr>
        <w:t>A</w:t>
      </w:r>
      <w:r w:rsidR="008C4669">
        <w:rPr>
          <w:rFonts w:eastAsia="Times New Roman"/>
          <w:szCs w:val="20"/>
        </w:rPr>
        <w:t>DV</w:t>
      </w:r>
      <w:r w:rsidR="008C4669">
        <w:rPr>
          <w:rFonts w:eastAsia="Times New Roman"/>
          <w:spacing w:val="1"/>
          <w:szCs w:val="20"/>
        </w:rPr>
        <w:t>I</w:t>
      </w:r>
      <w:r w:rsidR="008C4669">
        <w:rPr>
          <w:rFonts w:eastAsia="Times New Roman"/>
          <w:szCs w:val="20"/>
        </w:rPr>
        <w:t>SO</w:t>
      </w:r>
      <w:r w:rsidR="008C4669">
        <w:rPr>
          <w:rFonts w:eastAsia="Times New Roman"/>
          <w:spacing w:val="-1"/>
          <w:szCs w:val="20"/>
        </w:rPr>
        <w:t>R</w:t>
      </w:r>
      <w:r w:rsidR="008C4669">
        <w:rPr>
          <w:rFonts w:eastAsia="Times New Roman"/>
          <w:szCs w:val="20"/>
        </w:rPr>
        <w:t>,</w:t>
      </w:r>
      <w:r w:rsidR="008C4669">
        <w:rPr>
          <w:rFonts w:eastAsia="Times New Roman"/>
          <w:spacing w:val="-13"/>
          <w:szCs w:val="20"/>
        </w:rPr>
        <w:t xml:space="preserve"> </w:t>
      </w:r>
      <w:r w:rsidR="008C4669">
        <w:rPr>
          <w:rFonts w:eastAsia="Times New Roman"/>
          <w:spacing w:val="1"/>
          <w:szCs w:val="20"/>
        </w:rPr>
        <w:t>I</w:t>
      </w:r>
      <w:r w:rsidR="008C4669">
        <w:rPr>
          <w:rFonts w:eastAsia="Times New Roman"/>
          <w:spacing w:val="-1"/>
          <w:szCs w:val="20"/>
        </w:rPr>
        <w:t>n</w:t>
      </w:r>
      <w:r w:rsidR="008C4669">
        <w:rPr>
          <w:rFonts w:eastAsia="Times New Roman"/>
          <w:szCs w:val="20"/>
        </w:rPr>
        <w:t>c</w:t>
      </w:r>
      <w:r w:rsidR="008C4669">
        <w:rPr>
          <w:rFonts w:eastAsia="Times New Roman"/>
          <w:spacing w:val="1"/>
          <w:szCs w:val="20"/>
        </w:rPr>
        <w:t>.</w:t>
      </w:r>
      <w:r w:rsidR="008C4669">
        <w:rPr>
          <w:rFonts w:eastAsia="Times New Roman"/>
          <w:szCs w:val="20"/>
        </w:rPr>
        <w:t>,</w:t>
      </w:r>
      <w:r w:rsidR="008C4669">
        <w:rPr>
          <w:rFonts w:eastAsia="Times New Roman"/>
          <w:spacing w:val="-3"/>
          <w:szCs w:val="20"/>
        </w:rPr>
        <w:t xml:space="preserve"> </w:t>
      </w:r>
      <w:r w:rsidR="008C4669">
        <w:rPr>
          <w:rFonts w:eastAsia="Times New Roman"/>
          <w:spacing w:val="1"/>
          <w:szCs w:val="20"/>
        </w:rPr>
        <w:t>M</w:t>
      </w:r>
      <w:r w:rsidR="008C4669">
        <w:rPr>
          <w:rFonts w:eastAsia="Times New Roman"/>
          <w:szCs w:val="20"/>
        </w:rPr>
        <w:t>SDS</w:t>
      </w:r>
      <w:r w:rsidR="008C4669">
        <w:rPr>
          <w:rFonts w:eastAsia="Times New Roman"/>
          <w:spacing w:val="-5"/>
          <w:szCs w:val="20"/>
        </w:rPr>
        <w:t xml:space="preserve"> </w:t>
      </w:r>
      <w:r w:rsidR="00A933D2">
        <w:rPr>
          <w:rFonts w:eastAsia="Times New Roman"/>
          <w:i/>
          <w:spacing w:val="-1"/>
          <w:szCs w:val="20"/>
        </w:rPr>
        <w:t>Meth</w:t>
      </w:r>
      <w:r w:rsidR="006B4B3A">
        <w:rPr>
          <w:rFonts w:eastAsia="Times New Roman"/>
          <w:i/>
          <w:spacing w:val="-1"/>
          <w:szCs w:val="20"/>
        </w:rPr>
        <w:t>yl Alcohol</w:t>
      </w:r>
      <w:r w:rsidR="008C4669">
        <w:rPr>
          <w:rFonts w:eastAsia="Times New Roman"/>
          <w:szCs w:val="20"/>
        </w:rPr>
        <w:t>,</w:t>
      </w:r>
      <w:r w:rsidR="008C4669">
        <w:rPr>
          <w:rFonts w:eastAsia="Times New Roman"/>
          <w:spacing w:val="-4"/>
          <w:szCs w:val="20"/>
        </w:rPr>
        <w:t xml:space="preserve"> </w:t>
      </w:r>
      <w:r w:rsidR="008C4669">
        <w:rPr>
          <w:rFonts w:eastAsia="Times New Roman"/>
          <w:szCs w:val="20"/>
        </w:rPr>
        <w:t>1</w:t>
      </w:r>
      <w:r w:rsidR="000A0949">
        <w:rPr>
          <w:rFonts w:eastAsia="Times New Roman"/>
          <w:szCs w:val="20"/>
        </w:rPr>
        <w:t>1</w:t>
      </w:r>
      <w:r w:rsidR="008C4669">
        <w:rPr>
          <w:rFonts w:eastAsia="Times New Roman"/>
          <w:spacing w:val="1"/>
          <w:szCs w:val="20"/>
        </w:rPr>
        <w:t> </w:t>
      </w:r>
      <w:r w:rsidR="000A0949">
        <w:rPr>
          <w:rFonts w:eastAsia="Times New Roman"/>
          <w:spacing w:val="1"/>
          <w:szCs w:val="20"/>
        </w:rPr>
        <w:t>September</w:t>
      </w:r>
      <w:r w:rsidR="008C4669">
        <w:rPr>
          <w:rFonts w:eastAsia="Times New Roman"/>
          <w:spacing w:val="1"/>
          <w:szCs w:val="20"/>
        </w:rPr>
        <w:t> 2013</w:t>
      </w:r>
      <w:r w:rsidR="008C4669">
        <w:rPr>
          <w:rFonts w:eastAsia="Times New Roman"/>
          <w:szCs w:val="20"/>
        </w:rPr>
        <w:t>.</w:t>
      </w:r>
    </w:p>
    <w:p w:rsidR="00064C9D" w:rsidRDefault="00064C9D" w:rsidP="006B75AB">
      <w:pPr>
        <w:widowControl/>
        <w:tabs>
          <w:tab w:val="left" w:pos="900"/>
        </w:tabs>
        <w:spacing w:before="120"/>
        <w:rPr>
          <w:rFonts w:eastAsia="Times New Roman"/>
          <w:szCs w:val="20"/>
        </w:rPr>
      </w:pPr>
      <w:r>
        <w:rPr>
          <w:rFonts w:eastAsia="Times New Roman"/>
          <w:szCs w:val="20"/>
        </w:rPr>
        <w:tab/>
      </w:r>
      <w:proofErr w:type="spellStart"/>
      <w:r>
        <w:rPr>
          <w:rFonts w:eastAsia="Times New Roman"/>
          <w:szCs w:val="20"/>
        </w:rPr>
        <w:t>ChemADVISOR</w:t>
      </w:r>
      <w:proofErr w:type="spellEnd"/>
      <w:r>
        <w:rPr>
          <w:rFonts w:eastAsia="Times New Roman"/>
          <w:szCs w:val="20"/>
        </w:rPr>
        <w:t xml:space="preserve">, Inc., MSDS </w:t>
      </w:r>
      <w:r w:rsidRPr="00EA7785">
        <w:rPr>
          <w:rFonts w:eastAsia="Times New Roman"/>
          <w:i/>
          <w:szCs w:val="20"/>
        </w:rPr>
        <w:t xml:space="preserve">Ethyl </w:t>
      </w:r>
      <w:r w:rsidR="008920E3">
        <w:rPr>
          <w:rFonts w:eastAsia="Times New Roman"/>
          <w:i/>
          <w:szCs w:val="20"/>
        </w:rPr>
        <w:t>B</w:t>
      </w:r>
      <w:r w:rsidRPr="00EA7785">
        <w:rPr>
          <w:rFonts w:eastAsia="Times New Roman"/>
          <w:i/>
          <w:szCs w:val="20"/>
        </w:rPr>
        <w:t>enzene</w:t>
      </w:r>
      <w:r>
        <w:rPr>
          <w:rFonts w:eastAsia="Times New Roman"/>
          <w:szCs w:val="20"/>
        </w:rPr>
        <w:t>, 11 September 2013</w:t>
      </w:r>
    </w:p>
    <w:p w:rsidR="000920B7" w:rsidRPr="001F04F7" w:rsidRDefault="000920B7" w:rsidP="000920B7">
      <w:pPr>
        <w:widowControl/>
        <w:tabs>
          <w:tab w:val="left" w:pos="900"/>
        </w:tabs>
        <w:spacing w:before="120"/>
        <w:ind w:left="900"/>
      </w:pPr>
      <w:proofErr w:type="gramStart"/>
      <w:r>
        <w:t xml:space="preserve">CDC, </w:t>
      </w:r>
      <w:r w:rsidRPr="00DD4C28">
        <w:t xml:space="preserve">NIOSH, </w:t>
      </w:r>
      <w:r>
        <w:rPr>
          <w:i/>
        </w:rPr>
        <w:t>Methanol</w:t>
      </w:r>
      <w:r w:rsidRPr="00DD4C28">
        <w:rPr>
          <w:i/>
        </w:rPr>
        <w:t>,</w:t>
      </w:r>
      <w:r>
        <w:rPr>
          <w:i/>
        </w:rPr>
        <w:t xml:space="preserve"> RTECS# PC1400000, </w:t>
      </w:r>
      <w:r w:rsidRPr="00DD4C28">
        <w:rPr>
          <w:i/>
        </w:rPr>
        <w:t>CAS No. </w:t>
      </w:r>
      <w:r>
        <w:rPr>
          <w:bCs/>
          <w:i/>
        </w:rPr>
        <w:t>67-56-1</w:t>
      </w:r>
      <w:r w:rsidRPr="00DD4C28">
        <w:t xml:space="preserve">; available at </w:t>
      </w:r>
      <w:hyperlink r:id="rId15" w:history="1">
        <w:r>
          <w:rPr>
            <w:rStyle w:val="Hyperlink"/>
          </w:rPr>
          <w:t>http://www.cdc.gov/niosh-rtecs/PC155CC0.html</w:t>
        </w:r>
      </w:hyperlink>
      <w:r w:rsidRPr="00DD4C28">
        <w:t xml:space="preserve"> (accessed </w:t>
      </w:r>
      <w:r w:rsidR="0028710E">
        <w:t>Dec</w:t>
      </w:r>
      <w:r w:rsidR="0028710E" w:rsidRPr="00DD4C28">
        <w:t> </w:t>
      </w:r>
      <w:r w:rsidRPr="00DD4C28">
        <w:t>201</w:t>
      </w:r>
      <w:r>
        <w:t>3</w:t>
      </w:r>
      <w:r w:rsidRPr="00DD4C28">
        <w:t>).</w:t>
      </w:r>
      <w:proofErr w:type="gramEnd"/>
    </w:p>
    <w:p w:rsidR="000920B7" w:rsidRPr="00390855" w:rsidRDefault="00390855" w:rsidP="00390855">
      <w:pPr>
        <w:widowControl/>
        <w:spacing w:before="120" w:after="120"/>
        <w:ind w:left="900" w:right="-90"/>
        <w:rPr>
          <w:szCs w:val="20"/>
        </w:rPr>
      </w:pPr>
      <w:proofErr w:type="gramStart"/>
      <w:r w:rsidRPr="00390855">
        <w:rPr>
          <w:szCs w:val="20"/>
        </w:rPr>
        <w:t xml:space="preserve">CDC NIOSH, </w:t>
      </w:r>
      <w:proofErr w:type="spellStart"/>
      <w:r>
        <w:rPr>
          <w:i/>
          <w:szCs w:val="20"/>
        </w:rPr>
        <w:t>Ethylbenzene</w:t>
      </w:r>
      <w:proofErr w:type="spellEnd"/>
      <w:r>
        <w:rPr>
          <w:i/>
          <w:szCs w:val="20"/>
        </w:rPr>
        <w:t>, RTECS# DA0700000, CAS No. 100</w:t>
      </w:r>
      <w:r>
        <w:rPr>
          <w:i/>
          <w:szCs w:val="20"/>
        </w:rPr>
        <w:noBreakHyphen/>
        <w:t>41</w:t>
      </w:r>
      <w:r>
        <w:rPr>
          <w:i/>
          <w:szCs w:val="20"/>
        </w:rPr>
        <w:noBreakHyphen/>
        <w:t>4</w:t>
      </w:r>
      <w:r>
        <w:rPr>
          <w:szCs w:val="20"/>
        </w:rPr>
        <w:t xml:space="preserve">; available at </w:t>
      </w:r>
      <w:hyperlink r:id="rId16" w:history="1">
        <w:r w:rsidRPr="00702935">
          <w:rPr>
            <w:rStyle w:val="Hyperlink"/>
            <w:szCs w:val="20"/>
          </w:rPr>
          <w:t>http://www.cdc.gov/niosh-rtecs/daaae60.html</w:t>
        </w:r>
      </w:hyperlink>
      <w:r>
        <w:rPr>
          <w:szCs w:val="20"/>
        </w:rPr>
        <w:t xml:space="preserve"> (accessed Dec 2013).</w:t>
      </w:r>
      <w:proofErr w:type="gramEnd"/>
    </w:p>
    <w:p w:rsidR="0095497C" w:rsidRDefault="00EC2C72" w:rsidP="006B75AB">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rsidTr="00EA7785">
        <w:trPr>
          <w:trHeight w:val="197"/>
        </w:trPr>
        <w:tc>
          <w:tcPr>
            <w:tcW w:w="1024" w:type="dxa"/>
          </w:tcPr>
          <w:p w:rsidR="0095497C" w:rsidRPr="006545B0" w:rsidRDefault="0095497C" w:rsidP="00EA7785">
            <w:pPr>
              <w:widowControl/>
              <w:ind w:right="-86"/>
              <w:contextualSpacing/>
              <w:jc w:val="left"/>
              <w:rPr>
                <w:sz w:val="16"/>
                <w:szCs w:val="16"/>
              </w:rPr>
            </w:pPr>
            <w:r w:rsidRPr="006545B0">
              <w:rPr>
                <w:sz w:val="16"/>
                <w:szCs w:val="16"/>
              </w:rPr>
              <w:t>ACGIH</w:t>
            </w:r>
          </w:p>
        </w:tc>
        <w:tc>
          <w:tcPr>
            <w:tcW w:w="4034" w:type="dxa"/>
          </w:tcPr>
          <w:p w:rsidR="0095497C" w:rsidRPr="006545B0" w:rsidRDefault="0095497C" w:rsidP="00EA7785">
            <w:pPr>
              <w:widowControl/>
              <w:ind w:right="-86"/>
              <w:contextualSpacing/>
              <w:jc w:val="left"/>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tcPr>
          <w:p w:rsidR="0095497C" w:rsidRPr="006545B0" w:rsidRDefault="0095497C" w:rsidP="00EA7785">
            <w:pPr>
              <w:widowControl/>
              <w:ind w:right="-86"/>
              <w:contextualSpacing/>
              <w:jc w:val="left"/>
              <w:rPr>
                <w:sz w:val="16"/>
                <w:szCs w:val="16"/>
              </w:rPr>
            </w:pPr>
            <w:r w:rsidRPr="006545B0">
              <w:rPr>
                <w:sz w:val="16"/>
                <w:szCs w:val="16"/>
              </w:rPr>
              <w:t>NTP</w:t>
            </w:r>
            <w:r w:rsidRPr="006545B0" w:rsidDel="00D91361">
              <w:rPr>
                <w:sz w:val="16"/>
                <w:szCs w:val="16"/>
              </w:rPr>
              <w:t xml:space="preserve"> </w:t>
            </w:r>
          </w:p>
        </w:tc>
        <w:tc>
          <w:tcPr>
            <w:tcW w:w="3600" w:type="dxa"/>
          </w:tcPr>
          <w:p w:rsidR="0095497C" w:rsidRPr="006545B0" w:rsidRDefault="0095497C" w:rsidP="00EA7785">
            <w:pPr>
              <w:widowControl/>
              <w:ind w:right="-86"/>
              <w:contextualSpacing/>
              <w:jc w:val="left"/>
              <w:rPr>
                <w:sz w:val="16"/>
                <w:szCs w:val="16"/>
              </w:rPr>
            </w:pPr>
            <w:r w:rsidRPr="006545B0">
              <w:rPr>
                <w:sz w:val="16"/>
                <w:szCs w:val="16"/>
              </w:rPr>
              <w:t>National Toxicology Program</w:t>
            </w:r>
          </w:p>
        </w:tc>
      </w:tr>
      <w:tr w:rsidR="0095497C" w:rsidRPr="006545B0" w:rsidTr="00EA7785">
        <w:trPr>
          <w:trHeight w:val="144"/>
        </w:trPr>
        <w:tc>
          <w:tcPr>
            <w:tcW w:w="1024" w:type="dxa"/>
          </w:tcPr>
          <w:p w:rsidR="0095497C" w:rsidRPr="006545B0" w:rsidRDefault="0095497C" w:rsidP="00EA7785">
            <w:pPr>
              <w:widowControl/>
              <w:ind w:right="-86"/>
              <w:contextualSpacing/>
              <w:jc w:val="left"/>
              <w:rPr>
                <w:sz w:val="16"/>
                <w:szCs w:val="16"/>
              </w:rPr>
            </w:pPr>
            <w:r w:rsidRPr="006545B0">
              <w:rPr>
                <w:sz w:val="16"/>
                <w:szCs w:val="16"/>
              </w:rPr>
              <w:t>CAS</w:t>
            </w:r>
            <w:r w:rsidRPr="006545B0" w:rsidDel="00D91361">
              <w:rPr>
                <w:sz w:val="16"/>
                <w:szCs w:val="16"/>
              </w:rPr>
              <w:t xml:space="preserve"> </w:t>
            </w:r>
          </w:p>
        </w:tc>
        <w:tc>
          <w:tcPr>
            <w:tcW w:w="4034" w:type="dxa"/>
          </w:tcPr>
          <w:p w:rsidR="0095497C" w:rsidRPr="006545B0" w:rsidRDefault="0095497C" w:rsidP="00EA7785">
            <w:pPr>
              <w:widowControl/>
              <w:ind w:right="-86"/>
              <w:contextualSpacing/>
              <w:jc w:val="left"/>
              <w:rPr>
                <w:sz w:val="16"/>
                <w:szCs w:val="16"/>
              </w:rPr>
            </w:pPr>
            <w:r w:rsidRPr="006545B0">
              <w:rPr>
                <w:sz w:val="16"/>
                <w:szCs w:val="16"/>
              </w:rPr>
              <w:t>Chemical Abstracts Service</w:t>
            </w:r>
            <w:r w:rsidRPr="006545B0" w:rsidDel="00D91361">
              <w:rPr>
                <w:sz w:val="16"/>
                <w:szCs w:val="16"/>
              </w:rPr>
              <w:t xml:space="preserve"> </w:t>
            </w:r>
          </w:p>
        </w:tc>
        <w:tc>
          <w:tcPr>
            <w:tcW w:w="720" w:type="dxa"/>
          </w:tcPr>
          <w:p w:rsidR="0095497C" w:rsidRPr="006545B0" w:rsidRDefault="0095497C" w:rsidP="00EA7785">
            <w:pPr>
              <w:widowControl/>
              <w:ind w:right="-86"/>
              <w:contextualSpacing/>
              <w:jc w:val="left"/>
              <w:rPr>
                <w:sz w:val="16"/>
                <w:szCs w:val="16"/>
              </w:rPr>
            </w:pPr>
            <w:r w:rsidRPr="006545B0">
              <w:rPr>
                <w:sz w:val="16"/>
                <w:szCs w:val="16"/>
              </w:rPr>
              <w:t>OSHA</w:t>
            </w:r>
            <w:r w:rsidRPr="006545B0" w:rsidDel="00D91361">
              <w:rPr>
                <w:sz w:val="16"/>
                <w:szCs w:val="16"/>
              </w:rPr>
              <w:t xml:space="preserve"> </w:t>
            </w:r>
          </w:p>
        </w:tc>
        <w:tc>
          <w:tcPr>
            <w:tcW w:w="3600" w:type="dxa"/>
          </w:tcPr>
          <w:p w:rsidR="0095497C" w:rsidRPr="006545B0" w:rsidRDefault="0095497C" w:rsidP="00EA7785">
            <w:pPr>
              <w:widowControl/>
              <w:ind w:right="-86"/>
              <w:contextualSpacing/>
              <w:jc w:val="left"/>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CERCLA</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PEL</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Permissible Exposure L</w:t>
            </w:r>
            <w:r w:rsidR="008920E3">
              <w:rPr>
                <w:sz w:val="16"/>
                <w:szCs w:val="16"/>
              </w:rPr>
              <w:t>imit</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CFR</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Code of Federal Regulations</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RCRA</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DOT</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Department of Transportation</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REL</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Recommended Exposure Limit</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EINECS</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RQ</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Reportable Quantity</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EPCRA</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RTECS</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Registry of Toxic Effects of Chemical Substances</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IARC</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SARA</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IATA</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International Air Transportation Agency</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SCBA</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IDLH</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Immediately Dangerous to Life and Health</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SRM</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LC50</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Lethal Concentration</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STEL</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Short Term Exposure L</w:t>
            </w:r>
            <w:r w:rsidR="008920E3">
              <w:rPr>
                <w:sz w:val="16"/>
                <w:szCs w:val="16"/>
              </w:rPr>
              <w:t>imit</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LD50</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Median Lethal Dose or Lethal Dose, 50 %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TLV</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Threshold Limit Value</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LEL</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Lower Explosive Limit</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TPQ</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Threshold Planning Quantity</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MSDS</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Material Safety Data Sheet</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TSCA</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Toxic Substances Control Act</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NFPA</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National Fire Protection Association</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TWA</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Time Weighted Average</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NIOSH</w:t>
            </w:r>
            <w:r w:rsidRPr="006545B0" w:rsidDel="00D91361">
              <w:rPr>
                <w:sz w:val="16"/>
                <w:szCs w:val="16"/>
              </w:rPr>
              <w:t xml:space="preserve"> </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UEL</w:t>
            </w:r>
            <w:r w:rsidRPr="006545B0" w:rsidDel="00D91361">
              <w:rPr>
                <w:sz w:val="16"/>
                <w:szCs w:val="16"/>
              </w:rPr>
              <w:t xml:space="preserve"> </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Upper Explosive Limit</w:t>
            </w:r>
            <w:r w:rsidRPr="006545B0" w:rsidDel="00D91361">
              <w:rPr>
                <w:sz w:val="16"/>
                <w:szCs w:val="16"/>
              </w:rPr>
              <w:t xml:space="preserve"> </w:t>
            </w:r>
          </w:p>
        </w:tc>
      </w:tr>
      <w:tr w:rsidR="0095497C" w:rsidRPr="006545B0" w:rsidTr="00EA7785">
        <w:trPr>
          <w:trHeight w:val="144"/>
        </w:trPr>
        <w:tc>
          <w:tcPr>
            <w:tcW w:w="1024" w:type="dxa"/>
          </w:tcPr>
          <w:p w:rsidR="0095497C" w:rsidRPr="006545B0" w:rsidRDefault="0095497C" w:rsidP="00EA7785">
            <w:pPr>
              <w:widowControl/>
              <w:ind w:right="-90"/>
              <w:contextualSpacing/>
              <w:jc w:val="left"/>
              <w:rPr>
                <w:sz w:val="16"/>
                <w:szCs w:val="16"/>
              </w:rPr>
            </w:pPr>
            <w:r w:rsidRPr="006545B0">
              <w:rPr>
                <w:sz w:val="16"/>
                <w:szCs w:val="16"/>
              </w:rPr>
              <w:t>NIST</w:t>
            </w:r>
          </w:p>
        </w:tc>
        <w:tc>
          <w:tcPr>
            <w:tcW w:w="4034" w:type="dxa"/>
          </w:tcPr>
          <w:p w:rsidR="0095497C" w:rsidRPr="006545B0" w:rsidRDefault="0095497C" w:rsidP="00EA7785">
            <w:pPr>
              <w:widowControl/>
              <w:ind w:right="-90"/>
              <w:contextualSpacing/>
              <w:jc w:val="left"/>
              <w:rPr>
                <w:sz w:val="16"/>
                <w:szCs w:val="16"/>
              </w:rPr>
            </w:pPr>
            <w:r w:rsidRPr="006545B0">
              <w:rPr>
                <w:sz w:val="16"/>
                <w:szCs w:val="16"/>
              </w:rPr>
              <w:t>National Institute of Standards and Technology</w:t>
            </w:r>
          </w:p>
        </w:tc>
        <w:tc>
          <w:tcPr>
            <w:tcW w:w="720" w:type="dxa"/>
          </w:tcPr>
          <w:p w:rsidR="0095497C" w:rsidRPr="006545B0" w:rsidRDefault="0095497C" w:rsidP="00EA7785">
            <w:pPr>
              <w:widowControl/>
              <w:ind w:right="-90"/>
              <w:contextualSpacing/>
              <w:jc w:val="left"/>
              <w:rPr>
                <w:sz w:val="16"/>
                <w:szCs w:val="16"/>
              </w:rPr>
            </w:pPr>
            <w:r w:rsidRPr="006545B0">
              <w:rPr>
                <w:sz w:val="16"/>
                <w:szCs w:val="16"/>
              </w:rPr>
              <w:t>WHMIS</w:t>
            </w:r>
          </w:p>
        </w:tc>
        <w:tc>
          <w:tcPr>
            <w:tcW w:w="3600" w:type="dxa"/>
          </w:tcPr>
          <w:p w:rsidR="0095497C" w:rsidRPr="006545B0" w:rsidRDefault="0095497C" w:rsidP="00EA7785">
            <w:pPr>
              <w:widowControl/>
              <w:ind w:right="-90"/>
              <w:contextualSpacing/>
              <w:jc w:val="left"/>
              <w:rPr>
                <w:sz w:val="16"/>
                <w:szCs w:val="16"/>
              </w:rPr>
            </w:pPr>
            <w:r w:rsidRPr="006545B0">
              <w:rPr>
                <w:sz w:val="16"/>
                <w:szCs w:val="16"/>
              </w:rPr>
              <w:t>Workplace Hazardous Materials Information System</w:t>
            </w:r>
          </w:p>
        </w:tc>
      </w:tr>
      <w:tr w:rsidR="00252092" w:rsidRPr="006545B0" w:rsidTr="00EA7785">
        <w:trPr>
          <w:trHeight w:val="144"/>
        </w:trPr>
        <w:tc>
          <w:tcPr>
            <w:tcW w:w="1024" w:type="dxa"/>
          </w:tcPr>
          <w:p w:rsidR="00252092" w:rsidRPr="006545B0" w:rsidRDefault="00252092" w:rsidP="00EA7785">
            <w:pPr>
              <w:widowControl/>
              <w:ind w:right="-90"/>
              <w:contextualSpacing/>
              <w:jc w:val="left"/>
              <w:rPr>
                <w:sz w:val="16"/>
                <w:szCs w:val="16"/>
              </w:rPr>
            </w:pPr>
            <w:r>
              <w:rPr>
                <w:sz w:val="16"/>
                <w:szCs w:val="16"/>
              </w:rPr>
              <w:t>n.o.s.</w:t>
            </w:r>
          </w:p>
        </w:tc>
        <w:tc>
          <w:tcPr>
            <w:tcW w:w="4034" w:type="dxa"/>
          </w:tcPr>
          <w:p w:rsidR="00252092" w:rsidRPr="006545B0" w:rsidRDefault="00252092" w:rsidP="00EA7785">
            <w:pPr>
              <w:widowControl/>
              <w:ind w:right="-90"/>
              <w:contextualSpacing/>
              <w:jc w:val="left"/>
              <w:rPr>
                <w:sz w:val="16"/>
                <w:szCs w:val="16"/>
              </w:rPr>
            </w:pPr>
            <w:r>
              <w:rPr>
                <w:sz w:val="16"/>
                <w:szCs w:val="16"/>
              </w:rPr>
              <w:t>Not Otherwise Specified</w:t>
            </w:r>
          </w:p>
        </w:tc>
        <w:tc>
          <w:tcPr>
            <w:tcW w:w="720" w:type="dxa"/>
          </w:tcPr>
          <w:p w:rsidR="00252092" w:rsidRPr="006545B0" w:rsidRDefault="00252092" w:rsidP="00EA7785">
            <w:pPr>
              <w:widowControl/>
              <w:ind w:right="-90"/>
              <w:contextualSpacing/>
              <w:jc w:val="left"/>
              <w:rPr>
                <w:sz w:val="16"/>
                <w:szCs w:val="16"/>
              </w:rPr>
            </w:pPr>
          </w:p>
        </w:tc>
        <w:tc>
          <w:tcPr>
            <w:tcW w:w="3600" w:type="dxa"/>
          </w:tcPr>
          <w:p w:rsidR="00252092" w:rsidRPr="006545B0" w:rsidRDefault="00252092" w:rsidP="00EA7785">
            <w:pPr>
              <w:widowControl/>
              <w:ind w:right="-90"/>
              <w:contextualSpacing/>
              <w:jc w:val="left"/>
              <w:rPr>
                <w:sz w:val="16"/>
                <w:szCs w:val="16"/>
              </w:rPr>
            </w:pPr>
          </w:p>
        </w:tc>
      </w:tr>
    </w:tbl>
    <w:p w:rsidR="00CB76FC" w:rsidRDefault="00CB76FC" w:rsidP="006B75AB">
      <w:pPr>
        <w:widowControl/>
        <w:spacing w:before="120"/>
        <w:rPr>
          <w:rFonts w:eastAsia="Times New Roman"/>
          <w:b/>
          <w:bCs/>
          <w:szCs w:val="20"/>
        </w:rPr>
      </w:pPr>
    </w:p>
    <w:p w:rsidR="007C4EDB" w:rsidRDefault="007C4EDB"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3B422D" w:rsidRDefault="003B422D" w:rsidP="006B75AB">
      <w:pPr>
        <w:widowControl/>
        <w:spacing w:before="120"/>
        <w:rPr>
          <w:rFonts w:eastAsia="Times New Roman"/>
          <w:b/>
          <w:bCs/>
          <w:szCs w:val="20"/>
        </w:rPr>
      </w:pPr>
    </w:p>
    <w:p w:rsidR="00537670" w:rsidRPr="00A933D2" w:rsidRDefault="00BF5DD9" w:rsidP="006B75AB">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8C4669" w:rsidRPr="00A933D2">
        <w:rPr>
          <w:rFonts w:eastAsia="Times New Roman"/>
          <w:spacing w:val="-1"/>
          <w:szCs w:val="20"/>
        </w:rPr>
        <w:t>Certificate of Analysis</w:t>
      </w:r>
      <w:r w:rsidRPr="00A933D2">
        <w:rPr>
          <w:rFonts w:eastAsia="Times New Roman"/>
          <w:szCs w:val="20"/>
        </w:rPr>
        <w:t>.</w:t>
      </w:r>
    </w:p>
    <w:p w:rsidR="0076501C" w:rsidRPr="00E2089A" w:rsidRDefault="001E2F4C" w:rsidP="006B75AB">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7"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8"/>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B46" w:rsidRDefault="006E5B46" w:rsidP="00E24579">
      <w:r>
        <w:separator/>
      </w:r>
    </w:p>
  </w:endnote>
  <w:endnote w:type="continuationSeparator" w:id="0">
    <w:p w:rsidR="006E5B46" w:rsidRDefault="006E5B46"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B46" w:rsidRPr="00371ED3" w:rsidRDefault="006E5B46" w:rsidP="006D10B0">
    <w:pPr>
      <w:pStyle w:val="Footer"/>
      <w:rPr>
        <w:szCs w:val="20"/>
      </w:rPr>
    </w:pPr>
    <w:r>
      <w:rPr>
        <w:szCs w:val="20"/>
      </w:rPr>
      <w:t>S</w:t>
    </w:r>
    <w:r w:rsidRPr="00371ED3">
      <w:rPr>
        <w:szCs w:val="20"/>
      </w:rPr>
      <w:t>RM</w:t>
    </w:r>
    <w:r>
      <w:rPr>
        <w:szCs w:val="20"/>
      </w:rPr>
      <w:t xml:space="preserve"> 3002</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51148B">
      <w:rPr>
        <w:noProof/>
        <w:szCs w:val="20"/>
      </w:rPr>
      <w:t>1</w:t>
    </w:r>
    <w:r>
      <w:rPr>
        <w:szCs w:val="20"/>
      </w:rPr>
      <w:fldChar w:fldCharType="end"/>
    </w:r>
    <w:r w:rsidRPr="00371ED3">
      <w:rPr>
        <w:szCs w:val="20"/>
      </w:rPr>
      <w:t xml:space="preserve"> of </w:t>
    </w:r>
    <w:fldSimple w:instr=" SECTIONPAGES  \* Arabic  \* MERGEFORMAT ">
      <w:r w:rsidR="0051148B" w:rsidRPr="0051148B">
        <w:rPr>
          <w:noProof/>
          <w:szCs w:val="20"/>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B46" w:rsidRDefault="006E5B46" w:rsidP="00E24579">
      <w:r>
        <w:separator/>
      </w:r>
    </w:p>
  </w:footnote>
  <w:footnote w:type="continuationSeparator" w:id="0">
    <w:p w:rsidR="006E5B46" w:rsidRDefault="006E5B46"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34D"/>
    <w:rsid w:val="00011CAC"/>
    <w:rsid w:val="0001504A"/>
    <w:rsid w:val="00020BB2"/>
    <w:rsid w:val="0003333F"/>
    <w:rsid w:val="00041F06"/>
    <w:rsid w:val="000425F7"/>
    <w:rsid w:val="00042B56"/>
    <w:rsid w:val="00047B6D"/>
    <w:rsid w:val="0005067D"/>
    <w:rsid w:val="0005082C"/>
    <w:rsid w:val="00062493"/>
    <w:rsid w:val="00064C9D"/>
    <w:rsid w:val="00065B0B"/>
    <w:rsid w:val="00071655"/>
    <w:rsid w:val="00073E78"/>
    <w:rsid w:val="00081EC0"/>
    <w:rsid w:val="00081FFA"/>
    <w:rsid w:val="00085816"/>
    <w:rsid w:val="000920B7"/>
    <w:rsid w:val="00092471"/>
    <w:rsid w:val="00092D45"/>
    <w:rsid w:val="000954E8"/>
    <w:rsid w:val="0009639E"/>
    <w:rsid w:val="000A0949"/>
    <w:rsid w:val="000A4203"/>
    <w:rsid w:val="000B4B5B"/>
    <w:rsid w:val="000B4BD9"/>
    <w:rsid w:val="000B783F"/>
    <w:rsid w:val="000B79EB"/>
    <w:rsid w:val="000D31BB"/>
    <w:rsid w:val="000D36D6"/>
    <w:rsid w:val="000D447C"/>
    <w:rsid w:val="000E147E"/>
    <w:rsid w:val="000E1EBF"/>
    <w:rsid w:val="000E6D9D"/>
    <w:rsid w:val="000F1959"/>
    <w:rsid w:val="000F255D"/>
    <w:rsid w:val="000F304F"/>
    <w:rsid w:val="000F7929"/>
    <w:rsid w:val="00100CBF"/>
    <w:rsid w:val="001248AA"/>
    <w:rsid w:val="00125FD4"/>
    <w:rsid w:val="0014020F"/>
    <w:rsid w:val="00144362"/>
    <w:rsid w:val="00145AD5"/>
    <w:rsid w:val="00145B5B"/>
    <w:rsid w:val="00146B70"/>
    <w:rsid w:val="00150BAB"/>
    <w:rsid w:val="0015316C"/>
    <w:rsid w:val="00170F65"/>
    <w:rsid w:val="00172026"/>
    <w:rsid w:val="00173730"/>
    <w:rsid w:val="00181804"/>
    <w:rsid w:val="00193FA9"/>
    <w:rsid w:val="001948EA"/>
    <w:rsid w:val="00194A53"/>
    <w:rsid w:val="0019668F"/>
    <w:rsid w:val="001A0E78"/>
    <w:rsid w:val="001A77EB"/>
    <w:rsid w:val="001C4515"/>
    <w:rsid w:val="001C4AA7"/>
    <w:rsid w:val="001C4F6D"/>
    <w:rsid w:val="001C6A80"/>
    <w:rsid w:val="001C6D9D"/>
    <w:rsid w:val="001D7FE4"/>
    <w:rsid w:val="001E0E50"/>
    <w:rsid w:val="001E1EEB"/>
    <w:rsid w:val="001E2F4C"/>
    <w:rsid w:val="001E45BD"/>
    <w:rsid w:val="001E6672"/>
    <w:rsid w:val="001E7A76"/>
    <w:rsid w:val="001F0A6E"/>
    <w:rsid w:val="00205783"/>
    <w:rsid w:val="002065AA"/>
    <w:rsid w:val="00206AE7"/>
    <w:rsid w:val="0021772B"/>
    <w:rsid w:val="002214BB"/>
    <w:rsid w:val="002256F0"/>
    <w:rsid w:val="00230D57"/>
    <w:rsid w:val="0023218B"/>
    <w:rsid w:val="002326AE"/>
    <w:rsid w:val="00237BC6"/>
    <w:rsid w:val="00242591"/>
    <w:rsid w:val="00252092"/>
    <w:rsid w:val="00254320"/>
    <w:rsid w:val="002678D7"/>
    <w:rsid w:val="00270FB1"/>
    <w:rsid w:val="002779BE"/>
    <w:rsid w:val="0028318C"/>
    <w:rsid w:val="0028710E"/>
    <w:rsid w:val="002A0775"/>
    <w:rsid w:val="002A0EB4"/>
    <w:rsid w:val="002A4B34"/>
    <w:rsid w:val="002B22C8"/>
    <w:rsid w:val="002C4AEE"/>
    <w:rsid w:val="002C593F"/>
    <w:rsid w:val="002D110C"/>
    <w:rsid w:val="002D1849"/>
    <w:rsid w:val="002D4E7C"/>
    <w:rsid w:val="002D63F4"/>
    <w:rsid w:val="002E351E"/>
    <w:rsid w:val="002E6B30"/>
    <w:rsid w:val="002F0794"/>
    <w:rsid w:val="002F1207"/>
    <w:rsid w:val="002F3AF7"/>
    <w:rsid w:val="002F7FCE"/>
    <w:rsid w:val="003145F1"/>
    <w:rsid w:val="0031663D"/>
    <w:rsid w:val="0032054C"/>
    <w:rsid w:val="00322D69"/>
    <w:rsid w:val="00331E8D"/>
    <w:rsid w:val="00335DD7"/>
    <w:rsid w:val="00343B25"/>
    <w:rsid w:val="00345822"/>
    <w:rsid w:val="003466CD"/>
    <w:rsid w:val="00361EED"/>
    <w:rsid w:val="00371ED3"/>
    <w:rsid w:val="0037222D"/>
    <w:rsid w:val="00373DC9"/>
    <w:rsid w:val="00377BA9"/>
    <w:rsid w:val="00390855"/>
    <w:rsid w:val="0039599D"/>
    <w:rsid w:val="00397BAA"/>
    <w:rsid w:val="003B422D"/>
    <w:rsid w:val="003B54FB"/>
    <w:rsid w:val="003C2F4B"/>
    <w:rsid w:val="003C4565"/>
    <w:rsid w:val="003D5857"/>
    <w:rsid w:val="003D6279"/>
    <w:rsid w:val="003D6F0E"/>
    <w:rsid w:val="003E0999"/>
    <w:rsid w:val="003F3387"/>
    <w:rsid w:val="004021D2"/>
    <w:rsid w:val="00405269"/>
    <w:rsid w:val="00416E1E"/>
    <w:rsid w:val="0042250E"/>
    <w:rsid w:val="00431A54"/>
    <w:rsid w:val="0043249C"/>
    <w:rsid w:val="004355ED"/>
    <w:rsid w:val="00444104"/>
    <w:rsid w:val="004457B0"/>
    <w:rsid w:val="004521E9"/>
    <w:rsid w:val="00456C83"/>
    <w:rsid w:val="004618AC"/>
    <w:rsid w:val="00462DA5"/>
    <w:rsid w:val="004641EC"/>
    <w:rsid w:val="00466137"/>
    <w:rsid w:val="00470A5F"/>
    <w:rsid w:val="00476E72"/>
    <w:rsid w:val="00484293"/>
    <w:rsid w:val="00484EF6"/>
    <w:rsid w:val="0048626D"/>
    <w:rsid w:val="00492783"/>
    <w:rsid w:val="004C45AB"/>
    <w:rsid w:val="004C5973"/>
    <w:rsid w:val="004D386E"/>
    <w:rsid w:val="004D676C"/>
    <w:rsid w:val="004E06D8"/>
    <w:rsid w:val="004E4E87"/>
    <w:rsid w:val="004F48BC"/>
    <w:rsid w:val="00505653"/>
    <w:rsid w:val="00510CBD"/>
    <w:rsid w:val="0051148B"/>
    <w:rsid w:val="00522E29"/>
    <w:rsid w:val="00523A63"/>
    <w:rsid w:val="00533EE3"/>
    <w:rsid w:val="00534548"/>
    <w:rsid w:val="00537670"/>
    <w:rsid w:val="00550D9B"/>
    <w:rsid w:val="0055271F"/>
    <w:rsid w:val="00556719"/>
    <w:rsid w:val="00560801"/>
    <w:rsid w:val="00565AA3"/>
    <w:rsid w:val="0058195E"/>
    <w:rsid w:val="005840FA"/>
    <w:rsid w:val="005842D2"/>
    <w:rsid w:val="00584A22"/>
    <w:rsid w:val="005908A4"/>
    <w:rsid w:val="00592BBC"/>
    <w:rsid w:val="0059305E"/>
    <w:rsid w:val="005A033C"/>
    <w:rsid w:val="005A1D94"/>
    <w:rsid w:val="005A374B"/>
    <w:rsid w:val="005B71B4"/>
    <w:rsid w:val="005D0F87"/>
    <w:rsid w:val="005D3405"/>
    <w:rsid w:val="005D632D"/>
    <w:rsid w:val="005E0A42"/>
    <w:rsid w:val="005E4108"/>
    <w:rsid w:val="005E4F60"/>
    <w:rsid w:val="00601872"/>
    <w:rsid w:val="00611C19"/>
    <w:rsid w:val="00617BDE"/>
    <w:rsid w:val="00620718"/>
    <w:rsid w:val="00622AE4"/>
    <w:rsid w:val="00623C6E"/>
    <w:rsid w:val="006251CA"/>
    <w:rsid w:val="00631E15"/>
    <w:rsid w:val="0063268F"/>
    <w:rsid w:val="00632742"/>
    <w:rsid w:val="006347B9"/>
    <w:rsid w:val="0064486D"/>
    <w:rsid w:val="00645989"/>
    <w:rsid w:val="0065223F"/>
    <w:rsid w:val="00652654"/>
    <w:rsid w:val="006534EC"/>
    <w:rsid w:val="0065367D"/>
    <w:rsid w:val="00655EC3"/>
    <w:rsid w:val="00661CCC"/>
    <w:rsid w:val="0066464E"/>
    <w:rsid w:val="00667439"/>
    <w:rsid w:val="0067534E"/>
    <w:rsid w:val="00676339"/>
    <w:rsid w:val="00676966"/>
    <w:rsid w:val="00683B91"/>
    <w:rsid w:val="0068405F"/>
    <w:rsid w:val="00690218"/>
    <w:rsid w:val="006A331D"/>
    <w:rsid w:val="006A5336"/>
    <w:rsid w:val="006B276B"/>
    <w:rsid w:val="006B33F5"/>
    <w:rsid w:val="006B4B3A"/>
    <w:rsid w:val="006B75AB"/>
    <w:rsid w:val="006D10B0"/>
    <w:rsid w:val="006E0117"/>
    <w:rsid w:val="006E5B46"/>
    <w:rsid w:val="006E6A17"/>
    <w:rsid w:val="006F0F73"/>
    <w:rsid w:val="00703A50"/>
    <w:rsid w:val="00712F25"/>
    <w:rsid w:val="0072264A"/>
    <w:rsid w:val="0072390F"/>
    <w:rsid w:val="00730686"/>
    <w:rsid w:val="0073150A"/>
    <w:rsid w:val="007315EF"/>
    <w:rsid w:val="00733B26"/>
    <w:rsid w:val="00740111"/>
    <w:rsid w:val="007502B5"/>
    <w:rsid w:val="0076501C"/>
    <w:rsid w:val="007666FB"/>
    <w:rsid w:val="00772C85"/>
    <w:rsid w:val="00783F68"/>
    <w:rsid w:val="00785934"/>
    <w:rsid w:val="00792BC0"/>
    <w:rsid w:val="00795575"/>
    <w:rsid w:val="007971BD"/>
    <w:rsid w:val="00797B3C"/>
    <w:rsid w:val="007A47D1"/>
    <w:rsid w:val="007C1CDE"/>
    <w:rsid w:val="007C4EDB"/>
    <w:rsid w:val="007E1EA1"/>
    <w:rsid w:val="007E453B"/>
    <w:rsid w:val="007E6523"/>
    <w:rsid w:val="007E6EDD"/>
    <w:rsid w:val="007F3025"/>
    <w:rsid w:val="007F5046"/>
    <w:rsid w:val="007F56B8"/>
    <w:rsid w:val="007F5C40"/>
    <w:rsid w:val="007F660E"/>
    <w:rsid w:val="00803F61"/>
    <w:rsid w:val="00812E27"/>
    <w:rsid w:val="00832544"/>
    <w:rsid w:val="008354ED"/>
    <w:rsid w:val="00837925"/>
    <w:rsid w:val="00841DB3"/>
    <w:rsid w:val="008435DD"/>
    <w:rsid w:val="00847AA6"/>
    <w:rsid w:val="008606FD"/>
    <w:rsid w:val="008609A4"/>
    <w:rsid w:val="00862EA9"/>
    <w:rsid w:val="008660ED"/>
    <w:rsid w:val="00886C5A"/>
    <w:rsid w:val="00887E8D"/>
    <w:rsid w:val="008920E3"/>
    <w:rsid w:val="008925FA"/>
    <w:rsid w:val="00893CC3"/>
    <w:rsid w:val="00893F73"/>
    <w:rsid w:val="008A241B"/>
    <w:rsid w:val="008A3CC1"/>
    <w:rsid w:val="008A57C6"/>
    <w:rsid w:val="008A5F10"/>
    <w:rsid w:val="008C2B82"/>
    <w:rsid w:val="008C4669"/>
    <w:rsid w:val="008C79A0"/>
    <w:rsid w:val="008D3C28"/>
    <w:rsid w:val="008E1B26"/>
    <w:rsid w:val="008E5F63"/>
    <w:rsid w:val="008F1308"/>
    <w:rsid w:val="008F646B"/>
    <w:rsid w:val="0090699C"/>
    <w:rsid w:val="00910EA2"/>
    <w:rsid w:val="009111BC"/>
    <w:rsid w:val="00911A75"/>
    <w:rsid w:val="00911DCF"/>
    <w:rsid w:val="00911E81"/>
    <w:rsid w:val="00915962"/>
    <w:rsid w:val="00916606"/>
    <w:rsid w:val="009175D1"/>
    <w:rsid w:val="00922515"/>
    <w:rsid w:val="00930979"/>
    <w:rsid w:val="0093254E"/>
    <w:rsid w:val="00937016"/>
    <w:rsid w:val="00941560"/>
    <w:rsid w:val="00944226"/>
    <w:rsid w:val="00953EFC"/>
    <w:rsid w:val="0095497C"/>
    <w:rsid w:val="00957B26"/>
    <w:rsid w:val="00962E68"/>
    <w:rsid w:val="009721CD"/>
    <w:rsid w:val="00974E5F"/>
    <w:rsid w:val="00977580"/>
    <w:rsid w:val="00981AAE"/>
    <w:rsid w:val="0098347B"/>
    <w:rsid w:val="009838CE"/>
    <w:rsid w:val="00994E9F"/>
    <w:rsid w:val="0099505F"/>
    <w:rsid w:val="009C5E2F"/>
    <w:rsid w:val="009D2646"/>
    <w:rsid w:val="009F18A8"/>
    <w:rsid w:val="009F3C46"/>
    <w:rsid w:val="009F6A9E"/>
    <w:rsid w:val="00A00A2B"/>
    <w:rsid w:val="00A11E7C"/>
    <w:rsid w:val="00A148AB"/>
    <w:rsid w:val="00A14B09"/>
    <w:rsid w:val="00A161C5"/>
    <w:rsid w:val="00A2133B"/>
    <w:rsid w:val="00A267BD"/>
    <w:rsid w:val="00A31815"/>
    <w:rsid w:val="00A3484C"/>
    <w:rsid w:val="00A52A00"/>
    <w:rsid w:val="00A5395F"/>
    <w:rsid w:val="00A55EFF"/>
    <w:rsid w:val="00A56380"/>
    <w:rsid w:val="00A5772F"/>
    <w:rsid w:val="00A67A3C"/>
    <w:rsid w:val="00A73159"/>
    <w:rsid w:val="00A8310B"/>
    <w:rsid w:val="00A926B4"/>
    <w:rsid w:val="00A933D2"/>
    <w:rsid w:val="00A9627D"/>
    <w:rsid w:val="00AA55EE"/>
    <w:rsid w:val="00AA5906"/>
    <w:rsid w:val="00AB0EC3"/>
    <w:rsid w:val="00AB1DE0"/>
    <w:rsid w:val="00AB1FBF"/>
    <w:rsid w:val="00AB2668"/>
    <w:rsid w:val="00AC0962"/>
    <w:rsid w:val="00AC2078"/>
    <w:rsid w:val="00AC2A20"/>
    <w:rsid w:val="00AD050B"/>
    <w:rsid w:val="00AE0BA9"/>
    <w:rsid w:val="00AF0102"/>
    <w:rsid w:val="00AF1AA4"/>
    <w:rsid w:val="00AF3E0B"/>
    <w:rsid w:val="00AF488F"/>
    <w:rsid w:val="00AF68F9"/>
    <w:rsid w:val="00AF7E1C"/>
    <w:rsid w:val="00B0155D"/>
    <w:rsid w:val="00B079FC"/>
    <w:rsid w:val="00B07DA6"/>
    <w:rsid w:val="00B1064B"/>
    <w:rsid w:val="00B124D7"/>
    <w:rsid w:val="00B173FB"/>
    <w:rsid w:val="00B177FF"/>
    <w:rsid w:val="00B208C0"/>
    <w:rsid w:val="00B263D0"/>
    <w:rsid w:val="00B33652"/>
    <w:rsid w:val="00B33D41"/>
    <w:rsid w:val="00B34BC0"/>
    <w:rsid w:val="00B44158"/>
    <w:rsid w:val="00B45C19"/>
    <w:rsid w:val="00B4602F"/>
    <w:rsid w:val="00B52092"/>
    <w:rsid w:val="00B52943"/>
    <w:rsid w:val="00B54925"/>
    <w:rsid w:val="00B55040"/>
    <w:rsid w:val="00B55CD5"/>
    <w:rsid w:val="00B7052B"/>
    <w:rsid w:val="00B706E2"/>
    <w:rsid w:val="00B84208"/>
    <w:rsid w:val="00B84C4C"/>
    <w:rsid w:val="00B873B0"/>
    <w:rsid w:val="00B874FA"/>
    <w:rsid w:val="00B97847"/>
    <w:rsid w:val="00BA10D3"/>
    <w:rsid w:val="00BB0995"/>
    <w:rsid w:val="00BB1C63"/>
    <w:rsid w:val="00BB2176"/>
    <w:rsid w:val="00BB55E8"/>
    <w:rsid w:val="00BD0059"/>
    <w:rsid w:val="00BD6505"/>
    <w:rsid w:val="00BE3E93"/>
    <w:rsid w:val="00BE7329"/>
    <w:rsid w:val="00BF0592"/>
    <w:rsid w:val="00BF230B"/>
    <w:rsid w:val="00BF5DD9"/>
    <w:rsid w:val="00C02FE6"/>
    <w:rsid w:val="00C04BAA"/>
    <w:rsid w:val="00C10BCF"/>
    <w:rsid w:val="00C12A63"/>
    <w:rsid w:val="00C131D0"/>
    <w:rsid w:val="00C1391B"/>
    <w:rsid w:val="00C14BD3"/>
    <w:rsid w:val="00C20013"/>
    <w:rsid w:val="00C20089"/>
    <w:rsid w:val="00C26417"/>
    <w:rsid w:val="00C3000E"/>
    <w:rsid w:val="00C30FD3"/>
    <w:rsid w:val="00C34D5C"/>
    <w:rsid w:val="00C40E05"/>
    <w:rsid w:val="00C508A0"/>
    <w:rsid w:val="00C508EF"/>
    <w:rsid w:val="00C53DC1"/>
    <w:rsid w:val="00C54708"/>
    <w:rsid w:val="00C57226"/>
    <w:rsid w:val="00C605BC"/>
    <w:rsid w:val="00C72FFB"/>
    <w:rsid w:val="00C82019"/>
    <w:rsid w:val="00C84A9B"/>
    <w:rsid w:val="00C85DA2"/>
    <w:rsid w:val="00C87FA4"/>
    <w:rsid w:val="00C9625A"/>
    <w:rsid w:val="00CA1914"/>
    <w:rsid w:val="00CA4187"/>
    <w:rsid w:val="00CB2712"/>
    <w:rsid w:val="00CB2A88"/>
    <w:rsid w:val="00CB76FC"/>
    <w:rsid w:val="00CD0FFB"/>
    <w:rsid w:val="00CD3DE8"/>
    <w:rsid w:val="00CD6CBB"/>
    <w:rsid w:val="00CD76D3"/>
    <w:rsid w:val="00CF50B6"/>
    <w:rsid w:val="00D03028"/>
    <w:rsid w:val="00D11359"/>
    <w:rsid w:val="00D2295A"/>
    <w:rsid w:val="00D22C9B"/>
    <w:rsid w:val="00D25B0E"/>
    <w:rsid w:val="00D34188"/>
    <w:rsid w:val="00D409AB"/>
    <w:rsid w:val="00D44425"/>
    <w:rsid w:val="00D4767A"/>
    <w:rsid w:val="00D50720"/>
    <w:rsid w:val="00D60A36"/>
    <w:rsid w:val="00D61695"/>
    <w:rsid w:val="00D71B8F"/>
    <w:rsid w:val="00D76D7D"/>
    <w:rsid w:val="00D77265"/>
    <w:rsid w:val="00D81079"/>
    <w:rsid w:val="00D81C94"/>
    <w:rsid w:val="00D834A2"/>
    <w:rsid w:val="00D86180"/>
    <w:rsid w:val="00D90F89"/>
    <w:rsid w:val="00D944B1"/>
    <w:rsid w:val="00D96B7F"/>
    <w:rsid w:val="00D97002"/>
    <w:rsid w:val="00DA1DA7"/>
    <w:rsid w:val="00DA74AE"/>
    <w:rsid w:val="00DB155B"/>
    <w:rsid w:val="00DB4D63"/>
    <w:rsid w:val="00DB53D1"/>
    <w:rsid w:val="00DC1232"/>
    <w:rsid w:val="00DD4757"/>
    <w:rsid w:val="00DD6DEB"/>
    <w:rsid w:val="00DE0622"/>
    <w:rsid w:val="00DE64B4"/>
    <w:rsid w:val="00DF2541"/>
    <w:rsid w:val="00DF29FF"/>
    <w:rsid w:val="00DF36DB"/>
    <w:rsid w:val="00DF7399"/>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4345"/>
    <w:rsid w:val="00E568E7"/>
    <w:rsid w:val="00E7130C"/>
    <w:rsid w:val="00E73826"/>
    <w:rsid w:val="00E73C74"/>
    <w:rsid w:val="00E7608D"/>
    <w:rsid w:val="00E76DFD"/>
    <w:rsid w:val="00E81150"/>
    <w:rsid w:val="00E81BD0"/>
    <w:rsid w:val="00E87747"/>
    <w:rsid w:val="00E93DD1"/>
    <w:rsid w:val="00E95530"/>
    <w:rsid w:val="00E97C87"/>
    <w:rsid w:val="00EA4372"/>
    <w:rsid w:val="00EA617B"/>
    <w:rsid w:val="00EA6183"/>
    <w:rsid w:val="00EA7785"/>
    <w:rsid w:val="00EB2565"/>
    <w:rsid w:val="00EB5E4A"/>
    <w:rsid w:val="00EB5EE7"/>
    <w:rsid w:val="00EB7190"/>
    <w:rsid w:val="00EB76F7"/>
    <w:rsid w:val="00EC06B0"/>
    <w:rsid w:val="00EC2C72"/>
    <w:rsid w:val="00ED034D"/>
    <w:rsid w:val="00ED66BF"/>
    <w:rsid w:val="00EE1F37"/>
    <w:rsid w:val="00EE34CA"/>
    <w:rsid w:val="00EF0F7C"/>
    <w:rsid w:val="00EF2775"/>
    <w:rsid w:val="00EF3E03"/>
    <w:rsid w:val="00EF728B"/>
    <w:rsid w:val="00F057E8"/>
    <w:rsid w:val="00F115C9"/>
    <w:rsid w:val="00F14C49"/>
    <w:rsid w:val="00F17E51"/>
    <w:rsid w:val="00F20E50"/>
    <w:rsid w:val="00F2490E"/>
    <w:rsid w:val="00F353D7"/>
    <w:rsid w:val="00F4046F"/>
    <w:rsid w:val="00F4079E"/>
    <w:rsid w:val="00F47E92"/>
    <w:rsid w:val="00F53018"/>
    <w:rsid w:val="00F55E2E"/>
    <w:rsid w:val="00F5790E"/>
    <w:rsid w:val="00F64644"/>
    <w:rsid w:val="00F70A7C"/>
    <w:rsid w:val="00F7368D"/>
    <w:rsid w:val="00F7593E"/>
    <w:rsid w:val="00F76F7E"/>
    <w:rsid w:val="00F77790"/>
    <w:rsid w:val="00F86D4A"/>
    <w:rsid w:val="00F92458"/>
    <w:rsid w:val="00F9254A"/>
    <w:rsid w:val="00F92E2E"/>
    <w:rsid w:val="00F941BF"/>
    <w:rsid w:val="00FA4FA1"/>
    <w:rsid w:val="00FA5DC8"/>
    <w:rsid w:val="00FA673A"/>
    <w:rsid w:val="00FB05DA"/>
    <w:rsid w:val="00FB5F8A"/>
    <w:rsid w:val="00FC2284"/>
    <w:rsid w:val="00FC3C8B"/>
    <w:rsid w:val="00FC4026"/>
    <w:rsid w:val="00FD64D3"/>
    <w:rsid w:val="00FD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871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871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www.nist.gov/srm" TargetMode="External"/><Relationship Id="rId2" Type="http://schemas.openxmlformats.org/officeDocument/2006/relationships/numbering" Target="numbering.xml"/><Relationship Id="rId16" Type="http://schemas.openxmlformats.org/officeDocument/2006/relationships/hyperlink" Target="http://www.cdc.gov/niosh-rtecs/daaae60.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srm" TargetMode="External"/><Relationship Id="rId5" Type="http://schemas.openxmlformats.org/officeDocument/2006/relationships/settings" Target="settings.xml"/><Relationship Id="rId15" Type="http://schemas.openxmlformats.org/officeDocument/2006/relationships/hyperlink" Target="http://www.cdc.gov/niosh-rtecs/PC155CC0.html" TargetMode="External"/><Relationship Id="rId10" Type="http://schemas.openxmlformats.org/officeDocument/2006/relationships/hyperlink" Target="mailto:SRMMSDS@nist.gov"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Q:\In%20Process\Jennifer\Jen%20Junk\SDS_Template_2013-07-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7B4470-66A0-4AEE-BC32-D8D0A22EE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SDS_Template_2013-07-08.dotx</Template>
  <TotalTime>7</TotalTime>
  <Pages>7</Pages>
  <Words>2579</Words>
  <Characters>15790</Characters>
  <Application>Microsoft Office Word</Application>
  <DocSecurity>0</DocSecurity>
  <Lines>526</Lines>
  <Paragraphs>459</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17910</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Shuggars, Thomas P.</cp:lastModifiedBy>
  <cp:revision>7</cp:revision>
  <cp:lastPrinted>2013-12-18T20:42:00Z</cp:lastPrinted>
  <dcterms:created xsi:type="dcterms:W3CDTF">2013-12-20T19:42:00Z</dcterms:created>
  <dcterms:modified xsi:type="dcterms:W3CDTF">2013-12-20T19:49:00Z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