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3C906" w14:textId="1F00896E" w:rsidR="00FD5524" w:rsidRPr="00047A22" w:rsidRDefault="00FD5524" w:rsidP="00B51317">
      <w:pPr>
        <w:widowControl/>
        <w:ind w:left="2246"/>
        <w:jc w:val="right"/>
        <w:rPr>
          <w:rFonts w:eastAsia="Times New Roman"/>
          <w:bCs/>
          <w:sz w:val="24"/>
          <w:szCs w:val="24"/>
        </w:rPr>
      </w:pPr>
      <w:r w:rsidRPr="00047A22">
        <w:rPr>
          <w:noProof/>
        </w:rPr>
        <w:drawing>
          <wp:anchor distT="0" distB="0" distL="114300" distR="114300" simplePos="0" relativeHeight="251681280" behindDoc="0" locked="0" layoutInCell="1" allowOverlap="1" wp14:anchorId="1BD16176" wp14:editId="4A94A051">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047A22">
        <w:rPr>
          <w:rFonts w:eastAsia="Times New Roman"/>
          <w:bCs/>
          <w:sz w:val="24"/>
          <w:szCs w:val="24"/>
        </w:rPr>
        <w:t>Date of Issue:</w:t>
      </w:r>
    </w:p>
    <w:p w14:paraId="4603CAB7" w14:textId="312E56D8" w:rsidR="00FD5524" w:rsidRPr="00047A22" w:rsidRDefault="00804B71" w:rsidP="00B51317">
      <w:pPr>
        <w:widowControl/>
        <w:ind w:left="2246"/>
        <w:jc w:val="right"/>
        <w:rPr>
          <w:rFonts w:eastAsia="Times New Roman"/>
          <w:bCs/>
          <w:sz w:val="24"/>
          <w:szCs w:val="24"/>
        </w:rPr>
      </w:pPr>
      <w:r>
        <w:rPr>
          <w:rFonts w:eastAsia="Times New Roman"/>
          <w:bCs/>
          <w:sz w:val="24"/>
          <w:szCs w:val="24"/>
        </w:rPr>
        <w:t>24</w:t>
      </w:r>
      <w:r w:rsidRPr="00047A22">
        <w:rPr>
          <w:rFonts w:eastAsia="Times New Roman"/>
          <w:bCs/>
          <w:sz w:val="24"/>
          <w:szCs w:val="24"/>
        </w:rPr>
        <w:t> </w:t>
      </w:r>
      <w:r w:rsidR="00E46B34">
        <w:rPr>
          <w:rFonts w:eastAsia="Times New Roman"/>
          <w:bCs/>
          <w:sz w:val="24"/>
          <w:szCs w:val="24"/>
        </w:rPr>
        <w:t>June</w:t>
      </w:r>
      <w:r w:rsidR="006662F0" w:rsidRPr="00047A22">
        <w:rPr>
          <w:rFonts w:eastAsia="Times New Roman"/>
          <w:bCs/>
          <w:sz w:val="24"/>
          <w:szCs w:val="24"/>
        </w:rPr>
        <w:t xml:space="preserve"> </w:t>
      </w:r>
      <w:r w:rsidR="00FD5524" w:rsidRPr="00047A22">
        <w:rPr>
          <w:rFonts w:eastAsia="Times New Roman"/>
          <w:bCs/>
          <w:sz w:val="24"/>
          <w:szCs w:val="24"/>
        </w:rPr>
        <w:t>201</w:t>
      </w:r>
      <w:r w:rsidR="007D4A25" w:rsidRPr="00047A22">
        <w:rPr>
          <w:rFonts w:eastAsia="Times New Roman"/>
          <w:bCs/>
          <w:sz w:val="24"/>
          <w:szCs w:val="24"/>
        </w:rPr>
        <w:t>4</w:t>
      </w:r>
    </w:p>
    <w:p w14:paraId="1A8498A9" w14:textId="77777777" w:rsidR="00FD5524" w:rsidRPr="00047A22" w:rsidRDefault="00FD5524" w:rsidP="00B51317">
      <w:pPr>
        <w:widowControl/>
        <w:ind w:left="2242" w:right="2104"/>
        <w:jc w:val="center"/>
        <w:rPr>
          <w:rFonts w:eastAsia="Times New Roman"/>
          <w:b/>
          <w:bCs/>
          <w:szCs w:val="20"/>
        </w:rPr>
      </w:pPr>
    </w:p>
    <w:p w14:paraId="6BE15E7D" w14:textId="77777777" w:rsidR="00E24579" w:rsidRPr="00047A22" w:rsidRDefault="00BF5DD9" w:rsidP="00B51317">
      <w:pPr>
        <w:widowControl/>
        <w:ind w:left="2242" w:right="2104"/>
        <w:jc w:val="center"/>
        <w:rPr>
          <w:rFonts w:eastAsia="Times New Roman"/>
          <w:sz w:val="32"/>
          <w:szCs w:val="32"/>
        </w:rPr>
      </w:pPr>
      <w:r w:rsidRPr="00047A22">
        <w:rPr>
          <w:rFonts w:eastAsia="Times New Roman"/>
          <w:b/>
          <w:bCs/>
          <w:sz w:val="32"/>
          <w:szCs w:val="32"/>
        </w:rPr>
        <w:t>SAFETY DATA SHEET</w:t>
      </w:r>
    </w:p>
    <w:p w14:paraId="3FF2CC1C" w14:textId="77777777" w:rsidR="00D60A36" w:rsidRPr="00047A22" w:rsidRDefault="00D60A36" w:rsidP="00B51317">
      <w:pPr>
        <w:widowControl/>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047A22" w14:paraId="204AE386" w14:textId="77777777" w:rsidTr="00D60A36">
        <w:trPr>
          <w:trHeight w:hRule="exact" w:val="360"/>
        </w:trPr>
        <w:tc>
          <w:tcPr>
            <w:tcW w:w="9576" w:type="dxa"/>
            <w:vAlign w:val="center"/>
          </w:tcPr>
          <w:p w14:paraId="608D1AD2" w14:textId="77777777" w:rsidR="00D60A36" w:rsidRPr="00047A22" w:rsidRDefault="00D60A36" w:rsidP="00B51317">
            <w:pPr>
              <w:keepNext/>
              <w:widowControl/>
              <w:rPr>
                <w:sz w:val="24"/>
                <w:szCs w:val="24"/>
              </w:rPr>
            </w:pPr>
            <w:r w:rsidRPr="00047A22">
              <w:rPr>
                <w:rFonts w:eastAsia="Times New Roman"/>
                <w:b/>
                <w:bCs/>
                <w:sz w:val="24"/>
                <w:szCs w:val="24"/>
              </w:rPr>
              <w:t xml:space="preserve">1. </w:t>
            </w:r>
            <w:r w:rsidRPr="00047A22">
              <w:rPr>
                <w:rFonts w:eastAsia="Times New Roman"/>
                <w:b/>
                <w:bCs/>
                <w:smallCaps/>
                <w:sz w:val="24"/>
                <w:szCs w:val="24"/>
              </w:rPr>
              <w:t>S</w:t>
            </w:r>
            <w:r w:rsidR="00D90F89" w:rsidRPr="00047A22">
              <w:rPr>
                <w:rFonts w:eastAsia="Times New Roman"/>
                <w:b/>
                <w:bCs/>
                <w:smallCaps/>
                <w:sz w:val="24"/>
                <w:szCs w:val="24"/>
              </w:rPr>
              <w:t>ubstance and Source Identification</w:t>
            </w:r>
            <w:r w:rsidR="00D90F89" w:rsidRPr="00047A22">
              <w:rPr>
                <w:rFonts w:eastAsia="Times New Roman"/>
                <w:bCs/>
                <w:smallCaps/>
                <w:sz w:val="24"/>
                <w:szCs w:val="24"/>
              </w:rPr>
              <w:t xml:space="preserve"> </w:t>
            </w:r>
          </w:p>
        </w:tc>
      </w:tr>
    </w:tbl>
    <w:p w14:paraId="74076178" w14:textId="77777777" w:rsidR="00150BAB" w:rsidRPr="00047A22" w:rsidRDefault="007666FB" w:rsidP="00B51317">
      <w:pPr>
        <w:widowControl/>
        <w:tabs>
          <w:tab w:val="left" w:pos="5440"/>
        </w:tabs>
        <w:spacing w:before="120"/>
        <w:rPr>
          <w:rFonts w:eastAsia="Times New Roman"/>
          <w:b/>
          <w:bCs/>
        </w:rPr>
      </w:pPr>
      <w:r w:rsidRPr="00047A22">
        <w:rPr>
          <w:rFonts w:eastAsia="Times New Roman"/>
          <w:b/>
          <w:bCs/>
          <w:szCs w:val="20"/>
        </w:rPr>
        <w:t>P</w:t>
      </w:r>
      <w:r w:rsidR="00150BAB" w:rsidRPr="00047A22">
        <w:rPr>
          <w:rFonts w:eastAsia="Times New Roman"/>
          <w:b/>
          <w:bCs/>
          <w:szCs w:val="20"/>
        </w:rPr>
        <w:t xml:space="preserve">roduct </w:t>
      </w:r>
      <w:r w:rsidR="00B124D7" w:rsidRPr="00047A22">
        <w:rPr>
          <w:rFonts w:eastAsia="Times New Roman"/>
          <w:b/>
          <w:bCs/>
          <w:szCs w:val="20"/>
        </w:rPr>
        <w:t>Identifier</w:t>
      </w:r>
    </w:p>
    <w:p w14:paraId="5A3337F8" w14:textId="49B90DF6" w:rsidR="00150BAB" w:rsidRPr="00047A22" w:rsidRDefault="00235963" w:rsidP="00B51317">
      <w:pPr>
        <w:pStyle w:val="ListParagraph"/>
        <w:widowControl/>
        <w:tabs>
          <w:tab w:val="left" w:pos="1890"/>
          <w:tab w:val="left" w:pos="5440"/>
        </w:tabs>
        <w:ind w:left="360"/>
        <w:rPr>
          <w:rFonts w:eastAsia="Times New Roman"/>
          <w:bCs/>
          <w:szCs w:val="20"/>
        </w:rPr>
      </w:pPr>
      <w:r w:rsidRPr="00047A22">
        <w:rPr>
          <w:rFonts w:eastAsia="Times New Roman"/>
          <w:b/>
          <w:bCs/>
          <w:szCs w:val="20"/>
        </w:rPr>
        <w:t>S</w:t>
      </w:r>
      <w:r w:rsidR="00150BAB" w:rsidRPr="00047A22">
        <w:rPr>
          <w:rFonts w:eastAsia="Times New Roman"/>
          <w:b/>
          <w:bCs/>
          <w:szCs w:val="20"/>
        </w:rPr>
        <w:t>RM Number:</w:t>
      </w:r>
      <w:r w:rsidR="00FC7D09" w:rsidRPr="00047A22">
        <w:rPr>
          <w:rFonts w:eastAsia="Times New Roman"/>
          <w:b/>
          <w:bCs/>
          <w:szCs w:val="20"/>
        </w:rPr>
        <w:tab/>
      </w:r>
      <w:r w:rsidR="00FA4984" w:rsidRPr="00047A22">
        <w:rPr>
          <w:bCs/>
          <w:szCs w:val="20"/>
        </w:rPr>
        <w:t>6</w:t>
      </w:r>
      <w:r w:rsidR="00FA4984">
        <w:rPr>
          <w:bCs/>
          <w:szCs w:val="20"/>
        </w:rPr>
        <w:t>99</w:t>
      </w:r>
    </w:p>
    <w:p w14:paraId="79F71D33" w14:textId="13B09638" w:rsidR="00150BAB" w:rsidRPr="00047A22" w:rsidRDefault="00235963" w:rsidP="00B51317">
      <w:pPr>
        <w:pStyle w:val="ListParagraph"/>
        <w:widowControl/>
        <w:tabs>
          <w:tab w:val="left" w:pos="1890"/>
          <w:tab w:val="left" w:pos="5440"/>
        </w:tabs>
        <w:ind w:left="360"/>
        <w:rPr>
          <w:rFonts w:eastAsia="Times New Roman"/>
          <w:bCs/>
          <w:szCs w:val="20"/>
        </w:rPr>
      </w:pPr>
      <w:r w:rsidRPr="00047A22">
        <w:rPr>
          <w:rFonts w:eastAsia="Times New Roman"/>
          <w:b/>
          <w:bCs/>
          <w:szCs w:val="20"/>
        </w:rPr>
        <w:t>S</w:t>
      </w:r>
      <w:r w:rsidR="00150BAB" w:rsidRPr="00047A22">
        <w:rPr>
          <w:rFonts w:eastAsia="Times New Roman"/>
          <w:b/>
          <w:bCs/>
          <w:szCs w:val="20"/>
        </w:rPr>
        <w:t>RM Name:</w:t>
      </w:r>
      <w:r w:rsidR="00FC7D09" w:rsidRPr="00047A22">
        <w:rPr>
          <w:rFonts w:eastAsia="Times New Roman"/>
          <w:b/>
          <w:bCs/>
          <w:szCs w:val="20"/>
        </w:rPr>
        <w:tab/>
      </w:r>
      <w:r w:rsidR="00FA4984">
        <w:rPr>
          <w:rFonts w:eastAsia="Times New Roman"/>
          <w:bCs/>
          <w:szCs w:val="20"/>
        </w:rPr>
        <w:t>Alumina</w:t>
      </w:r>
      <w:r w:rsidR="00030DFA">
        <w:rPr>
          <w:rFonts w:eastAsia="Times New Roman"/>
          <w:bCs/>
          <w:szCs w:val="20"/>
        </w:rPr>
        <w:t xml:space="preserve"> (</w:t>
      </w:r>
      <w:r w:rsidR="00FA4984">
        <w:rPr>
          <w:rFonts w:eastAsia="Times New Roman"/>
          <w:bCs/>
          <w:szCs w:val="20"/>
        </w:rPr>
        <w:t>Reduction Grade</w:t>
      </w:r>
      <w:r w:rsidR="00030DFA">
        <w:rPr>
          <w:rFonts w:eastAsia="Times New Roman"/>
          <w:bCs/>
          <w:szCs w:val="20"/>
        </w:rPr>
        <w:t>)</w:t>
      </w:r>
    </w:p>
    <w:p w14:paraId="18283440" w14:textId="5FBD7E1B" w:rsidR="00FD5524" w:rsidRPr="00047A22" w:rsidRDefault="00FD5524" w:rsidP="00C45391">
      <w:pPr>
        <w:pStyle w:val="ListParagraph"/>
        <w:widowControl/>
        <w:tabs>
          <w:tab w:val="left" w:pos="1890"/>
          <w:tab w:val="left" w:pos="5440"/>
        </w:tabs>
        <w:ind w:left="360"/>
        <w:rPr>
          <w:rFonts w:eastAsia="Times New Roman"/>
          <w:bCs/>
          <w:szCs w:val="20"/>
        </w:rPr>
      </w:pPr>
      <w:r w:rsidRPr="00047A22">
        <w:rPr>
          <w:rFonts w:eastAsia="Times New Roman"/>
          <w:b/>
          <w:bCs/>
          <w:szCs w:val="20"/>
        </w:rPr>
        <w:t>Other Means of Identification:</w:t>
      </w:r>
      <w:r w:rsidRPr="00047A22">
        <w:rPr>
          <w:rFonts w:eastAsia="Times New Roman"/>
          <w:bCs/>
          <w:szCs w:val="20"/>
        </w:rPr>
        <w:t xml:space="preserve">  Not </w:t>
      </w:r>
      <w:r w:rsidR="009F49E7" w:rsidRPr="00047A22">
        <w:rPr>
          <w:rFonts w:eastAsia="Times New Roman"/>
          <w:bCs/>
          <w:szCs w:val="20"/>
        </w:rPr>
        <w:t>applicable</w:t>
      </w:r>
      <w:r w:rsidRPr="00047A22">
        <w:rPr>
          <w:rFonts w:eastAsia="Times New Roman"/>
          <w:bCs/>
          <w:szCs w:val="20"/>
        </w:rPr>
        <w:t>.</w:t>
      </w:r>
    </w:p>
    <w:p w14:paraId="59694581" w14:textId="77777777" w:rsidR="00150BAB" w:rsidRPr="00047A22" w:rsidRDefault="00150BAB" w:rsidP="00B51317">
      <w:pPr>
        <w:widowControl/>
        <w:tabs>
          <w:tab w:val="left" w:pos="5440"/>
        </w:tabs>
        <w:spacing w:before="120"/>
        <w:rPr>
          <w:rFonts w:eastAsia="Times New Roman"/>
          <w:b/>
          <w:bCs/>
          <w:szCs w:val="20"/>
        </w:rPr>
      </w:pPr>
      <w:r w:rsidRPr="00047A22">
        <w:rPr>
          <w:rFonts w:eastAsia="Times New Roman"/>
          <w:b/>
          <w:bCs/>
          <w:szCs w:val="20"/>
        </w:rPr>
        <w:t xml:space="preserve">Recommended </w:t>
      </w:r>
      <w:r w:rsidR="00B54925" w:rsidRPr="00047A22">
        <w:rPr>
          <w:rFonts w:eastAsia="Times New Roman"/>
          <w:b/>
          <w:bCs/>
          <w:szCs w:val="20"/>
        </w:rPr>
        <w:t xml:space="preserve">Use </w:t>
      </w:r>
      <w:r w:rsidR="00BB0995" w:rsidRPr="00047A22">
        <w:rPr>
          <w:rFonts w:eastAsia="Times New Roman"/>
          <w:b/>
          <w:bCs/>
          <w:szCs w:val="20"/>
        </w:rPr>
        <w:t xml:space="preserve">of </w:t>
      </w:r>
      <w:r w:rsidR="00B54925" w:rsidRPr="00047A22">
        <w:rPr>
          <w:rFonts w:eastAsia="Times New Roman"/>
          <w:b/>
          <w:bCs/>
          <w:szCs w:val="20"/>
        </w:rPr>
        <w:t>T</w:t>
      </w:r>
      <w:r w:rsidR="00BB0995" w:rsidRPr="00047A22">
        <w:rPr>
          <w:rFonts w:eastAsia="Times New Roman"/>
          <w:b/>
          <w:bCs/>
          <w:szCs w:val="20"/>
        </w:rPr>
        <w:t xml:space="preserve">his </w:t>
      </w:r>
      <w:r w:rsidR="00B54925" w:rsidRPr="00047A22">
        <w:rPr>
          <w:rFonts w:eastAsia="Times New Roman"/>
          <w:b/>
          <w:bCs/>
          <w:szCs w:val="20"/>
        </w:rPr>
        <w:t>M</w:t>
      </w:r>
      <w:r w:rsidR="00BB0995" w:rsidRPr="00047A22">
        <w:rPr>
          <w:rFonts w:eastAsia="Times New Roman"/>
          <w:b/>
          <w:bCs/>
          <w:szCs w:val="20"/>
        </w:rPr>
        <w:t xml:space="preserve">aterial and </w:t>
      </w:r>
      <w:r w:rsidR="00B54925" w:rsidRPr="00047A22">
        <w:rPr>
          <w:rFonts w:eastAsia="Times New Roman"/>
          <w:b/>
          <w:bCs/>
          <w:szCs w:val="20"/>
        </w:rPr>
        <w:t>R</w:t>
      </w:r>
      <w:r w:rsidR="00BB0995" w:rsidRPr="00047A22">
        <w:rPr>
          <w:rFonts w:eastAsia="Times New Roman"/>
          <w:b/>
          <w:bCs/>
          <w:szCs w:val="20"/>
        </w:rPr>
        <w:t xml:space="preserve">estrictions of </w:t>
      </w:r>
      <w:r w:rsidR="00B54925" w:rsidRPr="00047A22">
        <w:rPr>
          <w:rFonts w:eastAsia="Times New Roman"/>
          <w:b/>
          <w:bCs/>
          <w:szCs w:val="20"/>
        </w:rPr>
        <w:t>U</w:t>
      </w:r>
      <w:r w:rsidR="00BB0995" w:rsidRPr="00047A22">
        <w:rPr>
          <w:rFonts w:eastAsia="Times New Roman"/>
          <w:b/>
          <w:bCs/>
          <w:szCs w:val="20"/>
        </w:rPr>
        <w:t>se</w:t>
      </w:r>
    </w:p>
    <w:p w14:paraId="369C3FEE" w14:textId="59C6770E" w:rsidR="00150BAB" w:rsidRPr="00047A22" w:rsidRDefault="00FA4984" w:rsidP="00860FBC">
      <w:pPr>
        <w:widowControl/>
        <w:spacing w:before="120"/>
        <w:ind w:left="360"/>
        <w:rPr>
          <w:rFonts w:eastAsia="Times New Roman"/>
          <w:szCs w:val="20"/>
        </w:rPr>
      </w:pPr>
      <w:r>
        <w:t xml:space="preserve">This Standard Reference Material (SRM) is intended for use in the evaluation of chemical methods of analysis and in calibration of instrumental analyses.  Each unit of SRM 699 consists of 60 g alumina powder of which </w:t>
      </w:r>
      <w:r>
        <w:rPr>
          <w:iCs/>
        </w:rPr>
        <w:t>95</w:t>
      </w:r>
      <w:r w:rsidR="00804B71">
        <w:rPr>
          <w:iCs/>
        </w:rPr>
        <w:t> </w:t>
      </w:r>
      <w:r>
        <w:rPr>
          <w:iCs/>
        </w:rPr>
        <w:t>%</w:t>
      </w:r>
      <w:r>
        <w:rPr>
          <w:i/>
        </w:rPr>
        <w:t xml:space="preserve"> </w:t>
      </w:r>
      <w:r>
        <w:t>passes a 74 µm (No. 200) sieve.</w:t>
      </w:r>
    </w:p>
    <w:p w14:paraId="234D4DAD" w14:textId="77777777" w:rsidR="00F6032E" w:rsidRPr="00047A22" w:rsidRDefault="00F6032E" w:rsidP="00860FBC">
      <w:pPr>
        <w:spacing w:before="120"/>
      </w:pPr>
      <w:r w:rsidRPr="00047A22">
        <w:t>Company Information</w:t>
      </w:r>
    </w:p>
    <w:tbl>
      <w:tblPr>
        <w:tblW w:w="0" w:type="auto"/>
        <w:tblInd w:w="198" w:type="dxa"/>
        <w:tblLook w:val="04A0" w:firstRow="1" w:lastRow="0" w:firstColumn="1" w:lastColumn="0" w:noHBand="0" w:noVBand="1"/>
      </w:tblPr>
      <w:tblGrid>
        <w:gridCol w:w="4590"/>
        <w:gridCol w:w="4230"/>
      </w:tblGrid>
      <w:tr w:rsidR="00F6032E" w:rsidRPr="00047A22" w14:paraId="57E842C2" w14:textId="77777777" w:rsidTr="002F28B5">
        <w:tc>
          <w:tcPr>
            <w:tcW w:w="4590" w:type="dxa"/>
          </w:tcPr>
          <w:p w14:paraId="67A9B2DF"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National Institute of Standards and Technology</w:t>
            </w:r>
          </w:p>
        </w:tc>
        <w:tc>
          <w:tcPr>
            <w:tcW w:w="4230" w:type="dxa"/>
          </w:tcPr>
          <w:p w14:paraId="74400AB9"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047A22" w14:paraId="7825CDB8" w14:textId="77777777" w:rsidTr="002F28B5">
        <w:tc>
          <w:tcPr>
            <w:tcW w:w="4590" w:type="dxa"/>
          </w:tcPr>
          <w:p w14:paraId="0455E785"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Standard Reference Materials Program</w:t>
            </w:r>
          </w:p>
        </w:tc>
        <w:tc>
          <w:tcPr>
            <w:tcW w:w="4230" w:type="dxa"/>
          </w:tcPr>
          <w:p w14:paraId="6E9F8107"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047A22" w14:paraId="06C12243" w14:textId="77777777" w:rsidTr="002F28B5">
        <w:tc>
          <w:tcPr>
            <w:tcW w:w="4590" w:type="dxa"/>
          </w:tcPr>
          <w:p w14:paraId="5D520680"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100 Bureau Drive, Stop 2300</w:t>
            </w:r>
          </w:p>
        </w:tc>
        <w:tc>
          <w:tcPr>
            <w:tcW w:w="4230" w:type="dxa"/>
          </w:tcPr>
          <w:p w14:paraId="2ED043AD" w14:textId="77777777" w:rsidR="00F6032E" w:rsidRPr="00047A22" w:rsidRDefault="00F6032E" w:rsidP="00B51317">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047A22" w14:paraId="58636C68" w14:textId="77777777" w:rsidTr="002F28B5">
        <w:tc>
          <w:tcPr>
            <w:tcW w:w="4590" w:type="dxa"/>
          </w:tcPr>
          <w:p w14:paraId="3A4C12B9"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Gaithersburg, Maryland 20899-2300</w:t>
            </w:r>
          </w:p>
        </w:tc>
        <w:tc>
          <w:tcPr>
            <w:tcW w:w="4230" w:type="dxa"/>
          </w:tcPr>
          <w:p w14:paraId="13770765" w14:textId="77777777" w:rsidR="00F6032E" w:rsidRPr="00047A22" w:rsidRDefault="00F6032E" w:rsidP="00B51317">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047A22" w14:paraId="3D2FB7EE" w14:textId="77777777" w:rsidTr="002F28B5">
        <w:tc>
          <w:tcPr>
            <w:tcW w:w="4590" w:type="dxa"/>
          </w:tcPr>
          <w:p w14:paraId="7942ACE4"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0DEFA23D" w14:textId="77777777" w:rsidR="00F6032E" w:rsidRPr="00047A22" w:rsidRDefault="00F6032E" w:rsidP="00B51317">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047A22" w14:paraId="6D465CD0" w14:textId="77777777" w:rsidTr="002F28B5">
        <w:tc>
          <w:tcPr>
            <w:tcW w:w="4590" w:type="dxa"/>
          </w:tcPr>
          <w:p w14:paraId="6AB00105"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Telephone:  301-975-2200</w:t>
            </w:r>
          </w:p>
        </w:tc>
        <w:tc>
          <w:tcPr>
            <w:tcW w:w="4230" w:type="dxa"/>
          </w:tcPr>
          <w:p w14:paraId="7D241BAB" w14:textId="77777777" w:rsidR="00F6032E" w:rsidRPr="00047A22" w:rsidRDefault="00F6032E" w:rsidP="00B51317">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047A22">
              <w:rPr>
                <w:rFonts w:eastAsia="Times New Roman"/>
                <w:szCs w:val="20"/>
              </w:rPr>
              <w:t xml:space="preserve">Emergency Telephone </w:t>
            </w:r>
            <w:proofErr w:type="spellStart"/>
            <w:r w:rsidRPr="00047A22">
              <w:rPr>
                <w:rFonts w:eastAsia="Times New Roman"/>
                <w:szCs w:val="20"/>
              </w:rPr>
              <w:t>ChemTrec</w:t>
            </w:r>
            <w:proofErr w:type="spellEnd"/>
            <w:r w:rsidRPr="00047A22">
              <w:rPr>
                <w:rFonts w:eastAsia="Times New Roman"/>
                <w:szCs w:val="20"/>
              </w:rPr>
              <w:t>:</w:t>
            </w:r>
          </w:p>
        </w:tc>
      </w:tr>
      <w:tr w:rsidR="00F6032E" w:rsidRPr="00047A22" w14:paraId="7650BE01" w14:textId="77777777" w:rsidTr="002F28B5">
        <w:tc>
          <w:tcPr>
            <w:tcW w:w="4590" w:type="dxa"/>
          </w:tcPr>
          <w:p w14:paraId="3F6394C5"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FAX:  301-948-3730</w:t>
            </w:r>
          </w:p>
        </w:tc>
        <w:tc>
          <w:tcPr>
            <w:tcW w:w="4230" w:type="dxa"/>
          </w:tcPr>
          <w:p w14:paraId="6A4F111F" w14:textId="77777777" w:rsidR="00F6032E" w:rsidRPr="00047A22" w:rsidRDefault="00F6032E" w:rsidP="00B51317">
            <w:pPr>
              <w:widowControl/>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sidRPr="00047A22">
              <w:rPr>
                <w:rFonts w:eastAsia="Times New Roman"/>
                <w:szCs w:val="20"/>
              </w:rPr>
              <w:tab/>
              <w:t>1-800-424-9300</w:t>
            </w:r>
            <w:r w:rsidRPr="00047A22">
              <w:rPr>
                <w:rFonts w:eastAsia="Times New Roman"/>
                <w:szCs w:val="20"/>
              </w:rPr>
              <w:tab/>
              <w:t>(North America)</w:t>
            </w:r>
          </w:p>
        </w:tc>
      </w:tr>
      <w:tr w:rsidR="00F6032E" w:rsidRPr="00047A22" w14:paraId="51E4A870" w14:textId="77777777" w:rsidTr="002F28B5">
        <w:tc>
          <w:tcPr>
            <w:tcW w:w="4590" w:type="dxa"/>
          </w:tcPr>
          <w:p w14:paraId="12963436"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047A22">
              <w:rPr>
                <w:rFonts w:eastAsia="Times New Roman"/>
                <w:szCs w:val="20"/>
              </w:rPr>
              <w:t xml:space="preserve">E-mail:  </w:t>
            </w:r>
            <w:hyperlink r:id="rId9" w:history="1">
              <w:r w:rsidRPr="00047A22">
                <w:rPr>
                  <w:rStyle w:val="Hyperlink"/>
                  <w:rFonts w:eastAsia="Times New Roman"/>
                  <w:color w:val="auto"/>
                  <w:szCs w:val="20"/>
                  <w:u w:val="none"/>
                </w:rPr>
                <w:t>SRMMSDS@nist.gov</w:t>
              </w:r>
            </w:hyperlink>
          </w:p>
        </w:tc>
        <w:tc>
          <w:tcPr>
            <w:tcW w:w="4230" w:type="dxa"/>
          </w:tcPr>
          <w:p w14:paraId="275DBB3C" w14:textId="77777777" w:rsidR="00F6032E" w:rsidRPr="00047A22" w:rsidRDefault="00F6032E" w:rsidP="00B51317">
            <w:pPr>
              <w:widowControl/>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sidRPr="00047A22">
              <w:rPr>
                <w:rFonts w:eastAsia="Times New Roman"/>
                <w:szCs w:val="20"/>
              </w:rPr>
              <w:tab/>
              <w:t>+1-703-527-3887</w:t>
            </w:r>
            <w:r w:rsidRPr="00047A22">
              <w:rPr>
                <w:rFonts w:eastAsia="Times New Roman"/>
                <w:szCs w:val="20"/>
              </w:rPr>
              <w:tab/>
              <w:t>(International)</w:t>
            </w:r>
          </w:p>
        </w:tc>
      </w:tr>
      <w:tr w:rsidR="00F6032E" w:rsidRPr="00047A22" w14:paraId="560B3311" w14:textId="77777777" w:rsidTr="002F28B5">
        <w:tc>
          <w:tcPr>
            <w:tcW w:w="4590" w:type="dxa"/>
          </w:tcPr>
          <w:p w14:paraId="4C1EC101" w14:textId="77777777" w:rsidR="00F6032E" w:rsidRPr="00047A22" w:rsidRDefault="00F6032E" w:rsidP="00B51317">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eastAsia="Times New Roman"/>
                <w:szCs w:val="20"/>
              </w:rPr>
            </w:pPr>
            <w:r w:rsidRPr="00047A22">
              <w:rPr>
                <w:rFonts w:eastAsia="Times New Roman"/>
                <w:szCs w:val="20"/>
              </w:rPr>
              <w:t xml:space="preserve">Website:  </w:t>
            </w:r>
            <w:hyperlink r:id="rId10" w:history="1">
              <w:r w:rsidRPr="00047A22">
                <w:rPr>
                  <w:rStyle w:val="Hyperlink"/>
                  <w:rFonts w:eastAsia="Times New Roman"/>
                  <w:color w:val="auto"/>
                  <w:szCs w:val="20"/>
                  <w:u w:val="none"/>
                </w:rPr>
                <w:t>http://www.nist.gov/srm</w:t>
              </w:r>
            </w:hyperlink>
          </w:p>
        </w:tc>
        <w:tc>
          <w:tcPr>
            <w:tcW w:w="4230" w:type="dxa"/>
          </w:tcPr>
          <w:p w14:paraId="52DF27EB" w14:textId="77777777" w:rsidR="00F6032E" w:rsidRPr="00047A22" w:rsidRDefault="00F6032E" w:rsidP="00B51317">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rsidRPr="00047A22" w14:paraId="1CD63A9D" w14:textId="77777777" w:rsidTr="002B22C8">
        <w:trPr>
          <w:trHeight w:hRule="exact" w:val="360"/>
        </w:trPr>
        <w:tc>
          <w:tcPr>
            <w:tcW w:w="9576" w:type="dxa"/>
            <w:vAlign w:val="center"/>
          </w:tcPr>
          <w:p w14:paraId="06B30512" w14:textId="77777777" w:rsidR="002B22C8" w:rsidRPr="00047A22" w:rsidRDefault="002B22C8" w:rsidP="00B51317">
            <w:pPr>
              <w:keepNext/>
              <w:widowControl/>
              <w:rPr>
                <w:sz w:val="13"/>
                <w:szCs w:val="13"/>
              </w:rPr>
            </w:pPr>
            <w:r w:rsidRPr="00047A22">
              <w:rPr>
                <w:rFonts w:eastAsia="Times New Roman"/>
                <w:b/>
                <w:bCs/>
                <w:sz w:val="24"/>
                <w:szCs w:val="24"/>
              </w:rPr>
              <w:t>2. H</w:t>
            </w:r>
            <w:r w:rsidRPr="00047A22">
              <w:rPr>
                <w:rFonts w:eastAsia="Times New Roman"/>
                <w:b/>
                <w:bCs/>
                <w:sz w:val="19"/>
                <w:szCs w:val="19"/>
              </w:rPr>
              <w:t xml:space="preserve">AZARDS </w:t>
            </w:r>
            <w:r w:rsidRPr="00047A22">
              <w:rPr>
                <w:rFonts w:eastAsia="Times New Roman"/>
                <w:b/>
                <w:bCs/>
                <w:sz w:val="24"/>
                <w:szCs w:val="24"/>
              </w:rPr>
              <w:t>I</w:t>
            </w:r>
            <w:r w:rsidRPr="00047A22">
              <w:rPr>
                <w:rFonts w:eastAsia="Times New Roman"/>
                <w:b/>
                <w:bCs/>
                <w:sz w:val="19"/>
                <w:szCs w:val="19"/>
              </w:rPr>
              <w:t>DENTIFICATION</w:t>
            </w:r>
          </w:p>
        </w:tc>
      </w:tr>
    </w:tbl>
    <w:p w14:paraId="61935FEA" w14:textId="77777777" w:rsidR="001C4F6D" w:rsidRPr="00047A22" w:rsidRDefault="002B22C8" w:rsidP="00B51317">
      <w:pPr>
        <w:widowControl/>
        <w:spacing w:before="120"/>
        <w:rPr>
          <w:rFonts w:eastAsia="Times New Roman"/>
          <w:b/>
          <w:bCs/>
          <w:szCs w:val="20"/>
        </w:rPr>
      </w:pPr>
      <w:r w:rsidRPr="00047A22">
        <w:rPr>
          <w:rFonts w:eastAsia="Times New Roman"/>
          <w:b/>
          <w:bCs/>
          <w:szCs w:val="20"/>
        </w:rPr>
        <w:t>Classification</w:t>
      </w:r>
      <w:r w:rsidR="006D24D9" w:rsidRPr="00047A22">
        <w:rPr>
          <w:rFonts w:eastAsia="Times New Roman"/>
          <w:bCs/>
          <w:szCs w:val="20"/>
        </w:rPr>
        <w:t xml:space="preserve"> </w:t>
      </w:r>
    </w:p>
    <w:p w14:paraId="6DD38DC4" w14:textId="70258B55" w:rsidR="0073150A" w:rsidRPr="00047A22" w:rsidRDefault="0073150A" w:rsidP="007531C9">
      <w:pPr>
        <w:widowControl/>
        <w:tabs>
          <w:tab w:val="left" w:pos="1980"/>
        </w:tabs>
        <w:ind w:left="360"/>
        <w:rPr>
          <w:rFonts w:eastAsia="Times New Roman"/>
          <w:bCs/>
          <w:szCs w:val="20"/>
        </w:rPr>
      </w:pPr>
      <w:r w:rsidRPr="00047A22">
        <w:rPr>
          <w:rFonts w:eastAsia="Times New Roman"/>
          <w:b/>
          <w:bCs/>
          <w:szCs w:val="20"/>
        </w:rPr>
        <w:t>Physical Hazard:</w:t>
      </w:r>
      <w:r w:rsidR="00FC2053">
        <w:rPr>
          <w:rFonts w:eastAsia="Times New Roman"/>
          <w:bCs/>
          <w:szCs w:val="20"/>
        </w:rPr>
        <w:tab/>
      </w:r>
      <w:r w:rsidR="00195830" w:rsidRPr="00047A22">
        <w:rPr>
          <w:rFonts w:eastAsia="Times New Roman"/>
          <w:bCs/>
          <w:szCs w:val="20"/>
        </w:rPr>
        <w:t>Not classified</w:t>
      </w:r>
      <w:r w:rsidR="004528A1" w:rsidRPr="00047A22">
        <w:rPr>
          <w:rFonts w:eastAsia="Times New Roman"/>
          <w:bCs/>
          <w:szCs w:val="20"/>
        </w:rPr>
        <w:t>.</w:t>
      </w:r>
    </w:p>
    <w:p w14:paraId="2F5219EF" w14:textId="49D51335" w:rsidR="00047A22" w:rsidRPr="00047A22" w:rsidRDefault="0073150A" w:rsidP="007531C9">
      <w:pPr>
        <w:widowControl/>
        <w:tabs>
          <w:tab w:val="left" w:pos="1980"/>
        </w:tabs>
        <w:ind w:left="360"/>
        <w:rPr>
          <w:rFonts w:eastAsia="Times New Roman"/>
          <w:bCs/>
          <w:szCs w:val="20"/>
        </w:rPr>
      </w:pPr>
      <w:r w:rsidRPr="00F73025">
        <w:rPr>
          <w:rFonts w:eastAsia="Times New Roman"/>
          <w:b/>
          <w:bCs/>
          <w:szCs w:val="20"/>
        </w:rPr>
        <w:t>Health Hazard:</w:t>
      </w:r>
      <w:r w:rsidR="00A74D4C" w:rsidRPr="00F73025">
        <w:rPr>
          <w:rFonts w:eastAsia="Times New Roman"/>
          <w:bCs/>
          <w:szCs w:val="20"/>
        </w:rPr>
        <w:tab/>
      </w:r>
      <w:r w:rsidR="00FC2053" w:rsidRPr="00047A22">
        <w:rPr>
          <w:rFonts w:eastAsia="Times New Roman"/>
          <w:bCs/>
          <w:szCs w:val="20"/>
        </w:rPr>
        <w:t>Not classified.</w:t>
      </w:r>
    </w:p>
    <w:p w14:paraId="6FEE61CF" w14:textId="77777777" w:rsidR="00047A22" w:rsidRPr="00047A22" w:rsidRDefault="00047A22" w:rsidP="00A74D4C">
      <w:pPr>
        <w:widowControl/>
        <w:tabs>
          <w:tab w:val="left" w:pos="2520"/>
          <w:tab w:val="left" w:pos="4050"/>
          <w:tab w:val="left" w:pos="5310"/>
        </w:tabs>
        <w:ind w:left="360"/>
        <w:rPr>
          <w:rFonts w:eastAsia="Times New Roman"/>
          <w:bCs/>
          <w:szCs w:val="20"/>
        </w:rPr>
      </w:pPr>
    </w:p>
    <w:p w14:paraId="5BF85F37" w14:textId="77777777" w:rsidR="00730686" w:rsidRPr="00047A22" w:rsidRDefault="00730686" w:rsidP="00B51317">
      <w:pPr>
        <w:widowControl/>
        <w:tabs>
          <w:tab w:val="left" w:pos="1890"/>
          <w:tab w:val="left" w:pos="6120"/>
        </w:tabs>
        <w:ind w:left="360"/>
        <w:rPr>
          <w:rFonts w:eastAsia="Times New Roman"/>
          <w:b/>
          <w:bCs/>
          <w:szCs w:val="20"/>
        </w:rPr>
      </w:pPr>
      <w:r w:rsidRPr="00047A22">
        <w:rPr>
          <w:rFonts w:eastAsia="Times New Roman"/>
          <w:b/>
          <w:bCs/>
          <w:szCs w:val="20"/>
        </w:rPr>
        <w:t>Label Elements</w:t>
      </w:r>
    </w:p>
    <w:p w14:paraId="6269AF0C" w14:textId="77777777" w:rsidR="00910EA2" w:rsidRPr="00047A22" w:rsidRDefault="00730686" w:rsidP="00B51317">
      <w:pPr>
        <w:widowControl/>
        <w:tabs>
          <w:tab w:val="left" w:pos="2740"/>
          <w:tab w:val="left" w:pos="4540"/>
          <w:tab w:val="left" w:pos="6340"/>
        </w:tabs>
        <w:ind w:left="360"/>
        <w:rPr>
          <w:rFonts w:eastAsia="Times New Roman"/>
          <w:b/>
          <w:bCs/>
          <w:szCs w:val="20"/>
        </w:rPr>
      </w:pPr>
      <w:r w:rsidRPr="00047A22">
        <w:rPr>
          <w:rFonts w:eastAsia="Times New Roman"/>
          <w:b/>
          <w:bCs/>
          <w:szCs w:val="20"/>
        </w:rPr>
        <w:t>Symbol</w:t>
      </w:r>
      <w:r w:rsidR="00910EA2" w:rsidRPr="00047A22">
        <w:rPr>
          <w:rFonts w:eastAsia="Times New Roman"/>
          <w:b/>
          <w:bCs/>
          <w:szCs w:val="20"/>
        </w:rPr>
        <w:t xml:space="preserve"> </w:t>
      </w:r>
    </w:p>
    <w:p w14:paraId="0B6D590C" w14:textId="7ED63493" w:rsidR="00910EA2" w:rsidRPr="00047A22" w:rsidRDefault="00FC2053" w:rsidP="00B51317">
      <w:pPr>
        <w:widowControl/>
        <w:tabs>
          <w:tab w:val="left" w:pos="2740"/>
          <w:tab w:val="left" w:pos="4540"/>
          <w:tab w:val="left" w:pos="6340"/>
        </w:tabs>
        <w:ind w:left="360"/>
        <w:rPr>
          <w:rFonts w:eastAsia="Times New Roman"/>
          <w:bCs/>
          <w:szCs w:val="20"/>
        </w:rPr>
      </w:pPr>
      <w:r>
        <w:rPr>
          <w:noProof/>
        </w:rPr>
        <w:t>No symbol</w:t>
      </w:r>
    </w:p>
    <w:p w14:paraId="7CFDD43B" w14:textId="77777777" w:rsidR="00910EA2" w:rsidRPr="00047A22" w:rsidRDefault="00730686" w:rsidP="00B51317">
      <w:pPr>
        <w:widowControl/>
        <w:tabs>
          <w:tab w:val="left" w:pos="2740"/>
          <w:tab w:val="left" w:pos="4540"/>
          <w:tab w:val="left" w:pos="6340"/>
        </w:tabs>
        <w:spacing w:before="120"/>
        <w:ind w:left="360"/>
        <w:rPr>
          <w:rFonts w:eastAsia="Times New Roman"/>
          <w:b/>
          <w:bCs/>
          <w:szCs w:val="20"/>
        </w:rPr>
      </w:pPr>
      <w:r w:rsidRPr="00047A22">
        <w:rPr>
          <w:rFonts w:eastAsia="Times New Roman"/>
          <w:b/>
          <w:bCs/>
          <w:szCs w:val="20"/>
        </w:rPr>
        <w:t>Signal Word</w:t>
      </w:r>
    </w:p>
    <w:p w14:paraId="30C3E873" w14:textId="5E70F20F" w:rsidR="008B70F0" w:rsidRPr="00047A22" w:rsidRDefault="00FC2053" w:rsidP="00B51317">
      <w:pPr>
        <w:widowControl/>
        <w:tabs>
          <w:tab w:val="left" w:pos="2740"/>
          <w:tab w:val="left" w:pos="4540"/>
          <w:tab w:val="left" w:pos="6340"/>
        </w:tabs>
        <w:ind w:left="360"/>
        <w:rPr>
          <w:rFonts w:eastAsia="Times New Roman"/>
          <w:bCs/>
          <w:szCs w:val="20"/>
        </w:rPr>
      </w:pPr>
      <w:r>
        <w:rPr>
          <w:rFonts w:eastAsia="Times New Roman"/>
          <w:bCs/>
          <w:szCs w:val="20"/>
        </w:rPr>
        <w:t>No signal word.</w:t>
      </w:r>
    </w:p>
    <w:p w14:paraId="5BDDADFC" w14:textId="77777777" w:rsidR="00A74D4C" w:rsidRPr="00047A22" w:rsidRDefault="00730686" w:rsidP="00A74D4C">
      <w:pPr>
        <w:widowControl/>
        <w:spacing w:before="120"/>
        <w:ind w:left="360"/>
        <w:rPr>
          <w:rFonts w:eastAsia="Times New Roman"/>
          <w:bCs/>
          <w:szCs w:val="20"/>
        </w:rPr>
      </w:pPr>
      <w:r w:rsidRPr="00047A22">
        <w:rPr>
          <w:rFonts w:eastAsia="Times New Roman"/>
          <w:b/>
          <w:bCs/>
          <w:szCs w:val="20"/>
        </w:rPr>
        <w:t>Hazard Statement(s</w:t>
      </w:r>
      <w:r w:rsidR="00FC3C8B" w:rsidRPr="00047A22">
        <w:rPr>
          <w:rFonts w:eastAsia="Times New Roman"/>
          <w:b/>
          <w:bCs/>
          <w:szCs w:val="20"/>
        </w:rPr>
        <w:t>)</w:t>
      </w:r>
    </w:p>
    <w:p w14:paraId="66B957EB" w14:textId="10E1BA4F" w:rsidR="008B70F0" w:rsidRPr="00047A22" w:rsidRDefault="00FC2053" w:rsidP="00306B74">
      <w:pPr>
        <w:widowControl/>
        <w:tabs>
          <w:tab w:val="left" w:pos="1800"/>
        </w:tabs>
        <w:ind w:left="360"/>
        <w:rPr>
          <w:rFonts w:eastAsia="Times New Roman"/>
          <w:bCs/>
          <w:szCs w:val="20"/>
        </w:rPr>
      </w:pPr>
      <w:r>
        <w:rPr>
          <w:rFonts w:eastAsia="Times New Roman"/>
          <w:bCs/>
          <w:szCs w:val="20"/>
        </w:rPr>
        <w:t>Not applicable.</w:t>
      </w:r>
    </w:p>
    <w:p w14:paraId="6F6ED1E5" w14:textId="30EC2805" w:rsidR="00910EA2" w:rsidRPr="00047A22" w:rsidRDefault="00730686" w:rsidP="00B51317">
      <w:pPr>
        <w:widowControl/>
        <w:spacing w:before="120"/>
        <w:ind w:left="360"/>
        <w:rPr>
          <w:rFonts w:eastAsia="Times New Roman"/>
          <w:bCs/>
          <w:szCs w:val="20"/>
        </w:rPr>
      </w:pPr>
      <w:r w:rsidRPr="00047A22">
        <w:rPr>
          <w:rFonts w:eastAsia="Times New Roman"/>
          <w:b/>
          <w:bCs/>
          <w:szCs w:val="20"/>
        </w:rPr>
        <w:t>Precautionary Statement(s)</w:t>
      </w:r>
    </w:p>
    <w:p w14:paraId="1E6705BE" w14:textId="44FD7B30" w:rsidR="00A74D4C" w:rsidRPr="006B73F0" w:rsidRDefault="00FC2053" w:rsidP="00FC2053">
      <w:pPr>
        <w:widowControl/>
        <w:tabs>
          <w:tab w:val="left" w:pos="1800"/>
        </w:tabs>
        <w:ind w:left="360"/>
        <w:rPr>
          <w:rFonts w:eastAsia="Times New Roman"/>
          <w:bCs/>
          <w:szCs w:val="20"/>
        </w:rPr>
      </w:pPr>
      <w:r>
        <w:rPr>
          <w:rFonts w:eastAsia="Times New Roman"/>
          <w:bCs/>
          <w:szCs w:val="20"/>
        </w:rPr>
        <w:t>Not applicable.</w:t>
      </w:r>
    </w:p>
    <w:p w14:paraId="0977443E" w14:textId="77777777" w:rsidR="002B22C8" w:rsidRPr="00047A22" w:rsidRDefault="00910EA2" w:rsidP="00B51317">
      <w:pPr>
        <w:widowControl/>
        <w:spacing w:before="120" w:after="120"/>
        <w:ind w:left="360"/>
        <w:rPr>
          <w:rFonts w:eastAsia="Times New Roman"/>
          <w:bCs/>
          <w:szCs w:val="20"/>
        </w:rPr>
      </w:pPr>
      <w:r w:rsidRPr="006B73F0">
        <w:rPr>
          <w:rFonts w:eastAsia="Times New Roman"/>
          <w:b/>
          <w:bCs/>
          <w:szCs w:val="20"/>
        </w:rPr>
        <w:t>Hazards No</w:t>
      </w:r>
      <w:r w:rsidRPr="00047A22">
        <w:rPr>
          <w:rFonts w:eastAsia="Times New Roman"/>
          <w:b/>
          <w:bCs/>
          <w:szCs w:val="20"/>
        </w:rPr>
        <w:t>t Otherwise Classified:</w:t>
      </w:r>
      <w:r w:rsidR="00971EDC" w:rsidRPr="00047A22">
        <w:rPr>
          <w:rFonts w:eastAsia="Times New Roman"/>
          <w:bCs/>
          <w:szCs w:val="20"/>
        </w:rPr>
        <w:t xml:space="preserve">  </w:t>
      </w:r>
      <w:r w:rsidR="008B70F0" w:rsidRPr="00047A22">
        <w:rPr>
          <w:rFonts w:eastAsia="Times New Roman"/>
          <w:bCs/>
          <w:szCs w:val="20"/>
        </w:rPr>
        <w:t>Not applicable.</w:t>
      </w:r>
    </w:p>
    <w:p w14:paraId="3F81B05A" w14:textId="77777777" w:rsidR="00371ED3" w:rsidRPr="00047A22" w:rsidRDefault="00910EA2" w:rsidP="00B51317">
      <w:pPr>
        <w:widowControl/>
        <w:tabs>
          <w:tab w:val="left" w:pos="2740"/>
          <w:tab w:val="left" w:pos="4540"/>
          <w:tab w:val="left" w:pos="6340"/>
        </w:tabs>
        <w:spacing w:before="120" w:after="120"/>
        <w:ind w:left="360"/>
        <w:rPr>
          <w:rFonts w:eastAsia="Times New Roman"/>
          <w:bCs/>
          <w:szCs w:val="20"/>
        </w:rPr>
      </w:pPr>
      <w:r w:rsidRPr="00047A22">
        <w:rPr>
          <w:rFonts w:eastAsia="Times New Roman"/>
          <w:b/>
          <w:bCs/>
          <w:szCs w:val="20"/>
        </w:rPr>
        <w:t>Ingredients(s) with Unknown Acute Toxicity</w:t>
      </w:r>
      <w:r w:rsidR="00971EDC" w:rsidRPr="00047A22">
        <w:rPr>
          <w:rFonts w:eastAsia="Times New Roman"/>
          <w:b/>
          <w:bCs/>
          <w:szCs w:val="20"/>
        </w:rPr>
        <w:t>:</w:t>
      </w:r>
      <w:r w:rsidR="00971EDC" w:rsidRPr="00047A22">
        <w:rPr>
          <w:rFonts w:eastAsia="Times New Roman"/>
          <w:bCs/>
          <w:szCs w:val="20"/>
        </w:rPr>
        <w:t xml:space="preserve">  </w:t>
      </w:r>
      <w:r w:rsidR="00743478" w:rsidRPr="00047A22">
        <w:rPr>
          <w:rFonts w:eastAsia="Times New Roman"/>
          <w:bCs/>
          <w:szCs w:val="20"/>
        </w:rPr>
        <w:t>Not applicable</w:t>
      </w:r>
      <w:r w:rsidR="00EF4006" w:rsidRPr="00047A22">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047A22" w14:paraId="47063547" w14:textId="77777777" w:rsidTr="000B65E7">
        <w:trPr>
          <w:trHeight w:hRule="exact" w:val="360"/>
        </w:trPr>
        <w:tc>
          <w:tcPr>
            <w:tcW w:w="9360" w:type="dxa"/>
            <w:vAlign w:val="center"/>
          </w:tcPr>
          <w:p w14:paraId="6D573E84" w14:textId="0DEFBE80" w:rsidR="00371ED3" w:rsidRPr="00047A22" w:rsidRDefault="00371ED3" w:rsidP="00B51317">
            <w:pPr>
              <w:keepNext/>
              <w:widowControl/>
              <w:rPr>
                <w:rFonts w:eastAsia="Times New Roman"/>
                <w:sz w:val="18"/>
                <w:szCs w:val="18"/>
              </w:rPr>
            </w:pPr>
            <w:r w:rsidRPr="00047A22">
              <w:rPr>
                <w:rFonts w:eastAsia="Times New Roman"/>
                <w:b/>
                <w:bCs/>
                <w:sz w:val="24"/>
                <w:szCs w:val="24"/>
              </w:rPr>
              <w:t>3. C</w:t>
            </w:r>
            <w:r w:rsidRPr="00047A22">
              <w:rPr>
                <w:rFonts w:eastAsia="Times New Roman"/>
                <w:b/>
                <w:bCs/>
                <w:sz w:val="19"/>
                <w:szCs w:val="19"/>
              </w:rPr>
              <w:t xml:space="preserve">OMPOSITION AND </w:t>
            </w:r>
            <w:r w:rsidRPr="00047A22">
              <w:rPr>
                <w:rFonts w:eastAsia="Times New Roman"/>
                <w:b/>
                <w:bCs/>
                <w:sz w:val="24"/>
                <w:szCs w:val="24"/>
              </w:rPr>
              <w:t>I</w:t>
            </w:r>
            <w:r w:rsidRPr="00047A22">
              <w:rPr>
                <w:rFonts w:eastAsia="Times New Roman"/>
                <w:b/>
                <w:bCs/>
                <w:sz w:val="19"/>
                <w:szCs w:val="19"/>
              </w:rPr>
              <w:t xml:space="preserve">NFORMATION ON </w:t>
            </w:r>
            <w:r w:rsidRPr="00047A22">
              <w:rPr>
                <w:rFonts w:eastAsia="Times New Roman"/>
                <w:b/>
                <w:bCs/>
                <w:sz w:val="24"/>
                <w:szCs w:val="24"/>
              </w:rPr>
              <w:t>H</w:t>
            </w:r>
            <w:r w:rsidRPr="00047A22">
              <w:rPr>
                <w:rFonts w:eastAsia="Times New Roman"/>
                <w:b/>
                <w:bCs/>
                <w:sz w:val="19"/>
                <w:szCs w:val="19"/>
              </w:rPr>
              <w:t xml:space="preserve">AZARDOUS </w:t>
            </w:r>
            <w:r w:rsidRPr="00047A22">
              <w:rPr>
                <w:rFonts w:eastAsia="Times New Roman"/>
                <w:b/>
                <w:bCs/>
                <w:sz w:val="24"/>
                <w:szCs w:val="24"/>
              </w:rPr>
              <w:t>I</w:t>
            </w:r>
            <w:r w:rsidRPr="00047A22">
              <w:rPr>
                <w:rFonts w:eastAsia="Times New Roman"/>
                <w:b/>
                <w:bCs/>
                <w:sz w:val="19"/>
                <w:szCs w:val="19"/>
              </w:rPr>
              <w:t>NGREDIENTS</w:t>
            </w:r>
          </w:p>
        </w:tc>
      </w:tr>
    </w:tbl>
    <w:p w14:paraId="5436D137" w14:textId="0919010A" w:rsidR="00BB0995" w:rsidRPr="00047A22" w:rsidRDefault="00BB0995" w:rsidP="00B51317">
      <w:pPr>
        <w:widowControl/>
        <w:tabs>
          <w:tab w:val="left" w:pos="5440"/>
        </w:tabs>
        <w:spacing w:before="120"/>
        <w:rPr>
          <w:rFonts w:eastAsia="Times New Roman"/>
          <w:bCs/>
          <w:szCs w:val="20"/>
        </w:rPr>
      </w:pPr>
      <w:r w:rsidRPr="00047A22">
        <w:rPr>
          <w:rFonts w:eastAsia="Times New Roman"/>
          <w:b/>
          <w:bCs/>
          <w:szCs w:val="20"/>
        </w:rPr>
        <w:t>Substance:</w:t>
      </w:r>
      <w:r w:rsidRPr="00047A22">
        <w:rPr>
          <w:rFonts w:eastAsia="Times New Roman"/>
          <w:bCs/>
          <w:szCs w:val="20"/>
        </w:rPr>
        <w:t xml:space="preserve"> </w:t>
      </w:r>
      <w:r w:rsidR="00DC0227" w:rsidRPr="00047A22">
        <w:rPr>
          <w:rFonts w:eastAsia="Times New Roman"/>
          <w:bCs/>
          <w:szCs w:val="20"/>
        </w:rPr>
        <w:t xml:space="preserve"> </w:t>
      </w:r>
      <w:r w:rsidR="00FA4984">
        <w:rPr>
          <w:rFonts w:eastAsia="Times New Roman"/>
          <w:bCs/>
          <w:szCs w:val="20"/>
        </w:rPr>
        <w:t>Alumina</w:t>
      </w:r>
    </w:p>
    <w:p w14:paraId="7CCA4F78" w14:textId="059670F3" w:rsidR="006601FF" w:rsidRDefault="00BB0995" w:rsidP="007531C9">
      <w:pPr>
        <w:widowControl/>
        <w:tabs>
          <w:tab w:val="left" w:pos="5440"/>
        </w:tabs>
        <w:spacing w:before="120" w:after="60"/>
        <w:rPr>
          <w:rFonts w:eastAsia="Times New Roman"/>
          <w:bCs/>
          <w:szCs w:val="20"/>
        </w:rPr>
      </w:pPr>
      <w:r w:rsidRPr="00047A22">
        <w:rPr>
          <w:rFonts w:eastAsia="Times New Roman"/>
          <w:b/>
          <w:bCs/>
          <w:szCs w:val="20"/>
        </w:rPr>
        <w:t>Other Designations:</w:t>
      </w:r>
    </w:p>
    <w:p w14:paraId="252E7A9F" w14:textId="72A8AA02" w:rsidR="00BD1486" w:rsidRDefault="006601FF" w:rsidP="000B65E7">
      <w:pPr>
        <w:widowControl/>
        <w:tabs>
          <w:tab w:val="left" w:pos="5440"/>
        </w:tabs>
        <w:ind w:left="360"/>
        <w:rPr>
          <w:rFonts w:eastAsia="Times New Roman"/>
          <w:szCs w:val="20"/>
        </w:rPr>
      </w:pPr>
      <w:r>
        <w:rPr>
          <w:rFonts w:eastAsia="Times New Roman"/>
          <w:szCs w:val="20"/>
        </w:rPr>
        <w:t>Alumin</w:t>
      </w:r>
      <w:r w:rsidR="00FA4984">
        <w:rPr>
          <w:rFonts w:eastAsia="Times New Roman"/>
          <w:szCs w:val="20"/>
        </w:rPr>
        <w:t>a</w:t>
      </w:r>
      <w:r>
        <w:rPr>
          <w:rFonts w:eastAsia="Times New Roman"/>
          <w:szCs w:val="20"/>
        </w:rPr>
        <w:t xml:space="preserve"> (</w:t>
      </w:r>
      <w:proofErr w:type="spellStart"/>
      <w:r>
        <w:rPr>
          <w:rFonts w:eastAsia="Times New Roman"/>
          <w:szCs w:val="20"/>
        </w:rPr>
        <w:t>alundum</w:t>
      </w:r>
      <w:proofErr w:type="spellEnd"/>
      <w:r>
        <w:rPr>
          <w:rFonts w:eastAsia="Times New Roman"/>
          <w:szCs w:val="20"/>
        </w:rPr>
        <w:t>, alumin</w:t>
      </w:r>
      <w:r w:rsidR="00FA4984">
        <w:rPr>
          <w:rFonts w:eastAsia="Times New Roman"/>
          <w:szCs w:val="20"/>
        </w:rPr>
        <w:t>um oxide</w:t>
      </w:r>
      <w:r>
        <w:rPr>
          <w:rFonts w:eastAsia="Times New Roman"/>
          <w:szCs w:val="20"/>
        </w:rPr>
        <w:t xml:space="preserve">, </w:t>
      </w:r>
      <w:proofErr w:type="spellStart"/>
      <w:r>
        <w:rPr>
          <w:rFonts w:eastAsia="Times New Roman"/>
          <w:szCs w:val="20"/>
        </w:rPr>
        <w:t>dial</w:t>
      </w:r>
      <w:r w:rsidR="000B65E7">
        <w:rPr>
          <w:rFonts w:eastAsia="Times New Roman"/>
          <w:szCs w:val="20"/>
        </w:rPr>
        <w:t>uminum</w:t>
      </w:r>
      <w:proofErr w:type="spellEnd"/>
      <w:r w:rsidR="000B65E7">
        <w:rPr>
          <w:rFonts w:eastAsia="Times New Roman"/>
          <w:szCs w:val="20"/>
        </w:rPr>
        <w:t xml:space="preserve"> trioxide; aluminum </w:t>
      </w:r>
      <w:proofErr w:type="spellStart"/>
      <w:r w:rsidR="000B65E7">
        <w:rPr>
          <w:rFonts w:eastAsia="Times New Roman"/>
          <w:szCs w:val="20"/>
        </w:rPr>
        <w:t>sesquioxide</w:t>
      </w:r>
      <w:proofErr w:type="spellEnd"/>
      <w:r w:rsidR="000B65E7">
        <w:rPr>
          <w:rFonts w:eastAsia="Times New Roman"/>
          <w:szCs w:val="20"/>
        </w:rPr>
        <w:t>; alpha-alumina; Al</w:t>
      </w:r>
      <w:r w:rsidR="000B65E7">
        <w:rPr>
          <w:rFonts w:eastAsia="Times New Roman"/>
          <w:szCs w:val="20"/>
          <w:vertAlign w:val="subscript"/>
        </w:rPr>
        <w:t>2</w:t>
      </w:r>
      <w:r w:rsidR="000B65E7">
        <w:rPr>
          <w:rFonts w:eastAsia="Times New Roman"/>
          <w:szCs w:val="20"/>
        </w:rPr>
        <w:t>O</w:t>
      </w:r>
      <w:r w:rsidR="000B65E7">
        <w:rPr>
          <w:rFonts w:eastAsia="Times New Roman"/>
          <w:szCs w:val="20"/>
          <w:vertAlign w:val="subscript"/>
        </w:rPr>
        <w:t>3</w:t>
      </w:r>
      <w:r w:rsidR="000B65E7">
        <w:rPr>
          <w:rFonts w:eastAsia="Times New Roman"/>
          <w:szCs w:val="20"/>
        </w:rPr>
        <w:t>)</w:t>
      </w:r>
    </w:p>
    <w:p w14:paraId="18A268F5" w14:textId="23259901" w:rsidR="00A90E1E" w:rsidRPr="00047A22" w:rsidRDefault="00B42124" w:rsidP="001336A5">
      <w:pPr>
        <w:widowControl/>
        <w:tabs>
          <w:tab w:val="left" w:pos="5440"/>
        </w:tabs>
        <w:spacing w:before="120" w:after="120"/>
        <w:rPr>
          <w:rFonts w:eastAsia="Times New Roman"/>
          <w:szCs w:val="20"/>
        </w:rPr>
      </w:pPr>
      <w:r>
        <w:rPr>
          <w:rFonts w:eastAsia="Times New Roman"/>
          <w:spacing w:val="1"/>
          <w:szCs w:val="20"/>
        </w:rPr>
        <w:t xml:space="preserve">Components are listed in compliance with OSHA’s 29 CFR 1910.1200.  </w:t>
      </w:r>
      <w:r w:rsidRPr="00B51317">
        <w:rPr>
          <w:rFonts w:eastAsia="Times New Roman"/>
          <w:szCs w:val="20"/>
        </w:rPr>
        <w:t xml:space="preserve">The material contains trace amounts of </w:t>
      </w:r>
      <w:r>
        <w:rPr>
          <w:rFonts w:eastAsia="Times New Roman"/>
          <w:szCs w:val="20"/>
        </w:rPr>
        <w:t>other oxide components</w:t>
      </w:r>
      <w:r w:rsidRPr="00B51317">
        <w:rPr>
          <w:rFonts w:eastAsia="Times New Roman"/>
          <w:szCs w:val="20"/>
        </w:rPr>
        <w:t>; for the actual values see the Certificate of Analysis.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047A22" w14:paraId="13A1F62C" w14:textId="77777777" w:rsidTr="00DE2CB0">
        <w:trPr>
          <w:trHeight w:val="576"/>
        </w:trPr>
        <w:tc>
          <w:tcPr>
            <w:tcW w:w="2907" w:type="dxa"/>
          </w:tcPr>
          <w:p w14:paraId="29A1370D" w14:textId="77777777" w:rsidR="00037080" w:rsidRPr="00047A22" w:rsidRDefault="00037080" w:rsidP="000B65E7">
            <w:pPr>
              <w:keepNext/>
              <w:keepLines/>
              <w:widowControl/>
              <w:ind w:right="-108"/>
              <w:rPr>
                <w:rFonts w:eastAsia="Times New Roman"/>
                <w:szCs w:val="20"/>
              </w:rPr>
            </w:pPr>
            <w:r w:rsidRPr="00047A22">
              <w:rPr>
                <w:rFonts w:eastAsia="Times New Roman"/>
                <w:b/>
                <w:bCs/>
                <w:szCs w:val="20"/>
              </w:rPr>
              <w:t>Hazardous Component(s)</w:t>
            </w:r>
          </w:p>
        </w:tc>
        <w:tc>
          <w:tcPr>
            <w:tcW w:w="1779" w:type="dxa"/>
          </w:tcPr>
          <w:p w14:paraId="28C9C278" w14:textId="77777777" w:rsidR="00037080" w:rsidRPr="00047A22" w:rsidRDefault="00037080" w:rsidP="000B65E7">
            <w:pPr>
              <w:keepNext/>
              <w:keepLines/>
              <w:widowControl/>
              <w:tabs>
                <w:tab w:val="center" w:pos="1089"/>
              </w:tabs>
              <w:jc w:val="center"/>
              <w:rPr>
                <w:rFonts w:eastAsia="Times New Roman"/>
                <w:szCs w:val="20"/>
              </w:rPr>
            </w:pPr>
            <w:r w:rsidRPr="00047A22">
              <w:rPr>
                <w:rFonts w:eastAsia="Times New Roman"/>
                <w:b/>
                <w:bCs/>
                <w:szCs w:val="20"/>
              </w:rPr>
              <w:t>CAS Number</w:t>
            </w:r>
          </w:p>
        </w:tc>
        <w:tc>
          <w:tcPr>
            <w:tcW w:w="1779" w:type="dxa"/>
          </w:tcPr>
          <w:p w14:paraId="5F3639C7" w14:textId="77777777" w:rsidR="00037080" w:rsidRPr="00047A22" w:rsidRDefault="00037080" w:rsidP="000B65E7">
            <w:pPr>
              <w:keepNext/>
              <w:keepLines/>
              <w:widowControl/>
              <w:jc w:val="center"/>
              <w:rPr>
                <w:rFonts w:eastAsia="Times New Roman"/>
                <w:b/>
                <w:bCs/>
                <w:szCs w:val="20"/>
              </w:rPr>
            </w:pPr>
            <w:r w:rsidRPr="00047A22">
              <w:rPr>
                <w:rFonts w:eastAsia="Times New Roman"/>
                <w:b/>
                <w:bCs/>
                <w:szCs w:val="20"/>
              </w:rPr>
              <w:t>EC Number</w:t>
            </w:r>
          </w:p>
          <w:p w14:paraId="3E536C5F" w14:textId="77777777" w:rsidR="00037080" w:rsidRPr="00047A22" w:rsidRDefault="00037080" w:rsidP="000B65E7">
            <w:pPr>
              <w:keepNext/>
              <w:keepLines/>
              <w:widowControl/>
              <w:jc w:val="center"/>
              <w:rPr>
                <w:rFonts w:eastAsia="Times New Roman"/>
                <w:szCs w:val="20"/>
              </w:rPr>
            </w:pPr>
            <w:r w:rsidRPr="00047A22">
              <w:rPr>
                <w:rFonts w:eastAsia="Times New Roman"/>
                <w:b/>
                <w:bCs/>
                <w:szCs w:val="20"/>
              </w:rPr>
              <w:t>(EINECS)</w:t>
            </w:r>
          </w:p>
        </w:tc>
        <w:tc>
          <w:tcPr>
            <w:tcW w:w="2823" w:type="dxa"/>
          </w:tcPr>
          <w:p w14:paraId="217153A0" w14:textId="77777777" w:rsidR="00037080" w:rsidRPr="00047A22" w:rsidRDefault="00037080" w:rsidP="000B65E7">
            <w:pPr>
              <w:keepNext/>
              <w:keepLines/>
              <w:widowControl/>
              <w:jc w:val="center"/>
              <w:rPr>
                <w:rFonts w:eastAsia="Times New Roman"/>
                <w:b/>
                <w:bCs/>
                <w:szCs w:val="20"/>
              </w:rPr>
            </w:pPr>
            <w:r w:rsidRPr="00047A22">
              <w:rPr>
                <w:rFonts w:eastAsia="Times New Roman"/>
                <w:b/>
                <w:bCs/>
                <w:szCs w:val="20"/>
              </w:rPr>
              <w:t xml:space="preserve">Nominal Mass </w:t>
            </w:r>
            <w:r w:rsidR="00F3381A" w:rsidRPr="00047A22">
              <w:rPr>
                <w:rFonts w:eastAsia="Times New Roman"/>
                <w:b/>
                <w:bCs/>
                <w:szCs w:val="20"/>
              </w:rPr>
              <w:t xml:space="preserve">Concentration </w:t>
            </w:r>
            <w:r w:rsidRPr="00047A22">
              <w:rPr>
                <w:rFonts w:eastAsia="Times New Roman"/>
                <w:b/>
                <w:bCs/>
                <w:szCs w:val="20"/>
              </w:rPr>
              <w:br/>
              <w:t>(%)</w:t>
            </w:r>
          </w:p>
        </w:tc>
      </w:tr>
      <w:tr w:rsidR="009D61C5" w:rsidRPr="00047A22" w14:paraId="51BA812F" w14:textId="77777777" w:rsidTr="00FC201D">
        <w:trPr>
          <w:trHeight w:val="288"/>
        </w:trPr>
        <w:tc>
          <w:tcPr>
            <w:tcW w:w="2907" w:type="dxa"/>
            <w:vAlign w:val="bottom"/>
          </w:tcPr>
          <w:p w14:paraId="74353690" w14:textId="1A75F5AB" w:rsidR="009D61C5" w:rsidRDefault="009D61C5" w:rsidP="00FA4984">
            <w:pPr>
              <w:widowControl/>
              <w:ind w:right="-108"/>
              <w:jc w:val="left"/>
              <w:rPr>
                <w:rFonts w:eastAsia="Times New Roman"/>
                <w:szCs w:val="20"/>
              </w:rPr>
            </w:pPr>
            <w:r w:rsidRPr="003008E0">
              <w:t>Aluminum oxide</w:t>
            </w:r>
          </w:p>
        </w:tc>
        <w:tc>
          <w:tcPr>
            <w:tcW w:w="1779" w:type="dxa"/>
            <w:vAlign w:val="bottom"/>
          </w:tcPr>
          <w:p w14:paraId="387B1A8A" w14:textId="3A5E647B" w:rsidR="009D61C5" w:rsidRDefault="009D61C5" w:rsidP="000B65E7">
            <w:pPr>
              <w:widowControl/>
              <w:tabs>
                <w:tab w:val="right" w:pos="1242"/>
              </w:tabs>
              <w:jc w:val="left"/>
              <w:rPr>
                <w:rFonts w:eastAsia="Times New Roman"/>
                <w:szCs w:val="20"/>
              </w:rPr>
            </w:pPr>
            <w:r>
              <w:rPr>
                <w:bCs/>
              </w:rPr>
              <w:tab/>
            </w:r>
            <w:r w:rsidRPr="003008E0">
              <w:rPr>
                <w:bCs/>
              </w:rPr>
              <w:t>1344-28-1</w:t>
            </w:r>
          </w:p>
        </w:tc>
        <w:tc>
          <w:tcPr>
            <w:tcW w:w="1779" w:type="dxa"/>
            <w:vAlign w:val="bottom"/>
          </w:tcPr>
          <w:p w14:paraId="65B5ED15" w14:textId="5241A7D6" w:rsidR="009D61C5" w:rsidRDefault="009D61C5" w:rsidP="00FC201D">
            <w:pPr>
              <w:widowControl/>
              <w:jc w:val="center"/>
              <w:rPr>
                <w:rFonts w:eastAsia="Times New Roman"/>
                <w:szCs w:val="20"/>
              </w:rPr>
            </w:pPr>
            <w:r w:rsidRPr="003008E0">
              <w:rPr>
                <w:bCs/>
              </w:rPr>
              <w:t>215-691-6</w:t>
            </w:r>
          </w:p>
        </w:tc>
        <w:tc>
          <w:tcPr>
            <w:tcW w:w="2823" w:type="dxa"/>
            <w:vAlign w:val="bottom"/>
          </w:tcPr>
          <w:p w14:paraId="0F552D60" w14:textId="4AE06AC3" w:rsidR="009D61C5" w:rsidRDefault="00FA4984" w:rsidP="000B65E7">
            <w:pPr>
              <w:widowControl/>
              <w:tabs>
                <w:tab w:val="decimal" w:pos="1257"/>
              </w:tabs>
              <w:jc w:val="left"/>
              <w:rPr>
                <w:rFonts w:eastAsia="Times New Roman"/>
                <w:szCs w:val="20"/>
              </w:rPr>
            </w:pPr>
            <w:r>
              <w:rPr>
                <w:bCs/>
              </w:rPr>
              <w:t>&gt;99</w:t>
            </w:r>
          </w:p>
        </w:tc>
      </w:tr>
    </w:tbl>
    <w:p w14:paraId="23B0307C" w14:textId="4676806E" w:rsidR="000062AB" w:rsidRPr="00953140" w:rsidRDefault="000062AB" w:rsidP="00860FBC">
      <w:pPr>
        <w:widowControl/>
        <w:tabs>
          <w:tab w:val="left" w:pos="180"/>
        </w:tabs>
        <w:ind w:left="180" w:hanging="180"/>
        <w:rPr>
          <w:sz w:val="18"/>
          <w:szCs w:val="18"/>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47A22" w14:paraId="044F8EB5" w14:textId="77777777" w:rsidTr="002F28B5">
        <w:trPr>
          <w:trHeight w:hRule="exact" w:val="360"/>
        </w:trPr>
        <w:tc>
          <w:tcPr>
            <w:tcW w:w="9288" w:type="dxa"/>
            <w:vAlign w:val="center"/>
          </w:tcPr>
          <w:p w14:paraId="3940C197" w14:textId="77777777" w:rsidR="00037080" w:rsidRPr="00047A22" w:rsidRDefault="00037080" w:rsidP="00B51317">
            <w:pPr>
              <w:keepNext/>
              <w:widowControl/>
              <w:rPr>
                <w:rFonts w:eastAsia="Times New Roman"/>
                <w:sz w:val="18"/>
                <w:szCs w:val="18"/>
              </w:rPr>
            </w:pPr>
            <w:r w:rsidRPr="00047A22">
              <w:rPr>
                <w:rFonts w:eastAsia="Times New Roman"/>
                <w:b/>
                <w:bCs/>
                <w:sz w:val="24"/>
                <w:szCs w:val="24"/>
              </w:rPr>
              <w:lastRenderedPageBreak/>
              <w:t>4. F</w:t>
            </w:r>
            <w:r w:rsidRPr="00047A22">
              <w:rPr>
                <w:rFonts w:eastAsia="Times New Roman"/>
                <w:b/>
                <w:bCs/>
                <w:sz w:val="19"/>
                <w:szCs w:val="19"/>
              </w:rPr>
              <w:t xml:space="preserve">IRST </w:t>
            </w:r>
            <w:r w:rsidRPr="00047A22">
              <w:rPr>
                <w:rFonts w:eastAsia="Times New Roman"/>
                <w:b/>
                <w:bCs/>
                <w:sz w:val="24"/>
                <w:szCs w:val="24"/>
              </w:rPr>
              <w:t>A</w:t>
            </w:r>
            <w:r w:rsidRPr="00047A22">
              <w:rPr>
                <w:rFonts w:eastAsia="Times New Roman"/>
                <w:b/>
                <w:bCs/>
                <w:sz w:val="19"/>
                <w:szCs w:val="19"/>
              </w:rPr>
              <w:t xml:space="preserve">ID </w:t>
            </w:r>
            <w:r w:rsidRPr="00047A22">
              <w:rPr>
                <w:rFonts w:eastAsia="Times New Roman"/>
                <w:b/>
                <w:bCs/>
                <w:sz w:val="24"/>
                <w:szCs w:val="24"/>
              </w:rPr>
              <w:t>M</w:t>
            </w:r>
            <w:r w:rsidRPr="00047A22">
              <w:rPr>
                <w:rFonts w:eastAsia="Times New Roman"/>
                <w:b/>
                <w:bCs/>
                <w:sz w:val="19"/>
                <w:szCs w:val="19"/>
              </w:rPr>
              <w:t>EASURES</w:t>
            </w:r>
          </w:p>
        </w:tc>
      </w:tr>
    </w:tbl>
    <w:p w14:paraId="7B2268DA" w14:textId="77777777" w:rsidR="00C508A0" w:rsidRPr="00047A22" w:rsidRDefault="00BB0995" w:rsidP="00B51317">
      <w:pPr>
        <w:keepNext/>
        <w:widowControl/>
        <w:spacing w:before="120"/>
        <w:rPr>
          <w:rFonts w:eastAsia="Times New Roman"/>
          <w:b/>
          <w:bCs/>
          <w:szCs w:val="20"/>
        </w:rPr>
      </w:pPr>
      <w:r w:rsidRPr="00047A22">
        <w:rPr>
          <w:rFonts w:eastAsia="Times New Roman"/>
          <w:b/>
          <w:bCs/>
          <w:szCs w:val="20"/>
        </w:rPr>
        <w:t>Description of First</w:t>
      </w:r>
      <w:r w:rsidR="00C508A0" w:rsidRPr="00047A22">
        <w:rPr>
          <w:rFonts w:eastAsia="Times New Roman"/>
          <w:b/>
          <w:bCs/>
          <w:szCs w:val="20"/>
        </w:rPr>
        <w:t xml:space="preserve"> Aid Measures</w:t>
      </w:r>
      <w:r w:rsidR="004E7C12" w:rsidRPr="00047A22">
        <w:rPr>
          <w:rFonts w:eastAsia="Times New Roman"/>
          <w:b/>
          <w:bCs/>
          <w:szCs w:val="20"/>
        </w:rPr>
        <w:t>:</w:t>
      </w:r>
      <w:r w:rsidRPr="00047A22">
        <w:rPr>
          <w:rFonts w:eastAsia="Times New Roman"/>
          <w:b/>
          <w:bCs/>
          <w:szCs w:val="20"/>
        </w:rPr>
        <w:t xml:space="preserve"> </w:t>
      </w:r>
    </w:p>
    <w:p w14:paraId="721D6EC0" w14:textId="77777777" w:rsidR="00C508A0" w:rsidRPr="00047A22" w:rsidRDefault="00BF5DD9" w:rsidP="001336A5">
      <w:pPr>
        <w:widowControl/>
        <w:spacing w:before="60"/>
        <w:ind w:left="360"/>
        <w:rPr>
          <w:rFonts w:eastAsia="Times New Roman"/>
          <w:bCs/>
          <w:szCs w:val="20"/>
        </w:rPr>
      </w:pPr>
      <w:r w:rsidRPr="00047A22">
        <w:rPr>
          <w:rFonts w:eastAsia="Times New Roman"/>
          <w:b/>
          <w:bCs/>
          <w:szCs w:val="20"/>
        </w:rPr>
        <w:t>Inhalation:</w:t>
      </w:r>
      <w:r w:rsidRPr="00047A22">
        <w:rPr>
          <w:rFonts w:eastAsia="Times New Roman"/>
          <w:bCs/>
          <w:szCs w:val="20"/>
        </w:rPr>
        <w:t xml:space="preserve"> </w:t>
      </w:r>
      <w:r w:rsidR="00DC0227" w:rsidRPr="00047A22">
        <w:rPr>
          <w:rFonts w:eastAsia="Times New Roman"/>
          <w:bCs/>
          <w:szCs w:val="20"/>
        </w:rPr>
        <w:t xml:space="preserve"> If adverse effects occur, remove to uncontaminated area.  If not breathing, give artificial respiration or oxygen by qualified personnel.  Seek immediate medical attention.</w:t>
      </w:r>
    </w:p>
    <w:p w14:paraId="6E2EA9D1" w14:textId="77777777" w:rsidR="00C508A0" w:rsidRPr="00047A22" w:rsidRDefault="00BF5DD9" w:rsidP="001336A5">
      <w:pPr>
        <w:widowControl/>
        <w:spacing w:before="60"/>
        <w:ind w:left="360"/>
        <w:rPr>
          <w:rFonts w:eastAsia="Times New Roman"/>
          <w:bCs/>
          <w:szCs w:val="20"/>
        </w:rPr>
      </w:pPr>
      <w:r w:rsidRPr="00047A22">
        <w:rPr>
          <w:rFonts w:eastAsia="Times New Roman"/>
          <w:b/>
          <w:bCs/>
          <w:szCs w:val="20"/>
        </w:rPr>
        <w:t>Skin Contact:</w:t>
      </w:r>
      <w:r w:rsidRPr="00047A22">
        <w:rPr>
          <w:rFonts w:eastAsia="Times New Roman"/>
          <w:bCs/>
          <w:szCs w:val="20"/>
        </w:rPr>
        <w:t xml:space="preserve"> </w:t>
      </w:r>
      <w:r w:rsidR="00DC0227" w:rsidRPr="00047A22">
        <w:rPr>
          <w:rFonts w:eastAsia="Times New Roman"/>
          <w:bCs/>
          <w:szCs w:val="20"/>
        </w:rPr>
        <w:t xml:space="preserve"> </w:t>
      </w:r>
      <w:r w:rsidR="00DD38F6" w:rsidRPr="00047A22">
        <w:rPr>
          <w:rFonts w:eastAsia="Times New Roman"/>
          <w:bCs/>
          <w:szCs w:val="20"/>
        </w:rPr>
        <w:t>Wash skin with soap and water.</w:t>
      </w:r>
    </w:p>
    <w:p w14:paraId="0F35B0B0" w14:textId="77777777" w:rsidR="00C508A0" w:rsidRPr="00047A22" w:rsidRDefault="00BF5DD9" w:rsidP="001336A5">
      <w:pPr>
        <w:widowControl/>
        <w:spacing w:before="60"/>
        <w:ind w:left="360"/>
        <w:rPr>
          <w:rFonts w:eastAsia="Times New Roman"/>
          <w:bCs/>
          <w:szCs w:val="20"/>
        </w:rPr>
      </w:pPr>
      <w:r w:rsidRPr="00047A22">
        <w:rPr>
          <w:rFonts w:eastAsia="Times New Roman"/>
          <w:b/>
          <w:bCs/>
          <w:szCs w:val="20"/>
        </w:rPr>
        <w:t>Eye Contact:</w:t>
      </w:r>
      <w:r w:rsidRPr="00047A22">
        <w:rPr>
          <w:rFonts w:eastAsia="Times New Roman"/>
          <w:bCs/>
          <w:szCs w:val="20"/>
        </w:rPr>
        <w:t xml:space="preserve"> </w:t>
      </w:r>
      <w:r w:rsidR="00DC0227" w:rsidRPr="00047A22">
        <w:rPr>
          <w:rFonts w:eastAsia="Times New Roman"/>
          <w:bCs/>
          <w:szCs w:val="20"/>
        </w:rPr>
        <w:t xml:space="preserve"> </w:t>
      </w:r>
      <w:r w:rsidR="00F3381A" w:rsidRPr="00047A22">
        <w:rPr>
          <w:rFonts w:eastAsia="Times New Roman"/>
          <w:bCs/>
          <w:szCs w:val="20"/>
        </w:rPr>
        <w:t>F</w:t>
      </w:r>
      <w:r w:rsidR="00DC0227" w:rsidRPr="00047A22">
        <w:rPr>
          <w:rFonts w:eastAsia="Times New Roman"/>
          <w:bCs/>
          <w:szCs w:val="20"/>
        </w:rPr>
        <w:t>lush eyes</w:t>
      </w:r>
      <w:r w:rsidR="00F3381A" w:rsidRPr="00047A22">
        <w:rPr>
          <w:rFonts w:eastAsia="Times New Roman"/>
          <w:bCs/>
          <w:szCs w:val="20"/>
        </w:rPr>
        <w:t xml:space="preserve"> with</w:t>
      </w:r>
      <w:r w:rsidR="00DC0227" w:rsidRPr="00047A22">
        <w:rPr>
          <w:rFonts w:eastAsia="Times New Roman"/>
          <w:bCs/>
          <w:szCs w:val="20"/>
        </w:rPr>
        <w:t xml:space="preserve"> water for at least </w:t>
      </w:r>
      <w:r w:rsidR="007E107C" w:rsidRPr="00047A22">
        <w:rPr>
          <w:rFonts w:eastAsia="Times New Roman"/>
          <w:bCs/>
          <w:szCs w:val="20"/>
        </w:rPr>
        <w:t xml:space="preserve">15 </w:t>
      </w:r>
      <w:r w:rsidR="00DC0227" w:rsidRPr="00047A22">
        <w:rPr>
          <w:rFonts w:eastAsia="Times New Roman"/>
          <w:bCs/>
          <w:szCs w:val="20"/>
        </w:rPr>
        <w:t xml:space="preserve">minutes.  </w:t>
      </w:r>
      <w:r w:rsidR="00F3381A" w:rsidRPr="00047A22">
        <w:rPr>
          <w:rFonts w:eastAsia="Times New Roman"/>
          <w:bCs/>
          <w:szCs w:val="20"/>
        </w:rPr>
        <w:t>If necessary, s</w:t>
      </w:r>
      <w:r w:rsidR="00DC0227" w:rsidRPr="00047A22">
        <w:rPr>
          <w:rFonts w:eastAsia="Times New Roman"/>
          <w:bCs/>
          <w:szCs w:val="20"/>
        </w:rPr>
        <w:t>eek medical attention.</w:t>
      </w:r>
    </w:p>
    <w:p w14:paraId="19C809DC" w14:textId="77777777" w:rsidR="00E24579" w:rsidRPr="00047A22" w:rsidRDefault="00BF5DD9" w:rsidP="001336A5">
      <w:pPr>
        <w:widowControl/>
        <w:spacing w:before="60"/>
        <w:ind w:left="360"/>
        <w:rPr>
          <w:rFonts w:eastAsia="Times New Roman"/>
          <w:bCs/>
          <w:szCs w:val="20"/>
        </w:rPr>
      </w:pPr>
      <w:r w:rsidRPr="00047A22">
        <w:rPr>
          <w:rFonts w:eastAsia="Times New Roman"/>
          <w:b/>
          <w:bCs/>
          <w:szCs w:val="20"/>
        </w:rPr>
        <w:t>Ingestion:</w:t>
      </w:r>
      <w:r w:rsidR="00DC0227" w:rsidRPr="00047A22">
        <w:rPr>
          <w:rFonts w:eastAsia="Times New Roman"/>
          <w:bCs/>
          <w:szCs w:val="20"/>
        </w:rPr>
        <w:t xml:space="preserve">  </w:t>
      </w:r>
      <w:r w:rsidR="008C684F" w:rsidRPr="00047A22">
        <w:rPr>
          <w:rFonts w:eastAsia="Times New Roman"/>
          <w:bCs/>
          <w:szCs w:val="20"/>
        </w:rPr>
        <w:t>If adverse effects occur after ingestion, seek m</w:t>
      </w:r>
      <w:r w:rsidR="00F3381A" w:rsidRPr="00047A22">
        <w:rPr>
          <w:rFonts w:eastAsia="Times New Roman"/>
          <w:bCs/>
          <w:szCs w:val="20"/>
        </w:rPr>
        <w:t xml:space="preserve">edical </w:t>
      </w:r>
      <w:r w:rsidR="008C684F" w:rsidRPr="00047A22">
        <w:rPr>
          <w:rFonts w:eastAsia="Times New Roman"/>
          <w:bCs/>
          <w:szCs w:val="20"/>
        </w:rPr>
        <w:t>treatment</w:t>
      </w:r>
      <w:r w:rsidR="00DC0227" w:rsidRPr="00047A22">
        <w:rPr>
          <w:rFonts w:eastAsia="Times New Roman"/>
          <w:bCs/>
          <w:szCs w:val="20"/>
        </w:rPr>
        <w:t>.</w:t>
      </w:r>
    </w:p>
    <w:p w14:paraId="2A2F000F" w14:textId="19F03628" w:rsidR="002D63F4" w:rsidRPr="00047A22" w:rsidRDefault="002D63F4" w:rsidP="00B51317">
      <w:pPr>
        <w:widowControl/>
        <w:spacing w:before="120"/>
        <w:rPr>
          <w:rFonts w:eastAsia="Times New Roman"/>
          <w:bCs/>
          <w:szCs w:val="20"/>
        </w:rPr>
      </w:pPr>
      <w:r w:rsidRPr="00047A22">
        <w:rPr>
          <w:rFonts w:eastAsia="Times New Roman"/>
          <w:b/>
          <w:bCs/>
          <w:szCs w:val="20"/>
        </w:rPr>
        <w:t xml:space="preserve">Most Important Symptoms/Effects, </w:t>
      </w:r>
      <w:r w:rsidR="00EF4006" w:rsidRPr="00047A22">
        <w:rPr>
          <w:rFonts w:eastAsia="Times New Roman"/>
          <w:b/>
          <w:bCs/>
          <w:szCs w:val="20"/>
        </w:rPr>
        <w:t xml:space="preserve">Acute </w:t>
      </w:r>
      <w:r w:rsidRPr="00047A22">
        <w:rPr>
          <w:rFonts w:eastAsia="Times New Roman"/>
          <w:b/>
          <w:bCs/>
          <w:szCs w:val="20"/>
        </w:rPr>
        <w:t xml:space="preserve">and </w:t>
      </w:r>
      <w:r w:rsidR="00EF4006" w:rsidRPr="00047A22">
        <w:rPr>
          <w:rFonts w:eastAsia="Times New Roman"/>
          <w:b/>
          <w:bCs/>
          <w:szCs w:val="20"/>
        </w:rPr>
        <w:t>Delayed</w:t>
      </w:r>
      <w:r w:rsidR="004521E9" w:rsidRPr="00047A22">
        <w:rPr>
          <w:rFonts w:eastAsia="Times New Roman"/>
          <w:b/>
          <w:bCs/>
          <w:szCs w:val="20"/>
        </w:rPr>
        <w:t>:</w:t>
      </w:r>
      <w:r w:rsidR="004521E9" w:rsidRPr="00047A22">
        <w:rPr>
          <w:rFonts w:eastAsia="Times New Roman"/>
          <w:bCs/>
          <w:szCs w:val="20"/>
        </w:rPr>
        <w:t xml:space="preserve">  </w:t>
      </w:r>
      <w:r w:rsidR="007531C9">
        <w:t>May cause eye, skin and respiratory irritation.</w:t>
      </w:r>
    </w:p>
    <w:p w14:paraId="68220FB2" w14:textId="77777777" w:rsidR="002D63F4" w:rsidRPr="00047A22" w:rsidRDefault="002D63F4" w:rsidP="00B51317">
      <w:pPr>
        <w:widowControl/>
        <w:spacing w:before="120" w:after="120"/>
        <w:rPr>
          <w:rFonts w:eastAsia="Times New Roman"/>
          <w:bCs/>
          <w:szCs w:val="20"/>
        </w:rPr>
      </w:pPr>
      <w:r w:rsidRPr="00047A22">
        <w:rPr>
          <w:rFonts w:eastAsia="Times New Roman"/>
          <w:b/>
          <w:bCs/>
          <w:szCs w:val="20"/>
        </w:rPr>
        <w:t>Indication of any immediate medical attention and special treatment needed, if necessary</w:t>
      </w:r>
      <w:r w:rsidR="004521E9" w:rsidRPr="00047A22">
        <w:rPr>
          <w:rFonts w:eastAsia="Times New Roman"/>
          <w:b/>
          <w:bCs/>
          <w:szCs w:val="20"/>
        </w:rPr>
        <w:t>:</w:t>
      </w:r>
      <w:r w:rsidR="004521E9" w:rsidRPr="00047A22">
        <w:rPr>
          <w:rFonts w:eastAsia="Times New Roman"/>
          <w:bCs/>
          <w:szCs w:val="20"/>
        </w:rPr>
        <w:t xml:space="preserve">  </w:t>
      </w:r>
      <w:r w:rsidR="0028318C" w:rsidRPr="00047A22">
        <w:rPr>
          <w:rFonts w:eastAsia="Times New Roman"/>
          <w:bCs/>
          <w:szCs w:val="20"/>
        </w:rPr>
        <w:t>If any of the above symptoms are present, seek medical attention</w:t>
      </w:r>
      <w:r w:rsidR="005932F5" w:rsidRPr="00047A22">
        <w:rPr>
          <w:rFonts w:eastAsia="Times New Roman"/>
          <w:bCs/>
          <w:szCs w:val="20"/>
        </w:rPr>
        <w:t xml:space="preserve"> if needed</w:t>
      </w:r>
      <w:r w:rsidR="0028318C" w:rsidRPr="00047A22">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047A22" w14:paraId="724717F8" w14:textId="77777777" w:rsidTr="001D7FE4">
        <w:trPr>
          <w:trHeight w:hRule="exact" w:val="360"/>
        </w:trPr>
        <w:tc>
          <w:tcPr>
            <w:tcW w:w="9576" w:type="dxa"/>
            <w:vAlign w:val="center"/>
          </w:tcPr>
          <w:p w14:paraId="7DC10E1B" w14:textId="77777777" w:rsidR="001D7FE4" w:rsidRPr="00047A22" w:rsidRDefault="001D7FE4" w:rsidP="00B51317">
            <w:pPr>
              <w:keepNext/>
              <w:widowControl/>
              <w:rPr>
                <w:rFonts w:eastAsia="Times New Roman"/>
                <w:b/>
                <w:bCs/>
                <w:szCs w:val="20"/>
              </w:rPr>
            </w:pPr>
            <w:r w:rsidRPr="00047A22">
              <w:rPr>
                <w:rFonts w:eastAsia="Times New Roman"/>
                <w:b/>
                <w:bCs/>
                <w:sz w:val="24"/>
                <w:szCs w:val="24"/>
              </w:rPr>
              <w:t>5. F</w:t>
            </w:r>
            <w:r w:rsidRPr="00047A22">
              <w:rPr>
                <w:rFonts w:eastAsia="Times New Roman"/>
                <w:b/>
                <w:bCs/>
                <w:sz w:val="19"/>
                <w:szCs w:val="19"/>
              </w:rPr>
              <w:t xml:space="preserve">IRE </w:t>
            </w:r>
            <w:r w:rsidRPr="00047A22">
              <w:rPr>
                <w:rFonts w:eastAsia="Times New Roman"/>
                <w:b/>
                <w:bCs/>
                <w:sz w:val="24"/>
                <w:szCs w:val="24"/>
              </w:rPr>
              <w:t>F</w:t>
            </w:r>
            <w:r w:rsidRPr="00047A22">
              <w:rPr>
                <w:rFonts w:eastAsia="Times New Roman"/>
                <w:b/>
                <w:bCs/>
                <w:sz w:val="19"/>
                <w:szCs w:val="19"/>
              </w:rPr>
              <w:t xml:space="preserve">IGHTING </w:t>
            </w:r>
            <w:r w:rsidRPr="00047A22">
              <w:rPr>
                <w:rFonts w:eastAsia="Times New Roman"/>
                <w:b/>
                <w:bCs/>
                <w:sz w:val="24"/>
                <w:szCs w:val="24"/>
              </w:rPr>
              <w:t>M</w:t>
            </w:r>
            <w:r w:rsidRPr="00047A22">
              <w:rPr>
                <w:rFonts w:eastAsia="Times New Roman"/>
                <w:b/>
                <w:bCs/>
                <w:sz w:val="19"/>
                <w:szCs w:val="19"/>
              </w:rPr>
              <w:t>EASURES</w:t>
            </w:r>
          </w:p>
        </w:tc>
      </w:tr>
    </w:tbl>
    <w:p w14:paraId="2C6F702B" w14:textId="77777777" w:rsidR="001248AA" w:rsidRPr="00047A22" w:rsidRDefault="001248AA" w:rsidP="00B51317">
      <w:pPr>
        <w:widowControl/>
        <w:spacing w:before="120"/>
        <w:rPr>
          <w:rFonts w:eastAsia="Times New Roman"/>
          <w:bCs/>
          <w:szCs w:val="20"/>
        </w:rPr>
      </w:pPr>
      <w:r w:rsidRPr="00047A22">
        <w:rPr>
          <w:rFonts w:eastAsia="Times New Roman"/>
          <w:b/>
          <w:bCs/>
          <w:szCs w:val="20"/>
        </w:rPr>
        <w:t>Fire and Explosion Hazards:</w:t>
      </w:r>
      <w:r w:rsidR="0028318C" w:rsidRPr="00047A22">
        <w:rPr>
          <w:rFonts w:eastAsia="Times New Roman"/>
          <w:bCs/>
          <w:szCs w:val="20"/>
        </w:rPr>
        <w:t xml:space="preserve">  </w:t>
      </w:r>
      <w:r w:rsidR="00013A6F" w:rsidRPr="00047A22">
        <w:rPr>
          <w:rFonts w:eastAsia="Times New Roman"/>
          <w:bCs/>
          <w:szCs w:val="20"/>
        </w:rPr>
        <w:t xml:space="preserve">Negligible </w:t>
      </w:r>
      <w:r w:rsidR="00F15DCE" w:rsidRPr="00047A22">
        <w:rPr>
          <w:rFonts w:eastAsia="Times New Roman"/>
          <w:bCs/>
          <w:szCs w:val="20"/>
        </w:rPr>
        <w:t>f</w:t>
      </w:r>
      <w:r w:rsidR="00DB683D" w:rsidRPr="00047A22">
        <w:rPr>
          <w:rFonts w:eastAsia="Times New Roman"/>
          <w:bCs/>
          <w:szCs w:val="20"/>
        </w:rPr>
        <w:t xml:space="preserve">ire </w:t>
      </w:r>
      <w:r w:rsidR="00F15DCE" w:rsidRPr="00047A22">
        <w:rPr>
          <w:rFonts w:eastAsia="Times New Roman"/>
          <w:bCs/>
          <w:szCs w:val="20"/>
        </w:rPr>
        <w:t>h</w:t>
      </w:r>
      <w:r w:rsidR="00DB683D" w:rsidRPr="00047A22">
        <w:rPr>
          <w:rFonts w:eastAsia="Times New Roman"/>
          <w:bCs/>
          <w:szCs w:val="20"/>
        </w:rPr>
        <w:t xml:space="preserve">azard.  </w:t>
      </w:r>
      <w:r w:rsidR="006B712E" w:rsidRPr="00047A22">
        <w:rPr>
          <w:rFonts w:eastAsia="Times New Roman"/>
          <w:bCs/>
          <w:szCs w:val="20"/>
        </w:rPr>
        <w:t>Avoid generating dust.</w:t>
      </w:r>
      <w:r w:rsidR="00424C7F" w:rsidRPr="00047A22">
        <w:rPr>
          <w:rFonts w:eastAsia="Times New Roman"/>
          <w:bCs/>
          <w:szCs w:val="20"/>
        </w:rPr>
        <w:t xml:space="preserve">  </w:t>
      </w:r>
      <w:r w:rsidR="00534548" w:rsidRPr="00047A22">
        <w:rPr>
          <w:rFonts w:eastAsia="Times New Roman"/>
          <w:bCs/>
          <w:szCs w:val="20"/>
        </w:rPr>
        <w:t>See Section</w:t>
      </w:r>
      <w:r w:rsidR="002F28B5" w:rsidRPr="00047A22">
        <w:rPr>
          <w:rFonts w:eastAsia="Times New Roman"/>
          <w:bCs/>
          <w:szCs w:val="20"/>
        </w:rPr>
        <w:t> </w:t>
      </w:r>
      <w:r w:rsidR="00534548" w:rsidRPr="00047A22">
        <w:rPr>
          <w:rFonts w:eastAsia="Times New Roman"/>
          <w:bCs/>
          <w:szCs w:val="20"/>
        </w:rPr>
        <w:t xml:space="preserve">9, “Physical </w:t>
      </w:r>
      <w:r w:rsidR="0073150A" w:rsidRPr="00047A22">
        <w:rPr>
          <w:rFonts w:eastAsia="Times New Roman"/>
          <w:bCs/>
          <w:szCs w:val="20"/>
        </w:rPr>
        <w:t xml:space="preserve">and Chemical </w:t>
      </w:r>
      <w:r w:rsidR="00534548" w:rsidRPr="00047A22">
        <w:rPr>
          <w:rFonts w:eastAsia="Times New Roman"/>
          <w:bCs/>
          <w:szCs w:val="20"/>
        </w:rPr>
        <w:t>Properties” for flammability properties.</w:t>
      </w:r>
    </w:p>
    <w:p w14:paraId="4A2EEAD3" w14:textId="77777777" w:rsidR="006251CA" w:rsidRPr="00047A22" w:rsidRDefault="00676966" w:rsidP="00B51317">
      <w:pPr>
        <w:widowControl/>
        <w:spacing w:before="120"/>
        <w:rPr>
          <w:rFonts w:eastAsia="Times New Roman"/>
          <w:b/>
          <w:bCs/>
          <w:szCs w:val="20"/>
        </w:rPr>
      </w:pPr>
      <w:r w:rsidRPr="00047A22">
        <w:rPr>
          <w:rFonts w:eastAsia="Times New Roman"/>
          <w:b/>
          <w:bCs/>
          <w:szCs w:val="20"/>
        </w:rPr>
        <w:t>Extinguishing Media</w:t>
      </w:r>
      <w:r w:rsidR="006251CA" w:rsidRPr="00047A22">
        <w:rPr>
          <w:rFonts w:eastAsia="Times New Roman"/>
          <w:b/>
          <w:bCs/>
          <w:szCs w:val="20"/>
        </w:rPr>
        <w:t>:</w:t>
      </w:r>
    </w:p>
    <w:p w14:paraId="04F38C41" w14:textId="6B2B31E7" w:rsidR="00E93DD1" w:rsidRPr="00047A22" w:rsidRDefault="00E93DD1" w:rsidP="00B51317">
      <w:pPr>
        <w:widowControl/>
        <w:tabs>
          <w:tab w:val="left" w:pos="360"/>
        </w:tabs>
        <w:rPr>
          <w:rFonts w:eastAsia="Times New Roman"/>
          <w:bCs/>
          <w:szCs w:val="20"/>
        </w:rPr>
      </w:pPr>
      <w:r w:rsidRPr="00047A22">
        <w:rPr>
          <w:rFonts w:eastAsia="Times New Roman"/>
          <w:b/>
          <w:bCs/>
          <w:szCs w:val="20"/>
        </w:rPr>
        <w:tab/>
      </w:r>
      <w:r w:rsidR="0028318C" w:rsidRPr="00047A22">
        <w:rPr>
          <w:rFonts w:eastAsia="Times New Roman"/>
          <w:bCs/>
          <w:szCs w:val="20"/>
        </w:rPr>
        <w:t>Suitable:</w:t>
      </w:r>
      <w:r w:rsidR="00715D6C" w:rsidRPr="00047A22">
        <w:rPr>
          <w:rFonts w:eastAsia="Times New Roman"/>
          <w:bCs/>
          <w:szCs w:val="20"/>
        </w:rPr>
        <w:t xml:space="preserve">  Regular dry chemical, carbon dioxide, water, regular foam.</w:t>
      </w:r>
    </w:p>
    <w:p w14:paraId="0E5846CC" w14:textId="77777777" w:rsidR="00E93DD1" w:rsidRPr="00047A22" w:rsidRDefault="0028318C" w:rsidP="00B51317">
      <w:pPr>
        <w:widowControl/>
        <w:tabs>
          <w:tab w:val="left" w:pos="360"/>
        </w:tabs>
        <w:rPr>
          <w:rFonts w:eastAsia="Times New Roman"/>
          <w:bCs/>
          <w:szCs w:val="20"/>
        </w:rPr>
      </w:pPr>
      <w:r w:rsidRPr="00047A22">
        <w:rPr>
          <w:rFonts w:eastAsia="Times New Roman"/>
          <w:bCs/>
          <w:szCs w:val="20"/>
        </w:rPr>
        <w:tab/>
        <w:t>Unsuitable:</w:t>
      </w:r>
      <w:r w:rsidR="00144ADE" w:rsidRPr="00047A22">
        <w:rPr>
          <w:rFonts w:eastAsia="Times New Roman"/>
          <w:bCs/>
          <w:szCs w:val="20"/>
        </w:rPr>
        <w:t xml:space="preserve">  None</w:t>
      </w:r>
      <w:r w:rsidR="00EF4006" w:rsidRPr="00047A22">
        <w:rPr>
          <w:rFonts w:eastAsia="Times New Roman"/>
          <w:bCs/>
          <w:szCs w:val="20"/>
        </w:rPr>
        <w:t xml:space="preserve"> listed.</w:t>
      </w:r>
    </w:p>
    <w:p w14:paraId="6BA0C7E3" w14:textId="77777777" w:rsidR="00E24579" w:rsidRPr="00047A22" w:rsidRDefault="00676966" w:rsidP="00B51317">
      <w:pPr>
        <w:widowControl/>
        <w:spacing w:before="120"/>
        <w:rPr>
          <w:rFonts w:eastAsia="Times New Roman"/>
          <w:szCs w:val="20"/>
        </w:rPr>
      </w:pPr>
      <w:r w:rsidRPr="00047A22">
        <w:rPr>
          <w:rFonts w:eastAsia="Times New Roman"/>
          <w:b/>
          <w:bCs/>
          <w:szCs w:val="20"/>
        </w:rPr>
        <w:t>Specific Hazards Arising from the Chemical:</w:t>
      </w:r>
      <w:r w:rsidR="0028318C" w:rsidRPr="00047A22">
        <w:rPr>
          <w:rFonts w:eastAsia="Times New Roman"/>
          <w:bCs/>
          <w:szCs w:val="20"/>
        </w:rPr>
        <w:t xml:space="preserve">  </w:t>
      </w:r>
      <w:r w:rsidR="00A203EB" w:rsidRPr="00047A22">
        <w:rPr>
          <w:rFonts w:eastAsia="Times New Roman"/>
          <w:bCs/>
          <w:szCs w:val="20"/>
        </w:rPr>
        <w:t>None listed</w:t>
      </w:r>
      <w:r w:rsidR="0028318C" w:rsidRPr="00047A22">
        <w:rPr>
          <w:rFonts w:eastAsia="Times New Roman"/>
          <w:bCs/>
          <w:szCs w:val="20"/>
        </w:rPr>
        <w:t>.</w:t>
      </w:r>
    </w:p>
    <w:p w14:paraId="1221501F" w14:textId="77777777" w:rsidR="002B60F0" w:rsidRPr="00047A22" w:rsidRDefault="00F057E8" w:rsidP="00B51317">
      <w:pPr>
        <w:widowControl/>
        <w:spacing w:before="120" w:after="120"/>
        <w:rPr>
          <w:rFonts w:eastAsia="Times New Roman"/>
          <w:b/>
          <w:bCs/>
          <w:szCs w:val="20"/>
        </w:rPr>
      </w:pPr>
      <w:r w:rsidRPr="00047A22">
        <w:rPr>
          <w:rFonts w:eastAsia="Times New Roman"/>
          <w:b/>
          <w:bCs/>
          <w:szCs w:val="20"/>
        </w:rPr>
        <w:t xml:space="preserve">Special Protective Equipment and Precautions for </w:t>
      </w:r>
      <w:r w:rsidR="00BF5DD9" w:rsidRPr="00047A22">
        <w:rPr>
          <w:rFonts w:eastAsia="Times New Roman"/>
          <w:b/>
          <w:bCs/>
          <w:szCs w:val="20"/>
        </w:rPr>
        <w:t>Fire</w:t>
      </w:r>
      <w:r w:rsidRPr="00047A22">
        <w:rPr>
          <w:rFonts w:eastAsia="Times New Roman"/>
          <w:b/>
          <w:bCs/>
          <w:szCs w:val="20"/>
        </w:rPr>
        <w:t>-Fighters</w:t>
      </w:r>
      <w:r w:rsidR="00BF5DD9" w:rsidRPr="00047A22">
        <w:rPr>
          <w:rFonts w:eastAsia="Times New Roman"/>
          <w:b/>
          <w:bCs/>
          <w:szCs w:val="20"/>
        </w:rPr>
        <w:t>:</w:t>
      </w:r>
      <w:r w:rsidR="000D31BB" w:rsidRPr="00047A22">
        <w:rPr>
          <w:rFonts w:eastAsia="Times New Roman"/>
          <w:b/>
          <w:bCs/>
          <w:szCs w:val="20"/>
        </w:rPr>
        <w:t xml:space="preserve">  </w:t>
      </w:r>
      <w:r w:rsidR="00144ADE" w:rsidRPr="00047A22">
        <w:rPr>
          <w:rFonts w:eastAsia="Times New Roman"/>
          <w:bCs/>
          <w:szCs w:val="20"/>
        </w:rPr>
        <w:t>Avoid inhalation of material or combustion byproducts.  Wear full protective clothing and NIOSH approved self-contained breathing apparatus (SCBA).</w:t>
      </w:r>
    </w:p>
    <w:p w14:paraId="230B6418" w14:textId="5B0B80E1" w:rsidR="00170F65" w:rsidRPr="00047A22" w:rsidRDefault="000D31BB" w:rsidP="001336A5">
      <w:pPr>
        <w:widowControl/>
        <w:spacing w:before="120" w:after="60"/>
        <w:rPr>
          <w:rFonts w:eastAsia="Times New Roman"/>
          <w:b/>
          <w:bCs/>
          <w:szCs w:val="20"/>
        </w:rPr>
      </w:pPr>
      <w:r w:rsidRPr="00047A22">
        <w:rPr>
          <w:rFonts w:eastAsia="Times New Roman"/>
          <w:b/>
          <w:bCs/>
          <w:szCs w:val="20"/>
        </w:rPr>
        <w:t xml:space="preserve">NFPA Ratings </w:t>
      </w:r>
      <w:r w:rsidR="00170F65" w:rsidRPr="00047A22">
        <w:rPr>
          <w:szCs w:val="20"/>
        </w:rPr>
        <w:t>(0 = Minimal; 1 = Slight; 2 = Moderate; 3 = Serious; 4 = Severe)</w:t>
      </w:r>
    </w:p>
    <w:p w14:paraId="070BB45B" w14:textId="77777777" w:rsidR="00170F65" w:rsidRPr="00047A22" w:rsidRDefault="00170F65" w:rsidP="001336A5">
      <w:pPr>
        <w:widowControl/>
        <w:tabs>
          <w:tab w:val="left" w:pos="360"/>
          <w:tab w:val="left" w:pos="2160"/>
          <w:tab w:val="left" w:pos="3600"/>
        </w:tabs>
        <w:spacing w:before="60" w:after="120"/>
        <w:rPr>
          <w:szCs w:val="20"/>
        </w:rPr>
      </w:pPr>
      <w:r w:rsidRPr="00047A22">
        <w:rPr>
          <w:rFonts w:eastAsia="Times New Roman"/>
          <w:szCs w:val="20"/>
        </w:rPr>
        <w:tab/>
      </w:r>
      <w:r w:rsidR="000D31BB" w:rsidRPr="00047A22">
        <w:rPr>
          <w:rFonts w:eastAsia="Times New Roman"/>
          <w:szCs w:val="20"/>
        </w:rPr>
        <w:t xml:space="preserve">Health = </w:t>
      </w:r>
      <w:r w:rsidR="00DB683D" w:rsidRPr="00047A22">
        <w:rPr>
          <w:szCs w:val="20"/>
        </w:rPr>
        <w:t>1</w:t>
      </w:r>
      <w:r w:rsidR="000D31BB" w:rsidRPr="00047A22">
        <w:rPr>
          <w:rFonts w:eastAsia="Times New Roman"/>
          <w:szCs w:val="20"/>
        </w:rPr>
        <w:tab/>
        <w:t xml:space="preserve">Fire = </w:t>
      </w:r>
      <w:r w:rsidR="00013A6F" w:rsidRPr="00047A22">
        <w:rPr>
          <w:szCs w:val="20"/>
        </w:rPr>
        <w:t>0</w:t>
      </w:r>
      <w:r w:rsidR="000D31BB" w:rsidRPr="00047A22">
        <w:rPr>
          <w:rFonts w:eastAsia="Times New Roman"/>
          <w:szCs w:val="20"/>
        </w:rPr>
        <w:tab/>
        <w:t xml:space="preserve">Reactivity = </w:t>
      </w:r>
      <w:r w:rsidR="000D31BB" w:rsidRPr="00047A22">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047A22" w14:paraId="528582B8" w14:textId="77777777" w:rsidTr="001D7FE4">
        <w:trPr>
          <w:trHeight w:hRule="exact" w:val="360"/>
        </w:trPr>
        <w:tc>
          <w:tcPr>
            <w:tcW w:w="9576" w:type="dxa"/>
            <w:vAlign w:val="center"/>
          </w:tcPr>
          <w:p w14:paraId="6712AD0C" w14:textId="77777777" w:rsidR="001D7FE4" w:rsidRPr="00047A22" w:rsidRDefault="001D7FE4" w:rsidP="00B51317">
            <w:pPr>
              <w:keepNext/>
              <w:widowControl/>
              <w:rPr>
                <w:rFonts w:eastAsia="Times New Roman"/>
                <w:szCs w:val="20"/>
              </w:rPr>
            </w:pPr>
            <w:r w:rsidRPr="00047A22">
              <w:rPr>
                <w:rFonts w:eastAsia="Times New Roman"/>
                <w:b/>
                <w:bCs/>
                <w:sz w:val="24"/>
                <w:szCs w:val="24"/>
              </w:rPr>
              <w:t>6. A</w:t>
            </w:r>
            <w:r w:rsidRPr="00047A22">
              <w:rPr>
                <w:rFonts w:eastAsia="Times New Roman"/>
                <w:b/>
                <w:bCs/>
                <w:sz w:val="19"/>
                <w:szCs w:val="19"/>
              </w:rPr>
              <w:t xml:space="preserve">CCIDENTAL </w:t>
            </w:r>
            <w:r w:rsidRPr="00047A22">
              <w:rPr>
                <w:rFonts w:eastAsia="Times New Roman"/>
                <w:b/>
                <w:bCs/>
                <w:sz w:val="24"/>
                <w:szCs w:val="24"/>
              </w:rPr>
              <w:t>R</w:t>
            </w:r>
            <w:r w:rsidRPr="00047A22">
              <w:rPr>
                <w:rFonts w:eastAsia="Times New Roman"/>
                <w:b/>
                <w:bCs/>
                <w:sz w:val="19"/>
                <w:szCs w:val="19"/>
              </w:rPr>
              <w:t xml:space="preserve">ELEASE </w:t>
            </w:r>
            <w:r w:rsidRPr="00047A22">
              <w:rPr>
                <w:rFonts w:eastAsia="Times New Roman"/>
                <w:b/>
                <w:bCs/>
                <w:sz w:val="24"/>
                <w:szCs w:val="24"/>
              </w:rPr>
              <w:t>M</w:t>
            </w:r>
            <w:r w:rsidRPr="00047A22">
              <w:rPr>
                <w:rFonts w:eastAsia="Times New Roman"/>
                <w:b/>
                <w:bCs/>
                <w:sz w:val="19"/>
                <w:szCs w:val="19"/>
              </w:rPr>
              <w:t>EASURES</w:t>
            </w:r>
          </w:p>
        </w:tc>
      </w:tr>
    </w:tbl>
    <w:p w14:paraId="66F4B31E" w14:textId="77777777" w:rsidR="00717B98" w:rsidRPr="00047A22" w:rsidRDefault="001D7FE4" w:rsidP="00B51317">
      <w:pPr>
        <w:widowControl/>
        <w:spacing w:before="120" w:after="120"/>
        <w:rPr>
          <w:bCs/>
          <w:szCs w:val="20"/>
        </w:rPr>
      </w:pPr>
      <w:r w:rsidRPr="00047A22">
        <w:rPr>
          <w:rFonts w:eastAsia="Times New Roman"/>
          <w:b/>
          <w:bCs/>
          <w:szCs w:val="20"/>
        </w:rPr>
        <w:t>Personal Precautions, Protective Equipment and Emergency Procedures</w:t>
      </w:r>
      <w:r w:rsidR="00717B98" w:rsidRPr="00047A22">
        <w:rPr>
          <w:rFonts w:eastAsia="Times New Roman"/>
          <w:b/>
          <w:bCs/>
          <w:szCs w:val="20"/>
        </w:rPr>
        <w:t>:</w:t>
      </w:r>
      <w:r w:rsidR="00717B98" w:rsidRPr="00047A22">
        <w:rPr>
          <w:rFonts w:eastAsia="Times New Roman"/>
          <w:bCs/>
          <w:szCs w:val="20"/>
        </w:rPr>
        <w:t xml:space="preserve">  </w:t>
      </w:r>
      <w:r w:rsidR="005832A5" w:rsidRPr="00047A22">
        <w:rPr>
          <w:rFonts w:eastAsia="Times New Roman"/>
          <w:bCs/>
          <w:szCs w:val="20"/>
        </w:rPr>
        <w:t xml:space="preserve">Any accumulated material on surfaces should be removed and properly disposed of.  </w:t>
      </w:r>
      <w:r w:rsidR="00B824E8" w:rsidRPr="00047A22">
        <w:rPr>
          <w:rFonts w:eastAsia="Times New Roman"/>
          <w:bCs/>
          <w:szCs w:val="20"/>
        </w:rPr>
        <w:t>Use suitable protective equipment</w:t>
      </w:r>
      <w:r w:rsidR="00C723CD" w:rsidRPr="00047A22">
        <w:rPr>
          <w:rFonts w:eastAsia="Times New Roman"/>
          <w:bCs/>
          <w:szCs w:val="20"/>
        </w:rPr>
        <w:t xml:space="preserve">; </w:t>
      </w:r>
      <w:r w:rsidR="00B824E8" w:rsidRPr="00047A22">
        <w:rPr>
          <w:rFonts w:eastAsia="Times New Roman"/>
          <w:bCs/>
          <w:szCs w:val="20"/>
        </w:rPr>
        <w:t>see Section 8, “Exposure Controls and Personal Protection”.</w:t>
      </w:r>
    </w:p>
    <w:p w14:paraId="548883C7" w14:textId="77777777" w:rsidR="00BC5C79" w:rsidRPr="00047A22" w:rsidRDefault="00BC5C79" w:rsidP="00B51317">
      <w:pPr>
        <w:widowControl/>
        <w:overflowPunct w:val="0"/>
        <w:autoSpaceDE w:val="0"/>
        <w:autoSpaceDN w:val="0"/>
        <w:adjustRightInd w:val="0"/>
        <w:spacing w:after="120"/>
        <w:textAlignment w:val="baseline"/>
        <w:rPr>
          <w:rFonts w:eastAsia="Times New Roman"/>
          <w:bCs/>
          <w:szCs w:val="20"/>
        </w:rPr>
      </w:pPr>
      <w:r w:rsidRPr="00047A22">
        <w:rPr>
          <w:rFonts w:eastAsia="Times New Roman"/>
          <w:b/>
          <w:bCs/>
          <w:szCs w:val="20"/>
        </w:rPr>
        <w:t>Methods and Materials for Containment and Clean up</w:t>
      </w:r>
      <w:r w:rsidR="00717B98" w:rsidRPr="00047A22">
        <w:rPr>
          <w:rFonts w:eastAsia="Times New Roman"/>
          <w:b/>
          <w:bCs/>
          <w:szCs w:val="20"/>
        </w:rPr>
        <w:t>:</w:t>
      </w:r>
      <w:r w:rsidR="00717B98" w:rsidRPr="00047A22">
        <w:rPr>
          <w:rFonts w:eastAsia="Times New Roman"/>
          <w:bCs/>
          <w:szCs w:val="20"/>
        </w:rPr>
        <w:t xml:space="preserve"> </w:t>
      </w:r>
      <w:r w:rsidR="00717B98" w:rsidRPr="00047A22">
        <w:rPr>
          <w:szCs w:val="20"/>
        </w:rPr>
        <w:t xml:space="preserve"> </w:t>
      </w:r>
      <w:r w:rsidR="007D4A25" w:rsidRPr="00047A22">
        <w:rPr>
          <w:rFonts w:eastAsia="Times New Roman"/>
          <w:bCs/>
          <w:szCs w:val="20"/>
        </w:rPr>
        <w:t xml:space="preserve">Collect spilled material in appropriate container for disposal. </w:t>
      </w:r>
      <w:r w:rsidR="00C13DBB" w:rsidRPr="00047A22">
        <w:rPr>
          <w:rFonts w:eastAsia="Times New Roman"/>
          <w:bCs/>
          <w:szCs w:val="20"/>
        </w:rPr>
        <w:t xml:space="preserve"> </w:t>
      </w:r>
      <w:r w:rsidR="007D4A25" w:rsidRPr="00047A22">
        <w:rPr>
          <w:rFonts w:eastAsia="Times New Roman"/>
          <w:bCs/>
          <w:szCs w:val="20"/>
        </w:rPr>
        <w:t xml:space="preserve">Keep out of water supplies and sewers. </w:t>
      </w:r>
      <w:r w:rsidR="00C13DBB" w:rsidRPr="00047A22">
        <w:rPr>
          <w:rFonts w:eastAsia="Times New Roman"/>
          <w:bCs/>
          <w:szCs w:val="20"/>
        </w:rPr>
        <w:t xml:space="preserve"> </w:t>
      </w:r>
      <w:r w:rsidR="007D4A25" w:rsidRPr="00047A22">
        <w:rPr>
          <w:rFonts w:eastAsia="Times New Roman"/>
          <w:bCs/>
          <w:szCs w:val="20"/>
        </w:rPr>
        <w:t>Keep unnecessary people away,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047A22" w14:paraId="34E636AE" w14:textId="77777777" w:rsidTr="001D7FE4">
        <w:trPr>
          <w:trHeight w:hRule="exact" w:val="360"/>
        </w:trPr>
        <w:tc>
          <w:tcPr>
            <w:tcW w:w="9576" w:type="dxa"/>
            <w:vAlign w:val="center"/>
          </w:tcPr>
          <w:p w14:paraId="14344921" w14:textId="77777777" w:rsidR="001D7FE4" w:rsidRPr="00047A22" w:rsidRDefault="001D7FE4" w:rsidP="00B51317">
            <w:pPr>
              <w:keepNext/>
              <w:widowControl/>
              <w:rPr>
                <w:rFonts w:eastAsia="Times New Roman"/>
                <w:szCs w:val="20"/>
              </w:rPr>
            </w:pPr>
            <w:r w:rsidRPr="00047A22">
              <w:rPr>
                <w:rFonts w:eastAsia="Times New Roman"/>
                <w:b/>
                <w:bCs/>
                <w:sz w:val="24"/>
                <w:szCs w:val="24"/>
              </w:rPr>
              <w:t>7. H</w:t>
            </w:r>
            <w:r w:rsidRPr="00047A22">
              <w:rPr>
                <w:rFonts w:eastAsia="Times New Roman"/>
                <w:b/>
                <w:bCs/>
                <w:sz w:val="19"/>
                <w:szCs w:val="19"/>
              </w:rPr>
              <w:t xml:space="preserve">ANDLING AND </w:t>
            </w:r>
            <w:r w:rsidRPr="00047A22">
              <w:rPr>
                <w:rFonts w:eastAsia="Times New Roman"/>
                <w:b/>
                <w:bCs/>
                <w:sz w:val="24"/>
                <w:szCs w:val="24"/>
              </w:rPr>
              <w:t>S</w:t>
            </w:r>
            <w:r w:rsidRPr="00047A22">
              <w:rPr>
                <w:rFonts w:eastAsia="Times New Roman"/>
                <w:b/>
                <w:bCs/>
                <w:sz w:val="19"/>
                <w:szCs w:val="19"/>
              </w:rPr>
              <w:t>TORAGE</w:t>
            </w:r>
          </w:p>
        </w:tc>
      </w:tr>
    </w:tbl>
    <w:p w14:paraId="7ECC73D2" w14:textId="78D3FBD0" w:rsidR="001D7FE4" w:rsidRPr="00047A22" w:rsidRDefault="001D7FE4" w:rsidP="00E37C34">
      <w:pPr>
        <w:widowControl/>
        <w:overflowPunct w:val="0"/>
        <w:autoSpaceDE w:val="0"/>
        <w:autoSpaceDN w:val="0"/>
        <w:adjustRightInd w:val="0"/>
        <w:spacing w:before="120" w:after="120"/>
        <w:textAlignment w:val="baseline"/>
        <w:rPr>
          <w:rFonts w:eastAsia="Times New Roman"/>
          <w:szCs w:val="20"/>
        </w:rPr>
      </w:pPr>
      <w:r w:rsidRPr="00047A22">
        <w:rPr>
          <w:rFonts w:eastAsia="Times New Roman"/>
          <w:b/>
          <w:bCs/>
          <w:szCs w:val="20"/>
        </w:rPr>
        <w:t>Safe Handling Precautions:</w:t>
      </w:r>
      <w:r w:rsidRPr="00047A22">
        <w:rPr>
          <w:rFonts w:eastAsia="Times New Roman"/>
          <w:bCs/>
          <w:szCs w:val="20"/>
        </w:rPr>
        <w:t xml:space="preserve">  </w:t>
      </w:r>
      <w:r w:rsidR="006B712E" w:rsidRPr="00047A22">
        <w:rPr>
          <w:rFonts w:eastAsia="Times New Roman"/>
          <w:bCs/>
          <w:szCs w:val="20"/>
        </w:rPr>
        <w:t>Minimize dust generation and accumulation</w:t>
      </w:r>
      <w:r w:rsidR="00622909" w:rsidRPr="00047A22">
        <w:rPr>
          <w:rFonts w:eastAsia="Times New Roman"/>
          <w:bCs/>
          <w:szCs w:val="20"/>
        </w:rPr>
        <w:t xml:space="preserve"> on surfaces</w:t>
      </w:r>
      <w:r w:rsidR="00E1552D" w:rsidRPr="00047A22">
        <w:rPr>
          <w:rFonts w:eastAsia="Times New Roman"/>
          <w:bCs/>
          <w:szCs w:val="20"/>
        </w:rPr>
        <w:t xml:space="preserve">.  </w:t>
      </w:r>
      <w:r w:rsidR="00040067" w:rsidRPr="00047A22">
        <w:rPr>
          <w:rFonts w:eastAsia="Times New Roman"/>
          <w:bCs/>
          <w:szCs w:val="20"/>
        </w:rPr>
        <w:t xml:space="preserve">Routine housekeeping should be instituted to ensure that dusts do not accumulate on surfaces.  </w:t>
      </w:r>
      <w:r w:rsidR="003045F2" w:rsidRPr="00047A22">
        <w:rPr>
          <w:szCs w:val="20"/>
        </w:rPr>
        <w:t>See Section</w:t>
      </w:r>
      <w:r w:rsidR="002F28B5" w:rsidRPr="00047A22">
        <w:rPr>
          <w:szCs w:val="20"/>
        </w:rPr>
        <w:t> </w:t>
      </w:r>
      <w:r w:rsidR="003045F2" w:rsidRPr="00047A22">
        <w:rPr>
          <w:szCs w:val="20"/>
        </w:rPr>
        <w:t>8, “Exposure Controls and Personal Protection”</w:t>
      </w:r>
      <w:r w:rsidR="00902F44" w:rsidRPr="00047A22">
        <w:rPr>
          <w:szCs w:val="20"/>
        </w:rPr>
        <w:t>.</w:t>
      </w:r>
      <w:r w:rsidR="001116B5" w:rsidRPr="00047A22">
        <w:rPr>
          <w:szCs w:val="20"/>
        </w:rPr>
        <w:t xml:space="preserve"> </w:t>
      </w:r>
      <w:r w:rsidR="001116B5" w:rsidRPr="00047A22">
        <w:rPr>
          <w:rFonts w:eastAsia="Times New Roman"/>
          <w:bCs/>
          <w:szCs w:val="20"/>
        </w:rPr>
        <w:t xml:space="preserve"> Avoid contact with incompatible materials (see Section 10 “Stability and Reactivity”).</w:t>
      </w:r>
    </w:p>
    <w:p w14:paraId="04842B7D" w14:textId="6BD186EF" w:rsidR="00D25DBF" w:rsidRPr="00047A22" w:rsidRDefault="00FD5524" w:rsidP="00B51317">
      <w:pPr>
        <w:widowControl/>
        <w:overflowPunct w:val="0"/>
        <w:autoSpaceDE w:val="0"/>
        <w:autoSpaceDN w:val="0"/>
        <w:adjustRightInd w:val="0"/>
        <w:spacing w:after="120"/>
        <w:textAlignment w:val="baseline"/>
        <w:rPr>
          <w:rFonts w:eastAsia="Times New Roman"/>
          <w:bCs/>
          <w:szCs w:val="20"/>
        </w:rPr>
      </w:pPr>
      <w:r w:rsidRPr="00047A22">
        <w:rPr>
          <w:rFonts w:eastAsia="Times New Roman"/>
          <w:b/>
          <w:bCs/>
          <w:szCs w:val="20"/>
        </w:rPr>
        <w:t>Storage</w:t>
      </w:r>
      <w:r w:rsidR="00D86CFF" w:rsidRPr="00047A22">
        <w:rPr>
          <w:rFonts w:eastAsia="Times New Roman"/>
          <w:b/>
          <w:bCs/>
          <w:szCs w:val="20"/>
        </w:rPr>
        <w:t>:</w:t>
      </w:r>
      <w:r w:rsidR="00D86CFF" w:rsidRPr="00047A22">
        <w:rPr>
          <w:rFonts w:eastAsia="Times New Roman"/>
          <w:bCs/>
          <w:szCs w:val="20"/>
        </w:rPr>
        <w:t xml:space="preserve">  </w:t>
      </w:r>
      <w:r w:rsidRPr="00047A22">
        <w:rPr>
          <w:rFonts w:eastAsia="Times New Roman"/>
          <w:bCs/>
          <w:szCs w:val="20"/>
        </w:rPr>
        <w:t>Store and handling in accordance with all current regulations and standards.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047A22" w14:paraId="561BFBFF" w14:textId="77777777" w:rsidTr="005C5645">
        <w:trPr>
          <w:trHeight w:hRule="exact" w:val="360"/>
        </w:trPr>
        <w:tc>
          <w:tcPr>
            <w:tcW w:w="9360" w:type="dxa"/>
            <w:vAlign w:val="center"/>
          </w:tcPr>
          <w:p w14:paraId="5D8518F9" w14:textId="77777777" w:rsidR="00D25DBF" w:rsidRPr="00047A22" w:rsidRDefault="00D25DBF" w:rsidP="00B51317">
            <w:pPr>
              <w:keepNext/>
              <w:widowControl/>
              <w:rPr>
                <w:rFonts w:eastAsia="Times New Roman"/>
                <w:szCs w:val="20"/>
              </w:rPr>
            </w:pPr>
            <w:r w:rsidRPr="00047A22">
              <w:rPr>
                <w:rFonts w:eastAsia="Times New Roman"/>
                <w:b/>
                <w:bCs/>
                <w:sz w:val="24"/>
                <w:szCs w:val="24"/>
              </w:rPr>
              <w:t>8. E</w:t>
            </w:r>
            <w:r w:rsidRPr="00047A22">
              <w:rPr>
                <w:rFonts w:eastAsia="Times New Roman"/>
                <w:b/>
                <w:bCs/>
                <w:sz w:val="19"/>
                <w:szCs w:val="19"/>
              </w:rPr>
              <w:t xml:space="preserve">XPOSURE </w:t>
            </w:r>
            <w:r w:rsidRPr="00047A22">
              <w:rPr>
                <w:rFonts w:eastAsia="Times New Roman"/>
                <w:b/>
                <w:bCs/>
                <w:sz w:val="24"/>
                <w:szCs w:val="24"/>
              </w:rPr>
              <w:t>C</w:t>
            </w:r>
            <w:r w:rsidRPr="00047A22">
              <w:rPr>
                <w:rFonts w:eastAsia="Times New Roman"/>
                <w:b/>
                <w:bCs/>
                <w:sz w:val="19"/>
                <w:szCs w:val="19"/>
              </w:rPr>
              <w:t xml:space="preserve">ONTROLS AND </w:t>
            </w:r>
            <w:r w:rsidRPr="00047A22">
              <w:rPr>
                <w:rFonts w:eastAsia="Times New Roman"/>
                <w:b/>
                <w:bCs/>
                <w:sz w:val="24"/>
                <w:szCs w:val="24"/>
              </w:rPr>
              <w:t>P</w:t>
            </w:r>
            <w:r w:rsidRPr="00047A22">
              <w:rPr>
                <w:rFonts w:eastAsia="Times New Roman"/>
                <w:b/>
                <w:bCs/>
                <w:sz w:val="19"/>
                <w:szCs w:val="19"/>
              </w:rPr>
              <w:t xml:space="preserve">ERSONAL </w:t>
            </w:r>
            <w:r w:rsidRPr="00047A22">
              <w:rPr>
                <w:rFonts w:eastAsia="Times New Roman"/>
                <w:b/>
                <w:bCs/>
                <w:sz w:val="24"/>
                <w:szCs w:val="24"/>
              </w:rPr>
              <w:t>P</w:t>
            </w:r>
            <w:r w:rsidRPr="00047A22">
              <w:rPr>
                <w:rFonts w:eastAsia="Times New Roman"/>
                <w:b/>
                <w:bCs/>
                <w:sz w:val="19"/>
                <w:szCs w:val="19"/>
              </w:rPr>
              <w:t>ROTECTION</w:t>
            </w:r>
          </w:p>
        </w:tc>
      </w:tr>
    </w:tbl>
    <w:p w14:paraId="4D288C7E" w14:textId="77777777" w:rsidR="005C5645" w:rsidRPr="00047A22" w:rsidRDefault="005C5645" w:rsidP="00306B74">
      <w:pPr>
        <w:keepNext/>
        <w:tabs>
          <w:tab w:val="decimal" w:pos="1890"/>
          <w:tab w:val="decimal" w:pos="2160"/>
          <w:tab w:val="left" w:pos="2430"/>
          <w:tab w:val="left" w:pos="2880"/>
        </w:tabs>
        <w:ind w:right="-90"/>
        <w:rPr>
          <w:sz w:val="16"/>
          <w:szCs w:val="16"/>
        </w:rPr>
      </w:pPr>
    </w:p>
    <w:tbl>
      <w:tblPr>
        <w:tblStyle w:val="TableGrid"/>
        <w:tblW w:w="9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65"/>
        <w:gridCol w:w="2592"/>
        <w:gridCol w:w="2178"/>
        <w:gridCol w:w="2520"/>
      </w:tblGrid>
      <w:tr w:rsidR="005C5645" w:rsidRPr="00047A22" w14:paraId="24402C77" w14:textId="77777777" w:rsidTr="000B65E7">
        <w:trPr>
          <w:cantSplit/>
          <w:tblHeader/>
        </w:trPr>
        <w:tc>
          <w:tcPr>
            <w:tcW w:w="9355" w:type="dxa"/>
            <w:gridSpan w:val="4"/>
          </w:tcPr>
          <w:p w14:paraId="27A29BCF" w14:textId="77777777" w:rsidR="005C5645" w:rsidRPr="00047A22" w:rsidRDefault="005C5645" w:rsidP="008E1B3C">
            <w:pPr>
              <w:keepLines/>
              <w:spacing w:before="40" w:after="40"/>
              <w:jc w:val="center"/>
              <w:rPr>
                <w:b/>
                <w:szCs w:val="20"/>
              </w:rPr>
            </w:pPr>
            <w:r w:rsidRPr="00047A22">
              <w:rPr>
                <w:b/>
                <w:szCs w:val="20"/>
              </w:rPr>
              <w:t>Exposure Limits</w:t>
            </w:r>
          </w:p>
        </w:tc>
      </w:tr>
      <w:tr w:rsidR="005C5645" w:rsidRPr="00047A22" w14:paraId="72FE6F39" w14:textId="77777777" w:rsidTr="000B65E7">
        <w:trPr>
          <w:cantSplit/>
          <w:tblHeader/>
        </w:trPr>
        <w:tc>
          <w:tcPr>
            <w:tcW w:w="2065" w:type="dxa"/>
          </w:tcPr>
          <w:p w14:paraId="4CF6AA05" w14:textId="77777777" w:rsidR="005C5645" w:rsidRPr="00047A22" w:rsidRDefault="005C5645" w:rsidP="008E1B3C">
            <w:pPr>
              <w:keepLines/>
              <w:spacing w:before="40" w:after="40"/>
              <w:ind w:right="-108"/>
              <w:rPr>
                <w:b/>
                <w:szCs w:val="20"/>
              </w:rPr>
            </w:pPr>
            <w:r w:rsidRPr="00047A22">
              <w:rPr>
                <w:b/>
                <w:szCs w:val="20"/>
              </w:rPr>
              <w:t>Components</w:t>
            </w:r>
          </w:p>
        </w:tc>
        <w:tc>
          <w:tcPr>
            <w:tcW w:w="2592" w:type="dxa"/>
          </w:tcPr>
          <w:p w14:paraId="2DE56506" w14:textId="77777777" w:rsidR="005C5645" w:rsidRPr="00047A22" w:rsidRDefault="005C5645" w:rsidP="008E1B3C">
            <w:pPr>
              <w:keepLines/>
              <w:spacing w:before="40" w:after="40"/>
              <w:jc w:val="center"/>
              <w:rPr>
                <w:b/>
                <w:szCs w:val="20"/>
              </w:rPr>
            </w:pPr>
            <w:r w:rsidRPr="00047A22">
              <w:rPr>
                <w:b/>
                <w:szCs w:val="20"/>
              </w:rPr>
              <w:t>OSHA (PEL)</w:t>
            </w:r>
          </w:p>
        </w:tc>
        <w:tc>
          <w:tcPr>
            <w:tcW w:w="2178" w:type="dxa"/>
          </w:tcPr>
          <w:p w14:paraId="54615D89" w14:textId="77777777" w:rsidR="005C5645" w:rsidRPr="00047A22" w:rsidRDefault="005C5645" w:rsidP="008E1B3C">
            <w:pPr>
              <w:keepLines/>
              <w:spacing w:before="40" w:after="40"/>
              <w:jc w:val="center"/>
              <w:rPr>
                <w:b/>
                <w:szCs w:val="20"/>
              </w:rPr>
            </w:pPr>
            <w:r w:rsidRPr="00047A22">
              <w:rPr>
                <w:b/>
                <w:szCs w:val="20"/>
              </w:rPr>
              <w:t>ACGIH (TLV)</w:t>
            </w:r>
          </w:p>
        </w:tc>
        <w:tc>
          <w:tcPr>
            <w:tcW w:w="2520" w:type="dxa"/>
          </w:tcPr>
          <w:p w14:paraId="364E401D" w14:textId="77777777" w:rsidR="005C5645" w:rsidRPr="00047A22" w:rsidRDefault="005C5645" w:rsidP="008E1B3C">
            <w:pPr>
              <w:keepLines/>
              <w:spacing w:before="40" w:after="40"/>
              <w:jc w:val="center"/>
              <w:rPr>
                <w:b/>
                <w:szCs w:val="20"/>
              </w:rPr>
            </w:pPr>
            <w:r w:rsidRPr="00047A22">
              <w:rPr>
                <w:b/>
                <w:szCs w:val="20"/>
              </w:rPr>
              <w:t>NIOSH (REL)</w:t>
            </w:r>
          </w:p>
        </w:tc>
      </w:tr>
      <w:tr w:rsidR="006601FF" w:rsidRPr="00F808EE" w14:paraId="2F234680" w14:textId="77777777" w:rsidTr="000B65E7">
        <w:trPr>
          <w:cantSplit/>
          <w:trHeight w:val="1008"/>
        </w:trPr>
        <w:tc>
          <w:tcPr>
            <w:tcW w:w="2065" w:type="dxa"/>
          </w:tcPr>
          <w:p w14:paraId="501247A1" w14:textId="410888AC" w:rsidR="006601FF" w:rsidRPr="003D3BA5" w:rsidRDefault="006601FF" w:rsidP="000B65E7">
            <w:pPr>
              <w:widowControl/>
              <w:jc w:val="left"/>
            </w:pPr>
            <w:r w:rsidRPr="003D3BA5">
              <w:t>Aluminum oxide</w:t>
            </w:r>
          </w:p>
        </w:tc>
        <w:tc>
          <w:tcPr>
            <w:tcW w:w="2592" w:type="dxa"/>
          </w:tcPr>
          <w:p w14:paraId="068FB158" w14:textId="717CC9B9" w:rsidR="006601FF" w:rsidRDefault="006601FF" w:rsidP="000B65E7">
            <w:pPr>
              <w:keepNext/>
              <w:tabs>
                <w:tab w:val="decimal" w:pos="1890"/>
                <w:tab w:val="left" w:pos="2880"/>
              </w:tabs>
              <w:ind w:left="522" w:right="-90" w:hanging="522"/>
              <w:jc w:val="left"/>
            </w:pPr>
            <w:r>
              <w:t>TWA:  15 mg/m</w:t>
            </w:r>
            <w:r w:rsidRPr="00B218AC">
              <w:rPr>
                <w:vertAlign w:val="superscript"/>
              </w:rPr>
              <w:t>3</w:t>
            </w:r>
            <w:r>
              <w:t xml:space="preserve"> (total dust)</w:t>
            </w:r>
          </w:p>
          <w:p w14:paraId="6852D728" w14:textId="5B53A9A7" w:rsidR="006601FF" w:rsidRDefault="006601FF" w:rsidP="000B65E7">
            <w:pPr>
              <w:keepNext/>
              <w:tabs>
                <w:tab w:val="decimal" w:pos="1890"/>
                <w:tab w:val="left" w:pos="2880"/>
              </w:tabs>
              <w:ind w:left="522" w:right="-90" w:hanging="522"/>
              <w:jc w:val="left"/>
            </w:pPr>
            <w:r>
              <w:t>TWA:  5 mg/m</w:t>
            </w:r>
            <w:r w:rsidRPr="00B218AC">
              <w:rPr>
                <w:vertAlign w:val="superscript"/>
              </w:rPr>
              <w:t>3</w:t>
            </w:r>
            <w:r>
              <w:t xml:space="preserve"> (</w:t>
            </w:r>
            <w:proofErr w:type="spellStart"/>
            <w:r>
              <w:t>respirable</w:t>
            </w:r>
            <w:proofErr w:type="spellEnd"/>
            <w:r>
              <w:t xml:space="preserve"> fraction)</w:t>
            </w:r>
          </w:p>
        </w:tc>
        <w:tc>
          <w:tcPr>
            <w:tcW w:w="2178" w:type="dxa"/>
          </w:tcPr>
          <w:p w14:paraId="2E0C53A5" w14:textId="77777777" w:rsidR="000B65E7" w:rsidRDefault="006601FF" w:rsidP="000B65E7">
            <w:pPr>
              <w:keepNext/>
              <w:tabs>
                <w:tab w:val="decimal" w:pos="1890"/>
                <w:tab w:val="left" w:pos="2880"/>
              </w:tabs>
              <w:ind w:left="522" w:right="-90" w:hanging="522"/>
              <w:jc w:val="left"/>
            </w:pPr>
            <w:r>
              <w:t>TWA:  1 mg/m</w:t>
            </w:r>
            <w:r w:rsidRPr="00B218AC">
              <w:rPr>
                <w:vertAlign w:val="superscript"/>
              </w:rPr>
              <w:t>3</w:t>
            </w:r>
          </w:p>
          <w:p w14:paraId="4D151A68" w14:textId="06228AE0" w:rsidR="006601FF" w:rsidRDefault="006601FF" w:rsidP="000B65E7">
            <w:pPr>
              <w:keepNext/>
              <w:tabs>
                <w:tab w:val="decimal" w:pos="1890"/>
                <w:tab w:val="left" w:pos="2880"/>
              </w:tabs>
              <w:jc w:val="left"/>
            </w:pPr>
            <w:r>
              <w:t>(</w:t>
            </w:r>
            <w:proofErr w:type="spellStart"/>
            <w:r>
              <w:t>respirable</w:t>
            </w:r>
            <w:proofErr w:type="spellEnd"/>
            <w:r>
              <w:t xml:space="preserve"> fraction,</w:t>
            </w:r>
            <w:r w:rsidR="000B65E7">
              <w:t xml:space="preserve"> </w:t>
            </w:r>
            <w:r>
              <w:t>related to Aluminum insoluble compounds)</w:t>
            </w:r>
          </w:p>
        </w:tc>
        <w:tc>
          <w:tcPr>
            <w:tcW w:w="2520" w:type="dxa"/>
          </w:tcPr>
          <w:p w14:paraId="3DA2F1CE" w14:textId="428A6542" w:rsidR="006601FF" w:rsidRPr="008A3333" w:rsidRDefault="006601FF" w:rsidP="000B65E7">
            <w:pPr>
              <w:keepNext/>
              <w:tabs>
                <w:tab w:val="decimal" w:pos="1890"/>
                <w:tab w:val="left" w:pos="2880"/>
              </w:tabs>
              <w:jc w:val="center"/>
            </w:pPr>
            <w:r w:rsidRPr="008A3333">
              <w:t xml:space="preserve">No occupational </w:t>
            </w:r>
            <w:r>
              <w:t xml:space="preserve">exposure </w:t>
            </w:r>
            <w:r w:rsidRPr="008A3333">
              <w:t>limits established</w:t>
            </w:r>
            <w:r>
              <w:t>.</w:t>
            </w:r>
          </w:p>
        </w:tc>
      </w:tr>
    </w:tbl>
    <w:p w14:paraId="46B356A5" w14:textId="51932AC0" w:rsidR="0031663D" w:rsidRPr="00047A22" w:rsidRDefault="0031663D" w:rsidP="00B51317">
      <w:pPr>
        <w:widowControl/>
        <w:spacing w:before="120"/>
        <w:rPr>
          <w:rFonts w:eastAsia="Times New Roman"/>
          <w:szCs w:val="20"/>
        </w:rPr>
      </w:pPr>
      <w:r w:rsidRPr="00047A22">
        <w:rPr>
          <w:rFonts w:eastAsia="Times New Roman"/>
          <w:b/>
          <w:bCs/>
          <w:szCs w:val="20"/>
        </w:rPr>
        <w:t>Engineering Controls:</w:t>
      </w:r>
      <w:r w:rsidRPr="00047A22">
        <w:rPr>
          <w:rFonts w:eastAsia="Times New Roman"/>
          <w:bCs/>
          <w:szCs w:val="20"/>
        </w:rPr>
        <w:t xml:space="preserve">  </w:t>
      </w:r>
      <w:r w:rsidRPr="00047A22">
        <w:rPr>
          <w:rFonts w:eastAsia="Times New Roman"/>
          <w:szCs w:val="20"/>
        </w:rPr>
        <w:t>Provide local exhaust or process enclosure ventilation system.  Ensure compliance with applicable exposure limits</w:t>
      </w:r>
      <w:r w:rsidR="00194A53" w:rsidRPr="00047A22">
        <w:rPr>
          <w:rFonts w:eastAsia="Times New Roman"/>
          <w:szCs w:val="20"/>
        </w:rPr>
        <w:t>.</w:t>
      </w:r>
    </w:p>
    <w:p w14:paraId="690FE243" w14:textId="77777777" w:rsidR="0031663D" w:rsidRPr="00047A22" w:rsidRDefault="00194A53" w:rsidP="00B51317">
      <w:pPr>
        <w:keepNext/>
        <w:keepLines/>
        <w:widowControl/>
        <w:spacing w:before="120" w:after="120"/>
        <w:rPr>
          <w:rFonts w:eastAsia="Times New Roman"/>
          <w:szCs w:val="20"/>
        </w:rPr>
      </w:pPr>
      <w:r w:rsidRPr="00047A22">
        <w:rPr>
          <w:rFonts w:eastAsia="Times New Roman"/>
          <w:b/>
          <w:bCs/>
          <w:szCs w:val="20"/>
        </w:rPr>
        <w:t xml:space="preserve">Personal </w:t>
      </w:r>
      <w:r w:rsidR="0031663D" w:rsidRPr="00047A22">
        <w:rPr>
          <w:rFonts w:eastAsia="Times New Roman"/>
          <w:b/>
          <w:bCs/>
          <w:szCs w:val="20"/>
        </w:rPr>
        <w:t>Protection</w:t>
      </w:r>
      <w:r w:rsidR="00011CAC" w:rsidRPr="00047A22">
        <w:rPr>
          <w:rFonts w:eastAsia="Times New Roman"/>
          <w:b/>
          <w:bCs/>
          <w:szCs w:val="20"/>
        </w:rPr>
        <w:t>:</w:t>
      </w:r>
      <w:r w:rsidR="00011CAC" w:rsidRPr="00047A22">
        <w:rPr>
          <w:rFonts w:eastAsia="Times New Roman"/>
          <w:bCs/>
          <w:szCs w:val="20"/>
        </w:rPr>
        <w:t xml:space="preserve">  </w:t>
      </w:r>
      <w:r w:rsidR="00011CAC" w:rsidRPr="00047A22">
        <w:rPr>
          <w:rFonts w:eastAsia="Times New Roman"/>
          <w:szCs w:val="20"/>
        </w:rPr>
        <w:t>In accordance with OSHA 29 CFR 1910.132, subpart I, wear appropriate Personal Protective Equipment (PPE) to minimize exposure to this material.</w:t>
      </w:r>
    </w:p>
    <w:p w14:paraId="21681AE1" w14:textId="77777777" w:rsidR="0031663D" w:rsidRPr="00047A22" w:rsidRDefault="0031663D" w:rsidP="00B51317">
      <w:pPr>
        <w:widowControl/>
        <w:rPr>
          <w:rFonts w:eastAsia="Times New Roman"/>
          <w:szCs w:val="20"/>
        </w:rPr>
      </w:pPr>
      <w:r w:rsidRPr="00047A22">
        <w:rPr>
          <w:rFonts w:eastAsia="Times New Roman"/>
          <w:b/>
          <w:bCs/>
          <w:szCs w:val="20"/>
        </w:rPr>
        <w:t>Respirator</w:t>
      </w:r>
      <w:r w:rsidR="00011CAC" w:rsidRPr="00047A22">
        <w:rPr>
          <w:rFonts w:eastAsia="Times New Roman"/>
          <w:b/>
          <w:bCs/>
          <w:szCs w:val="20"/>
        </w:rPr>
        <w:t>y Protection</w:t>
      </w:r>
      <w:r w:rsidRPr="00047A22">
        <w:rPr>
          <w:rFonts w:eastAsia="Times New Roman"/>
          <w:b/>
          <w:bCs/>
          <w:szCs w:val="20"/>
        </w:rPr>
        <w:t>:</w:t>
      </w:r>
      <w:r w:rsidR="00783F68" w:rsidRPr="00047A22">
        <w:rPr>
          <w:rFonts w:eastAsia="Times New Roman"/>
          <w:bCs/>
          <w:szCs w:val="20"/>
        </w:rPr>
        <w:t xml:space="preserve">  </w:t>
      </w:r>
      <w:r w:rsidRPr="00047A22">
        <w:rPr>
          <w:rFonts w:eastAsia="Times New Roman"/>
          <w:szCs w:val="20"/>
        </w:rPr>
        <w:t>If workplace conditions warrant a respirator, a respiratory protection program that meets OSHA</w:t>
      </w:r>
      <w:r w:rsidR="00F4046F" w:rsidRPr="00047A22">
        <w:rPr>
          <w:rFonts w:eastAsia="Times New Roman"/>
          <w:szCs w:val="20"/>
        </w:rPr>
        <w:t> </w:t>
      </w:r>
      <w:r w:rsidRPr="00047A22">
        <w:rPr>
          <w:rFonts w:eastAsia="Times New Roman"/>
          <w:szCs w:val="20"/>
        </w:rPr>
        <w:t>29CFR</w:t>
      </w:r>
      <w:r w:rsidR="00F4046F" w:rsidRPr="00047A22">
        <w:rPr>
          <w:rFonts w:eastAsia="Times New Roman"/>
          <w:szCs w:val="20"/>
        </w:rPr>
        <w:t> </w:t>
      </w:r>
      <w:r w:rsidRPr="00047A22">
        <w:rPr>
          <w:rFonts w:eastAsia="Times New Roman"/>
          <w:szCs w:val="20"/>
        </w:rPr>
        <w:t>1910.134 must be followed.</w:t>
      </w:r>
      <w:r w:rsidR="00F4046F" w:rsidRPr="00047A22">
        <w:rPr>
          <w:rFonts w:eastAsia="Times New Roman"/>
          <w:szCs w:val="20"/>
        </w:rPr>
        <w:t xml:space="preserve"> </w:t>
      </w:r>
      <w:r w:rsidRPr="00047A22">
        <w:rPr>
          <w:rFonts w:eastAsia="Times New Roman"/>
          <w:szCs w:val="20"/>
        </w:rPr>
        <w:t xml:space="preserve"> Refer to NIOSH 42</w:t>
      </w:r>
      <w:r w:rsidR="00F4046F" w:rsidRPr="00047A22">
        <w:rPr>
          <w:rFonts w:eastAsia="Times New Roman"/>
          <w:szCs w:val="20"/>
        </w:rPr>
        <w:t> </w:t>
      </w:r>
      <w:r w:rsidRPr="00047A22">
        <w:rPr>
          <w:rFonts w:eastAsia="Times New Roman"/>
          <w:szCs w:val="20"/>
        </w:rPr>
        <w:t>CFR</w:t>
      </w:r>
      <w:r w:rsidR="00F4046F" w:rsidRPr="00047A22">
        <w:rPr>
          <w:rFonts w:eastAsia="Times New Roman"/>
          <w:szCs w:val="20"/>
        </w:rPr>
        <w:t> </w:t>
      </w:r>
      <w:r w:rsidRPr="00047A22">
        <w:rPr>
          <w:rFonts w:eastAsia="Times New Roman"/>
          <w:szCs w:val="20"/>
        </w:rPr>
        <w:t>84 for applicable certified respirators.</w:t>
      </w:r>
    </w:p>
    <w:p w14:paraId="5CCD811D" w14:textId="39E5C1EB" w:rsidR="00013A6F" w:rsidRPr="00047A22" w:rsidRDefault="0031663D" w:rsidP="00B51317">
      <w:pPr>
        <w:keepNext/>
        <w:keepLines/>
        <w:widowControl/>
        <w:spacing w:before="120" w:after="120"/>
        <w:rPr>
          <w:rFonts w:eastAsia="Times New Roman"/>
          <w:b/>
          <w:bCs/>
          <w:szCs w:val="20"/>
        </w:rPr>
      </w:pPr>
      <w:r w:rsidRPr="00047A22">
        <w:rPr>
          <w:rFonts w:eastAsia="Times New Roman"/>
          <w:b/>
          <w:bCs/>
          <w:szCs w:val="20"/>
        </w:rPr>
        <w:lastRenderedPageBreak/>
        <w:t>Eye</w:t>
      </w:r>
      <w:r w:rsidR="00232FEE" w:rsidRPr="00047A22">
        <w:rPr>
          <w:rFonts w:eastAsia="Times New Roman"/>
          <w:b/>
          <w:bCs/>
          <w:szCs w:val="20"/>
        </w:rPr>
        <w:t>/Face</w:t>
      </w:r>
      <w:r w:rsidRPr="00047A22">
        <w:rPr>
          <w:rFonts w:eastAsia="Times New Roman"/>
          <w:b/>
          <w:bCs/>
          <w:szCs w:val="20"/>
        </w:rPr>
        <w:t xml:space="preserve"> Protection:</w:t>
      </w:r>
      <w:r w:rsidR="00783F68" w:rsidRPr="00047A22">
        <w:rPr>
          <w:rFonts w:eastAsia="Times New Roman"/>
          <w:bCs/>
          <w:szCs w:val="20"/>
        </w:rPr>
        <w:t xml:space="preserve">  </w:t>
      </w:r>
      <w:r w:rsidR="00D86CFF" w:rsidRPr="00047A22">
        <w:rPr>
          <w:rFonts w:eastAsia="Times New Roman"/>
          <w:bCs/>
          <w:szCs w:val="20"/>
        </w:rPr>
        <w:t xml:space="preserve">Wear splash resistant safety goggles with a face shield. </w:t>
      </w:r>
      <w:r w:rsidR="008154F9" w:rsidRPr="00047A22">
        <w:rPr>
          <w:rFonts w:eastAsia="Times New Roman"/>
          <w:bCs/>
          <w:szCs w:val="20"/>
        </w:rPr>
        <w:t xml:space="preserve"> </w:t>
      </w:r>
      <w:r w:rsidR="00D86CFF" w:rsidRPr="00047A22">
        <w:rPr>
          <w:rFonts w:eastAsia="Times New Roman"/>
          <w:bCs/>
          <w:szCs w:val="20"/>
        </w:rPr>
        <w:t>An eye wash station should be readily available near areas of use.</w:t>
      </w:r>
    </w:p>
    <w:p w14:paraId="55446007" w14:textId="611937FE" w:rsidR="00860FBC" w:rsidRDefault="00194A53" w:rsidP="00860FBC">
      <w:pPr>
        <w:widowControl/>
        <w:spacing w:before="120" w:after="120"/>
      </w:pPr>
      <w:r w:rsidRPr="00047A22">
        <w:rPr>
          <w:rFonts w:eastAsia="Times New Roman"/>
          <w:b/>
          <w:bCs/>
          <w:szCs w:val="20"/>
        </w:rPr>
        <w:t xml:space="preserve">Skin </w:t>
      </w:r>
      <w:r w:rsidR="00011CAC" w:rsidRPr="00047A22">
        <w:rPr>
          <w:rFonts w:eastAsia="Times New Roman"/>
          <w:b/>
          <w:bCs/>
          <w:szCs w:val="20"/>
        </w:rPr>
        <w:t xml:space="preserve">and Body </w:t>
      </w:r>
      <w:r w:rsidRPr="00047A22">
        <w:rPr>
          <w:rFonts w:eastAsia="Times New Roman"/>
          <w:b/>
          <w:bCs/>
          <w:szCs w:val="20"/>
        </w:rPr>
        <w:t xml:space="preserve">Protection: </w:t>
      </w:r>
      <w:r w:rsidR="00D86CFF" w:rsidRPr="00047A22">
        <w:rPr>
          <w:rFonts w:eastAsia="Times New Roman"/>
          <w:b/>
          <w:bCs/>
          <w:szCs w:val="20"/>
        </w:rPr>
        <w:t xml:space="preserve"> </w:t>
      </w:r>
      <w:r w:rsidR="004E5DB2" w:rsidRPr="00047A22">
        <w:rPr>
          <w:rFonts w:eastAsia="Times New Roman"/>
          <w:bCs/>
          <w:szCs w:val="20"/>
        </w:rPr>
        <w:t>Personal protective equipment for the body should be selected based on the task being performed and the risks involved and should be approved by a specialist before handling this product</w:t>
      </w:r>
      <w:r w:rsidR="00D86CFF" w:rsidRPr="00047A22">
        <w:rPr>
          <w:rFonts w:eastAsia="Times New Roman"/>
          <w:szCs w:val="20"/>
        </w:rPr>
        <w:t>.</w:t>
      </w:r>
      <w:r w:rsidR="00FD5524" w:rsidRPr="00047A22">
        <w:rPr>
          <w:rFonts w:eastAsia="Times New Roman"/>
          <w:bCs/>
          <w:szCs w:val="20"/>
        </w:rPr>
        <w:t xml:space="preserve">  Chemical</w:t>
      </w:r>
      <w:r w:rsidR="00103BD6" w:rsidRPr="00047A22">
        <w:rPr>
          <w:rFonts w:eastAsia="Times New Roman"/>
          <w:bCs/>
          <w:szCs w:val="20"/>
        </w:rPr>
        <w:noBreakHyphen/>
      </w:r>
      <w:r w:rsidR="00FD5524" w:rsidRPr="00047A22">
        <w:rPr>
          <w:rFonts w:eastAsia="Times New Roman"/>
          <w:bCs/>
          <w:szCs w:val="20"/>
        </w:rPr>
        <w:t>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047A22" w14:paraId="6B8E26C1" w14:textId="77777777" w:rsidTr="00860FBC">
        <w:trPr>
          <w:trHeight w:hRule="exact" w:val="360"/>
        </w:trPr>
        <w:tc>
          <w:tcPr>
            <w:tcW w:w="9576" w:type="dxa"/>
            <w:vAlign w:val="center"/>
          </w:tcPr>
          <w:p w14:paraId="54E18A94" w14:textId="738BCD00" w:rsidR="00D25DBF" w:rsidRPr="00047A22" w:rsidRDefault="00D25DBF" w:rsidP="00860FBC">
            <w:pPr>
              <w:widowControl/>
              <w:overflowPunct w:val="0"/>
              <w:autoSpaceDE w:val="0"/>
              <w:autoSpaceDN w:val="0"/>
              <w:adjustRightInd w:val="0"/>
              <w:jc w:val="left"/>
              <w:textAlignment w:val="baseline"/>
              <w:rPr>
                <w:rFonts w:eastAsia="Times New Roman"/>
                <w:b/>
                <w:bCs/>
                <w:sz w:val="32"/>
                <w:szCs w:val="20"/>
              </w:rPr>
            </w:pPr>
            <w:r w:rsidRPr="00047A22">
              <w:rPr>
                <w:rFonts w:eastAsia="Times New Roman"/>
                <w:b/>
                <w:bCs/>
                <w:smallCaps/>
                <w:sz w:val="24"/>
                <w:szCs w:val="24"/>
              </w:rPr>
              <w:t>9</w:t>
            </w:r>
            <w:r w:rsidRPr="00047A22">
              <w:rPr>
                <w:rFonts w:eastAsia="Times New Roman"/>
                <w:bCs/>
                <w:smallCaps/>
                <w:sz w:val="24"/>
                <w:szCs w:val="24"/>
              </w:rPr>
              <w:t xml:space="preserve">.  </w:t>
            </w:r>
            <w:r w:rsidRPr="00047A22">
              <w:rPr>
                <w:rFonts w:eastAsia="Times New Roman"/>
                <w:b/>
                <w:bCs/>
                <w:smallCaps/>
                <w:sz w:val="24"/>
                <w:szCs w:val="24"/>
              </w:rPr>
              <w:t>Physical and Chemical Properties</w:t>
            </w:r>
          </w:p>
        </w:tc>
      </w:tr>
    </w:tbl>
    <w:p w14:paraId="4771B5E5" w14:textId="65DEDD0B" w:rsidR="00D25DBF" w:rsidRPr="00047A22" w:rsidRDefault="00D25DBF" w:rsidP="00B54DE3">
      <w:pPr>
        <w:widowControl/>
        <w:overflowPunct w:val="0"/>
        <w:autoSpaceDE w:val="0"/>
        <w:autoSpaceDN w:val="0"/>
        <w:adjustRightInd w:val="0"/>
        <w:textAlignment w:val="baseline"/>
        <w:rPr>
          <w:rFonts w:eastAsia="Times New Roman"/>
          <w:szCs w:val="20"/>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590"/>
      </w:tblGrid>
      <w:tr w:rsidR="00E06A19" w:rsidRPr="00047A22" w14:paraId="2F21AB5F" w14:textId="77777777" w:rsidTr="000B65E7">
        <w:trPr>
          <w:cantSplit/>
        </w:trPr>
        <w:tc>
          <w:tcPr>
            <w:tcW w:w="4428" w:type="dxa"/>
          </w:tcPr>
          <w:p w14:paraId="705BEEBA" w14:textId="35D61C4F" w:rsidR="00E06A19" w:rsidRPr="00047A22" w:rsidRDefault="00F808EE" w:rsidP="00B51317">
            <w:pPr>
              <w:pStyle w:val="Default"/>
              <w:rPr>
                <w:b/>
                <w:color w:val="auto"/>
                <w:sz w:val="20"/>
                <w:szCs w:val="20"/>
              </w:rPr>
            </w:pPr>
            <w:r>
              <w:rPr>
                <w:b/>
                <w:color w:val="auto"/>
                <w:sz w:val="20"/>
                <w:szCs w:val="20"/>
              </w:rPr>
              <w:t xml:space="preserve">Descriptive </w:t>
            </w:r>
            <w:r w:rsidR="00E06A19" w:rsidRPr="00047A22">
              <w:rPr>
                <w:b/>
                <w:color w:val="auto"/>
                <w:sz w:val="20"/>
                <w:szCs w:val="20"/>
              </w:rPr>
              <w:t>Properties:</w:t>
            </w:r>
          </w:p>
        </w:tc>
        <w:tc>
          <w:tcPr>
            <w:tcW w:w="4590" w:type="dxa"/>
          </w:tcPr>
          <w:p w14:paraId="11E23BED" w14:textId="7F278322" w:rsidR="00E06A19" w:rsidRPr="00047A22" w:rsidRDefault="00FA4984" w:rsidP="00860FBC">
            <w:pPr>
              <w:pStyle w:val="Default"/>
              <w:spacing w:after="120"/>
              <w:rPr>
                <w:b/>
                <w:color w:val="auto"/>
                <w:sz w:val="20"/>
                <w:szCs w:val="20"/>
              </w:rPr>
            </w:pPr>
            <w:r>
              <w:rPr>
                <w:b/>
                <w:color w:val="auto"/>
                <w:sz w:val="20"/>
                <w:szCs w:val="20"/>
              </w:rPr>
              <w:t>Alumina</w:t>
            </w:r>
          </w:p>
        </w:tc>
      </w:tr>
      <w:tr w:rsidR="00013A6F" w:rsidRPr="00047A22" w14:paraId="0E356174" w14:textId="77777777" w:rsidTr="00B54DE3">
        <w:trPr>
          <w:cantSplit/>
          <w:trHeight w:val="216"/>
        </w:trPr>
        <w:tc>
          <w:tcPr>
            <w:tcW w:w="4428" w:type="dxa"/>
          </w:tcPr>
          <w:p w14:paraId="39B81ECC" w14:textId="73DA2DA2" w:rsidR="00013A6F" w:rsidRPr="00047A22" w:rsidRDefault="00013A6F" w:rsidP="0057235F">
            <w:pPr>
              <w:pStyle w:val="Default"/>
              <w:spacing w:before="40"/>
              <w:ind w:left="360"/>
              <w:rPr>
                <w:b/>
                <w:color w:val="auto"/>
                <w:sz w:val="20"/>
                <w:szCs w:val="20"/>
              </w:rPr>
            </w:pPr>
            <w:r w:rsidRPr="00047A22">
              <w:rPr>
                <w:b/>
                <w:color w:val="auto"/>
                <w:sz w:val="20"/>
                <w:szCs w:val="20"/>
              </w:rPr>
              <w:t>Appearance (physical state, color, etc.)</w:t>
            </w:r>
          </w:p>
        </w:tc>
        <w:tc>
          <w:tcPr>
            <w:tcW w:w="4590" w:type="dxa"/>
          </w:tcPr>
          <w:p w14:paraId="6782564B" w14:textId="5FA864D5" w:rsidR="00013A6F" w:rsidRPr="00047A22" w:rsidRDefault="00FA4984" w:rsidP="00FA4984">
            <w:pPr>
              <w:pStyle w:val="Default"/>
              <w:spacing w:before="40"/>
              <w:ind w:left="144"/>
              <w:rPr>
                <w:color w:val="auto"/>
                <w:sz w:val="20"/>
                <w:szCs w:val="20"/>
              </w:rPr>
            </w:pPr>
            <w:r>
              <w:rPr>
                <w:color w:val="auto"/>
                <w:sz w:val="20"/>
                <w:szCs w:val="20"/>
              </w:rPr>
              <w:t>White to grey</w:t>
            </w:r>
            <w:r w:rsidR="0066247B">
              <w:rPr>
                <w:color w:val="auto"/>
                <w:sz w:val="20"/>
                <w:szCs w:val="20"/>
              </w:rPr>
              <w:t xml:space="preserve"> </w:t>
            </w:r>
            <w:r w:rsidR="00FD3836">
              <w:rPr>
                <w:color w:val="auto"/>
                <w:sz w:val="20"/>
                <w:szCs w:val="20"/>
              </w:rPr>
              <w:t xml:space="preserve">crystalline </w:t>
            </w:r>
            <w:r w:rsidR="0066247B">
              <w:rPr>
                <w:color w:val="auto"/>
                <w:sz w:val="20"/>
                <w:szCs w:val="20"/>
              </w:rPr>
              <w:t>powder</w:t>
            </w:r>
          </w:p>
        </w:tc>
      </w:tr>
      <w:tr w:rsidR="00013A6F" w:rsidRPr="00047A22" w14:paraId="1102C67D" w14:textId="77777777" w:rsidTr="00B54DE3">
        <w:trPr>
          <w:cantSplit/>
          <w:trHeight w:val="216"/>
        </w:trPr>
        <w:tc>
          <w:tcPr>
            <w:tcW w:w="4428" w:type="dxa"/>
          </w:tcPr>
          <w:p w14:paraId="30E84954" w14:textId="6B964625" w:rsidR="00013A6F" w:rsidRPr="00047A22" w:rsidRDefault="00013A6F" w:rsidP="00B51317">
            <w:pPr>
              <w:pStyle w:val="Default"/>
              <w:spacing w:before="40"/>
              <w:ind w:left="360"/>
              <w:rPr>
                <w:b/>
                <w:color w:val="auto"/>
                <w:sz w:val="20"/>
                <w:szCs w:val="20"/>
              </w:rPr>
            </w:pPr>
            <w:r w:rsidRPr="00047A22">
              <w:rPr>
                <w:b/>
                <w:color w:val="auto"/>
                <w:sz w:val="20"/>
                <w:szCs w:val="20"/>
              </w:rPr>
              <w:t>Molecular Formula</w:t>
            </w:r>
          </w:p>
        </w:tc>
        <w:tc>
          <w:tcPr>
            <w:tcW w:w="4590" w:type="dxa"/>
          </w:tcPr>
          <w:p w14:paraId="5A51D91B" w14:textId="77C0C368" w:rsidR="00013A6F" w:rsidRPr="00047A22" w:rsidRDefault="00BA0747" w:rsidP="00BF1769">
            <w:pPr>
              <w:pStyle w:val="Default"/>
              <w:spacing w:before="40"/>
              <w:ind w:left="144"/>
              <w:rPr>
                <w:color w:val="auto"/>
                <w:sz w:val="20"/>
                <w:szCs w:val="20"/>
              </w:rPr>
            </w:pPr>
            <w:r>
              <w:rPr>
                <w:color w:val="auto"/>
                <w:sz w:val="20"/>
                <w:szCs w:val="20"/>
              </w:rPr>
              <w:t>Al</w:t>
            </w:r>
            <w:r w:rsidRPr="00860FBC">
              <w:rPr>
                <w:color w:val="auto"/>
                <w:sz w:val="20"/>
                <w:szCs w:val="20"/>
                <w:vertAlign w:val="subscript"/>
              </w:rPr>
              <w:t>2</w:t>
            </w:r>
            <w:r>
              <w:rPr>
                <w:color w:val="auto"/>
                <w:sz w:val="20"/>
                <w:szCs w:val="20"/>
              </w:rPr>
              <w:t>O</w:t>
            </w:r>
            <w:r w:rsidRPr="00860FBC">
              <w:rPr>
                <w:color w:val="auto"/>
                <w:sz w:val="20"/>
                <w:szCs w:val="20"/>
                <w:vertAlign w:val="subscript"/>
              </w:rPr>
              <w:t>3</w:t>
            </w:r>
          </w:p>
        </w:tc>
      </w:tr>
      <w:tr w:rsidR="00013A6F" w:rsidRPr="00047A22" w14:paraId="74F810E0" w14:textId="77777777" w:rsidTr="00B54DE3">
        <w:trPr>
          <w:cantSplit/>
          <w:trHeight w:val="216"/>
        </w:trPr>
        <w:tc>
          <w:tcPr>
            <w:tcW w:w="4428" w:type="dxa"/>
          </w:tcPr>
          <w:p w14:paraId="32856F8B" w14:textId="54071985" w:rsidR="00013A6F" w:rsidRPr="00047A22" w:rsidRDefault="00013A6F" w:rsidP="00F02D7E">
            <w:pPr>
              <w:pStyle w:val="Default"/>
              <w:spacing w:before="40"/>
              <w:ind w:left="360"/>
              <w:rPr>
                <w:b/>
                <w:color w:val="auto"/>
                <w:sz w:val="20"/>
                <w:szCs w:val="20"/>
              </w:rPr>
            </w:pPr>
            <w:r w:rsidRPr="00047A22">
              <w:rPr>
                <w:b/>
                <w:sz w:val="20"/>
                <w:szCs w:val="20"/>
              </w:rPr>
              <w:t>Molar Mass (g/</w:t>
            </w:r>
            <w:proofErr w:type="spellStart"/>
            <w:r w:rsidRPr="00047A22">
              <w:rPr>
                <w:b/>
                <w:sz w:val="20"/>
                <w:szCs w:val="20"/>
              </w:rPr>
              <w:t>mol</w:t>
            </w:r>
            <w:proofErr w:type="spellEnd"/>
            <w:r w:rsidRPr="00047A22">
              <w:rPr>
                <w:b/>
                <w:sz w:val="20"/>
                <w:szCs w:val="20"/>
              </w:rPr>
              <w:t>)</w:t>
            </w:r>
          </w:p>
        </w:tc>
        <w:tc>
          <w:tcPr>
            <w:tcW w:w="4590" w:type="dxa"/>
          </w:tcPr>
          <w:p w14:paraId="441501EF" w14:textId="3915590E" w:rsidR="00013A6F" w:rsidRPr="00047A22" w:rsidRDefault="00BF1769" w:rsidP="00BA0747">
            <w:pPr>
              <w:pStyle w:val="Default"/>
              <w:spacing w:before="40"/>
              <w:ind w:left="144"/>
              <w:rPr>
                <w:color w:val="auto"/>
                <w:sz w:val="20"/>
                <w:szCs w:val="20"/>
              </w:rPr>
            </w:pPr>
            <w:r>
              <w:rPr>
                <w:color w:val="auto"/>
                <w:sz w:val="20"/>
                <w:szCs w:val="20"/>
              </w:rPr>
              <w:t>1</w:t>
            </w:r>
            <w:r w:rsidR="00BA0747">
              <w:rPr>
                <w:color w:val="auto"/>
                <w:sz w:val="20"/>
                <w:szCs w:val="20"/>
              </w:rPr>
              <w:t>01.96</w:t>
            </w:r>
          </w:p>
        </w:tc>
      </w:tr>
      <w:tr w:rsidR="00013A6F" w:rsidRPr="00047A22" w14:paraId="43CD9ACE" w14:textId="77777777" w:rsidTr="00B54DE3">
        <w:trPr>
          <w:cantSplit/>
          <w:trHeight w:val="216"/>
        </w:trPr>
        <w:tc>
          <w:tcPr>
            <w:tcW w:w="4428" w:type="dxa"/>
          </w:tcPr>
          <w:p w14:paraId="6BAC6685" w14:textId="723FB4A6" w:rsidR="00013A6F" w:rsidRPr="00047A22" w:rsidRDefault="00013A6F" w:rsidP="00B51317">
            <w:pPr>
              <w:pStyle w:val="Default"/>
              <w:spacing w:before="40"/>
              <w:ind w:left="360"/>
              <w:rPr>
                <w:b/>
                <w:color w:val="auto"/>
                <w:sz w:val="20"/>
                <w:szCs w:val="20"/>
              </w:rPr>
            </w:pPr>
            <w:r w:rsidRPr="00047A22">
              <w:rPr>
                <w:b/>
                <w:color w:val="auto"/>
                <w:sz w:val="20"/>
                <w:szCs w:val="20"/>
              </w:rPr>
              <w:t>Odor</w:t>
            </w:r>
          </w:p>
        </w:tc>
        <w:tc>
          <w:tcPr>
            <w:tcW w:w="4590" w:type="dxa"/>
          </w:tcPr>
          <w:p w14:paraId="4FE5F3FA" w14:textId="1A4F801D" w:rsidR="00013A6F" w:rsidRPr="00047A22" w:rsidRDefault="00BF1769" w:rsidP="00CA7D2F">
            <w:pPr>
              <w:pStyle w:val="Default"/>
              <w:spacing w:before="40"/>
              <w:ind w:left="144"/>
              <w:rPr>
                <w:color w:val="auto"/>
                <w:sz w:val="20"/>
                <w:szCs w:val="20"/>
              </w:rPr>
            </w:pPr>
            <w:r>
              <w:rPr>
                <w:color w:val="auto"/>
                <w:sz w:val="20"/>
                <w:szCs w:val="20"/>
              </w:rPr>
              <w:t>odorless</w:t>
            </w:r>
          </w:p>
        </w:tc>
      </w:tr>
      <w:tr w:rsidR="00013A6F" w:rsidRPr="00047A22" w14:paraId="3E7D626B" w14:textId="77777777" w:rsidTr="00B54DE3">
        <w:trPr>
          <w:cantSplit/>
          <w:trHeight w:val="216"/>
        </w:trPr>
        <w:tc>
          <w:tcPr>
            <w:tcW w:w="4428" w:type="dxa"/>
          </w:tcPr>
          <w:p w14:paraId="41B8BAA3" w14:textId="1D3675FB" w:rsidR="00013A6F" w:rsidRPr="00047A22" w:rsidRDefault="00013A6F" w:rsidP="00B51317">
            <w:pPr>
              <w:pStyle w:val="Default"/>
              <w:spacing w:before="40"/>
              <w:ind w:left="360"/>
              <w:rPr>
                <w:b/>
                <w:color w:val="auto"/>
                <w:sz w:val="20"/>
                <w:szCs w:val="20"/>
              </w:rPr>
            </w:pPr>
            <w:r w:rsidRPr="00047A22">
              <w:rPr>
                <w:b/>
                <w:color w:val="auto"/>
                <w:sz w:val="20"/>
                <w:szCs w:val="20"/>
              </w:rPr>
              <w:t>Odor threshold</w:t>
            </w:r>
          </w:p>
        </w:tc>
        <w:tc>
          <w:tcPr>
            <w:tcW w:w="4590" w:type="dxa"/>
          </w:tcPr>
          <w:p w14:paraId="66DCC4F9" w14:textId="691E19DC" w:rsidR="00013A6F" w:rsidRPr="00047A22" w:rsidRDefault="0066247B" w:rsidP="00CA7D2F">
            <w:pPr>
              <w:pStyle w:val="Default"/>
              <w:spacing w:before="40"/>
              <w:ind w:left="144"/>
              <w:rPr>
                <w:color w:val="auto"/>
                <w:sz w:val="20"/>
                <w:szCs w:val="20"/>
              </w:rPr>
            </w:pPr>
            <w:r>
              <w:rPr>
                <w:color w:val="auto"/>
                <w:sz w:val="20"/>
                <w:szCs w:val="20"/>
              </w:rPr>
              <w:t>not available</w:t>
            </w:r>
          </w:p>
        </w:tc>
      </w:tr>
      <w:tr w:rsidR="00013A6F" w:rsidRPr="00047A22" w14:paraId="7E54AE3C" w14:textId="77777777" w:rsidTr="00B54DE3">
        <w:trPr>
          <w:cantSplit/>
          <w:trHeight w:val="216"/>
        </w:trPr>
        <w:tc>
          <w:tcPr>
            <w:tcW w:w="4428" w:type="dxa"/>
          </w:tcPr>
          <w:p w14:paraId="6B35742A" w14:textId="4D58E4C4" w:rsidR="00013A6F" w:rsidRPr="00047A22" w:rsidRDefault="00013A6F" w:rsidP="00B51317">
            <w:pPr>
              <w:pStyle w:val="Default"/>
              <w:spacing w:before="40"/>
              <w:ind w:left="360"/>
              <w:rPr>
                <w:b/>
                <w:color w:val="auto"/>
                <w:sz w:val="20"/>
                <w:szCs w:val="20"/>
              </w:rPr>
            </w:pPr>
            <w:r w:rsidRPr="00047A22">
              <w:rPr>
                <w:b/>
                <w:color w:val="auto"/>
                <w:sz w:val="20"/>
                <w:szCs w:val="20"/>
              </w:rPr>
              <w:t>pH</w:t>
            </w:r>
          </w:p>
        </w:tc>
        <w:tc>
          <w:tcPr>
            <w:tcW w:w="4590" w:type="dxa"/>
          </w:tcPr>
          <w:p w14:paraId="7CB67287" w14:textId="32BFF7EC" w:rsidR="00013A6F" w:rsidRPr="00047A22" w:rsidRDefault="0066247B" w:rsidP="00CA7D2F">
            <w:pPr>
              <w:pStyle w:val="Default"/>
              <w:spacing w:before="40"/>
              <w:ind w:left="144"/>
              <w:rPr>
                <w:color w:val="auto"/>
                <w:sz w:val="20"/>
                <w:szCs w:val="20"/>
              </w:rPr>
            </w:pPr>
            <w:r>
              <w:rPr>
                <w:color w:val="auto"/>
                <w:sz w:val="20"/>
                <w:szCs w:val="20"/>
              </w:rPr>
              <w:t>not available</w:t>
            </w:r>
          </w:p>
        </w:tc>
      </w:tr>
      <w:tr w:rsidR="00013A6F" w:rsidRPr="00047A22" w14:paraId="0FE98FED" w14:textId="77777777" w:rsidTr="00B54DE3">
        <w:trPr>
          <w:cantSplit/>
          <w:trHeight w:val="216"/>
        </w:trPr>
        <w:tc>
          <w:tcPr>
            <w:tcW w:w="4428" w:type="dxa"/>
          </w:tcPr>
          <w:p w14:paraId="11AD241E" w14:textId="664D1116" w:rsidR="00013A6F" w:rsidRPr="00047A22" w:rsidRDefault="00013A6F" w:rsidP="0057235F">
            <w:pPr>
              <w:pStyle w:val="Default"/>
              <w:spacing w:before="40"/>
              <w:ind w:left="360"/>
              <w:rPr>
                <w:b/>
                <w:color w:val="auto"/>
                <w:sz w:val="20"/>
                <w:szCs w:val="20"/>
              </w:rPr>
            </w:pPr>
            <w:r w:rsidRPr="00047A22">
              <w:rPr>
                <w:b/>
                <w:color w:val="auto"/>
                <w:sz w:val="20"/>
                <w:szCs w:val="20"/>
              </w:rPr>
              <w:t>Evaporation rate</w:t>
            </w:r>
          </w:p>
        </w:tc>
        <w:tc>
          <w:tcPr>
            <w:tcW w:w="4590" w:type="dxa"/>
          </w:tcPr>
          <w:p w14:paraId="3A4F512A" w14:textId="0996EF6E" w:rsidR="00013A6F" w:rsidRPr="00047A22" w:rsidRDefault="0066247B" w:rsidP="00CA7D2F">
            <w:pPr>
              <w:pStyle w:val="Default"/>
              <w:spacing w:before="40"/>
              <w:ind w:left="144"/>
              <w:rPr>
                <w:color w:val="auto"/>
                <w:sz w:val="20"/>
                <w:szCs w:val="20"/>
              </w:rPr>
            </w:pPr>
            <w:r>
              <w:rPr>
                <w:color w:val="auto"/>
                <w:sz w:val="20"/>
                <w:szCs w:val="20"/>
              </w:rPr>
              <w:t>not available</w:t>
            </w:r>
          </w:p>
        </w:tc>
      </w:tr>
      <w:tr w:rsidR="00013A6F" w:rsidRPr="00047A22" w14:paraId="56D68835" w14:textId="77777777" w:rsidTr="00B54DE3">
        <w:trPr>
          <w:cantSplit/>
          <w:trHeight w:val="216"/>
        </w:trPr>
        <w:tc>
          <w:tcPr>
            <w:tcW w:w="4428" w:type="dxa"/>
          </w:tcPr>
          <w:p w14:paraId="0E433E82" w14:textId="359569AF" w:rsidR="00013A6F" w:rsidRPr="00047A22" w:rsidRDefault="00013A6F" w:rsidP="0057235F">
            <w:pPr>
              <w:pStyle w:val="Default"/>
              <w:spacing w:before="40"/>
              <w:ind w:left="360"/>
              <w:rPr>
                <w:b/>
                <w:color w:val="auto"/>
                <w:sz w:val="20"/>
                <w:szCs w:val="20"/>
              </w:rPr>
            </w:pPr>
            <w:r w:rsidRPr="00047A22">
              <w:rPr>
                <w:b/>
                <w:color w:val="auto"/>
                <w:sz w:val="20"/>
                <w:szCs w:val="20"/>
              </w:rPr>
              <w:t>Melting point/freezing point</w:t>
            </w:r>
          </w:p>
        </w:tc>
        <w:tc>
          <w:tcPr>
            <w:tcW w:w="4590" w:type="dxa"/>
          </w:tcPr>
          <w:p w14:paraId="44C1B8AC" w14:textId="556C507A" w:rsidR="00013A6F" w:rsidRPr="00047A22" w:rsidRDefault="00BA0747" w:rsidP="00FD3836">
            <w:pPr>
              <w:pStyle w:val="Default"/>
              <w:spacing w:before="40"/>
              <w:ind w:left="144"/>
              <w:rPr>
                <w:color w:val="auto"/>
                <w:sz w:val="20"/>
                <w:szCs w:val="20"/>
              </w:rPr>
            </w:pPr>
            <w:r>
              <w:rPr>
                <w:color w:val="auto"/>
                <w:sz w:val="20"/>
                <w:szCs w:val="20"/>
              </w:rPr>
              <w:t>2053</w:t>
            </w:r>
            <w:r w:rsidR="00FD3836">
              <w:rPr>
                <w:color w:val="auto"/>
                <w:sz w:val="20"/>
                <w:szCs w:val="20"/>
              </w:rPr>
              <w:t> °C</w:t>
            </w:r>
            <w:r>
              <w:rPr>
                <w:color w:val="auto"/>
                <w:sz w:val="20"/>
                <w:szCs w:val="20"/>
              </w:rPr>
              <w:t xml:space="preserve"> to 2072 </w:t>
            </w:r>
            <w:r w:rsidR="0066247B">
              <w:rPr>
                <w:color w:val="auto"/>
                <w:sz w:val="20"/>
                <w:szCs w:val="20"/>
              </w:rPr>
              <w:t>°C</w:t>
            </w:r>
            <w:r w:rsidR="007531C9">
              <w:rPr>
                <w:color w:val="auto"/>
                <w:sz w:val="20"/>
                <w:szCs w:val="20"/>
              </w:rPr>
              <w:t xml:space="preserve"> </w:t>
            </w:r>
            <w:r w:rsidR="0066247B">
              <w:rPr>
                <w:color w:val="auto"/>
                <w:sz w:val="20"/>
                <w:szCs w:val="20"/>
              </w:rPr>
              <w:t>(</w:t>
            </w:r>
            <w:r w:rsidR="00FD3836">
              <w:rPr>
                <w:color w:val="auto"/>
                <w:sz w:val="20"/>
                <w:szCs w:val="20"/>
              </w:rPr>
              <w:t>3727</w:t>
            </w:r>
            <w:r>
              <w:rPr>
                <w:color w:val="auto"/>
                <w:sz w:val="20"/>
                <w:szCs w:val="20"/>
              </w:rPr>
              <w:t> </w:t>
            </w:r>
            <w:r w:rsidR="0066247B">
              <w:rPr>
                <w:color w:val="auto"/>
                <w:sz w:val="20"/>
                <w:szCs w:val="20"/>
              </w:rPr>
              <w:t>°</w:t>
            </w:r>
            <w:r w:rsidR="007531C9">
              <w:rPr>
                <w:color w:val="auto"/>
                <w:sz w:val="20"/>
                <w:szCs w:val="20"/>
              </w:rPr>
              <w:t>F</w:t>
            </w:r>
            <w:r w:rsidR="00FD3836">
              <w:rPr>
                <w:color w:val="auto"/>
                <w:sz w:val="20"/>
                <w:szCs w:val="20"/>
              </w:rPr>
              <w:t xml:space="preserve"> to 3762 °F</w:t>
            </w:r>
            <w:r w:rsidR="0066247B">
              <w:rPr>
                <w:color w:val="auto"/>
                <w:sz w:val="20"/>
                <w:szCs w:val="20"/>
              </w:rPr>
              <w:t>)</w:t>
            </w:r>
          </w:p>
        </w:tc>
      </w:tr>
      <w:tr w:rsidR="00013A6F" w:rsidRPr="00047A22" w14:paraId="61F9D848" w14:textId="77777777" w:rsidTr="00B54DE3">
        <w:trPr>
          <w:cantSplit/>
          <w:trHeight w:val="216"/>
        </w:trPr>
        <w:tc>
          <w:tcPr>
            <w:tcW w:w="4428" w:type="dxa"/>
          </w:tcPr>
          <w:p w14:paraId="7F343E67" w14:textId="118F29E3" w:rsidR="00013A6F" w:rsidRPr="00047A22" w:rsidRDefault="00860FBC" w:rsidP="00860FBC">
            <w:pPr>
              <w:pStyle w:val="Default"/>
              <w:spacing w:before="40"/>
              <w:ind w:left="360"/>
              <w:rPr>
                <w:b/>
                <w:color w:val="auto"/>
                <w:sz w:val="20"/>
                <w:szCs w:val="20"/>
              </w:rPr>
            </w:pPr>
            <w:r>
              <w:rPr>
                <w:b/>
                <w:bCs/>
                <w:color w:val="auto"/>
                <w:sz w:val="20"/>
                <w:szCs w:val="20"/>
              </w:rPr>
              <w:t>Density:</w:t>
            </w:r>
          </w:p>
        </w:tc>
        <w:tc>
          <w:tcPr>
            <w:tcW w:w="4590" w:type="dxa"/>
          </w:tcPr>
          <w:p w14:paraId="124AFDDE" w14:textId="37584B7C" w:rsidR="00013A6F" w:rsidRPr="00047A22" w:rsidRDefault="00BA0747" w:rsidP="00BA0747">
            <w:pPr>
              <w:pStyle w:val="Default"/>
              <w:spacing w:before="40"/>
              <w:ind w:left="144"/>
              <w:rPr>
                <w:color w:val="auto"/>
                <w:sz w:val="20"/>
                <w:szCs w:val="20"/>
              </w:rPr>
            </w:pPr>
            <w:r>
              <w:rPr>
                <w:color w:val="auto"/>
                <w:sz w:val="20"/>
                <w:szCs w:val="20"/>
              </w:rPr>
              <w:t>3.965</w:t>
            </w:r>
            <w:r w:rsidR="00860FBC">
              <w:rPr>
                <w:color w:val="auto"/>
                <w:sz w:val="20"/>
                <w:szCs w:val="20"/>
              </w:rPr>
              <w:t xml:space="preserve"> g/cc</w:t>
            </w:r>
          </w:p>
        </w:tc>
      </w:tr>
      <w:tr w:rsidR="00013A6F" w:rsidRPr="00047A22" w14:paraId="0022A94E" w14:textId="77777777" w:rsidTr="00B54DE3">
        <w:trPr>
          <w:cantSplit/>
          <w:trHeight w:val="216"/>
        </w:trPr>
        <w:tc>
          <w:tcPr>
            <w:tcW w:w="4428" w:type="dxa"/>
          </w:tcPr>
          <w:p w14:paraId="48EB298F" w14:textId="795F0545" w:rsidR="00013A6F" w:rsidRPr="00047A22" w:rsidRDefault="00013A6F" w:rsidP="007531C9">
            <w:pPr>
              <w:pStyle w:val="Default"/>
              <w:spacing w:before="40"/>
              <w:ind w:left="360"/>
              <w:rPr>
                <w:b/>
                <w:color w:val="auto"/>
                <w:sz w:val="20"/>
                <w:szCs w:val="20"/>
              </w:rPr>
            </w:pPr>
            <w:r w:rsidRPr="00047A22">
              <w:rPr>
                <w:b/>
                <w:color w:val="auto"/>
                <w:sz w:val="20"/>
                <w:szCs w:val="20"/>
              </w:rPr>
              <w:t>Vapor Pressure</w:t>
            </w:r>
          </w:p>
        </w:tc>
        <w:tc>
          <w:tcPr>
            <w:tcW w:w="4590" w:type="dxa"/>
          </w:tcPr>
          <w:p w14:paraId="00A61FE8" w14:textId="5154B4DA" w:rsidR="00013A6F" w:rsidRPr="00047A22" w:rsidRDefault="007531C9" w:rsidP="00BA0747">
            <w:pPr>
              <w:pStyle w:val="Default"/>
              <w:spacing w:before="40"/>
              <w:ind w:left="144"/>
              <w:rPr>
                <w:color w:val="auto"/>
                <w:sz w:val="20"/>
                <w:szCs w:val="20"/>
              </w:rPr>
            </w:pPr>
            <w:r>
              <w:rPr>
                <w:color w:val="auto"/>
                <w:sz w:val="20"/>
                <w:szCs w:val="20"/>
              </w:rPr>
              <w:t xml:space="preserve">1 mmHg at </w:t>
            </w:r>
            <w:r w:rsidR="00BA0747">
              <w:rPr>
                <w:color w:val="auto"/>
                <w:sz w:val="20"/>
                <w:szCs w:val="20"/>
              </w:rPr>
              <w:t>2158 </w:t>
            </w:r>
            <w:r>
              <w:rPr>
                <w:color w:val="auto"/>
                <w:sz w:val="20"/>
                <w:szCs w:val="20"/>
              </w:rPr>
              <w:t>°C</w:t>
            </w:r>
          </w:p>
        </w:tc>
      </w:tr>
      <w:tr w:rsidR="00013A6F" w:rsidRPr="00047A22" w14:paraId="7FEC9A2C" w14:textId="77777777" w:rsidTr="00B54DE3">
        <w:trPr>
          <w:cantSplit/>
          <w:trHeight w:val="216"/>
        </w:trPr>
        <w:tc>
          <w:tcPr>
            <w:tcW w:w="4428" w:type="dxa"/>
          </w:tcPr>
          <w:p w14:paraId="4CC5B448" w14:textId="115D880D" w:rsidR="00013A6F" w:rsidRPr="00047A22" w:rsidRDefault="00013A6F" w:rsidP="00B51317">
            <w:pPr>
              <w:pStyle w:val="Default"/>
              <w:spacing w:before="40"/>
              <w:ind w:left="360"/>
              <w:rPr>
                <w:b/>
                <w:color w:val="auto"/>
                <w:sz w:val="20"/>
                <w:szCs w:val="20"/>
              </w:rPr>
            </w:pPr>
            <w:r w:rsidRPr="00047A22">
              <w:rPr>
                <w:b/>
                <w:color w:val="auto"/>
                <w:sz w:val="20"/>
                <w:szCs w:val="20"/>
              </w:rPr>
              <w:t>Vapor Density (air = 1)</w:t>
            </w:r>
          </w:p>
        </w:tc>
        <w:tc>
          <w:tcPr>
            <w:tcW w:w="4590" w:type="dxa"/>
          </w:tcPr>
          <w:p w14:paraId="57A2142B" w14:textId="58A7EAEA" w:rsidR="00013A6F" w:rsidRPr="00047A22" w:rsidRDefault="00F060FD" w:rsidP="00CA7D2F">
            <w:pPr>
              <w:pStyle w:val="Default"/>
              <w:spacing w:before="40"/>
              <w:ind w:left="144"/>
              <w:rPr>
                <w:color w:val="auto"/>
                <w:sz w:val="20"/>
                <w:szCs w:val="20"/>
              </w:rPr>
            </w:pPr>
            <w:r>
              <w:rPr>
                <w:color w:val="auto"/>
                <w:sz w:val="20"/>
                <w:szCs w:val="20"/>
              </w:rPr>
              <w:t>not available</w:t>
            </w:r>
          </w:p>
        </w:tc>
      </w:tr>
      <w:tr w:rsidR="00013A6F" w:rsidRPr="00047A22" w14:paraId="43C5E5C5" w14:textId="77777777" w:rsidTr="00B54DE3">
        <w:trPr>
          <w:cantSplit/>
          <w:trHeight w:val="216"/>
        </w:trPr>
        <w:tc>
          <w:tcPr>
            <w:tcW w:w="4428" w:type="dxa"/>
          </w:tcPr>
          <w:p w14:paraId="32E3810C" w14:textId="43333417" w:rsidR="00013A6F" w:rsidRPr="00047A22" w:rsidRDefault="00013A6F" w:rsidP="00B51317">
            <w:pPr>
              <w:pStyle w:val="Default"/>
              <w:spacing w:before="40"/>
              <w:ind w:left="360"/>
              <w:rPr>
                <w:b/>
                <w:color w:val="auto"/>
                <w:sz w:val="20"/>
                <w:szCs w:val="20"/>
              </w:rPr>
            </w:pPr>
            <w:r w:rsidRPr="00047A22">
              <w:rPr>
                <w:b/>
                <w:color w:val="auto"/>
                <w:sz w:val="20"/>
                <w:szCs w:val="20"/>
              </w:rPr>
              <w:t>Viscosity (</w:t>
            </w:r>
            <w:proofErr w:type="spellStart"/>
            <w:r w:rsidRPr="00047A22">
              <w:rPr>
                <w:b/>
                <w:color w:val="auto"/>
                <w:sz w:val="20"/>
                <w:szCs w:val="20"/>
              </w:rPr>
              <w:t>cP</w:t>
            </w:r>
            <w:proofErr w:type="spellEnd"/>
            <w:r w:rsidRPr="00047A22">
              <w:rPr>
                <w:b/>
                <w:color w:val="auto"/>
                <w:sz w:val="20"/>
                <w:szCs w:val="20"/>
              </w:rPr>
              <w:t>)</w:t>
            </w:r>
          </w:p>
        </w:tc>
        <w:tc>
          <w:tcPr>
            <w:tcW w:w="4590" w:type="dxa"/>
          </w:tcPr>
          <w:p w14:paraId="5CDA74F6" w14:textId="3CEBF264" w:rsidR="00013A6F" w:rsidRPr="00047A22" w:rsidRDefault="00860FBC" w:rsidP="00CA7D2F">
            <w:pPr>
              <w:pStyle w:val="Default"/>
              <w:spacing w:before="40"/>
              <w:ind w:left="144"/>
              <w:rPr>
                <w:color w:val="auto"/>
                <w:sz w:val="20"/>
                <w:szCs w:val="20"/>
              </w:rPr>
            </w:pPr>
            <w:r>
              <w:rPr>
                <w:color w:val="auto"/>
                <w:sz w:val="20"/>
                <w:szCs w:val="20"/>
              </w:rPr>
              <w:t>not available</w:t>
            </w:r>
          </w:p>
        </w:tc>
      </w:tr>
      <w:tr w:rsidR="00013A6F" w:rsidRPr="00047A22" w14:paraId="3603183A" w14:textId="77777777" w:rsidTr="00B54DE3">
        <w:trPr>
          <w:cantSplit/>
          <w:trHeight w:val="216"/>
        </w:trPr>
        <w:tc>
          <w:tcPr>
            <w:tcW w:w="4428" w:type="dxa"/>
          </w:tcPr>
          <w:p w14:paraId="1A0C9FB2" w14:textId="353C3E3A" w:rsidR="00013A6F" w:rsidRPr="00047A22" w:rsidRDefault="00013A6F" w:rsidP="0057235F">
            <w:pPr>
              <w:pStyle w:val="Default"/>
              <w:spacing w:before="40"/>
              <w:ind w:left="360"/>
              <w:rPr>
                <w:b/>
                <w:color w:val="auto"/>
                <w:sz w:val="20"/>
                <w:szCs w:val="20"/>
              </w:rPr>
            </w:pPr>
            <w:r w:rsidRPr="00047A22">
              <w:rPr>
                <w:b/>
                <w:color w:val="auto"/>
                <w:sz w:val="20"/>
                <w:szCs w:val="20"/>
              </w:rPr>
              <w:t>Solubility(</w:t>
            </w:r>
            <w:proofErr w:type="spellStart"/>
            <w:r w:rsidRPr="00047A22">
              <w:rPr>
                <w:b/>
                <w:color w:val="auto"/>
                <w:sz w:val="20"/>
                <w:szCs w:val="20"/>
              </w:rPr>
              <w:t>ies</w:t>
            </w:r>
            <w:proofErr w:type="spellEnd"/>
            <w:r w:rsidRPr="00047A22">
              <w:rPr>
                <w:b/>
                <w:color w:val="auto"/>
                <w:sz w:val="20"/>
                <w:szCs w:val="20"/>
              </w:rPr>
              <w:t>)</w:t>
            </w:r>
          </w:p>
        </w:tc>
        <w:tc>
          <w:tcPr>
            <w:tcW w:w="4590" w:type="dxa"/>
          </w:tcPr>
          <w:p w14:paraId="1129396F" w14:textId="77777777" w:rsidR="00FD3836" w:rsidRDefault="00860FBC" w:rsidP="00FD3836">
            <w:pPr>
              <w:pStyle w:val="Default"/>
              <w:spacing w:before="40"/>
              <w:ind w:left="144"/>
              <w:rPr>
                <w:sz w:val="20"/>
                <w:szCs w:val="20"/>
              </w:rPr>
            </w:pPr>
            <w:r>
              <w:rPr>
                <w:sz w:val="20"/>
                <w:szCs w:val="20"/>
              </w:rPr>
              <w:t>water:  insoluble</w:t>
            </w:r>
          </w:p>
          <w:p w14:paraId="71571D11" w14:textId="5E97B5F6" w:rsidR="00F02D7E" w:rsidRPr="00047A22" w:rsidRDefault="00C3427C" w:rsidP="00FD3836">
            <w:pPr>
              <w:pStyle w:val="Default"/>
              <w:spacing w:before="40"/>
              <w:ind w:left="144"/>
              <w:rPr>
                <w:sz w:val="20"/>
                <w:szCs w:val="20"/>
              </w:rPr>
            </w:pPr>
            <w:r>
              <w:rPr>
                <w:sz w:val="20"/>
                <w:szCs w:val="20"/>
              </w:rPr>
              <w:t>slightly soluble</w:t>
            </w:r>
            <w:r w:rsidR="007531C9">
              <w:rPr>
                <w:sz w:val="20"/>
                <w:szCs w:val="20"/>
              </w:rPr>
              <w:t xml:space="preserve">: </w:t>
            </w:r>
            <w:r>
              <w:rPr>
                <w:sz w:val="20"/>
                <w:szCs w:val="20"/>
              </w:rPr>
              <w:t xml:space="preserve"> </w:t>
            </w:r>
            <w:r w:rsidR="00FD3836">
              <w:rPr>
                <w:sz w:val="20"/>
                <w:szCs w:val="20"/>
              </w:rPr>
              <w:t>mineral acids, strong alkali</w:t>
            </w:r>
            <w:r w:rsidR="00F808EE">
              <w:rPr>
                <w:sz w:val="20"/>
                <w:szCs w:val="20"/>
              </w:rPr>
              <w:br/>
            </w:r>
            <w:r w:rsidR="00FD3836">
              <w:rPr>
                <w:sz w:val="20"/>
                <w:szCs w:val="20"/>
              </w:rPr>
              <w:t xml:space="preserve">practically </w:t>
            </w:r>
            <w:r w:rsidR="00F808EE">
              <w:rPr>
                <w:sz w:val="20"/>
                <w:szCs w:val="20"/>
              </w:rPr>
              <w:t xml:space="preserve">insoluble:  </w:t>
            </w:r>
            <w:r w:rsidR="00FD3836">
              <w:rPr>
                <w:sz w:val="20"/>
                <w:szCs w:val="20"/>
              </w:rPr>
              <w:t xml:space="preserve">nonpolar </w:t>
            </w:r>
            <w:r w:rsidR="00F808EE">
              <w:rPr>
                <w:sz w:val="20"/>
                <w:szCs w:val="20"/>
              </w:rPr>
              <w:t>organic solvents</w:t>
            </w:r>
          </w:p>
        </w:tc>
      </w:tr>
      <w:tr w:rsidR="00013A6F" w:rsidRPr="00047A22" w14:paraId="637DC017" w14:textId="77777777" w:rsidTr="00B54DE3">
        <w:trPr>
          <w:cantSplit/>
          <w:trHeight w:val="216"/>
        </w:trPr>
        <w:tc>
          <w:tcPr>
            <w:tcW w:w="4428" w:type="dxa"/>
          </w:tcPr>
          <w:p w14:paraId="2FC53712" w14:textId="17C3E048" w:rsidR="00013A6F" w:rsidRPr="00047A22" w:rsidRDefault="00013A6F" w:rsidP="00B51317">
            <w:pPr>
              <w:pStyle w:val="Default"/>
              <w:spacing w:before="40"/>
              <w:ind w:left="360"/>
              <w:rPr>
                <w:b/>
                <w:color w:val="auto"/>
                <w:sz w:val="20"/>
                <w:szCs w:val="20"/>
              </w:rPr>
            </w:pPr>
            <w:r w:rsidRPr="00047A22">
              <w:rPr>
                <w:b/>
                <w:color w:val="auto"/>
                <w:sz w:val="20"/>
                <w:szCs w:val="20"/>
              </w:rPr>
              <w:t>Partition coefficient (n-</w:t>
            </w:r>
            <w:proofErr w:type="spellStart"/>
            <w:r w:rsidRPr="00047A22">
              <w:rPr>
                <w:b/>
                <w:color w:val="auto"/>
                <w:sz w:val="20"/>
                <w:szCs w:val="20"/>
              </w:rPr>
              <w:t>octanol</w:t>
            </w:r>
            <w:proofErr w:type="spellEnd"/>
            <w:r w:rsidRPr="00047A22">
              <w:rPr>
                <w:b/>
                <w:color w:val="auto"/>
                <w:sz w:val="20"/>
                <w:szCs w:val="20"/>
              </w:rPr>
              <w:t>/water)</w:t>
            </w:r>
          </w:p>
        </w:tc>
        <w:tc>
          <w:tcPr>
            <w:tcW w:w="4590" w:type="dxa"/>
          </w:tcPr>
          <w:p w14:paraId="3BDE8AC0" w14:textId="2EBC92D8" w:rsidR="00013A6F" w:rsidRPr="00047A22" w:rsidRDefault="00860FBC" w:rsidP="00CA7D2F">
            <w:pPr>
              <w:pStyle w:val="Default"/>
              <w:spacing w:before="40"/>
              <w:ind w:left="144"/>
              <w:rPr>
                <w:color w:val="auto"/>
                <w:sz w:val="20"/>
                <w:szCs w:val="20"/>
              </w:rPr>
            </w:pPr>
            <w:r>
              <w:rPr>
                <w:color w:val="auto"/>
                <w:sz w:val="20"/>
                <w:szCs w:val="20"/>
              </w:rPr>
              <w:t>not available</w:t>
            </w:r>
          </w:p>
        </w:tc>
      </w:tr>
      <w:tr w:rsidR="00013A6F" w:rsidRPr="00047A22" w14:paraId="685EB77E" w14:textId="77777777" w:rsidTr="00B54DE3">
        <w:trPr>
          <w:cantSplit/>
          <w:trHeight w:val="216"/>
        </w:trPr>
        <w:tc>
          <w:tcPr>
            <w:tcW w:w="4428" w:type="dxa"/>
          </w:tcPr>
          <w:p w14:paraId="6A3F121D" w14:textId="507FF8D5" w:rsidR="00013A6F" w:rsidRPr="00047A22" w:rsidRDefault="00013A6F" w:rsidP="00B51317">
            <w:pPr>
              <w:pStyle w:val="Default"/>
              <w:spacing w:before="40"/>
              <w:ind w:left="360"/>
              <w:rPr>
                <w:b/>
                <w:color w:val="auto"/>
                <w:sz w:val="20"/>
                <w:szCs w:val="20"/>
              </w:rPr>
            </w:pPr>
            <w:r w:rsidRPr="00047A22">
              <w:rPr>
                <w:b/>
                <w:color w:val="auto"/>
                <w:sz w:val="20"/>
                <w:szCs w:val="20"/>
              </w:rPr>
              <w:t>Particle Size</w:t>
            </w:r>
          </w:p>
        </w:tc>
        <w:tc>
          <w:tcPr>
            <w:tcW w:w="4590" w:type="dxa"/>
          </w:tcPr>
          <w:p w14:paraId="10A6C19F" w14:textId="26C5ECF6" w:rsidR="00013A6F" w:rsidRPr="00047A22" w:rsidRDefault="006D031B" w:rsidP="006D031B">
            <w:pPr>
              <w:pStyle w:val="Default"/>
              <w:spacing w:before="40"/>
              <w:ind w:left="144"/>
              <w:rPr>
                <w:color w:val="auto"/>
                <w:sz w:val="20"/>
                <w:szCs w:val="20"/>
              </w:rPr>
            </w:pPr>
            <w:r>
              <w:rPr>
                <w:color w:val="auto"/>
                <w:sz w:val="20"/>
                <w:szCs w:val="20"/>
              </w:rPr>
              <w:t xml:space="preserve">95 % </w:t>
            </w:r>
            <w:r w:rsidR="00306B74" w:rsidRPr="00047A22">
              <w:rPr>
                <w:color w:val="auto"/>
                <w:sz w:val="20"/>
                <w:szCs w:val="20"/>
              </w:rPr>
              <w:t>&lt;</w:t>
            </w:r>
            <w:r>
              <w:rPr>
                <w:color w:val="auto"/>
                <w:sz w:val="20"/>
                <w:szCs w:val="20"/>
              </w:rPr>
              <w:t>74</w:t>
            </w:r>
            <w:r w:rsidRPr="00047A22">
              <w:rPr>
                <w:color w:val="auto"/>
                <w:sz w:val="20"/>
                <w:szCs w:val="20"/>
              </w:rPr>
              <w:t> </w:t>
            </w:r>
            <w:r w:rsidR="00306B74" w:rsidRPr="00047A22">
              <w:rPr>
                <w:color w:val="auto"/>
                <w:sz w:val="20"/>
                <w:szCs w:val="20"/>
              </w:rPr>
              <w:t>µm</w:t>
            </w:r>
          </w:p>
        </w:tc>
      </w:tr>
      <w:tr w:rsidR="000B65E7" w:rsidRPr="00047A22" w14:paraId="5A399CE7" w14:textId="77777777" w:rsidTr="00B54DE3">
        <w:trPr>
          <w:cantSplit/>
          <w:trHeight w:val="288"/>
        </w:trPr>
        <w:tc>
          <w:tcPr>
            <w:tcW w:w="4428" w:type="dxa"/>
            <w:vAlign w:val="bottom"/>
          </w:tcPr>
          <w:p w14:paraId="14B24899" w14:textId="54905161" w:rsidR="000B65E7" w:rsidRPr="00047A22" w:rsidRDefault="000B65E7" w:rsidP="001D37A4">
            <w:pPr>
              <w:pStyle w:val="Default"/>
              <w:keepNext/>
              <w:rPr>
                <w:b/>
                <w:color w:val="auto"/>
                <w:sz w:val="20"/>
                <w:szCs w:val="20"/>
              </w:rPr>
            </w:pPr>
            <w:r w:rsidRPr="00047A22">
              <w:rPr>
                <w:b/>
                <w:color w:val="auto"/>
                <w:sz w:val="20"/>
                <w:szCs w:val="20"/>
              </w:rPr>
              <w:t>Thermal Stability Properties</w:t>
            </w:r>
          </w:p>
        </w:tc>
        <w:tc>
          <w:tcPr>
            <w:tcW w:w="4590" w:type="dxa"/>
            <w:vAlign w:val="bottom"/>
          </w:tcPr>
          <w:p w14:paraId="1697D7AC" w14:textId="12204FC5" w:rsidR="000B65E7" w:rsidRPr="00047A22" w:rsidRDefault="000B65E7" w:rsidP="001D37A4">
            <w:pPr>
              <w:pStyle w:val="Default"/>
              <w:spacing w:before="40"/>
              <w:rPr>
                <w:color w:val="auto"/>
                <w:sz w:val="20"/>
                <w:szCs w:val="20"/>
              </w:rPr>
            </w:pPr>
          </w:p>
        </w:tc>
      </w:tr>
      <w:tr w:rsidR="000B65E7" w:rsidRPr="00047A22" w14:paraId="420889F9" w14:textId="77777777" w:rsidTr="00B54DE3">
        <w:trPr>
          <w:cantSplit/>
          <w:trHeight w:val="216"/>
        </w:trPr>
        <w:tc>
          <w:tcPr>
            <w:tcW w:w="4428" w:type="dxa"/>
          </w:tcPr>
          <w:p w14:paraId="6F452554" w14:textId="6635D0E6" w:rsidR="000B65E7" w:rsidRPr="00047A22" w:rsidRDefault="000B65E7" w:rsidP="000B65E7">
            <w:pPr>
              <w:pStyle w:val="Default"/>
              <w:keepNext/>
              <w:spacing w:before="40"/>
              <w:ind w:left="360"/>
              <w:rPr>
                <w:b/>
                <w:color w:val="auto"/>
                <w:sz w:val="20"/>
                <w:szCs w:val="20"/>
              </w:rPr>
            </w:pPr>
            <w:proofErr w:type="spellStart"/>
            <w:r w:rsidRPr="00047A22">
              <w:rPr>
                <w:b/>
                <w:color w:val="auto"/>
                <w:sz w:val="20"/>
                <w:szCs w:val="20"/>
              </w:rPr>
              <w:t>Autoignition</w:t>
            </w:r>
            <w:proofErr w:type="spellEnd"/>
            <w:r w:rsidRPr="00047A22">
              <w:rPr>
                <w:b/>
                <w:color w:val="auto"/>
                <w:sz w:val="20"/>
                <w:szCs w:val="20"/>
              </w:rPr>
              <w:t xml:space="preserve"> Temperature</w:t>
            </w:r>
          </w:p>
        </w:tc>
        <w:tc>
          <w:tcPr>
            <w:tcW w:w="4590" w:type="dxa"/>
          </w:tcPr>
          <w:p w14:paraId="4AB5F86F" w14:textId="029E4E2A" w:rsidR="000B65E7" w:rsidRPr="00047A22" w:rsidRDefault="000B65E7" w:rsidP="000B65E7">
            <w:pPr>
              <w:pStyle w:val="Default"/>
              <w:spacing w:before="40"/>
              <w:ind w:left="144"/>
              <w:rPr>
                <w:color w:val="auto"/>
                <w:sz w:val="20"/>
                <w:szCs w:val="20"/>
              </w:rPr>
            </w:pPr>
            <w:r>
              <w:rPr>
                <w:color w:val="auto"/>
                <w:sz w:val="20"/>
                <w:szCs w:val="20"/>
              </w:rPr>
              <w:t>not available</w:t>
            </w:r>
          </w:p>
        </w:tc>
      </w:tr>
      <w:tr w:rsidR="000B65E7" w:rsidRPr="00047A22" w14:paraId="2A2C54D9" w14:textId="77777777" w:rsidTr="00B54DE3">
        <w:trPr>
          <w:cantSplit/>
          <w:trHeight w:val="216"/>
        </w:trPr>
        <w:tc>
          <w:tcPr>
            <w:tcW w:w="4428" w:type="dxa"/>
          </w:tcPr>
          <w:p w14:paraId="5CA1F284" w14:textId="399BFB05" w:rsidR="000B65E7" w:rsidRPr="00047A22" w:rsidRDefault="000B65E7" w:rsidP="000B65E7">
            <w:pPr>
              <w:pStyle w:val="Default"/>
              <w:keepNext/>
              <w:spacing w:before="40"/>
              <w:ind w:left="360"/>
              <w:rPr>
                <w:b/>
                <w:color w:val="auto"/>
                <w:sz w:val="20"/>
                <w:szCs w:val="20"/>
              </w:rPr>
            </w:pPr>
            <w:r w:rsidRPr="00047A22">
              <w:rPr>
                <w:b/>
                <w:color w:val="auto"/>
                <w:sz w:val="20"/>
                <w:szCs w:val="20"/>
              </w:rPr>
              <w:t>Thermal Decomposition</w:t>
            </w:r>
          </w:p>
        </w:tc>
        <w:tc>
          <w:tcPr>
            <w:tcW w:w="4590" w:type="dxa"/>
          </w:tcPr>
          <w:p w14:paraId="4BE1A2B8" w14:textId="0E2945D4" w:rsidR="000B65E7" w:rsidRPr="00047A22" w:rsidRDefault="000B65E7" w:rsidP="000B65E7">
            <w:pPr>
              <w:pStyle w:val="Default"/>
              <w:spacing w:before="40"/>
              <w:ind w:left="144"/>
              <w:rPr>
                <w:color w:val="auto"/>
                <w:sz w:val="20"/>
                <w:szCs w:val="20"/>
              </w:rPr>
            </w:pPr>
            <w:r>
              <w:rPr>
                <w:color w:val="auto"/>
                <w:sz w:val="20"/>
                <w:szCs w:val="20"/>
              </w:rPr>
              <w:t>not available</w:t>
            </w:r>
          </w:p>
        </w:tc>
      </w:tr>
      <w:tr w:rsidR="000B65E7" w:rsidRPr="00047A22" w14:paraId="25D78B58" w14:textId="77777777" w:rsidTr="00B54DE3">
        <w:trPr>
          <w:cantSplit/>
          <w:trHeight w:val="216"/>
        </w:trPr>
        <w:tc>
          <w:tcPr>
            <w:tcW w:w="4428" w:type="dxa"/>
          </w:tcPr>
          <w:p w14:paraId="01BFC0CF" w14:textId="2FF9C523" w:rsidR="000B65E7" w:rsidRPr="00047A22" w:rsidRDefault="000B65E7" w:rsidP="000B65E7">
            <w:pPr>
              <w:pStyle w:val="Default"/>
              <w:keepNext/>
              <w:spacing w:before="40"/>
              <w:ind w:left="360"/>
              <w:rPr>
                <w:b/>
                <w:color w:val="auto"/>
                <w:sz w:val="20"/>
                <w:szCs w:val="20"/>
              </w:rPr>
            </w:pPr>
            <w:r w:rsidRPr="00047A22">
              <w:rPr>
                <w:b/>
                <w:color w:val="auto"/>
                <w:sz w:val="20"/>
                <w:szCs w:val="20"/>
              </w:rPr>
              <w:t>Initial boiling point and boiling range</w:t>
            </w:r>
          </w:p>
        </w:tc>
        <w:tc>
          <w:tcPr>
            <w:tcW w:w="4590" w:type="dxa"/>
          </w:tcPr>
          <w:p w14:paraId="34546C9D" w14:textId="7CA0E718" w:rsidR="000B65E7" w:rsidRPr="00047A22" w:rsidRDefault="00FD3836" w:rsidP="00FD3836">
            <w:pPr>
              <w:pStyle w:val="Default"/>
              <w:spacing w:before="40"/>
              <w:ind w:left="144"/>
              <w:rPr>
                <w:color w:val="auto"/>
                <w:sz w:val="20"/>
                <w:szCs w:val="20"/>
              </w:rPr>
            </w:pPr>
            <w:r>
              <w:rPr>
                <w:color w:val="auto"/>
                <w:sz w:val="20"/>
                <w:szCs w:val="20"/>
              </w:rPr>
              <w:t>2980 °C (5396 °F)</w:t>
            </w:r>
          </w:p>
        </w:tc>
      </w:tr>
      <w:tr w:rsidR="000B65E7" w:rsidRPr="00047A22" w14:paraId="0D41F8F7" w14:textId="77777777" w:rsidTr="00B54DE3">
        <w:trPr>
          <w:cantSplit/>
          <w:trHeight w:val="216"/>
        </w:trPr>
        <w:tc>
          <w:tcPr>
            <w:tcW w:w="4428" w:type="dxa"/>
          </w:tcPr>
          <w:p w14:paraId="59098450" w14:textId="1C0C8CC9" w:rsidR="000B65E7" w:rsidRPr="00047A22" w:rsidRDefault="000B65E7" w:rsidP="000B65E7">
            <w:pPr>
              <w:pStyle w:val="Default"/>
              <w:keepNext/>
              <w:spacing w:before="40"/>
              <w:ind w:left="360"/>
              <w:rPr>
                <w:b/>
                <w:color w:val="auto"/>
                <w:sz w:val="20"/>
                <w:szCs w:val="20"/>
              </w:rPr>
            </w:pPr>
            <w:r w:rsidRPr="00047A22">
              <w:rPr>
                <w:b/>
                <w:color w:val="auto"/>
                <w:sz w:val="20"/>
                <w:szCs w:val="20"/>
              </w:rPr>
              <w:t>Explosive Limits, LEL (Volume %)</w:t>
            </w:r>
          </w:p>
        </w:tc>
        <w:tc>
          <w:tcPr>
            <w:tcW w:w="4590" w:type="dxa"/>
          </w:tcPr>
          <w:p w14:paraId="5D25C6A1" w14:textId="235EA73F" w:rsidR="000B65E7" w:rsidRPr="00047A22" w:rsidRDefault="000B65E7" w:rsidP="000B65E7">
            <w:pPr>
              <w:pStyle w:val="Default"/>
              <w:spacing w:before="40"/>
              <w:ind w:left="144"/>
              <w:rPr>
                <w:color w:val="auto"/>
                <w:sz w:val="20"/>
                <w:szCs w:val="20"/>
              </w:rPr>
            </w:pPr>
            <w:r>
              <w:rPr>
                <w:color w:val="auto"/>
                <w:sz w:val="20"/>
                <w:szCs w:val="20"/>
              </w:rPr>
              <w:t>not available</w:t>
            </w:r>
          </w:p>
        </w:tc>
      </w:tr>
      <w:tr w:rsidR="000B65E7" w:rsidRPr="00047A22" w14:paraId="5F61F241" w14:textId="77777777" w:rsidTr="00B54DE3">
        <w:trPr>
          <w:cantSplit/>
          <w:trHeight w:val="216"/>
        </w:trPr>
        <w:tc>
          <w:tcPr>
            <w:tcW w:w="4428" w:type="dxa"/>
          </w:tcPr>
          <w:p w14:paraId="36F8D37A" w14:textId="2881AFEC" w:rsidR="000B65E7" w:rsidRPr="00047A22" w:rsidRDefault="000B65E7" w:rsidP="000B65E7">
            <w:pPr>
              <w:pStyle w:val="Default"/>
              <w:keepNext/>
              <w:spacing w:before="40"/>
              <w:ind w:left="360"/>
              <w:rPr>
                <w:b/>
                <w:color w:val="auto"/>
                <w:sz w:val="20"/>
                <w:szCs w:val="20"/>
              </w:rPr>
            </w:pPr>
            <w:r w:rsidRPr="00047A22">
              <w:rPr>
                <w:b/>
                <w:color w:val="auto"/>
                <w:sz w:val="20"/>
                <w:szCs w:val="20"/>
              </w:rPr>
              <w:t>Explosive Limits, UEL (Volume %)</w:t>
            </w:r>
          </w:p>
        </w:tc>
        <w:tc>
          <w:tcPr>
            <w:tcW w:w="4590" w:type="dxa"/>
          </w:tcPr>
          <w:p w14:paraId="02D5CE8F" w14:textId="0142E339" w:rsidR="000B65E7" w:rsidRPr="00047A22" w:rsidRDefault="000B65E7" w:rsidP="000B65E7">
            <w:pPr>
              <w:pStyle w:val="Default"/>
              <w:spacing w:before="40"/>
              <w:ind w:left="144"/>
              <w:rPr>
                <w:color w:val="auto"/>
                <w:sz w:val="20"/>
                <w:szCs w:val="20"/>
              </w:rPr>
            </w:pPr>
            <w:r>
              <w:rPr>
                <w:color w:val="auto"/>
                <w:sz w:val="20"/>
                <w:szCs w:val="20"/>
              </w:rPr>
              <w:t>not available</w:t>
            </w:r>
          </w:p>
        </w:tc>
      </w:tr>
      <w:tr w:rsidR="000B65E7" w:rsidRPr="00047A22" w14:paraId="671C1308" w14:textId="77777777" w:rsidTr="00B54DE3">
        <w:trPr>
          <w:cantSplit/>
          <w:trHeight w:val="216"/>
        </w:trPr>
        <w:tc>
          <w:tcPr>
            <w:tcW w:w="4428" w:type="dxa"/>
          </w:tcPr>
          <w:p w14:paraId="4B978B32" w14:textId="7CCF4552" w:rsidR="000B65E7" w:rsidRPr="00047A22" w:rsidRDefault="000B65E7" w:rsidP="000B65E7">
            <w:pPr>
              <w:pStyle w:val="Default"/>
              <w:keepNext/>
              <w:spacing w:before="40"/>
              <w:ind w:left="360"/>
              <w:rPr>
                <w:b/>
                <w:color w:val="auto"/>
                <w:sz w:val="20"/>
                <w:szCs w:val="20"/>
              </w:rPr>
            </w:pPr>
            <w:r w:rsidRPr="00047A22">
              <w:rPr>
                <w:b/>
                <w:color w:val="auto"/>
                <w:sz w:val="20"/>
                <w:szCs w:val="20"/>
              </w:rPr>
              <w:t>Flash Point</w:t>
            </w:r>
          </w:p>
        </w:tc>
        <w:tc>
          <w:tcPr>
            <w:tcW w:w="4590" w:type="dxa"/>
          </w:tcPr>
          <w:p w14:paraId="0FC3D702" w14:textId="439E0EDB" w:rsidR="000B65E7" w:rsidRPr="00047A22" w:rsidRDefault="000B65E7" w:rsidP="000B65E7">
            <w:pPr>
              <w:pStyle w:val="Default"/>
              <w:spacing w:before="40"/>
              <w:ind w:left="144"/>
              <w:rPr>
                <w:color w:val="auto"/>
                <w:sz w:val="20"/>
                <w:szCs w:val="20"/>
              </w:rPr>
            </w:pPr>
            <w:r>
              <w:rPr>
                <w:color w:val="auto"/>
                <w:sz w:val="20"/>
                <w:szCs w:val="20"/>
              </w:rPr>
              <w:t>not available</w:t>
            </w:r>
          </w:p>
        </w:tc>
      </w:tr>
      <w:tr w:rsidR="000B65E7" w:rsidRPr="00047A22" w14:paraId="43583D84" w14:textId="77777777" w:rsidTr="00B54DE3">
        <w:trPr>
          <w:cantSplit/>
          <w:trHeight w:val="216"/>
        </w:trPr>
        <w:tc>
          <w:tcPr>
            <w:tcW w:w="4428" w:type="dxa"/>
          </w:tcPr>
          <w:p w14:paraId="3B1319A9" w14:textId="36A35825" w:rsidR="000B65E7" w:rsidRPr="00047A22" w:rsidRDefault="000B65E7" w:rsidP="000B65E7">
            <w:pPr>
              <w:pStyle w:val="Default"/>
              <w:spacing w:before="40"/>
              <w:ind w:left="360"/>
              <w:rPr>
                <w:b/>
                <w:color w:val="auto"/>
                <w:sz w:val="20"/>
                <w:szCs w:val="20"/>
              </w:rPr>
            </w:pPr>
            <w:r w:rsidRPr="00047A22">
              <w:rPr>
                <w:b/>
                <w:color w:val="auto"/>
                <w:sz w:val="20"/>
                <w:szCs w:val="20"/>
              </w:rPr>
              <w:t>Flammability (solid, gas)</w:t>
            </w:r>
          </w:p>
        </w:tc>
        <w:tc>
          <w:tcPr>
            <w:tcW w:w="4590" w:type="dxa"/>
          </w:tcPr>
          <w:p w14:paraId="66CC369E" w14:textId="7E13B22F" w:rsidR="000B65E7" w:rsidRPr="00047A22" w:rsidRDefault="000B65E7" w:rsidP="000B65E7">
            <w:pPr>
              <w:pStyle w:val="Default"/>
              <w:spacing w:before="40"/>
              <w:ind w:left="144"/>
              <w:rPr>
                <w:color w:val="auto"/>
                <w:sz w:val="20"/>
                <w:szCs w:val="20"/>
              </w:rPr>
            </w:pPr>
            <w:r>
              <w:rPr>
                <w:color w:val="auto"/>
                <w:sz w:val="20"/>
                <w:szCs w:val="20"/>
              </w:rPr>
              <w:t>not available</w:t>
            </w:r>
          </w:p>
        </w:tc>
      </w:tr>
    </w:tbl>
    <w:p w14:paraId="14F81E71" w14:textId="77777777" w:rsidR="00035C38" w:rsidRPr="00047A22" w:rsidRDefault="00035C38" w:rsidP="00035C38">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047A22" w14:paraId="5428D758" w14:textId="77777777" w:rsidTr="00CA7D2F">
        <w:trPr>
          <w:trHeight w:hRule="exact" w:val="360"/>
        </w:trPr>
        <w:tc>
          <w:tcPr>
            <w:tcW w:w="9360" w:type="dxa"/>
            <w:tcBorders>
              <w:left w:val="nil"/>
              <w:right w:val="nil"/>
            </w:tcBorders>
            <w:vAlign w:val="center"/>
          </w:tcPr>
          <w:p w14:paraId="2B3CBCEF" w14:textId="77777777" w:rsidR="003045F2" w:rsidRPr="00047A22" w:rsidRDefault="003045F2" w:rsidP="00B51317">
            <w:pPr>
              <w:keepNext/>
              <w:widowControl/>
              <w:overflowPunct w:val="0"/>
              <w:autoSpaceDE w:val="0"/>
              <w:autoSpaceDN w:val="0"/>
              <w:adjustRightInd w:val="0"/>
              <w:spacing w:line="180" w:lineRule="auto"/>
              <w:textAlignment w:val="baseline"/>
              <w:rPr>
                <w:rFonts w:eastAsia="Times New Roman"/>
                <w:b/>
                <w:bCs/>
                <w:smallCaps/>
                <w:sz w:val="24"/>
                <w:szCs w:val="20"/>
              </w:rPr>
            </w:pPr>
            <w:r w:rsidRPr="00047A22">
              <w:rPr>
                <w:rFonts w:eastAsia="Times New Roman"/>
                <w:b/>
                <w:bCs/>
                <w:smallCaps/>
                <w:sz w:val="24"/>
                <w:szCs w:val="20"/>
              </w:rPr>
              <w:t>10.  Stability and Reactivity</w:t>
            </w:r>
          </w:p>
        </w:tc>
      </w:tr>
    </w:tbl>
    <w:p w14:paraId="3DDA1F7D" w14:textId="77777777" w:rsidR="00F4046F" w:rsidRPr="00047A22" w:rsidRDefault="00F4046F" w:rsidP="00B51317">
      <w:pPr>
        <w:widowControl/>
        <w:spacing w:before="120" w:after="120"/>
        <w:rPr>
          <w:szCs w:val="20"/>
        </w:rPr>
      </w:pPr>
      <w:r w:rsidRPr="00047A22">
        <w:rPr>
          <w:b/>
          <w:szCs w:val="20"/>
        </w:rPr>
        <w:t>Reactivity:</w:t>
      </w:r>
      <w:r w:rsidR="00383F47" w:rsidRPr="00047A22">
        <w:rPr>
          <w:szCs w:val="20"/>
        </w:rPr>
        <w:t xml:space="preserve">  </w:t>
      </w:r>
      <w:r w:rsidR="00005D5A" w:rsidRPr="00047A22">
        <w:rPr>
          <w:szCs w:val="20"/>
        </w:rPr>
        <w:t>Stable at normal temperatures and pressure.</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047A22" w14:paraId="6B6B25F9" w14:textId="77777777" w:rsidTr="00E37C34">
        <w:tc>
          <w:tcPr>
            <w:tcW w:w="1440" w:type="dxa"/>
            <w:vAlign w:val="center"/>
          </w:tcPr>
          <w:p w14:paraId="73F6D40D" w14:textId="77777777" w:rsidR="00F4046F" w:rsidRPr="00047A22" w:rsidRDefault="00F4046F" w:rsidP="00B51317">
            <w:pPr>
              <w:widowControl/>
              <w:rPr>
                <w:b/>
                <w:szCs w:val="20"/>
              </w:rPr>
            </w:pPr>
            <w:r w:rsidRPr="00047A22">
              <w:rPr>
                <w:b/>
                <w:szCs w:val="20"/>
              </w:rPr>
              <w:t>Stability:</w:t>
            </w:r>
          </w:p>
        </w:tc>
        <w:tc>
          <w:tcPr>
            <w:tcW w:w="576" w:type="dxa"/>
            <w:tcBorders>
              <w:bottom w:val="single" w:sz="6" w:space="0" w:color="auto"/>
            </w:tcBorders>
            <w:vAlign w:val="center"/>
          </w:tcPr>
          <w:p w14:paraId="5F31E82A" w14:textId="77777777" w:rsidR="00F4046F" w:rsidRPr="00047A22" w:rsidRDefault="00A14B09" w:rsidP="00B51317">
            <w:pPr>
              <w:widowControl/>
              <w:jc w:val="center"/>
              <w:rPr>
                <w:szCs w:val="20"/>
              </w:rPr>
            </w:pPr>
            <w:r w:rsidRPr="00047A22">
              <w:rPr>
                <w:szCs w:val="20"/>
              </w:rPr>
              <w:t>X</w:t>
            </w:r>
          </w:p>
        </w:tc>
        <w:tc>
          <w:tcPr>
            <w:tcW w:w="1296" w:type="dxa"/>
            <w:vAlign w:val="center"/>
          </w:tcPr>
          <w:p w14:paraId="18A46D66" w14:textId="77777777" w:rsidR="00F4046F" w:rsidRPr="00047A22" w:rsidRDefault="00F4046F" w:rsidP="00B51317">
            <w:pPr>
              <w:widowControl/>
              <w:jc w:val="center"/>
              <w:rPr>
                <w:szCs w:val="20"/>
              </w:rPr>
            </w:pPr>
            <w:r w:rsidRPr="00047A22">
              <w:rPr>
                <w:szCs w:val="20"/>
              </w:rPr>
              <w:t>Stable</w:t>
            </w:r>
          </w:p>
        </w:tc>
        <w:tc>
          <w:tcPr>
            <w:tcW w:w="576" w:type="dxa"/>
            <w:tcBorders>
              <w:bottom w:val="single" w:sz="6" w:space="0" w:color="auto"/>
            </w:tcBorders>
            <w:vAlign w:val="center"/>
          </w:tcPr>
          <w:p w14:paraId="7705A93C" w14:textId="77777777" w:rsidR="00F4046F" w:rsidRPr="00047A22" w:rsidRDefault="00F4046F" w:rsidP="00B51317">
            <w:pPr>
              <w:widowControl/>
              <w:jc w:val="center"/>
              <w:rPr>
                <w:szCs w:val="20"/>
              </w:rPr>
            </w:pPr>
          </w:p>
        </w:tc>
        <w:tc>
          <w:tcPr>
            <w:tcW w:w="1296" w:type="dxa"/>
            <w:vAlign w:val="center"/>
          </w:tcPr>
          <w:p w14:paraId="2F3A5211" w14:textId="77777777" w:rsidR="00F4046F" w:rsidRPr="00047A22" w:rsidRDefault="00F4046F" w:rsidP="00B51317">
            <w:pPr>
              <w:widowControl/>
              <w:jc w:val="center"/>
              <w:rPr>
                <w:szCs w:val="20"/>
              </w:rPr>
            </w:pPr>
            <w:r w:rsidRPr="00047A22">
              <w:rPr>
                <w:szCs w:val="20"/>
              </w:rPr>
              <w:t>Unstable</w:t>
            </w:r>
          </w:p>
        </w:tc>
      </w:tr>
    </w:tbl>
    <w:p w14:paraId="089CAC75" w14:textId="77777777" w:rsidR="00D2295A" w:rsidRPr="00047A22" w:rsidRDefault="00D2295A" w:rsidP="00B51317">
      <w:pPr>
        <w:widowControl/>
        <w:spacing w:before="120" w:after="120"/>
        <w:rPr>
          <w:rFonts w:eastAsia="Times New Roman"/>
          <w:bCs/>
          <w:szCs w:val="20"/>
        </w:rPr>
      </w:pPr>
      <w:r w:rsidRPr="00047A22">
        <w:rPr>
          <w:rFonts w:eastAsia="Times New Roman"/>
          <w:b/>
          <w:bCs/>
          <w:szCs w:val="20"/>
        </w:rPr>
        <w:t>Possible Hazardous Reactions</w:t>
      </w:r>
      <w:r w:rsidR="00A00A2B" w:rsidRPr="00047A22">
        <w:rPr>
          <w:rFonts w:eastAsia="Times New Roman"/>
          <w:b/>
          <w:bCs/>
          <w:szCs w:val="20"/>
        </w:rPr>
        <w:t>:</w:t>
      </w:r>
      <w:r w:rsidR="00A00A2B" w:rsidRPr="00047A22">
        <w:rPr>
          <w:rFonts w:eastAsia="Times New Roman"/>
          <w:bCs/>
          <w:szCs w:val="20"/>
        </w:rPr>
        <w:t xml:space="preserve">  </w:t>
      </w:r>
      <w:r w:rsidR="006821C7" w:rsidRPr="00047A22">
        <w:rPr>
          <w:rFonts w:eastAsia="Times New Roman"/>
          <w:bCs/>
          <w:szCs w:val="20"/>
        </w:rPr>
        <w:t>None listed.</w:t>
      </w:r>
    </w:p>
    <w:p w14:paraId="7D90C6AA" w14:textId="351EC26F" w:rsidR="006821C7" w:rsidRPr="00047A22" w:rsidRDefault="006821C7" w:rsidP="00B51317">
      <w:pPr>
        <w:widowControl/>
        <w:overflowPunct w:val="0"/>
        <w:autoSpaceDE w:val="0"/>
        <w:autoSpaceDN w:val="0"/>
        <w:adjustRightInd w:val="0"/>
        <w:spacing w:after="120"/>
        <w:textAlignment w:val="baseline"/>
        <w:rPr>
          <w:rFonts w:eastAsia="Times New Roman"/>
          <w:szCs w:val="20"/>
        </w:rPr>
      </w:pPr>
      <w:r w:rsidRPr="00047A22">
        <w:rPr>
          <w:rFonts w:eastAsia="Times New Roman"/>
          <w:b/>
          <w:bCs/>
          <w:szCs w:val="20"/>
        </w:rPr>
        <w:t>Conditions to Avoid:</w:t>
      </w:r>
      <w:r w:rsidRPr="00047A22">
        <w:rPr>
          <w:rFonts w:eastAsia="Times New Roman"/>
          <w:bCs/>
          <w:szCs w:val="20"/>
        </w:rPr>
        <w:t xml:space="preserve">  </w:t>
      </w:r>
      <w:r w:rsidR="00CA42D2" w:rsidRPr="00047A22">
        <w:rPr>
          <w:rFonts w:eastAsia="Times New Roman"/>
          <w:bCs/>
          <w:szCs w:val="20"/>
        </w:rPr>
        <w:t>Avoid generating dust.</w:t>
      </w:r>
    </w:p>
    <w:p w14:paraId="36225082" w14:textId="7BCB4F5C" w:rsidR="006821C7" w:rsidRPr="00047A22" w:rsidRDefault="006821C7" w:rsidP="00B51317">
      <w:pPr>
        <w:widowControl/>
        <w:overflowPunct w:val="0"/>
        <w:autoSpaceDE w:val="0"/>
        <w:autoSpaceDN w:val="0"/>
        <w:adjustRightInd w:val="0"/>
        <w:spacing w:after="120"/>
        <w:textAlignment w:val="baseline"/>
        <w:rPr>
          <w:rFonts w:eastAsia="Times New Roman"/>
          <w:szCs w:val="20"/>
        </w:rPr>
      </w:pPr>
      <w:r w:rsidRPr="00047A22">
        <w:rPr>
          <w:rFonts w:eastAsia="Times New Roman"/>
          <w:b/>
          <w:bCs/>
          <w:szCs w:val="20"/>
        </w:rPr>
        <w:t>Incompatible Materials:</w:t>
      </w:r>
      <w:r w:rsidRPr="00047A22">
        <w:rPr>
          <w:rFonts w:eastAsia="Times New Roman"/>
          <w:bCs/>
          <w:szCs w:val="20"/>
        </w:rPr>
        <w:t xml:space="preserve">  </w:t>
      </w:r>
      <w:r w:rsidR="001D37A4">
        <w:rPr>
          <w:rFonts w:eastAsia="Times New Roman"/>
          <w:bCs/>
          <w:szCs w:val="20"/>
        </w:rPr>
        <w:t>Halo carbons</w:t>
      </w:r>
      <w:r w:rsidR="00F808EE">
        <w:rPr>
          <w:rFonts w:eastAsia="Times New Roman"/>
          <w:bCs/>
          <w:szCs w:val="20"/>
        </w:rPr>
        <w:t xml:space="preserve">, </w:t>
      </w:r>
      <w:r w:rsidR="001D37A4">
        <w:rPr>
          <w:rFonts w:eastAsia="Times New Roman"/>
          <w:bCs/>
          <w:szCs w:val="20"/>
        </w:rPr>
        <w:t xml:space="preserve">halogens, combustible materials, and </w:t>
      </w:r>
      <w:r w:rsidR="00F808EE">
        <w:rPr>
          <w:rFonts w:eastAsia="Times New Roman"/>
          <w:bCs/>
          <w:szCs w:val="20"/>
        </w:rPr>
        <w:t>oxidizing materials</w:t>
      </w:r>
      <w:r w:rsidR="001116B5" w:rsidRPr="00047A22">
        <w:rPr>
          <w:rFonts w:eastAsia="Times New Roman"/>
          <w:bCs/>
          <w:szCs w:val="20"/>
        </w:rPr>
        <w:t>.</w:t>
      </w:r>
    </w:p>
    <w:p w14:paraId="5D7762AB" w14:textId="77777777" w:rsidR="006821C7" w:rsidRPr="00047A22" w:rsidRDefault="006821C7" w:rsidP="00B51317">
      <w:pPr>
        <w:widowControl/>
        <w:overflowPunct w:val="0"/>
        <w:autoSpaceDE w:val="0"/>
        <w:autoSpaceDN w:val="0"/>
        <w:adjustRightInd w:val="0"/>
        <w:spacing w:after="120"/>
        <w:textAlignment w:val="baseline"/>
        <w:rPr>
          <w:rFonts w:eastAsia="Times New Roman"/>
          <w:szCs w:val="20"/>
        </w:rPr>
      </w:pPr>
      <w:r w:rsidRPr="00047A22">
        <w:rPr>
          <w:rFonts w:eastAsia="Times New Roman"/>
          <w:b/>
          <w:bCs/>
          <w:szCs w:val="20"/>
        </w:rPr>
        <w:t>Fire/Explosion Information:</w:t>
      </w:r>
      <w:r w:rsidRPr="00047A22">
        <w:rPr>
          <w:rFonts w:eastAsia="Times New Roman"/>
          <w:bCs/>
          <w:szCs w:val="20"/>
        </w:rPr>
        <w:t xml:space="preserve">  </w:t>
      </w:r>
      <w:r w:rsidRPr="00047A22">
        <w:rPr>
          <w:rFonts w:eastAsia="Times New Roman"/>
          <w:szCs w:val="20"/>
        </w:rPr>
        <w:t>See Section 5, “Fire Fighting Measures”.</w:t>
      </w:r>
    </w:p>
    <w:p w14:paraId="481112FC" w14:textId="3B5BAD23" w:rsidR="005A257B" w:rsidRPr="00047A22" w:rsidRDefault="005A257B" w:rsidP="00B51317">
      <w:pPr>
        <w:keepNext/>
        <w:widowControl/>
        <w:overflowPunct w:val="0"/>
        <w:autoSpaceDE w:val="0"/>
        <w:autoSpaceDN w:val="0"/>
        <w:adjustRightInd w:val="0"/>
        <w:spacing w:after="120"/>
        <w:textAlignment w:val="baseline"/>
        <w:rPr>
          <w:rFonts w:eastAsia="Times New Roman"/>
          <w:szCs w:val="20"/>
        </w:rPr>
      </w:pPr>
      <w:r w:rsidRPr="00047A22">
        <w:rPr>
          <w:rFonts w:eastAsia="Times New Roman"/>
          <w:b/>
          <w:bCs/>
          <w:szCs w:val="20"/>
        </w:rPr>
        <w:t>Hazardous Decomposition:</w:t>
      </w:r>
      <w:r w:rsidRPr="00047A22">
        <w:rPr>
          <w:rFonts w:eastAsia="Times New Roman"/>
          <w:bCs/>
          <w:szCs w:val="20"/>
        </w:rPr>
        <w:t xml:space="preserve">  Thermal decomposition will produce </w:t>
      </w:r>
      <w:r w:rsidR="00F808EE">
        <w:rPr>
          <w:rFonts w:eastAsia="Times New Roman"/>
          <w:bCs/>
          <w:szCs w:val="20"/>
        </w:rPr>
        <w:t>miscellaneous compounds</w:t>
      </w:r>
      <w:r w:rsidR="00B74126" w:rsidRPr="00047A22">
        <w:rPr>
          <w:rFonts w:eastAsia="Times New Roman"/>
          <w:bCs/>
          <w:szCs w:val="20"/>
        </w:rPr>
        <w:t>.</w:t>
      </w:r>
    </w:p>
    <w:tbl>
      <w:tblPr>
        <w:tblStyle w:val="TableGrid3"/>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047A22" w14:paraId="3C761943" w14:textId="77777777" w:rsidTr="00E37C34">
        <w:tc>
          <w:tcPr>
            <w:tcW w:w="2592" w:type="dxa"/>
            <w:vAlign w:val="center"/>
          </w:tcPr>
          <w:p w14:paraId="521237B8" w14:textId="77777777" w:rsidR="005A257B" w:rsidRPr="00047A22" w:rsidRDefault="005A257B" w:rsidP="00B51317">
            <w:pPr>
              <w:widowControl/>
              <w:ind w:right="-187"/>
              <w:rPr>
                <w:b/>
                <w:szCs w:val="20"/>
              </w:rPr>
            </w:pPr>
            <w:r w:rsidRPr="00047A22">
              <w:rPr>
                <w:rFonts w:eastAsia="Times New Roman"/>
                <w:b/>
                <w:bCs/>
                <w:szCs w:val="20"/>
              </w:rPr>
              <w:t>Hazardous Polymerization:</w:t>
            </w:r>
          </w:p>
        </w:tc>
        <w:tc>
          <w:tcPr>
            <w:tcW w:w="576" w:type="dxa"/>
            <w:tcBorders>
              <w:bottom w:val="single" w:sz="6" w:space="0" w:color="auto"/>
            </w:tcBorders>
            <w:vAlign w:val="bottom"/>
          </w:tcPr>
          <w:p w14:paraId="1FF07672" w14:textId="77777777" w:rsidR="005A257B" w:rsidRPr="00047A22" w:rsidRDefault="005A257B" w:rsidP="00B51317">
            <w:pPr>
              <w:widowControl/>
              <w:jc w:val="center"/>
              <w:rPr>
                <w:szCs w:val="20"/>
              </w:rPr>
            </w:pPr>
          </w:p>
        </w:tc>
        <w:tc>
          <w:tcPr>
            <w:tcW w:w="1440" w:type="dxa"/>
            <w:vAlign w:val="bottom"/>
          </w:tcPr>
          <w:p w14:paraId="66FCBCC4" w14:textId="77777777" w:rsidR="005A257B" w:rsidRPr="00047A22" w:rsidRDefault="005A257B" w:rsidP="00B51317">
            <w:pPr>
              <w:widowControl/>
              <w:rPr>
                <w:szCs w:val="20"/>
              </w:rPr>
            </w:pPr>
            <w:r w:rsidRPr="00047A22">
              <w:rPr>
                <w:rFonts w:eastAsia="Times New Roman"/>
                <w:szCs w:val="20"/>
              </w:rPr>
              <w:t>Will Occur</w:t>
            </w:r>
          </w:p>
        </w:tc>
        <w:tc>
          <w:tcPr>
            <w:tcW w:w="576" w:type="dxa"/>
            <w:tcBorders>
              <w:bottom w:val="single" w:sz="6" w:space="0" w:color="auto"/>
            </w:tcBorders>
            <w:vAlign w:val="bottom"/>
          </w:tcPr>
          <w:p w14:paraId="08E2A4BE" w14:textId="77777777" w:rsidR="005A257B" w:rsidRPr="00047A22" w:rsidRDefault="005A257B" w:rsidP="00B51317">
            <w:pPr>
              <w:widowControl/>
              <w:jc w:val="center"/>
              <w:rPr>
                <w:szCs w:val="20"/>
              </w:rPr>
            </w:pPr>
            <w:r w:rsidRPr="00047A22">
              <w:rPr>
                <w:szCs w:val="20"/>
              </w:rPr>
              <w:t>X</w:t>
            </w:r>
          </w:p>
        </w:tc>
        <w:tc>
          <w:tcPr>
            <w:tcW w:w="1764" w:type="dxa"/>
            <w:vAlign w:val="bottom"/>
          </w:tcPr>
          <w:p w14:paraId="79D6B1F6" w14:textId="77777777" w:rsidR="005A257B" w:rsidRPr="00047A22" w:rsidRDefault="005A257B" w:rsidP="00B51317">
            <w:pPr>
              <w:widowControl/>
              <w:rPr>
                <w:szCs w:val="20"/>
              </w:rPr>
            </w:pPr>
            <w:r w:rsidRPr="00047A22">
              <w:rPr>
                <w:rFonts w:eastAsia="Times New Roman"/>
                <w:szCs w:val="20"/>
              </w:rPr>
              <w:t>Will Not Occur</w:t>
            </w:r>
          </w:p>
        </w:tc>
      </w:tr>
    </w:tbl>
    <w:p w14:paraId="19B3F296" w14:textId="77777777" w:rsidR="005A257B" w:rsidRPr="00047A22" w:rsidRDefault="005A257B" w:rsidP="00B51317">
      <w:pPr>
        <w:widowControl/>
        <w:rPr>
          <w:rFonts w:eastAsia="Times New Roman"/>
          <w:bCs/>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047A22" w14:paraId="4A37C19D" w14:textId="77777777" w:rsidTr="00A574BE">
        <w:trPr>
          <w:trHeight w:hRule="exact" w:val="360"/>
        </w:trPr>
        <w:tc>
          <w:tcPr>
            <w:tcW w:w="9360" w:type="dxa"/>
            <w:vAlign w:val="center"/>
          </w:tcPr>
          <w:p w14:paraId="276E36C4" w14:textId="77777777" w:rsidR="005A257B" w:rsidRPr="00047A22" w:rsidRDefault="005A257B" w:rsidP="00B51317">
            <w:pPr>
              <w:keepNext/>
              <w:keepLines/>
              <w:widowControl/>
              <w:rPr>
                <w:rFonts w:eastAsia="Times New Roman"/>
                <w:bCs/>
                <w:szCs w:val="20"/>
              </w:rPr>
            </w:pPr>
            <w:r w:rsidRPr="00047A22">
              <w:rPr>
                <w:rFonts w:eastAsia="Times New Roman"/>
                <w:b/>
                <w:bCs/>
                <w:sz w:val="24"/>
                <w:szCs w:val="24"/>
              </w:rPr>
              <w:t>11. T</w:t>
            </w:r>
            <w:r w:rsidRPr="00047A22">
              <w:rPr>
                <w:rFonts w:eastAsia="Times New Roman"/>
                <w:b/>
                <w:bCs/>
                <w:sz w:val="19"/>
                <w:szCs w:val="19"/>
              </w:rPr>
              <w:t xml:space="preserve">OXICOLOGICAL </w:t>
            </w:r>
            <w:r w:rsidRPr="00047A22">
              <w:rPr>
                <w:rFonts w:eastAsia="Times New Roman"/>
                <w:b/>
                <w:bCs/>
                <w:sz w:val="24"/>
                <w:szCs w:val="24"/>
              </w:rPr>
              <w:t>I</w:t>
            </w:r>
            <w:r w:rsidRPr="00047A22">
              <w:rPr>
                <w:rFonts w:eastAsia="Times New Roman"/>
                <w:b/>
                <w:bCs/>
                <w:sz w:val="19"/>
                <w:szCs w:val="19"/>
              </w:rPr>
              <w:t>NFORMATION</w:t>
            </w:r>
          </w:p>
        </w:tc>
      </w:tr>
    </w:tbl>
    <w:p w14:paraId="54802BE1" w14:textId="77777777" w:rsidR="00A574BE" w:rsidRPr="00047A22" w:rsidRDefault="00A574BE" w:rsidP="00BF176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047A22" w14:paraId="1BF0E05E" w14:textId="77777777" w:rsidTr="004E7C12">
        <w:tc>
          <w:tcPr>
            <w:tcW w:w="2016" w:type="dxa"/>
            <w:vAlign w:val="center"/>
          </w:tcPr>
          <w:p w14:paraId="580B77A7" w14:textId="77777777" w:rsidR="00EB5E4A" w:rsidRPr="00047A22" w:rsidRDefault="00EB5E4A" w:rsidP="00A574BE">
            <w:pPr>
              <w:keepNext/>
              <w:keepLines/>
              <w:widowControl/>
              <w:rPr>
                <w:b/>
                <w:szCs w:val="20"/>
              </w:rPr>
            </w:pPr>
            <w:r w:rsidRPr="00047A22">
              <w:rPr>
                <w:rFonts w:eastAsia="Times New Roman"/>
                <w:b/>
                <w:bCs/>
                <w:szCs w:val="20"/>
              </w:rPr>
              <w:t xml:space="preserve">Route of </w:t>
            </w:r>
            <w:r w:rsidR="00957B26" w:rsidRPr="00047A22">
              <w:rPr>
                <w:rFonts w:eastAsia="Times New Roman"/>
                <w:b/>
                <w:bCs/>
                <w:szCs w:val="20"/>
              </w:rPr>
              <w:t>Exposure</w:t>
            </w:r>
            <w:r w:rsidRPr="00047A22">
              <w:rPr>
                <w:rFonts w:eastAsia="Times New Roman"/>
                <w:b/>
                <w:bCs/>
                <w:szCs w:val="20"/>
              </w:rPr>
              <w:t>:</w:t>
            </w:r>
          </w:p>
        </w:tc>
        <w:tc>
          <w:tcPr>
            <w:tcW w:w="576" w:type="dxa"/>
            <w:tcBorders>
              <w:bottom w:val="single" w:sz="6" w:space="0" w:color="auto"/>
            </w:tcBorders>
            <w:vAlign w:val="bottom"/>
          </w:tcPr>
          <w:p w14:paraId="4AFA36C8" w14:textId="77777777" w:rsidR="00EB5E4A" w:rsidRPr="00047A22" w:rsidRDefault="006C412A" w:rsidP="00A574BE">
            <w:pPr>
              <w:keepNext/>
              <w:keepLines/>
              <w:widowControl/>
              <w:jc w:val="center"/>
              <w:rPr>
                <w:szCs w:val="20"/>
              </w:rPr>
            </w:pPr>
            <w:r w:rsidRPr="00047A22">
              <w:rPr>
                <w:szCs w:val="20"/>
              </w:rPr>
              <w:t>X</w:t>
            </w:r>
          </w:p>
        </w:tc>
        <w:tc>
          <w:tcPr>
            <w:tcW w:w="1440" w:type="dxa"/>
            <w:vAlign w:val="bottom"/>
          </w:tcPr>
          <w:p w14:paraId="7C146CD2" w14:textId="77777777" w:rsidR="00EB5E4A" w:rsidRPr="00047A22" w:rsidRDefault="00EB5E4A" w:rsidP="00A574BE">
            <w:pPr>
              <w:keepNext/>
              <w:keepLines/>
              <w:widowControl/>
              <w:rPr>
                <w:szCs w:val="20"/>
              </w:rPr>
            </w:pPr>
            <w:r w:rsidRPr="00047A22">
              <w:rPr>
                <w:rFonts w:eastAsia="Times New Roman"/>
                <w:szCs w:val="20"/>
              </w:rPr>
              <w:t>Inhalation</w:t>
            </w:r>
          </w:p>
        </w:tc>
        <w:tc>
          <w:tcPr>
            <w:tcW w:w="576" w:type="dxa"/>
            <w:tcBorders>
              <w:bottom w:val="single" w:sz="6" w:space="0" w:color="auto"/>
            </w:tcBorders>
            <w:vAlign w:val="bottom"/>
          </w:tcPr>
          <w:p w14:paraId="369FB025" w14:textId="77777777" w:rsidR="00EB5E4A" w:rsidRPr="00047A22" w:rsidRDefault="00F05827" w:rsidP="00A574BE">
            <w:pPr>
              <w:keepNext/>
              <w:keepLines/>
              <w:widowControl/>
              <w:jc w:val="center"/>
              <w:rPr>
                <w:szCs w:val="20"/>
              </w:rPr>
            </w:pPr>
            <w:r w:rsidRPr="00047A22">
              <w:rPr>
                <w:szCs w:val="20"/>
              </w:rPr>
              <w:t>X</w:t>
            </w:r>
          </w:p>
        </w:tc>
        <w:tc>
          <w:tcPr>
            <w:tcW w:w="1440" w:type="dxa"/>
            <w:vAlign w:val="bottom"/>
          </w:tcPr>
          <w:p w14:paraId="27355F06" w14:textId="77777777" w:rsidR="00EB5E4A" w:rsidRPr="00047A22" w:rsidRDefault="00EB5E4A" w:rsidP="00A574BE">
            <w:pPr>
              <w:keepNext/>
              <w:keepLines/>
              <w:widowControl/>
              <w:rPr>
                <w:szCs w:val="20"/>
              </w:rPr>
            </w:pPr>
            <w:r w:rsidRPr="00047A22">
              <w:rPr>
                <w:rFonts w:eastAsia="Times New Roman"/>
                <w:szCs w:val="20"/>
              </w:rPr>
              <w:t>Skin</w:t>
            </w:r>
          </w:p>
        </w:tc>
        <w:tc>
          <w:tcPr>
            <w:tcW w:w="576" w:type="dxa"/>
            <w:tcBorders>
              <w:bottom w:val="single" w:sz="6" w:space="0" w:color="auto"/>
            </w:tcBorders>
            <w:vAlign w:val="bottom"/>
          </w:tcPr>
          <w:p w14:paraId="458B2C04" w14:textId="77777777" w:rsidR="00EB5E4A" w:rsidRPr="00047A22" w:rsidRDefault="00EB5E4A" w:rsidP="00A574BE">
            <w:pPr>
              <w:keepNext/>
              <w:keepLines/>
              <w:widowControl/>
              <w:jc w:val="center"/>
              <w:rPr>
                <w:szCs w:val="20"/>
              </w:rPr>
            </w:pPr>
          </w:p>
        </w:tc>
        <w:tc>
          <w:tcPr>
            <w:tcW w:w="1440" w:type="dxa"/>
            <w:vAlign w:val="bottom"/>
          </w:tcPr>
          <w:p w14:paraId="07247032" w14:textId="77777777" w:rsidR="00EB5E4A" w:rsidRPr="00047A22" w:rsidRDefault="00EB5E4A" w:rsidP="00A574BE">
            <w:pPr>
              <w:keepNext/>
              <w:keepLines/>
              <w:widowControl/>
              <w:rPr>
                <w:szCs w:val="20"/>
              </w:rPr>
            </w:pPr>
            <w:r w:rsidRPr="00047A22">
              <w:rPr>
                <w:rFonts w:eastAsia="Times New Roman"/>
                <w:szCs w:val="20"/>
              </w:rPr>
              <w:t>Ingestion</w:t>
            </w:r>
          </w:p>
        </w:tc>
      </w:tr>
    </w:tbl>
    <w:p w14:paraId="6C50909D" w14:textId="41BB0460" w:rsidR="00E37C34" w:rsidRPr="00047A22" w:rsidRDefault="00E37C34" w:rsidP="00E37C34">
      <w:pPr>
        <w:widowControl/>
        <w:spacing w:before="120"/>
        <w:rPr>
          <w:rFonts w:eastAsia="Times New Roman"/>
          <w:bCs/>
          <w:szCs w:val="20"/>
        </w:rPr>
      </w:pPr>
      <w:r w:rsidRPr="00047A22">
        <w:rPr>
          <w:rFonts w:eastAsia="Times New Roman"/>
          <w:b/>
          <w:bCs/>
          <w:szCs w:val="20"/>
        </w:rPr>
        <w:t>Symptoms Related to the Physical, Chemical and Toxicological Characteristics:</w:t>
      </w:r>
      <w:r w:rsidRPr="00047A22">
        <w:rPr>
          <w:rFonts w:eastAsia="Times New Roman"/>
          <w:bCs/>
          <w:szCs w:val="20"/>
        </w:rPr>
        <w:t xml:space="preserve">  </w:t>
      </w:r>
      <w:r w:rsidR="001D37A4">
        <w:t>This material may aggravate respiratory disorders.</w:t>
      </w:r>
    </w:p>
    <w:p w14:paraId="69C8CF98" w14:textId="77777777" w:rsidR="00E37C34" w:rsidRPr="00047A22" w:rsidRDefault="00E37C34" w:rsidP="00B54DE3">
      <w:pPr>
        <w:keepNext/>
        <w:widowControl/>
        <w:spacing w:before="120"/>
        <w:rPr>
          <w:rFonts w:eastAsia="Times New Roman"/>
          <w:b/>
          <w:bCs/>
          <w:szCs w:val="20"/>
        </w:rPr>
      </w:pPr>
      <w:r w:rsidRPr="00047A22">
        <w:rPr>
          <w:rFonts w:eastAsia="Times New Roman"/>
          <w:b/>
          <w:bCs/>
          <w:szCs w:val="20"/>
        </w:rPr>
        <w:lastRenderedPageBreak/>
        <w:t>Potential Health Effects (Acute, Chronic, and Delayed)</w:t>
      </w:r>
    </w:p>
    <w:p w14:paraId="26C8E27B" w14:textId="77777777" w:rsidR="001D37A4" w:rsidRDefault="001D37A4" w:rsidP="00B54DE3">
      <w:pPr>
        <w:spacing w:before="60"/>
        <w:ind w:left="360"/>
      </w:pPr>
      <w:r w:rsidRPr="004F220F">
        <w:rPr>
          <w:b/>
          <w:bCs/>
        </w:rPr>
        <w:t>Inhalation:</w:t>
      </w:r>
      <w:r w:rsidRPr="004F220F">
        <w:rPr>
          <w:bCs/>
        </w:rPr>
        <w:t xml:space="preserve">  </w:t>
      </w:r>
      <w:r>
        <w:rPr>
          <w:bCs/>
        </w:rPr>
        <w:t xml:space="preserve">Inhalation of high concentrations may cause coughing, shortness of breath, respiratory tract irritation due to mechanical action, unpleasant deposits in the nasal passages, and exacerbation of symptoms in persons with impaired pulmonary function.  </w:t>
      </w:r>
    </w:p>
    <w:p w14:paraId="03A55C3C" w14:textId="77777777" w:rsidR="001D37A4" w:rsidRDefault="001D37A4" w:rsidP="00B54DE3">
      <w:pPr>
        <w:spacing w:before="60"/>
        <w:ind w:left="360"/>
      </w:pPr>
      <w:r w:rsidRPr="004F220F">
        <w:rPr>
          <w:b/>
          <w:bCs/>
        </w:rPr>
        <w:t>Skin Contact:</w:t>
      </w:r>
      <w:r w:rsidRPr="004F220F">
        <w:rPr>
          <w:bCs/>
        </w:rPr>
        <w:t xml:space="preserve">  </w:t>
      </w:r>
      <w:r>
        <w:rPr>
          <w:bCs/>
        </w:rPr>
        <w:t xml:space="preserve">Contact may cause an irritant dermatitis accompanied by </w:t>
      </w:r>
      <w:proofErr w:type="spellStart"/>
      <w:r>
        <w:rPr>
          <w:bCs/>
        </w:rPr>
        <w:t>pruritis</w:t>
      </w:r>
      <w:proofErr w:type="spellEnd"/>
      <w:r>
        <w:rPr>
          <w:bCs/>
        </w:rPr>
        <w:t>.</w:t>
      </w:r>
    </w:p>
    <w:p w14:paraId="79D00B36" w14:textId="77777777" w:rsidR="001D37A4" w:rsidRDefault="001D37A4" w:rsidP="00B54DE3">
      <w:pPr>
        <w:spacing w:before="60"/>
        <w:ind w:left="360"/>
        <w:rPr>
          <w:bCs/>
        </w:rPr>
      </w:pPr>
      <w:r w:rsidRPr="004F220F">
        <w:rPr>
          <w:b/>
          <w:bCs/>
        </w:rPr>
        <w:t>Eye Contact:</w:t>
      </w:r>
      <w:r w:rsidRPr="004F220F">
        <w:rPr>
          <w:bCs/>
        </w:rPr>
        <w:t xml:space="preserve">  </w:t>
      </w:r>
      <w:r>
        <w:rPr>
          <w:bCs/>
        </w:rPr>
        <w:t xml:space="preserve">Dust may cause mechanical </w:t>
      </w:r>
      <w:r>
        <w:rPr>
          <w:rFonts w:eastAsiaTheme="minorHAnsi"/>
        </w:rPr>
        <w:t>irritation with redness and possibly swelling of the conjunctiva</w:t>
      </w:r>
      <w:r w:rsidRPr="004F220F">
        <w:rPr>
          <w:bCs/>
        </w:rPr>
        <w:t>.</w:t>
      </w:r>
    </w:p>
    <w:p w14:paraId="693C1310" w14:textId="570A992F" w:rsidR="00E37C34" w:rsidRPr="00047A22" w:rsidRDefault="001D37A4" w:rsidP="00B54DE3">
      <w:pPr>
        <w:tabs>
          <w:tab w:val="left" w:pos="360"/>
        </w:tabs>
        <w:spacing w:before="60"/>
        <w:ind w:left="360"/>
      </w:pPr>
      <w:r w:rsidRPr="004F220F">
        <w:rPr>
          <w:b/>
        </w:rPr>
        <w:t>Ingestion:</w:t>
      </w:r>
      <w:r w:rsidRPr="004F220F">
        <w:t xml:space="preserve">  </w:t>
      </w:r>
      <w:r>
        <w:t>Chronic ingestion of aluminum compounds cause constipation</w:t>
      </w:r>
      <w:r>
        <w:rPr>
          <w:bCs/>
        </w:rPr>
        <w:t>.</w:t>
      </w:r>
    </w:p>
    <w:p w14:paraId="40B44A65" w14:textId="77777777" w:rsidR="00E37C34" w:rsidRPr="00047A22" w:rsidRDefault="00E37C34" w:rsidP="00B54DE3">
      <w:pPr>
        <w:keepNext/>
        <w:widowControl/>
        <w:spacing w:before="120"/>
        <w:rPr>
          <w:rFonts w:eastAsia="Times New Roman"/>
          <w:bCs/>
          <w:szCs w:val="20"/>
        </w:rPr>
      </w:pPr>
      <w:r w:rsidRPr="00047A22">
        <w:rPr>
          <w:rFonts w:eastAsia="Times New Roman"/>
          <w:b/>
          <w:bCs/>
          <w:szCs w:val="20"/>
        </w:rPr>
        <w:t>Numerical Measures of Toxicity</w:t>
      </w:r>
    </w:p>
    <w:p w14:paraId="5F96C8A6" w14:textId="5ED915C4" w:rsidR="00E37C34" w:rsidRDefault="00E37C34" w:rsidP="00E37C34">
      <w:pPr>
        <w:keepNext/>
        <w:widowControl/>
        <w:ind w:left="360"/>
        <w:rPr>
          <w:rFonts w:eastAsia="Times New Roman"/>
          <w:bCs/>
          <w:szCs w:val="20"/>
        </w:rPr>
      </w:pPr>
      <w:r w:rsidRPr="00047A22">
        <w:rPr>
          <w:rFonts w:eastAsia="Times New Roman"/>
          <w:b/>
          <w:bCs/>
          <w:szCs w:val="20"/>
        </w:rPr>
        <w:t>Acute toxicity:</w:t>
      </w:r>
      <w:r w:rsidRPr="00047A22">
        <w:rPr>
          <w:rFonts w:eastAsia="Times New Roman"/>
          <w:bCs/>
          <w:szCs w:val="20"/>
        </w:rPr>
        <w:t xml:space="preserve">  Not classified.</w:t>
      </w:r>
    </w:p>
    <w:p w14:paraId="17F564A8" w14:textId="7DDF97E8" w:rsidR="00F808EE" w:rsidRPr="00F808EE" w:rsidRDefault="00F808EE" w:rsidP="00E37C34">
      <w:pPr>
        <w:keepNext/>
        <w:widowControl/>
        <w:ind w:left="360"/>
        <w:rPr>
          <w:rFonts w:eastAsia="Times New Roman"/>
          <w:bCs/>
          <w:szCs w:val="20"/>
        </w:rPr>
      </w:pPr>
      <w:r>
        <w:rPr>
          <w:rFonts w:eastAsia="Times New Roman"/>
          <w:bCs/>
          <w:szCs w:val="20"/>
        </w:rPr>
        <w:tab/>
        <w:t>Rat, Oral LD50:  &gt;</w:t>
      </w:r>
      <w:r w:rsidR="001D37A4">
        <w:rPr>
          <w:rFonts w:eastAsia="Times New Roman"/>
          <w:bCs/>
          <w:szCs w:val="20"/>
        </w:rPr>
        <w:t>5 </w:t>
      </w:r>
      <w:r>
        <w:rPr>
          <w:rFonts w:eastAsia="Times New Roman"/>
          <w:bCs/>
          <w:szCs w:val="20"/>
        </w:rPr>
        <w:t>0</w:t>
      </w:r>
      <w:r w:rsidRPr="00047A22">
        <w:rPr>
          <w:rFonts w:eastAsia="Times New Roman"/>
          <w:bCs/>
          <w:szCs w:val="20"/>
        </w:rPr>
        <w:t>00 mg/kg</w:t>
      </w:r>
    </w:p>
    <w:p w14:paraId="460C8243" w14:textId="1647EEB0" w:rsidR="00E37C34" w:rsidRPr="00047A22" w:rsidRDefault="00E37C34" w:rsidP="00F8513D">
      <w:pPr>
        <w:keepNext/>
        <w:widowControl/>
        <w:spacing w:before="120"/>
        <w:ind w:left="720" w:hanging="360"/>
        <w:rPr>
          <w:rFonts w:eastAsia="Times New Roman"/>
          <w:bCs/>
          <w:szCs w:val="20"/>
        </w:rPr>
      </w:pPr>
      <w:r w:rsidRPr="00047A22">
        <w:rPr>
          <w:rFonts w:eastAsia="Times New Roman"/>
          <w:b/>
          <w:bCs/>
          <w:szCs w:val="20"/>
        </w:rPr>
        <w:t>Skin corrosion/irritation:</w:t>
      </w:r>
      <w:r w:rsidRPr="00047A22">
        <w:rPr>
          <w:rFonts w:eastAsia="Times New Roman"/>
          <w:bCs/>
          <w:szCs w:val="20"/>
        </w:rPr>
        <w:t xml:space="preserve">  No data available.</w:t>
      </w:r>
    </w:p>
    <w:p w14:paraId="12BAD45E" w14:textId="0A62BAC8" w:rsidR="00E37C34" w:rsidRPr="00047A22" w:rsidRDefault="00E37C34" w:rsidP="00F8513D">
      <w:pPr>
        <w:widowControl/>
        <w:spacing w:before="120"/>
        <w:ind w:left="720" w:hanging="360"/>
        <w:rPr>
          <w:rFonts w:eastAsia="Times New Roman"/>
          <w:bCs/>
          <w:szCs w:val="20"/>
        </w:rPr>
      </w:pPr>
      <w:r w:rsidRPr="00047A22">
        <w:rPr>
          <w:rFonts w:eastAsia="Times New Roman"/>
          <w:b/>
          <w:bCs/>
          <w:szCs w:val="20"/>
        </w:rPr>
        <w:t>Serious eye damage/eye irritation:</w:t>
      </w:r>
      <w:r w:rsidRPr="00047A22">
        <w:rPr>
          <w:rFonts w:eastAsia="Times New Roman"/>
          <w:bCs/>
          <w:szCs w:val="20"/>
        </w:rPr>
        <w:t xml:space="preserve">  No data available.</w:t>
      </w:r>
    </w:p>
    <w:p w14:paraId="2471DA37" w14:textId="77777777" w:rsidR="00E37C34" w:rsidRPr="00047A22" w:rsidRDefault="00E37C34" w:rsidP="00E37C34">
      <w:pPr>
        <w:widowControl/>
        <w:spacing w:before="120"/>
        <w:ind w:left="720" w:hanging="360"/>
        <w:rPr>
          <w:rFonts w:eastAsia="Times New Roman"/>
          <w:bCs/>
          <w:szCs w:val="20"/>
        </w:rPr>
      </w:pPr>
      <w:r w:rsidRPr="00047A22">
        <w:rPr>
          <w:rFonts w:eastAsia="Times New Roman"/>
          <w:b/>
          <w:bCs/>
          <w:szCs w:val="20"/>
        </w:rPr>
        <w:t>Respiratory sensitization:</w:t>
      </w:r>
      <w:r w:rsidRPr="00047A22">
        <w:rPr>
          <w:rFonts w:eastAsia="Times New Roman"/>
          <w:bCs/>
          <w:szCs w:val="20"/>
        </w:rPr>
        <w:t xml:space="preserve">  No data available.</w:t>
      </w:r>
    </w:p>
    <w:p w14:paraId="3ECD2F12" w14:textId="219CBCC2" w:rsidR="00E37C34" w:rsidRPr="00047A22" w:rsidRDefault="00E37C34" w:rsidP="00E37C34">
      <w:pPr>
        <w:keepNext/>
        <w:widowControl/>
        <w:spacing w:before="120"/>
        <w:ind w:left="720" w:hanging="360"/>
        <w:rPr>
          <w:rFonts w:eastAsia="Times New Roman"/>
          <w:bCs/>
          <w:szCs w:val="20"/>
        </w:rPr>
      </w:pPr>
      <w:r w:rsidRPr="00047A22">
        <w:rPr>
          <w:rFonts w:eastAsia="Times New Roman"/>
          <w:b/>
          <w:bCs/>
          <w:szCs w:val="20"/>
        </w:rPr>
        <w:t>Skin sensitization:</w:t>
      </w:r>
      <w:r w:rsidRPr="00047A22">
        <w:rPr>
          <w:rFonts w:eastAsia="Times New Roman"/>
          <w:bCs/>
          <w:szCs w:val="20"/>
        </w:rPr>
        <w:t xml:space="preserve">  No data available.</w:t>
      </w:r>
    </w:p>
    <w:p w14:paraId="19FFE1CB" w14:textId="77777777" w:rsidR="00E37C34" w:rsidRPr="00047A22" w:rsidRDefault="00E37C34" w:rsidP="00E37C34">
      <w:pPr>
        <w:widowControl/>
        <w:spacing w:before="120"/>
        <w:ind w:left="720" w:hanging="360"/>
        <w:rPr>
          <w:rFonts w:eastAsia="Times New Roman"/>
          <w:bCs/>
          <w:szCs w:val="20"/>
        </w:rPr>
      </w:pPr>
      <w:r w:rsidRPr="00047A22">
        <w:rPr>
          <w:rFonts w:eastAsia="Times New Roman"/>
          <w:b/>
          <w:bCs/>
          <w:szCs w:val="20"/>
        </w:rPr>
        <w:t>Germ Cell Mutagenicity:</w:t>
      </w:r>
      <w:r w:rsidRPr="00047A22">
        <w:rPr>
          <w:rFonts w:eastAsia="Times New Roman"/>
          <w:bCs/>
          <w:szCs w:val="20"/>
        </w:rPr>
        <w:t xml:space="preserve">  No data available.</w:t>
      </w:r>
    </w:p>
    <w:p w14:paraId="0885E451" w14:textId="4AB35820" w:rsidR="00E37C34" w:rsidRPr="00047A22" w:rsidRDefault="00E37C34" w:rsidP="00E37C34">
      <w:pPr>
        <w:widowControl/>
        <w:spacing w:before="120"/>
        <w:ind w:left="720" w:hanging="360"/>
        <w:rPr>
          <w:rFonts w:eastAsia="Times New Roman"/>
          <w:bCs/>
          <w:szCs w:val="20"/>
        </w:rPr>
      </w:pPr>
      <w:r w:rsidRPr="00047A22">
        <w:rPr>
          <w:rFonts w:eastAsia="Times New Roman"/>
          <w:b/>
          <w:bCs/>
          <w:szCs w:val="20"/>
        </w:rPr>
        <w:t>Carcinogenicity:</w:t>
      </w:r>
      <w:r w:rsidRPr="00047A22">
        <w:rPr>
          <w:rFonts w:eastAsia="Times New Roman"/>
          <w:bCs/>
          <w:szCs w:val="20"/>
        </w:rPr>
        <w:t xml:space="preserve">  </w:t>
      </w:r>
      <w:r w:rsidR="007531C9">
        <w:rPr>
          <w:rFonts w:eastAsia="Times New Roman"/>
          <w:bCs/>
          <w:szCs w:val="20"/>
        </w:rPr>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76"/>
        <w:gridCol w:w="1440"/>
        <w:gridCol w:w="576"/>
        <w:gridCol w:w="720"/>
      </w:tblGrid>
      <w:tr w:rsidR="00E37C34" w:rsidRPr="00047A22" w14:paraId="0631EA7F" w14:textId="77777777" w:rsidTr="008E1B3C">
        <w:tc>
          <w:tcPr>
            <w:tcW w:w="5598" w:type="dxa"/>
          </w:tcPr>
          <w:p w14:paraId="1394BA6A" w14:textId="77777777" w:rsidR="00E37C34" w:rsidRPr="00047A22" w:rsidRDefault="00E37C34" w:rsidP="00E37C34">
            <w:pPr>
              <w:widowControl/>
              <w:spacing w:before="120"/>
              <w:ind w:left="252"/>
              <w:rPr>
                <w:rFonts w:eastAsia="Times New Roman"/>
                <w:bCs/>
                <w:spacing w:val="1"/>
                <w:position w:val="-1"/>
                <w:szCs w:val="20"/>
              </w:rPr>
            </w:pPr>
            <w:r w:rsidRPr="00047A22">
              <w:rPr>
                <w:rFonts w:eastAsia="Times New Roman"/>
                <w:b/>
                <w:bCs/>
                <w:spacing w:val="-1"/>
                <w:szCs w:val="20"/>
              </w:rPr>
              <w:t>L</w:t>
            </w:r>
            <w:r w:rsidRPr="00047A22">
              <w:rPr>
                <w:rFonts w:eastAsia="Times New Roman"/>
                <w:b/>
                <w:bCs/>
                <w:szCs w:val="20"/>
              </w:rPr>
              <w:t>i</w:t>
            </w:r>
            <w:r w:rsidRPr="00047A22">
              <w:rPr>
                <w:rFonts w:eastAsia="Times New Roman"/>
                <w:b/>
                <w:bCs/>
                <w:spacing w:val="-1"/>
                <w:szCs w:val="20"/>
              </w:rPr>
              <w:t>s</w:t>
            </w:r>
            <w:r w:rsidRPr="00047A22">
              <w:rPr>
                <w:rFonts w:eastAsia="Times New Roman"/>
                <w:b/>
                <w:bCs/>
                <w:spacing w:val="1"/>
                <w:szCs w:val="20"/>
              </w:rPr>
              <w:t>t</w:t>
            </w:r>
            <w:r w:rsidRPr="00047A22">
              <w:rPr>
                <w:rFonts w:eastAsia="Times New Roman"/>
                <w:b/>
                <w:bCs/>
                <w:szCs w:val="20"/>
              </w:rPr>
              <w:t>ed</w:t>
            </w:r>
            <w:r w:rsidRPr="00047A22">
              <w:rPr>
                <w:rFonts w:eastAsia="Times New Roman"/>
                <w:b/>
                <w:bCs/>
                <w:spacing w:val="-5"/>
                <w:szCs w:val="20"/>
              </w:rPr>
              <w:t xml:space="preserve"> </w:t>
            </w:r>
            <w:r w:rsidRPr="00047A22">
              <w:rPr>
                <w:rFonts w:eastAsia="Times New Roman"/>
                <w:b/>
                <w:bCs/>
                <w:spacing w:val="1"/>
                <w:szCs w:val="20"/>
              </w:rPr>
              <w:t>a</w:t>
            </w:r>
            <w:r w:rsidRPr="00047A22">
              <w:rPr>
                <w:rFonts w:eastAsia="Times New Roman"/>
                <w:b/>
                <w:bCs/>
                <w:szCs w:val="20"/>
              </w:rPr>
              <w:t>s</w:t>
            </w:r>
            <w:r w:rsidRPr="00047A22">
              <w:rPr>
                <w:rFonts w:eastAsia="Times New Roman"/>
                <w:b/>
                <w:bCs/>
                <w:spacing w:val="-2"/>
                <w:szCs w:val="20"/>
              </w:rPr>
              <w:t xml:space="preserve"> </w:t>
            </w:r>
            <w:r w:rsidRPr="00047A22">
              <w:rPr>
                <w:rFonts w:eastAsia="Times New Roman"/>
                <w:b/>
                <w:bCs/>
                <w:szCs w:val="20"/>
              </w:rPr>
              <w:t>a</w:t>
            </w:r>
            <w:r w:rsidRPr="00047A22">
              <w:rPr>
                <w:rFonts w:eastAsia="Times New Roman"/>
                <w:b/>
                <w:bCs/>
                <w:spacing w:val="1"/>
                <w:szCs w:val="20"/>
              </w:rPr>
              <w:t xml:space="preserve"> </w:t>
            </w:r>
            <w:r w:rsidRPr="00047A22">
              <w:rPr>
                <w:rFonts w:eastAsia="Times New Roman"/>
                <w:b/>
                <w:bCs/>
                <w:szCs w:val="20"/>
              </w:rPr>
              <w:t>C</w:t>
            </w:r>
            <w:r w:rsidRPr="00047A22">
              <w:rPr>
                <w:rFonts w:eastAsia="Times New Roman"/>
                <w:b/>
                <w:bCs/>
                <w:spacing w:val="1"/>
                <w:szCs w:val="20"/>
              </w:rPr>
              <w:t>a</w:t>
            </w:r>
            <w:r w:rsidRPr="00047A22">
              <w:rPr>
                <w:rFonts w:eastAsia="Times New Roman"/>
                <w:b/>
                <w:bCs/>
                <w:szCs w:val="20"/>
              </w:rPr>
              <w:t>rcin</w:t>
            </w:r>
            <w:r w:rsidRPr="00047A22">
              <w:rPr>
                <w:rFonts w:eastAsia="Times New Roman"/>
                <w:b/>
                <w:bCs/>
                <w:spacing w:val="1"/>
                <w:szCs w:val="20"/>
              </w:rPr>
              <w:t>og</w:t>
            </w:r>
            <w:r w:rsidRPr="00047A22">
              <w:rPr>
                <w:rFonts w:eastAsia="Times New Roman"/>
                <w:b/>
                <w:bCs/>
                <w:szCs w:val="20"/>
              </w:rPr>
              <w:t>en/</w:t>
            </w:r>
            <w:r w:rsidRPr="00047A22">
              <w:rPr>
                <w:rFonts w:eastAsia="Times New Roman"/>
                <w:b/>
                <w:bCs/>
                <w:spacing w:val="1"/>
                <w:szCs w:val="20"/>
              </w:rPr>
              <w:t>Pot</w:t>
            </w:r>
            <w:r w:rsidRPr="00047A22">
              <w:rPr>
                <w:rFonts w:eastAsia="Times New Roman"/>
                <w:b/>
                <w:bCs/>
                <w:szCs w:val="20"/>
              </w:rPr>
              <w:t>en</w:t>
            </w:r>
            <w:r w:rsidRPr="00047A22">
              <w:rPr>
                <w:rFonts w:eastAsia="Times New Roman"/>
                <w:b/>
                <w:bCs/>
                <w:spacing w:val="1"/>
                <w:szCs w:val="20"/>
              </w:rPr>
              <w:t>t</w:t>
            </w:r>
            <w:r w:rsidRPr="00047A22">
              <w:rPr>
                <w:rFonts w:eastAsia="Times New Roman"/>
                <w:b/>
                <w:bCs/>
                <w:szCs w:val="20"/>
              </w:rPr>
              <w:t>i</w:t>
            </w:r>
            <w:r w:rsidRPr="00047A22">
              <w:rPr>
                <w:rFonts w:eastAsia="Times New Roman"/>
                <w:b/>
                <w:bCs/>
                <w:spacing w:val="1"/>
                <w:szCs w:val="20"/>
              </w:rPr>
              <w:t>a</w:t>
            </w:r>
            <w:r w:rsidRPr="00047A22">
              <w:rPr>
                <w:rFonts w:eastAsia="Times New Roman"/>
                <w:b/>
                <w:bCs/>
                <w:szCs w:val="20"/>
              </w:rPr>
              <w:t>l</w:t>
            </w:r>
            <w:r w:rsidRPr="00047A22">
              <w:rPr>
                <w:rFonts w:eastAsia="Times New Roman"/>
                <w:b/>
                <w:bCs/>
                <w:spacing w:val="-18"/>
                <w:szCs w:val="20"/>
              </w:rPr>
              <w:t xml:space="preserve"> </w:t>
            </w:r>
            <w:r w:rsidRPr="00047A22">
              <w:rPr>
                <w:rFonts w:eastAsia="Times New Roman"/>
                <w:b/>
                <w:bCs/>
                <w:szCs w:val="20"/>
              </w:rPr>
              <w:t>C</w:t>
            </w:r>
            <w:r w:rsidRPr="00047A22">
              <w:rPr>
                <w:rFonts w:eastAsia="Times New Roman"/>
                <w:b/>
                <w:bCs/>
                <w:spacing w:val="1"/>
                <w:szCs w:val="20"/>
              </w:rPr>
              <w:t>a</w:t>
            </w:r>
            <w:r w:rsidRPr="00047A22">
              <w:rPr>
                <w:rFonts w:eastAsia="Times New Roman"/>
                <w:b/>
                <w:bCs/>
                <w:szCs w:val="20"/>
              </w:rPr>
              <w:t>rcin</w:t>
            </w:r>
            <w:r w:rsidRPr="00047A22">
              <w:rPr>
                <w:rFonts w:eastAsia="Times New Roman"/>
                <w:b/>
                <w:bCs/>
                <w:spacing w:val="1"/>
                <w:szCs w:val="20"/>
              </w:rPr>
              <w:t>og</w:t>
            </w:r>
            <w:r w:rsidRPr="00047A22">
              <w:rPr>
                <w:rFonts w:eastAsia="Times New Roman"/>
                <w:b/>
                <w:bCs/>
                <w:szCs w:val="20"/>
              </w:rPr>
              <w:t>en</w:t>
            </w:r>
          </w:p>
        </w:tc>
        <w:tc>
          <w:tcPr>
            <w:tcW w:w="576" w:type="dxa"/>
            <w:tcBorders>
              <w:bottom w:val="single" w:sz="4" w:space="0" w:color="auto"/>
            </w:tcBorders>
          </w:tcPr>
          <w:p w14:paraId="4BC036D2" w14:textId="5D48A3C2" w:rsidR="00E37C34" w:rsidRPr="00047A22" w:rsidRDefault="00E37C34" w:rsidP="008E1B3C">
            <w:pPr>
              <w:widowControl/>
              <w:tabs>
                <w:tab w:val="left" w:pos="2900"/>
                <w:tab w:val="left" w:pos="3360"/>
                <w:tab w:val="left" w:pos="4780"/>
                <w:tab w:val="left" w:pos="5340"/>
              </w:tabs>
              <w:spacing w:before="120"/>
              <w:jc w:val="center"/>
              <w:rPr>
                <w:rFonts w:eastAsia="Times New Roman"/>
                <w:b/>
                <w:bCs/>
                <w:spacing w:val="1"/>
                <w:position w:val="-1"/>
                <w:szCs w:val="20"/>
              </w:rPr>
            </w:pPr>
          </w:p>
        </w:tc>
        <w:tc>
          <w:tcPr>
            <w:tcW w:w="1440" w:type="dxa"/>
            <w:vAlign w:val="center"/>
          </w:tcPr>
          <w:p w14:paraId="2803E69D" w14:textId="77777777" w:rsidR="00E37C34" w:rsidRPr="00047A22" w:rsidRDefault="00E37C34" w:rsidP="008E1B3C">
            <w:pPr>
              <w:widowControl/>
              <w:tabs>
                <w:tab w:val="left" w:pos="2900"/>
                <w:tab w:val="left" w:pos="3360"/>
                <w:tab w:val="left" w:pos="4780"/>
                <w:tab w:val="left" w:pos="5340"/>
              </w:tabs>
              <w:spacing w:before="120"/>
              <w:jc w:val="left"/>
              <w:rPr>
                <w:rFonts w:eastAsia="Times New Roman"/>
                <w:b/>
                <w:bCs/>
                <w:spacing w:val="1"/>
                <w:position w:val="-1"/>
                <w:szCs w:val="20"/>
              </w:rPr>
            </w:pPr>
            <w:r w:rsidRPr="00047A22">
              <w:rPr>
                <w:rFonts w:eastAsia="Times New Roman"/>
                <w:b/>
                <w:bCs/>
                <w:spacing w:val="1"/>
                <w:position w:val="-1"/>
                <w:szCs w:val="20"/>
              </w:rPr>
              <w:t>Yes</w:t>
            </w:r>
          </w:p>
        </w:tc>
        <w:tc>
          <w:tcPr>
            <w:tcW w:w="576" w:type="dxa"/>
            <w:tcBorders>
              <w:bottom w:val="single" w:sz="4" w:space="0" w:color="auto"/>
            </w:tcBorders>
          </w:tcPr>
          <w:p w14:paraId="38B2E416" w14:textId="57BC7964" w:rsidR="00E37C34" w:rsidRPr="00047A22" w:rsidRDefault="007531C9" w:rsidP="008E1B3C">
            <w:pPr>
              <w:widowControl/>
              <w:tabs>
                <w:tab w:val="left" w:pos="2900"/>
                <w:tab w:val="left" w:pos="3360"/>
                <w:tab w:val="left" w:pos="4780"/>
                <w:tab w:val="left" w:pos="5340"/>
              </w:tabs>
              <w:spacing w:before="120"/>
              <w:jc w:val="center"/>
              <w:rPr>
                <w:rFonts w:eastAsia="Times New Roman"/>
                <w:bCs/>
                <w:spacing w:val="1"/>
                <w:position w:val="-1"/>
                <w:szCs w:val="20"/>
              </w:rPr>
            </w:pPr>
            <w:r>
              <w:rPr>
                <w:rFonts w:eastAsia="Times New Roman"/>
                <w:bCs/>
                <w:spacing w:val="1"/>
                <w:position w:val="-1"/>
                <w:szCs w:val="20"/>
              </w:rPr>
              <w:t>X</w:t>
            </w:r>
          </w:p>
        </w:tc>
        <w:tc>
          <w:tcPr>
            <w:tcW w:w="720" w:type="dxa"/>
            <w:vAlign w:val="center"/>
          </w:tcPr>
          <w:p w14:paraId="41E4EBAC" w14:textId="77777777" w:rsidR="00E37C34" w:rsidRPr="00047A22" w:rsidRDefault="00E37C34" w:rsidP="008E1B3C">
            <w:pPr>
              <w:widowControl/>
              <w:tabs>
                <w:tab w:val="left" w:pos="2900"/>
                <w:tab w:val="left" w:pos="3360"/>
                <w:tab w:val="left" w:pos="4780"/>
                <w:tab w:val="left" w:pos="5340"/>
              </w:tabs>
              <w:spacing w:before="120"/>
              <w:jc w:val="left"/>
              <w:rPr>
                <w:rFonts w:eastAsia="Times New Roman"/>
                <w:b/>
                <w:bCs/>
                <w:spacing w:val="1"/>
                <w:position w:val="-1"/>
                <w:szCs w:val="20"/>
              </w:rPr>
            </w:pPr>
            <w:r w:rsidRPr="00047A22">
              <w:rPr>
                <w:rFonts w:eastAsia="Times New Roman"/>
                <w:b/>
                <w:bCs/>
                <w:spacing w:val="1"/>
                <w:position w:val="-1"/>
                <w:szCs w:val="20"/>
              </w:rPr>
              <w:t>No</w:t>
            </w:r>
          </w:p>
        </w:tc>
      </w:tr>
    </w:tbl>
    <w:p w14:paraId="40B4A7F7" w14:textId="22580CB2" w:rsidR="001D37A4" w:rsidRDefault="001D37A4" w:rsidP="00B54DE3">
      <w:pPr>
        <w:keepNext/>
        <w:widowControl/>
        <w:tabs>
          <w:tab w:val="left" w:pos="1080"/>
        </w:tabs>
        <w:spacing w:before="60"/>
        <w:ind w:left="720"/>
        <w:rPr>
          <w:szCs w:val="20"/>
        </w:rPr>
      </w:pPr>
      <w:r>
        <w:rPr>
          <w:szCs w:val="20"/>
        </w:rPr>
        <w:t>Alumina</w:t>
      </w:r>
      <w:r w:rsidR="007531C9">
        <w:rPr>
          <w:szCs w:val="20"/>
        </w:rPr>
        <w:t xml:space="preserve"> is</w:t>
      </w:r>
      <w:r w:rsidR="00F808EE">
        <w:rPr>
          <w:szCs w:val="20"/>
        </w:rPr>
        <w:t xml:space="preserve"> not listed by OSHA, IARC or NTP as carcinogens/potential carcinogens.</w:t>
      </w:r>
    </w:p>
    <w:p w14:paraId="1B660605" w14:textId="11305F96" w:rsidR="001D37A4" w:rsidRPr="001D37A4" w:rsidRDefault="001D37A4" w:rsidP="00B54DE3">
      <w:pPr>
        <w:keepNext/>
        <w:widowControl/>
        <w:tabs>
          <w:tab w:val="left" w:pos="1080"/>
        </w:tabs>
        <w:spacing w:before="60"/>
        <w:ind w:left="1080"/>
        <w:rPr>
          <w:szCs w:val="20"/>
        </w:rPr>
      </w:pPr>
      <w:r>
        <w:rPr>
          <w:szCs w:val="20"/>
        </w:rPr>
        <w:t xml:space="preserve">Tumorigenic:  Implant, Rat </w:t>
      </w:r>
      <w:proofErr w:type="spellStart"/>
      <w:r>
        <w:rPr>
          <w:szCs w:val="20"/>
        </w:rPr>
        <w:t>TDLo</w:t>
      </w:r>
      <w:proofErr w:type="spellEnd"/>
      <w:r>
        <w:rPr>
          <w:szCs w:val="20"/>
        </w:rPr>
        <w:t xml:space="preserve">:  </w:t>
      </w:r>
      <w:r w:rsidRPr="00B54DE3">
        <w:rPr>
          <w:szCs w:val="20"/>
        </w:rPr>
        <w:t>200 mg/kg</w:t>
      </w:r>
    </w:p>
    <w:p w14:paraId="644B9057" w14:textId="3C3B14DD" w:rsidR="00E37C34" w:rsidRPr="00047A22" w:rsidRDefault="00E37C34" w:rsidP="00B54DE3">
      <w:pPr>
        <w:keepNext/>
        <w:widowControl/>
        <w:tabs>
          <w:tab w:val="left" w:pos="1080"/>
        </w:tabs>
        <w:spacing w:before="120"/>
        <w:ind w:left="360"/>
        <w:rPr>
          <w:rFonts w:eastAsia="Times New Roman"/>
          <w:bCs/>
          <w:szCs w:val="20"/>
        </w:rPr>
      </w:pPr>
      <w:r w:rsidRPr="00047A22">
        <w:rPr>
          <w:rFonts w:eastAsia="Times New Roman"/>
          <w:b/>
          <w:bCs/>
          <w:szCs w:val="20"/>
        </w:rPr>
        <w:t>Reproductive Toxicity:</w:t>
      </w:r>
      <w:r w:rsidRPr="00047A22">
        <w:rPr>
          <w:rFonts w:eastAsia="Times New Roman"/>
          <w:bCs/>
          <w:szCs w:val="20"/>
        </w:rPr>
        <w:t xml:space="preserve">  No data available.</w:t>
      </w:r>
    </w:p>
    <w:p w14:paraId="48B25659" w14:textId="1D09973C" w:rsidR="00E37C34" w:rsidRPr="00047A22" w:rsidRDefault="00E37C34" w:rsidP="00A92BE5">
      <w:pPr>
        <w:keepNext/>
        <w:widowControl/>
        <w:spacing w:before="120"/>
        <w:ind w:left="720" w:hanging="360"/>
        <w:rPr>
          <w:rFonts w:eastAsia="Times New Roman"/>
          <w:bCs/>
          <w:szCs w:val="20"/>
        </w:rPr>
      </w:pPr>
      <w:r w:rsidRPr="00047A22">
        <w:rPr>
          <w:rFonts w:eastAsia="Times New Roman"/>
          <w:b/>
          <w:bCs/>
          <w:szCs w:val="20"/>
        </w:rPr>
        <w:t>Specific Target Organ Toxicity, Single Exposure:</w:t>
      </w:r>
      <w:r w:rsidRPr="00047A22">
        <w:rPr>
          <w:rFonts w:eastAsia="Times New Roman"/>
          <w:bCs/>
          <w:szCs w:val="20"/>
        </w:rPr>
        <w:t xml:space="preserve">  </w:t>
      </w:r>
      <w:r w:rsidR="00A92BE5" w:rsidRPr="00047A22">
        <w:rPr>
          <w:rFonts w:eastAsia="Times New Roman"/>
          <w:bCs/>
          <w:szCs w:val="20"/>
        </w:rPr>
        <w:t>No data available.</w:t>
      </w:r>
    </w:p>
    <w:p w14:paraId="7CA76241" w14:textId="70FEFF07" w:rsidR="00E37C34" w:rsidRPr="00047A22" w:rsidRDefault="00E37C34" w:rsidP="00E37C34">
      <w:pPr>
        <w:widowControl/>
        <w:spacing w:before="120"/>
        <w:ind w:left="720" w:hanging="360"/>
        <w:rPr>
          <w:rFonts w:eastAsia="Times New Roman"/>
          <w:bCs/>
          <w:szCs w:val="20"/>
        </w:rPr>
      </w:pPr>
      <w:r w:rsidRPr="00047A22">
        <w:rPr>
          <w:rFonts w:eastAsia="Times New Roman"/>
          <w:b/>
          <w:bCs/>
          <w:szCs w:val="20"/>
        </w:rPr>
        <w:t>Specific Target Organ Toxicity, Repeated Exposure:</w:t>
      </w:r>
      <w:r w:rsidRPr="00047A22">
        <w:rPr>
          <w:rFonts w:eastAsia="Times New Roman"/>
          <w:bCs/>
          <w:szCs w:val="20"/>
        </w:rPr>
        <w:t xml:space="preserve">  </w:t>
      </w:r>
      <w:r w:rsidR="007531C9" w:rsidRPr="00047A22">
        <w:rPr>
          <w:rFonts w:eastAsia="Times New Roman"/>
          <w:bCs/>
          <w:szCs w:val="20"/>
        </w:rPr>
        <w:t>No data available.</w:t>
      </w:r>
    </w:p>
    <w:p w14:paraId="68CD9A9F" w14:textId="02C11A1A" w:rsidR="004521E9" w:rsidRPr="00047A22" w:rsidRDefault="00E37C34" w:rsidP="00A92BE5">
      <w:pPr>
        <w:widowControl/>
        <w:spacing w:before="120" w:after="120"/>
        <w:ind w:left="360"/>
        <w:rPr>
          <w:rFonts w:eastAsia="Times New Roman"/>
          <w:szCs w:val="20"/>
        </w:rPr>
      </w:pPr>
      <w:r w:rsidRPr="00047A22">
        <w:rPr>
          <w:rFonts w:eastAsia="Times New Roman"/>
          <w:b/>
          <w:bCs/>
          <w:szCs w:val="20"/>
        </w:rPr>
        <w:t>Aspiration hazard:</w:t>
      </w:r>
      <w:r w:rsidRPr="00047A22">
        <w:rPr>
          <w:rFonts w:eastAsia="Times New Roman"/>
          <w:bCs/>
          <w:szCs w:val="20"/>
        </w:rPr>
        <w:t xml:space="preserve"> </w:t>
      </w:r>
      <w:r w:rsidRPr="00047A22">
        <w:t xml:space="preserve"> Not applicable</w:t>
      </w:r>
      <w:r w:rsidRPr="00047A22">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047A22" w14:paraId="6686431C" w14:textId="77777777" w:rsidTr="004521E9">
        <w:trPr>
          <w:trHeight w:hRule="exact" w:val="360"/>
        </w:trPr>
        <w:tc>
          <w:tcPr>
            <w:tcW w:w="9576" w:type="dxa"/>
            <w:vAlign w:val="center"/>
          </w:tcPr>
          <w:p w14:paraId="32B1B555" w14:textId="77777777" w:rsidR="004521E9" w:rsidRPr="00047A22" w:rsidRDefault="004521E9" w:rsidP="00B51317">
            <w:pPr>
              <w:keepNext/>
              <w:widowControl/>
              <w:rPr>
                <w:rFonts w:eastAsia="Times New Roman"/>
                <w:bCs/>
                <w:szCs w:val="20"/>
              </w:rPr>
            </w:pPr>
            <w:r w:rsidRPr="00047A22">
              <w:rPr>
                <w:rFonts w:eastAsia="Times New Roman"/>
                <w:b/>
                <w:bCs/>
                <w:sz w:val="24"/>
                <w:szCs w:val="24"/>
              </w:rPr>
              <w:t>12. E</w:t>
            </w:r>
            <w:r w:rsidRPr="00047A22">
              <w:rPr>
                <w:rFonts w:eastAsia="Times New Roman"/>
                <w:b/>
                <w:bCs/>
                <w:sz w:val="19"/>
                <w:szCs w:val="19"/>
              </w:rPr>
              <w:t xml:space="preserve">COLOGICAL </w:t>
            </w:r>
            <w:r w:rsidRPr="00047A22">
              <w:rPr>
                <w:rFonts w:eastAsia="Times New Roman"/>
                <w:b/>
                <w:bCs/>
                <w:sz w:val="24"/>
                <w:szCs w:val="24"/>
              </w:rPr>
              <w:t>I</w:t>
            </w:r>
            <w:r w:rsidRPr="00047A22">
              <w:rPr>
                <w:rFonts w:eastAsia="Times New Roman"/>
                <w:b/>
                <w:bCs/>
                <w:sz w:val="19"/>
                <w:szCs w:val="19"/>
              </w:rPr>
              <w:t>NFORMATION</w:t>
            </w:r>
          </w:p>
        </w:tc>
      </w:tr>
    </w:tbl>
    <w:p w14:paraId="47C98314" w14:textId="77777777" w:rsidR="004521E9" w:rsidRPr="00047A22" w:rsidRDefault="004521E9" w:rsidP="00F8513D">
      <w:pPr>
        <w:keepNext/>
        <w:widowControl/>
        <w:spacing w:before="120"/>
        <w:rPr>
          <w:rFonts w:eastAsia="Times New Roman"/>
          <w:szCs w:val="20"/>
        </w:rPr>
      </w:pPr>
      <w:proofErr w:type="spellStart"/>
      <w:r w:rsidRPr="00047A22">
        <w:rPr>
          <w:rFonts w:eastAsia="Times New Roman"/>
          <w:b/>
          <w:bCs/>
          <w:szCs w:val="20"/>
        </w:rPr>
        <w:t>Ecotoxicity</w:t>
      </w:r>
      <w:proofErr w:type="spellEnd"/>
      <w:r w:rsidRPr="00047A22">
        <w:rPr>
          <w:rFonts w:eastAsia="Times New Roman"/>
          <w:b/>
          <w:bCs/>
          <w:szCs w:val="20"/>
        </w:rPr>
        <w:t xml:space="preserve"> Data:</w:t>
      </w:r>
      <w:r w:rsidR="00005D5A" w:rsidRPr="00047A22">
        <w:rPr>
          <w:rFonts w:eastAsia="Times New Roman"/>
          <w:bCs/>
          <w:szCs w:val="20"/>
        </w:rPr>
        <w:t xml:space="preserve">  No data available</w:t>
      </w:r>
      <w:r w:rsidR="007D6D9F" w:rsidRPr="00047A22">
        <w:rPr>
          <w:rFonts w:eastAsia="Times New Roman"/>
          <w:bCs/>
          <w:szCs w:val="20"/>
        </w:rPr>
        <w:t>.</w:t>
      </w:r>
    </w:p>
    <w:p w14:paraId="18B6846A" w14:textId="77777777" w:rsidR="004521E9" w:rsidRPr="00047A22" w:rsidRDefault="004521E9" w:rsidP="002B1C91">
      <w:pPr>
        <w:keepNext/>
        <w:widowControl/>
        <w:spacing w:before="120"/>
        <w:rPr>
          <w:rFonts w:eastAsia="Times New Roman"/>
          <w:bCs/>
          <w:szCs w:val="20"/>
        </w:rPr>
      </w:pPr>
      <w:r w:rsidRPr="00047A22">
        <w:rPr>
          <w:rFonts w:eastAsia="Times New Roman"/>
          <w:b/>
          <w:bCs/>
          <w:szCs w:val="20"/>
        </w:rPr>
        <w:t>Persistence and Degradability:</w:t>
      </w:r>
      <w:r w:rsidR="00D3347C" w:rsidRPr="00047A22">
        <w:rPr>
          <w:rFonts w:eastAsia="Times New Roman"/>
          <w:bCs/>
          <w:szCs w:val="20"/>
        </w:rPr>
        <w:t xml:space="preserve">  No data available.</w:t>
      </w:r>
    </w:p>
    <w:p w14:paraId="2D028A6F" w14:textId="77777777" w:rsidR="004521E9" w:rsidRPr="00047A22" w:rsidRDefault="004521E9" w:rsidP="00B51317">
      <w:pPr>
        <w:widowControl/>
        <w:spacing w:before="120"/>
        <w:rPr>
          <w:rFonts w:eastAsia="Times New Roman"/>
          <w:bCs/>
          <w:szCs w:val="20"/>
        </w:rPr>
      </w:pPr>
      <w:proofErr w:type="spellStart"/>
      <w:r w:rsidRPr="00047A22">
        <w:rPr>
          <w:rFonts w:eastAsia="Times New Roman"/>
          <w:b/>
          <w:bCs/>
          <w:szCs w:val="20"/>
        </w:rPr>
        <w:t>Bioaccumulative</w:t>
      </w:r>
      <w:proofErr w:type="spellEnd"/>
      <w:r w:rsidRPr="00047A22">
        <w:rPr>
          <w:rFonts w:eastAsia="Times New Roman"/>
          <w:b/>
          <w:bCs/>
          <w:szCs w:val="20"/>
        </w:rPr>
        <w:t xml:space="preserve"> Potential:</w:t>
      </w:r>
      <w:r w:rsidR="00D3347C" w:rsidRPr="00047A22">
        <w:rPr>
          <w:rFonts w:eastAsia="Times New Roman"/>
          <w:bCs/>
          <w:szCs w:val="20"/>
        </w:rPr>
        <w:t xml:space="preserve"> </w:t>
      </w:r>
      <w:r w:rsidR="00A911CD" w:rsidRPr="00047A22">
        <w:rPr>
          <w:rFonts w:eastAsia="Times New Roman"/>
          <w:bCs/>
          <w:szCs w:val="20"/>
        </w:rPr>
        <w:t xml:space="preserve"> </w:t>
      </w:r>
      <w:r w:rsidR="00D3347C" w:rsidRPr="00047A22">
        <w:rPr>
          <w:rFonts w:eastAsia="Times New Roman"/>
          <w:bCs/>
          <w:szCs w:val="20"/>
        </w:rPr>
        <w:t>No data available.</w:t>
      </w:r>
    </w:p>
    <w:p w14:paraId="55859971" w14:textId="77777777" w:rsidR="004521E9" w:rsidRPr="00047A22" w:rsidRDefault="004521E9" w:rsidP="00B51317">
      <w:pPr>
        <w:widowControl/>
        <w:spacing w:before="120"/>
        <w:rPr>
          <w:rFonts w:eastAsia="Times New Roman"/>
          <w:bCs/>
          <w:szCs w:val="20"/>
        </w:rPr>
      </w:pPr>
      <w:r w:rsidRPr="00047A22">
        <w:rPr>
          <w:rFonts w:eastAsia="Times New Roman"/>
          <w:b/>
          <w:bCs/>
          <w:szCs w:val="20"/>
        </w:rPr>
        <w:t>Mobility in Soil:</w:t>
      </w:r>
      <w:r w:rsidR="00D3347C" w:rsidRPr="00047A22">
        <w:rPr>
          <w:rFonts w:eastAsia="Times New Roman"/>
          <w:bCs/>
          <w:szCs w:val="20"/>
        </w:rPr>
        <w:t xml:space="preserve">  No data available.</w:t>
      </w:r>
    </w:p>
    <w:p w14:paraId="015C6B15" w14:textId="77777777" w:rsidR="004521E9" w:rsidRPr="00047A22" w:rsidRDefault="004521E9" w:rsidP="00B51317">
      <w:pPr>
        <w:widowControl/>
        <w:spacing w:before="120" w:after="120"/>
        <w:rPr>
          <w:rFonts w:eastAsia="Times New Roman"/>
          <w:bCs/>
          <w:szCs w:val="20"/>
        </w:rPr>
      </w:pPr>
      <w:r w:rsidRPr="00047A22">
        <w:rPr>
          <w:rFonts w:eastAsia="Times New Roman"/>
          <w:b/>
          <w:bCs/>
          <w:szCs w:val="20"/>
        </w:rPr>
        <w:t>Other Adverse effects:</w:t>
      </w:r>
      <w:r w:rsidRPr="00047A22">
        <w:rPr>
          <w:rFonts w:eastAsia="Times New Roman"/>
          <w:bCs/>
          <w:szCs w:val="20"/>
        </w:rPr>
        <w:t xml:space="preserve">  </w:t>
      </w:r>
      <w:r w:rsidR="00D3347C" w:rsidRPr="00047A22">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047A22" w14:paraId="6A3065A5" w14:textId="77777777" w:rsidTr="004521E9">
        <w:trPr>
          <w:trHeight w:hRule="exact" w:val="360"/>
        </w:trPr>
        <w:tc>
          <w:tcPr>
            <w:tcW w:w="9576" w:type="dxa"/>
            <w:vAlign w:val="center"/>
          </w:tcPr>
          <w:p w14:paraId="5184AEBD" w14:textId="77777777" w:rsidR="004521E9" w:rsidRPr="00047A22" w:rsidRDefault="004521E9" w:rsidP="00B51317">
            <w:pPr>
              <w:keepNext/>
              <w:widowControl/>
              <w:rPr>
                <w:rFonts w:eastAsia="Times New Roman"/>
                <w:bCs/>
                <w:szCs w:val="20"/>
              </w:rPr>
            </w:pPr>
            <w:r w:rsidRPr="00047A22">
              <w:rPr>
                <w:rFonts w:eastAsia="Times New Roman"/>
                <w:b/>
                <w:bCs/>
                <w:sz w:val="24"/>
                <w:szCs w:val="24"/>
              </w:rPr>
              <w:t>13. D</w:t>
            </w:r>
            <w:r w:rsidRPr="00047A22">
              <w:rPr>
                <w:rFonts w:eastAsia="Times New Roman"/>
                <w:b/>
                <w:bCs/>
                <w:sz w:val="19"/>
                <w:szCs w:val="19"/>
              </w:rPr>
              <w:t xml:space="preserve">ISPOSAL </w:t>
            </w:r>
            <w:r w:rsidRPr="00047A22">
              <w:rPr>
                <w:rFonts w:eastAsia="Times New Roman"/>
                <w:b/>
                <w:bCs/>
                <w:sz w:val="24"/>
                <w:szCs w:val="24"/>
              </w:rPr>
              <w:t>C</w:t>
            </w:r>
            <w:r w:rsidRPr="00047A22">
              <w:rPr>
                <w:rFonts w:eastAsia="Times New Roman"/>
                <w:b/>
                <w:bCs/>
                <w:sz w:val="19"/>
                <w:szCs w:val="19"/>
              </w:rPr>
              <w:t>ONSIDERATIONS</w:t>
            </w:r>
          </w:p>
        </w:tc>
      </w:tr>
    </w:tbl>
    <w:p w14:paraId="5DB86034" w14:textId="77777777" w:rsidR="00D536DB" w:rsidRPr="00047A22" w:rsidRDefault="004521E9" w:rsidP="00B51317">
      <w:pPr>
        <w:widowControl/>
        <w:spacing w:before="120" w:after="120"/>
        <w:rPr>
          <w:rFonts w:eastAsia="Times New Roman"/>
          <w:szCs w:val="20"/>
        </w:rPr>
      </w:pPr>
      <w:r w:rsidRPr="00047A22">
        <w:rPr>
          <w:rFonts w:eastAsia="Times New Roman"/>
          <w:b/>
          <w:bCs/>
          <w:szCs w:val="20"/>
        </w:rPr>
        <w:t xml:space="preserve">Waste Disposal:  </w:t>
      </w:r>
      <w:r w:rsidR="009568A3" w:rsidRPr="00047A22">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047A22" w14:paraId="582D99E3" w14:textId="77777777" w:rsidTr="004521E9">
        <w:trPr>
          <w:trHeight w:hRule="exact" w:val="360"/>
        </w:trPr>
        <w:tc>
          <w:tcPr>
            <w:tcW w:w="9576" w:type="dxa"/>
            <w:vAlign w:val="center"/>
          </w:tcPr>
          <w:p w14:paraId="054F8F00" w14:textId="77777777" w:rsidR="004521E9" w:rsidRPr="00047A22" w:rsidRDefault="004521E9" w:rsidP="00B51317">
            <w:pPr>
              <w:keepNext/>
              <w:widowControl/>
              <w:rPr>
                <w:rFonts w:eastAsia="Times New Roman"/>
                <w:bCs/>
                <w:szCs w:val="20"/>
              </w:rPr>
            </w:pPr>
            <w:r w:rsidRPr="00047A22">
              <w:rPr>
                <w:rFonts w:eastAsia="Times New Roman"/>
                <w:b/>
                <w:bCs/>
                <w:sz w:val="24"/>
                <w:szCs w:val="24"/>
              </w:rPr>
              <w:t>14. T</w:t>
            </w:r>
            <w:r w:rsidRPr="00047A22">
              <w:rPr>
                <w:rFonts w:eastAsia="Times New Roman"/>
                <w:b/>
                <w:bCs/>
                <w:sz w:val="19"/>
                <w:szCs w:val="19"/>
              </w:rPr>
              <w:t xml:space="preserve">RANSPORTATION </w:t>
            </w:r>
            <w:r w:rsidRPr="00047A22">
              <w:rPr>
                <w:rFonts w:eastAsia="Times New Roman"/>
                <w:b/>
                <w:bCs/>
                <w:sz w:val="24"/>
                <w:szCs w:val="24"/>
              </w:rPr>
              <w:t>I</w:t>
            </w:r>
            <w:r w:rsidRPr="00047A22">
              <w:rPr>
                <w:rFonts w:eastAsia="Times New Roman"/>
                <w:b/>
                <w:bCs/>
                <w:sz w:val="19"/>
                <w:szCs w:val="19"/>
              </w:rPr>
              <w:t>NFORMATION</w:t>
            </w:r>
          </w:p>
        </w:tc>
      </w:tr>
    </w:tbl>
    <w:p w14:paraId="68757DB7" w14:textId="77777777" w:rsidR="00A13A72" w:rsidRPr="00047A22" w:rsidRDefault="004521E9" w:rsidP="00B51317">
      <w:pPr>
        <w:widowControl/>
        <w:spacing w:before="120" w:after="120"/>
        <w:rPr>
          <w:rFonts w:eastAsia="Times New Roman"/>
          <w:bCs/>
          <w:szCs w:val="20"/>
        </w:rPr>
      </w:pPr>
      <w:r w:rsidRPr="00047A22">
        <w:rPr>
          <w:rFonts w:eastAsia="Times New Roman"/>
          <w:b/>
          <w:bCs/>
          <w:szCs w:val="20"/>
        </w:rPr>
        <w:t>U.S. DOT and IATA:</w:t>
      </w:r>
      <w:r w:rsidRPr="00047A22">
        <w:rPr>
          <w:rFonts w:eastAsia="Times New Roman"/>
          <w:bCs/>
          <w:szCs w:val="20"/>
        </w:rPr>
        <w:t xml:space="preserve">  </w:t>
      </w:r>
      <w:r w:rsidR="00005D5A" w:rsidRPr="00047A22">
        <w:rPr>
          <w:rFonts w:eastAsia="Times New Roman"/>
          <w:bCs/>
          <w:szCs w:val="20"/>
        </w:rPr>
        <w:t>Not regulated by DOT or IATA</w:t>
      </w:r>
      <w:r w:rsidR="00015F8E" w:rsidRPr="00047A22">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047A22" w14:paraId="7D9A29EA" w14:textId="77777777" w:rsidTr="003D5857">
        <w:trPr>
          <w:trHeight w:hRule="exact" w:val="360"/>
        </w:trPr>
        <w:tc>
          <w:tcPr>
            <w:tcW w:w="9576" w:type="dxa"/>
            <w:vAlign w:val="center"/>
          </w:tcPr>
          <w:p w14:paraId="7E64D707" w14:textId="77777777" w:rsidR="003D5857" w:rsidRPr="00047A22" w:rsidRDefault="003D5857" w:rsidP="00B51317">
            <w:pPr>
              <w:keepNext/>
              <w:widowControl/>
              <w:rPr>
                <w:rFonts w:eastAsia="Times New Roman"/>
                <w:bCs/>
                <w:szCs w:val="20"/>
              </w:rPr>
            </w:pPr>
            <w:r w:rsidRPr="00047A22">
              <w:rPr>
                <w:rFonts w:eastAsia="Times New Roman"/>
                <w:b/>
                <w:bCs/>
                <w:sz w:val="24"/>
                <w:szCs w:val="24"/>
              </w:rPr>
              <w:t>15. R</w:t>
            </w:r>
            <w:r w:rsidRPr="00047A22">
              <w:rPr>
                <w:rFonts w:eastAsia="Times New Roman"/>
                <w:b/>
                <w:bCs/>
                <w:sz w:val="19"/>
                <w:szCs w:val="19"/>
              </w:rPr>
              <w:t xml:space="preserve">EGULATORY </w:t>
            </w:r>
            <w:r w:rsidRPr="00047A22">
              <w:rPr>
                <w:rFonts w:eastAsia="Times New Roman"/>
                <w:b/>
                <w:bCs/>
                <w:sz w:val="24"/>
                <w:szCs w:val="24"/>
              </w:rPr>
              <w:t>I</w:t>
            </w:r>
            <w:r w:rsidRPr="00047A22">
              <w:rPr>
                <w:rFonts w:eastAsia="Times New Roman"/>
                <w:b/>
                <w:bCs/>
                <w:sz w:val="19"/>
                <w:szCs w:val="19"/>
              </w:rPr>
              <w:t>NFORMATION</w:t>
            </w:r>
          </w:p>
        </w:tc>
      </w:tr>
    </w:tbl>
    <w:p w14:paraId="1E46F84F" w14:textId="77777777" w:rsidR="00D536DB" w:rsidRPr="00047A22" w:rsidRDefault="00D536DB" w:rsidP="00B51317">
      <w:pPr>
        <w:widowControl/>
        <w:overflowPunct w:val="0"/>
        <w:autoSpaceDE w:val="0"/>
        <w:autoSpaceDN w:val="0"/>
        <w:adjustRightInd w:val="0"/>
        <w:spacing w:before="120" w:after="120"/>
        <w:textAlignment w:val="baseline"/>
        <w:rPr>
          <w:rFonts w:eastAsia="Times New Roman"/>
          <w:b/>
          <w:bCs/>
          <w:szCs w:val="20"/>
        </w:rPr>
      </w:pPr>
      <w:r w:rsidRPr="00047A22">
        <w:rPr>
          <w:rFonts w:eastAsia="Times New Roman"/>
          <w:b/>
          <w:bCs/>
          <w:szCs w:val="20"/>
        </w:rPr>
        <w:t>U.S. Regulations:</w:t>
      </w:r>
    </w:p>
    <w:p w14:paraId="23B0C3BF" w14:textId="77777777" w:rsidR="00D536DB" w:rsidRPr="00047A22" w:rsidRDefault="00D536DB" w:rsidP="002B1C91">
      <w:pPr>
        <w:widowControl/>
        <w:overflowPunct w:val="0"/>
        <w:autoSpaceDE w:val="0"/>
        <w:autoSpaceDN w:val="0"/>
        <w:adjustRightInd w:val="0"/>
        <w:spacing w:before="60"/>
        <w:ind w:left="274"/>
        <w:textAlignment w:val="baseline"/>
        <w:rPr>
          <w:rFonts w:eastAsia="Times New Roman"/>
          <w:szCs w:val="20"/>
        </w:rPr>
      </w:pPr>
      <w:r w:rsidRPr="00047A22">
        <w:rPr>
          <w:rFonts w:eastAsia="Times New Roman"/>
          <w:szCs w:val="20"/>
        </w:rPr>
        <w:t xml:space="preserve">CERCLA Sections 102a/103 (40 CFR 302.4):  </w:t>
      </w:r>
      <w:r w:rsidR="00005D5A" w:rsidRPr="00047A22">
        <w:rPr>
          <w:rFonts w:eastAsia="Times New Roman"/>
          <w:bCs/>
          <w:szCs w:val="20"/>
        </w:rPr>
        <w:t>Not regulated.</w:t>
      </w:r>
    </w:p>
    <w:p w14:paraId="4F523015" w14:textId="77777777" w:rsidR="00005D5A" w:rsidRPr="00047A22" w:rsidRDefault="00D536DB" w:rsidP="002B1C91">
      <w:pPr>
        <w:widowControl/>
        <w:overflowPunct w:val="0"/>
        <w:autoSpaceDE w:val="0"/>
        <w:autoSpaceDN w:val="0"/>
        <w:adjustRightInd w:val="0"/>
        <w:spacing w:before="60"/>
        <w:ind w:left="274"/>
        <w:textAlignment w:val="baseline"/>
        <w:rPr>
          <w:rFonts w:eastAsia="Times New Roman"/>
          <w:szCs w:val="20"/>
        </w:rPr>
      </w:pPr>
      <w:r w:rsidRPr="00047A22">
        <w:rPr>
          <w:rFonts w:eastAsia="Times New Roman"/>
          <w:szCs w:val="20"/>
        </w:rPr>
        <w:t xml:space="preserve">SARA Title III Section 302 (40 CFR 355.30):  </w:t>
      </w:r>
      <w:r w:rsidR="00005D5A" w:rsidRPr="00047A22">
        <w:rPr>
          <w:rFonts w:eastAsia="Times New Roman"/>
          <w:bCs/>
          <w:szCs w:val="20"/>
        </w:rPr>
        <w:t>Not regulated.</w:t>
      </w:r>
    </w:p>
    <w:p w14:paraId="1F0B6A3A" w14:textId="77777777" w:rsidR="00005D5A" w:rsidRPr="00047A22" w:rsidRDefault="00D536DB" w:rsidP="002B1C91">
      <w:pPr>
        <w:widowControl/>
        <w:overflowPunct w:val="0"/>
        <w:autoSpaceDE w:val="0"/>
        <w:autoSpaceDN w:val="0"/>
        <w:adjustRightInd w:val="0"/>
        <w:spacing w:before="60"/>
        <w:ind w:left="274"/>
        <w:textAlignment w:val="baseline"/>
        <w:rPr>
          <w:rFonts w:eastAsia="Times New Roman"/>
          <w:szCs w:val="20"/>
        </w:rPr>
      </w:pPr>
      <w:r w:rsidRPr="00047A22">
        <w:rPr>
          <w:rFonts w:eastAsia="Times New Roman"/>
          <w:szCs w:val="20"/>
        </w:rPr>
        <w:t xml:space="preserve">SARA Title III Section 304 (40 CFR 355.40):  </w:t>
      </w:r>
      <w:r w:rsidR="00005D5A" w:rsidRPr="00047A22">
        <w:rPr>
          <w:rFonts w:eastAsia="Times New Roman"/>
          <w:bCs/>
          <w:szCs w:val="20"/>
        </w:rPr>
        <w:t>Not regulated.</w:t>
      </w:r>
    </w:p>
    <w:p w14:paraId="13F6E952" w14:textId="77777777" w:rsidR="00005D5A" w:rsidRPr="00047A22" w:rsidRDefault="00D536DB" w:rsidP="002B1C91">
      <w:pPr>
        <w:widowControl/>
        <w:overflowPunct w:val="0"/>
        <w:autoSpaceDE w:val="0"/>
        <w:autoSpaceDN w:val="0"/>
        <w:adjustRightInd w:val="0"/>
        <w:spacing w:before="60"/>
        <w:ind w:left="274"/>
        <w:textAlignment w:val="baseline"/>
        <w:rPr>
          <w:rFonts w:eastAsia="Times New Roman"/>
          <w:szCs w:val="20"/>
        </w:rPr>
      </w:pPr>
      <w:r w:rsidRPr="00047A22">
        <w:rPr>
          <w:rFonts w:eastAsia="Times New Roman"/>
          <w:szCs w:val="20"/>
        </w:rPr>
        <w:t xml:space="preserve">SARA Title III Section 313 (40 CFR 372.65):  </w:t>
      </w:r>
      <w:r w:rsidR="00005D5A" w:rsidRPr="00047A22">
        <w:rPr>
          <w:rFonts w:eastAsia="Times New Roman"/>
          <w:bCs/>
          <w:szCs w:val="20"/>
        </w:rPr>
        <w:t>Not regulated.</w:t>
      </w:r>
    </w:p>
    <w:p w14:paraId="0261B5C0" w14:textId="77777777" w:rsidR="00005D5A" w:rsidRPr="00047A22" w:rsidRDefault="00D536DB" w:rsidP="002B1C91">
      <w:pPr>
        <w:widowControl/>
        <w:overflowPunct w:val="0"/>
        <w:autoSpaceDE w:val="0"/>
        <w:autoSpaceDN w:val="0"/>
        <w:adjustRightInd w:val="0"/>
        <w:spacing w:before="60"/>
        <w:ind w:left="274"/>
        <w:textAlignment w:val="baseline"/>
        <w:rPr>
          <w:rFonts w:eastAsia="Times New Roman"/>
          <w:szCs w:val="20"/>
        </w:rPr>
      </w:pPr>
      <w:r w:rsidRPr="00047A22">
        <w:rPr>
          <w:rFonts w:eastAsia="Times New Roman"/>
          <w:szCs w:val="20"/>
        </w:rPr>
        <w:t>OSHA Process S</w:t>
      </w:r>
      <w:bookmarkStart w:id="0" w:name="_GoBack"/>
      <w:bookmarkEnd w:id="0"/>
      <w:r w:rsidRPr="00047A22">
        <w:rPr>
          <w:rFonts w:eastAsia="Times New Roman"/>
          <w:szCs w:val="20"/>
        </w:rPr>
        <w:t xml:space="preserve">afety (29 CFR 1910.119):  </w:t>
      </w:r>
      <w:r w:rsidR="00005D5A" w:rsidRPr="00047A22">
        <w:rPr>
          <w:rFonts w:eastAsia="Times New Roman"/>
          <w:bCs/>
          <w:szCs w:val="20"/>
        </w:rPr>
        <w:t>Not regulated.</w:t>
      </w:r>
    </w:p>
    <w:p w14:paraId="79863ABF" w14:textId="77777777" w:rsidR="00D536DB" w:rsidRPr="00047A22" w:rsidRDefault="00D536DB" w:rsidP="00B54DE3">
      <w:pPr>
        <w:keepNext/>
        <w:widowControl/>
        <w:overflowPunct w:val="0"/>
        <w:autoSpaceDE w:val="0"/>
        <w:autoSpaceDN w:val="0"/>
        <w:adjustRightInd w:val="0"/>
        <w:spacing w:before="60" w:after="60"/>
        <w:ind w:left="274"/>
        <w:textAlignment w:val="baseline"/>
        <w:rPr>
          <w:rFonts w:eastAsia="Times New Roman"/>
          <w:szCs w:val="20"/>
        </w:rPr>
      </w:pPr>
      <w:r w:rsidRPr="00047A22">
        <w:rPr>
          <w:rFonts w:eastAsia="Times New Roman"/>
          <w:szCs w:val="20"/>
        </w:rPr>
        <w:lastRenderedPageBreak/>
        <w:t>SARA Title III Sections 311/312 Hazardous Categories (40 CFR 370.21):</w:t>
      </w:r>
    </w:p>
    <w:p w14:paraId="2D88B3D7" w14:textId="2E215203" w:rsidR="00D536DB" w:rsidRPr="00047A22" w:rsidRDefault="00D536DB" w:rsidP="00B51317">
      <w:pPr>
        <w:keepNext/>
        <w:keepLines/>
        <w:widowControl/>
        <w:tabs>
          <w:tab w:val="left" w:pos="3060"/>
        </w:tabs>
        <w:overflowPunct w:val="0"/>
        <w:autoSpaceDE w:val="0"/>
        <w:autoSpaceDN w:val="0"/>
        <w:adjustRightInd w:val="0"/>
        <w:ind w:left="720"/>
        <w:textAlignment w:val="baseline"/>
        <w:rPr>
          <w:rFonts w:eastAsia="Times New Roman"/>
          <w:szCs w:val="20"/>
        </w:rPr>
      </w:pPr>
      <w:r w:rsidRPr="00047A22">
        <w:rPr>
          <w:rFonts w:eastAsia="Times New Roman"/>
          <w:szCs w:val="20"/>
        </w:rPr>
        <w:t>ACUTE HEALTH:</w:t>
      </w:r>
      <w:r w:rsidRPr="00047A22">
        <w:rPr>
          <w:rFonts w:eastAsia="Times New Roman"/>
          <w:szCs w:val="20"/>
        </w:rPr>
        <w:tab/>
      </w:r>
      <w:r w:rsidR="00005D5A" w:rsidRPr="00047A22">
        <w:rPr>
          <w:rFonts w:eastAsia="Times New Roman"/>
          <w:szCs w:val="20"/>
        </w:rPr>
        <w:t>No</w:t>
      </w:r>
    </w:p>
    <w:p w14:paraId="706812A6" w14:textId="676DE0BA" w:rsidR="00D536DB" w:rsidRPr="00047A22" w:rsidRDefault="00D536DB" w:rsidP="00B51317">
      <w:pPr>
        <w:keepNext/>
        <w:keepLines/>
        <w:widowControl/>
        <w:tabs>
          <w:tab w:val="left" w:pos="3060"/>
        </w:tabs>
        <w:overflowPunct w:val="0"/>
        <w:autoSpaceDE w:val="0"/>
        <w:autoSpaceDN w:val="0"/>
        <w:adjustRightInd w:val="0"/>
        <w:ind w:left="720"/>
        <w:textAlignment w:val="baseline"/>
        <w:rPr>
          <w:rFonts w:eastAsia="Times New Roman"/>
          <w:szCs w:val="20"/>
        </w:rPr>
      </w:pPr>
      <w:r w:rsidRPr="00047A22">
        <w:rPr>
          <w:rFonts w:eastAsia="Times New Roman"/>
          <w:szCs w:val="20"/>
        </w:rPr>
        <w:t>CHRONIC HEALTH:</w:t>
      </w:r>
      <w:r w:rsidRPr="00047A22">
        <w:rPr>
          <w:rFonts w:eastAsia="Times New Roman"/>
          <w:szCs w:val="20"/>
        </w:rPr>
        <w:tab/>
      </w:r>
      <w:r w:rsidR="00A92BE5" w:rsidRPr="00047A22">
        <w:rPr>
          <w:rFonts w:eastAsia="Times New Roman"/>
          <w:szCs w:val="20"/>
        </w:rPr>
        <w:t>Yes</w:t>
      </w:r>
    </w:p>
    <w:p w14:paraId="63A05873" w14:textId="7D532B50" w:rsidR="00D536DB" w:rsidRPr="00047A22" w:rsidRDefault="00D536DB" w:rsidP="00B51317">
      <w:pPr>
        <w:keepNext/>
        <w:keepLines/>
        <w:widowControl/>
        <w:tabs>
          <w:tab w:val="left" w:pos="3060"/>
        </w:tabs>
        <w:overflowPunct w:val="0"/>
        <w:autoSpaceDE w:val="0"/>
        <w:autoSpaceDN w:val="0"/>
        <w:adjustRightInd w:val="0"/>
        <w:ind w:left="720"/>
        <w:textAlignment w:val="baseline"/>
        <w:rPr>
          <w:rFonts w:eastAsia="Times New Roman"/>
          <w:szCs w:val="20"/>
        </w:rPr>
      </w:pPr>
      <w:r w:rsidRPr="00047A22">
        <w:rPr>
          <w:rFonts w:eastAsia="Times New Roman"/>
          <w:szCs w:val="20"/>
        </w:rPr>
        <w:t>FIRE:</w:t>
      </w:r>
      <w:r w:rsidRPr="00047A22">
        <w:rPr>
          <w:rFonts w:eastAsia="Times New Roman"/>
          <w:szCs w:val="20"/>
        </w:rPr>
        <w:tab/>
      </w:r>
      <w:r w:rsidR="00706B67" w:rsidRPr="00047A22">
        <w:rPr>
          <w:rFonts w:eastAsia="Times New Roman"/>
          <w:szCs w:val="20"/>
        </w:rPr>
        <w:t>No</w:t>
      </w:r>
    </w:p>
    <w:p w14:paraId="196E0E38" w14:textId="7AB1A3E7" w:rsidR="00D536DB" w:rsidRPr="00047A22" w:rsidRDefault="00D536DB" w:rsidP="00B51317">
      <w:pPr>
        <w:keepNext/>
        <w:keepLines/>
        <w:widowControl/>
        <w:tabs>
          <w:tab w:val="left" w:pos="3060"/>
        </w:tabs>
        <w:overflowPunct w:val="0"/>
        <w:autoSpaceDE w:val="0"/>
        <w:autoSpaceDN w:val="0"/>
        <w:adjustRightInd w:val="0"/>
        <w:ind w:left="720"/>
        <w:textAlignment w:val="baseline"/>
        <w:rPr>
          <w:rFonts w:eastAsia="Times New Roman"/>
          <w:szCs w:val="20"/>
        </w:rPr>
      </w:pPr>
      <w:r w:rsidRPr="00047A22">
        <w:rPr>
          <w:rFonts w:eastAsia="Times New Roman"/>
          <w:szCs w:val="20"/>
        </w:rPr>
        <w:t>REACTIVE:</w:t>
      </w:r>
      <w:r w:rsidRPr="00047A22">
        <w:rPr>
          <w:rFonts w:eastAsia="Times New Roman"/>
          <w:szCs w:val="20"/>
        </w:rPr>
        <w:tab/>
        <w:t>No</w:t>
      </w:r>
    </w:p>
    <w:p w14:paraId="2E243709" w14:textId="0BE9E143" w:rsidR="00D536DB" w:rsidRPr="00047A22" w:rsidRDefault="00D536DB" w:rsidP="00B51317">
      <w:pPr>
        <w:keepNext/>
        <w:keepLines/>
        <w:widowControl/>
        <w:tabs>
          <w:tab w:val="left" w:pos="3060"/>
        </w:tabs>
        <w:overflowPunct w:val="0"/>
        <w:autoSpaceDE w:val="0"/>
        <w:autoSpaceDN w:val="0"/>
        <w:adjustRightInd w:val="0"/>
        <w:spacing w:after="120"/>
        <w:ind w:left="720"/>
        <w:textAlignment w:val="baseline"/>
        <w:rPr>
          <w:rFonts w:eastAsia="Times New Roman"/>
          <w:szCs w:val="20"/>
        </w:rPr>
      </w:pPr>
      <w:r w:rsidRPr="00047A22">
        <w:rPr>
          <w:rFonts w:eastAsia="Times New Roman"/>
          <w:szCs w:val="20"/>
        </w:rPr>
        <w:t>PRESSURE:</w:t>
      </w:r>
      <w:r w:rsidRPr="00047A22">
        <w:rPr>
          <w:rFonts w:eastAsia="Times New Roman"/>
          <w:szCs w:val="20"/>
        </w:rPr>
        <w:tab/>
      </w:r>
      <w:r w:rsidR="00BB14A2" w:rsidRPr="00047A22">
        <w:rPr>
          <w:rFonts w:eastAsia="Times New Roman"/>
          <w:szCs w:val="20"/>
        </w:rPr>
        <w:t>No</w:t>
      </w:r>
    </w:p>
    <w:p w14:paraId="3D7714B7" w14:textId="77777777" w:rsidR="0084122E" w:rsidRPr="00047A22" w:rsidRDefault="0084122E" w:rsidP="0084122E">
      <w:pPr>
        <w:widowControl/>
        <w:overflowPunct w:val="0"/>
        <w:autoSpaceDE w:val="0"/>
        <w:autoSpaceDN w:val="0"/>
        <w:adjustRightInd w:val="0"/>
        <w:textAlignment w:val="baseline"/>
        <w:rPr>
          <w:rFonts w:eastAsia="Times New Roman"/>
          <w:b/>
          <w:bCs/>
          <w:szCs w:val="20"/>
        </w:rPr>
      </w:pPr>
      <w:r w:rsidRPr="00047A22">
        <w:rPr>
          <w:rFonts w:eastAsia="Times New Roman"/>
          <w:b/>
          <w:bCs/>
          <w:szCs w:val="20"/>
        </w:rPr>
        <w:t>State Regulations:</w:t>
      </w:r>
    </w:p>
    <w:p w14:paraId="1C628706" w14:textId="62447AC2" w:rsidR="0084122E" w:rsidRPr="00047A22" w:rsidRDefault="0084122E" w:rsidP="0084122E">
      <w:pPr>
        <w:keepNext/>
        <w:widowControl/>
        <w:spacing w:before="60"/>
        <w:ind w:left="720"/>
        <w:rPr>
          <w:rFonts w:eastAsia="Times New Roman"/>
          <w:szCs w:val="20"/>
        </w:rPr>
      </w:pPr>
      <w:r>
        <w:rPr>
          <w:rFonts w:eastAsia="Times New Roman"/>
          <w:bCs/>
          <w:szCs w:val="20"/>
        </w:rPr>
        <w:t>California Proposition 65:</w:t>
      </w:r>
      <w:r w:rsidR="00BF1769">
        <w:rPr>
          <w:rFonts w:eastAsia="Times New Roman"/>
          <w:bCs/>
          <w:szCs w:val="20"/>
        </w:rPr>
        <w:t xml:space="preserve">  Not listed.</w:t>
      </w:r>
    </w:p>
    <w:p w14:paraId="0AE2C328" w14:textId="1B3BE527" w:rsidR="0084122E" w:rsidRPr="00047A22" w:rsidRDefault="0084122E" w:rsidP="0084122E">
      <w:pPr>
        <w:widowControl/>
        <w:spacing w:before="120"/>
        <w:rPr>
          <w:rFonts w:eastAsia="Times New Roman"/>
          <w:bCs/>
          <w:szCs w:val="20"/>
        </w:rPr>
      </w:pPr>
      <w:r w:rsidRPr="00047A22">
        <w:rPr>
          <w:rFonts w:eastAsia="Times New Roman"/>
          <w:b/>
          <w:bCs/>
          <w:szCs w:val="20"/>
        </w:rPr>
        <w:t>U.S. TSCA Inventory:</w:t>
      </w:r>
      <w:r w:rsidRPr="00047A22">
        <w:rPr>
          <w:rFonts w:eastAsia="Times New Roman"/>
          <w:bCs/>
          <w:szCs w:val="20"/>
        </w:rPr>
        <w:t xml:space="preserve">  </w:t>
      </w:r>
      <w:r w:rsidR="001D37A4">
        <w:rPr>
          <w:rFonts w:eastAsia="Times New Roman"/>
          <w:bCs/>
          <w:szCs w:val="20"/>
        </w:rPr>
        <w:t>Alumina</w:t>
      </w:r>
      <w:r w:rsidR="00BF1769">
        <w:rPr>
          <w:rFonts w:eastAsia="Times New Roman"/>
          <w:bCs/>
          <w:szCs w:val="20"/>
        </w:rPr>
        <w:t xml:space="preserve"> is</w:t>
      </w:r>
      <w:r w:rsidRPr="00047A22">
        <w:rPr>
          <w:rFonts w:eastAsia="Times New Roman"/>
          <w:bCs/>
          <w:szCs w:val="20"/>
        </w:rPr>
        <w:t xml:space="preserve"> listed.</w:t>
      </w:r>
    </w:p>
    <w:p w14:paraId="38657E11" w14:textId="77777777" w:rsidR="0084122E" w:rsidRPr="00047A22" w:rsidRDefault="0084122E" w:rsidP="0084122E">
      <w:pPr>
        <w:widowControl/>
        <w:spacing w:before="120"/>
        <w:rPr>
          <w:rFonts w:eastAsia="Times New Roman"/>
          <w:b/>
          <w:bCs/>
          <w:szCs w:val="20"/>
        </w:rPr>
      </w:pPr>
      <w:r w:rsidRPr="00047A22">
        <w:rPr>
          <w:rFonts w:eastAsia="Times New Roman"/>
          <w:b/>
          <w:bCs/>
          <w:szCs w:val="20"/>
        </w:rPr>
        <w:t>TSCA 12(b), Export Notification:</w:t>
      </w:r>
      <w:r w:rsidRPr="00047A22">
        <w:rPr>
          <w:rFonts w:eastAsia="Times New Roman"/>
          <w:bCs/>
          <w:szCs w:val="20"/>
        </w:rPr>
        <w:t xml:space="preserve">  Not listed.</w:t>
      </w:r>
    </w:p>
    <w:p w14:paraId="7E7D28FA" w14:textId="133C3936" w:rsidR="002B1C91" w:rsidRDefault="003D5857" w:rsidP="00BF1769">
      <w:pPr>
        <w:widowControl/>
        <w:spacing w:before="120" w:after="120"/>
      </w:pPr>
      <w:r w:rsidRPr="00047A22">
        <w:rPr>
          <w:rFonts w:eastAsia="Times New Roman"/>
          <w:b/>
          <w:bCs/>
          <w:szCs w:val="20"/>
        </w:rPr>
        <w:t>C</w:t>
      </w:r>
      <w:r w:rsidR="00AA6AC2" w:rsidRPr="00047A22">
        <w:rPr>
          <w:rFonts w:eastAsia="Times New Roman"/>
          <w:b/>
          <w:bCs/>
          <w:szCs w:val="20"/>
        </w:rPr>
        <w:t xml:space="preserve">anadian </w:t>
      </w:r>
      <w:r w:rsidRPr="00047A22">
        <w:rPr>
          <w:rFonts w:eastAsia="Times New Roman"/>
          <w:b/>
          <w:bCs/>
          <w:szCs w:val="20"/>
        </w:rPr>
        <w:t>R</w:t>
      </w:r>
      <w:r w:rsidR="00AA6AC2" w:rsidRPr="00047A22">
        <w:rPr>
          <w:rFonts w:eastAsia="Times New Roman"/>
          <w:b/>
          <w:bCs/>
          <w:szCs w:val="20"/>
        </w:rPr>
        <w:t>egulations</w:t>
      </w:r>
      <w:r w:rsidR="00622BAB" w:rsidRPr="00047A22">
        <w:rPr>
          <w:rFonts w:eastAsia="Times New Roman"/>
          <w:b/>
          <w:bCs/>
          <w:szCs w:val="20"/>
        </w:rPr>
        <w:t>:</w:t>
      </w:r>
      <w:r w:rsidR="00B51317" w:rsidRPr="00047A22">
        <w:rPr>
          <w:rFonts w:eastAsia="Times New Roman"/>
          <w:szCs w:val="20"/>
        </w:rPr>
        <w:t xml:space="preserve">  </w:t>
      </w:r>
      <w:r w:rsidRPr="00047A22">
        <w:rPr>
          <w:rFonts w:eastAsia="Times New Roman"/>
          <w:szCs w:val="20"/>
        </w:rPr>
        <w:t>WHMIS Information</w:t>
      </w:r>
      <w:r w:rsidR="00B51317" w:rsidRPr="00047A22">
        <w:rPr>
          <w:rFonts w:eastAsia="Times New Roman"/>
          <w:szCs w:val="20"/>
        </w:rPr>
        <w:t xml:space="preserve"> is n</w:t>
      </w:r>
      <w:r w:rsidRPr="00047A22">
        <w:rPr>
          <w:rFonts w:eastAsia="Times New Roman"/>
          <w:szCs w:val="20"/>
        </w:rPr>
        <w:t>ot provided for this material.</w:t>
      </w:r>
    </w:p>
    <w:p w14:paraId="43F8D61E" w14:textId="63D2CB1A" w:rsidR="00E81A02" w:rsidRDefault="00E81A02"/>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047A22" w14:paraId="031EA2B2" w14:textId="77777777" w:rsidTr="002B1C91">
        <w:trPr>
          <w:trHeight w:hRule="exact" w:val="360"/>
        </w:trPr>
        <w:tc>
          <w:tcPr>
            <w:tcW w:w="9360" w:type="dxa"/>
            <w:vAlign w:val="center"/>
          </w:tcPr>
          <w:p w14:paraId="0A192EA2" w14:textId="2BCBC95E" w:rsidR="0067534E" w:rsidRPr="00047A22" w:rsidRDefault="0067534E" w:rsidP="00B51317">
            <w:pPr>
              <w:keepNext/>
              <w:widowControl/>
              <w:rPr>
                <w:rFonts w:eastAsia="Times New Roman"/>
                <w:bCs/>
                <w:szCs w:val="20"/>
              </w:rPr>
            </w:pPr>
            <w:r w:rsidRPr="00047A22">
              <w:rPr>
                <w:rFonts w:eastAsia="Times New Roman"/>
                <w:b/>
                <w:bCs/>
                <w:sz w:val="24"/>
                <w:szCs w:val="24"/>
              </w:rPr>
              <w:t>16. O</w:t>
            </w:r>
            <w:r w:rsidRPr="00047A22">
              <w:rPr>
                <w:rFonts w:eastAsia="Times New Roman"/>
                <w:b/>
                <w:bCs/>
                <w:sz w:val="19"/>
                <w:szCs w:val="19"/>
              </w:rPr>
              <w:t xml:space="preserve">THER </w:t>
            </w:r>
            <w:r w:rsidRPr="00047A22">
              <w:rPr>
                <w:rFonts w:eastAsia="Times New Roman"/>
                <w:b/>
                <w:bCs/>
                <w:sz w:val="24"/>
                <w:szCs w:val="24"/>
              </w:rPr>
              <w:t>I</w:t>
            </w:r>
            <w:r w:rsidRPr="00047A22">
              <w:rPr>
                <w:rFonts w:eastAsia="Times New Roman"/>
                <w:b/>
                <w:bCs/>
                <w:sz w:val="19"/>
                <w:szCs w:val="19"/>
              </w:rPr>
              <w:t>NFORMATION</w:t>
            </w:r>
          </w:p>
        </w:tc>
      </w:tr>
    </w:tbl>
    <w:p w14:paraId="49542FB9" w14:textId="2DD24514" w:rsidR="00622AE4" w:rsidRPr="00047A22" w:rsidRDefault="00622AE4" w:rsidP="002B1C91">
      <w:pPr>
        <w:keepNext/>
        <w:widowControl/>
        <w:tabs>
          <w:tab w:val="left" w:pos="1260"/>
        </w:tabs>
        <w:spacing w:before="120"/>
        <w:rPr>
          <w:rFonts w:eastAsia="Times New Roman"/>
          <w:bCs/>
          <w:szCs w:val="20"/>
        </w:rPr>
      </w:pPr>
      <w:r w:rsidRPr="00047A22">
        <w:rPr>
          <w:rFonts w:eastAsia="Times New Roman"/>
          <w:b/>
          <w:bCs/>
          <w:szCs w:val="20"/>
        </w:rPr>
        <w:t>Issue Date:</w:t>
      </w:r>
      <w:r w:rsidR="00B51317" w:rsidRPr="00047A22">
        <w:rPr>
          <w:rFonts w:eastAsia="Times New Roman"/>
          <w:bCs/>
          <w:szCs w:val="20"/>
        </w:rPr>
        <w:tab/>
      </w:r>
      <w:r w:rsidR="00D975A2">
        <w:rPr>
          <w:rFonts w:eastAsia="Times New Roman"/>
          <w:bCs/>
          <w:szCs w:val="20"/>
        </w:rPr>
        <w:t>24</w:t>
      </w:r>
      <w:r w:rsidR="001D37A4">
        <w:rPr>
          <w:rFonts w:eastAsia="Times New Roman"/>
          <w:bCs/>
          <w:szCs w:val="20"/>
        </w:rPr>
        <w:t> </w:t>
      </w:r>
      <w:r w:rsidR="00E46B34">
        <w:rPr>
          <w:rFonts w:eastAsia="Times New Roman"/>
          <w:bCs/>
          <w:szCs w:val="20"/>
        </w:rPr>
        <w:t>June</w:t>
      </w:r>
      <w:r w:rsidR="00B51317" w:rsidRPr="00047A22">
        <w:rPr>
          <w:rFonts w:eastAsia="Times New Roman"/>
          <w:bCs/>
          <w:szCs w:val="20"/>
        </w:rPr>
        <w:t> </w:t>
      </w:r>
      <w:r w:rsidR="00130CC0" w:rsidRPr="00047A22">
        <w:rPr>
          <w:rFonts w:eastAsia="Times New Roman"/>
          <w:bCs/>
          <w:szCs w:val="20"/>
        </w:rPr>
        <w:t>201</w:t>
      </w:r>
      <w:r w:rsidR="003502C6" w:rsidRPr="00047A22">
        <w:rPr>
          <w:rFonts w:eastAsia="Times New Roman"/>
          <w:bCs/>
          <w:szCs w:val="20"/>
        </w:rPr>
        <w:t>4</w:t>
      </w:r>
    </w:p>
    <w:p w14:paraId="05D7A08B" w14:textId="3D69299C" w:rsidR="00E81A02" w:rsidRPr="00047A22" w:rsidRDefault="00622AE4" w:rsidP="00B54DE3">
      <w:pPr>
        <w:keepNext/>
        <w:widowControl/>
        <w:tabs>
          <w:tab w:val="left" w:pos="1260"/>
        </w:tabs>
        <w:spacing w:before="120"/>
        <w:ind w:left="1260" w:hanging="1260"/>
        <w:rPr>
          <w:rFonts w:eastAsia="Times New Roman"/>
          <w:bCs/>
          <w:i/>
          <w:szCs w:val="20"/>
        </w:rPr>
      </w:pPr>
      <w:r w:rsidRPr="00047A22">
        <w:rPr>
          <w:rFonts w:eastAsia="Times New Roman"/>
          <w:b/>
          <w:bCs/>
          <w:szCs w:val="20"/>
        </w:rPr>
        <w:t>Sources:</w:t>
      </w:r>
      <w:r w:rsidR="00537670" w:rsidRPr="00047A22">
        <w:rPr>
          <w:rFonts w:eastAsia="Times New Roman"/>
          <w:bCs/>
          <w:szCs w:val="20"/>
        </w:rPr>
        <w:tab/>
      </w:r>
      <w:proofErr w:type="spellStart"/>
      <w:r w:rsidR="00E81A02" w:rsidRPr="00047A22">
        <w:rPr>
          <w:rFonts w:eastAsia="Times New Roman"/>
          <w:bCs/>
          <w:szCs w:val="20"/>
        </w:rPr>
        <w:t>ChemADVISOR</w:t>
      </w:r>
      <w:proofErr w:type="spellEnd"/>
      <w:r w:rsidR="00E81A02" w:rsidRPr="00047A22">
        <w:rPr>
          <w:rFonts w:eastAsia="Times New Roman"/>
          <w:bCs/>
          <w:szCs w:val="20"/>
        </w:rPr>
        <w:t xml:space="preserve">, Inc., MSDS, </w:t>
      </w:r>
      <w:r w:rsidR="00E81A02">
        <w:rPr>
          <w:rFonts w:eastAsia="Times New Roman"/>
          <w:bCs/>
          <w:i/>
          <w:szCs w:val="20"/>
        </w:rPr>
        <w:t>Aluminum Oxide,</w:t>
      </w:r>
      <w:r w:rsidR="00E81A02" w:rsidRPr="00047A22">
        <w:rPr>
          <w:rFonts w:eastAsia="Times New Roman"/>
          <w:bCs/>
          <w:szCs w:val="20"/>
        </w:rPr>
        <w:t xml:space="preserve"> 21 March 2014.</w:t>
      </w:r>
    </w:p>
    <w:p w14:paraId="687E1296" w14:textId="77777777" w:rsidR="00296E4D" w:rsidRPr="00047A22" w:rsidRDefault="002732BD" w:rsidP="00B51317">
      <w:pPr>
        <w:widowControl/>
        <w:tabs>
          <w:tab w:val="left" w:pos="900"/>
          <w:tab w:val="left" w:pos="2900"/>
          <w:tab w:val="left" w:pos="3360"/>
          <w:tab w:val="left" w:pos="4780"/>
          <w:tab w:val="left" w:pos="5340"/>
        </w:tabs>
        <w:spacing w:before="120" w:after="120"/>
        <w:rPr>
          <w:b/>
          <w:szCs w:val="20"/>
        </w:rPr>
      </w:pPr>
      <w:r w:rsidRPr="00047A22">
        <w:rPr>
          <w:b/>
          <w:szCs w:val="20"/>
        </w:rPr>
        <w:t>Key of Acronyms:</w:t>
      </w: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013A6F" w:rsidRPr="00047A22" w14:paraId="13458FAF" w14:textId="77777777" w:rsidTr="00FF60C0">
        <w:trPr>
          <w:trHeight w:val="197"/>
        </w:trPr>
        <w:tc>
          <w:tcPr>
            <w:tcW w:w="1024" w:type="dxa"/>
          </w:tcPr>
          <w:p w14:paraId="479BE693"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ACGIH</w:t>
            </w:r>
          </w:p>
        </w:tc>
        <w:tc>
          <w:tcPr>
            <w:tcW w:w="3584" w:type="dxa"/>
          </w:tcPr>
          <w:p w14:paraId="42E96653"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American Conference of Governmental Industrial Hygienists</w:t>
            </w:r>
          </w:p>
        </w:tc>
        <w:tc>
          <w:tcPr>
            <w:tcW w:w="1051" w:type="dxa"/>
          </w:tcPr>
          <w:p w14:paraId="0F075E97"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NRC</w:t>
            </w:r>
          </w:p>
        </w:tc>
        <w:tc>
          <w:tcPr>
            <w:tcW w:w="3542" w:type="dxa"/>
          </w:tcPr>
          <w:p w14:paraId="28C47191"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Nuclear Regulatory Commission</w:t>
            </w:r>
          </w:p>
        </w:tc>
      </w:tr>
      <w:tr w:rsidR="00013A6F" w:rsidRPr="00047A22" w14:paraId="425E823D" w14:textId="77777777" w:rsidTr="00FF60C0">
        <w:trPr>
          <w:trHeight w:val="144"/>
        </w:trPr>
        <w:tc>
          <w:tcPr>
            <w:tcW w:w="1024" w:type="dxa"/>
          </w:tcPr>
          <w:p w14:paraId="6EA5F567"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ALI</w:t>
            </w:r>
          </w:p>
        </w:tc>
        <w:tc>
          <w:tcPr>
            <w:tcW w:w="3584" w:type="dxa"/>
          </w:tcPr>
          <w:p w14:paraId="6FC45F89"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Annual Limit on Intake</w:t>
            </w:r>
          </w:p>
        </w:tc>
        <w:tc>
          <w:tcPr>
            <w:tcW w:w="1051" w:type="dxa"/>
          </w:tcPr>
          <w:p w14:paraId="5B91F2FE"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NTP</w:t>
            </w:r>
            <w:r w:rsidRPr="00047A22" w:rsidDel="00D91361">
              <w:rPr>
                <w:sz w:val="16"/>
                <w:szCs w:val="16"/>
              </w:rPr>
              <w:t xml:space="preserve"> </w:t>
            </w:r>
          </w:p>
        </w:tc>
        <w:tc>
          <w:tcPr>
            <w:tcW w:w="3542" w:type="dxa"/>
          </w:tcPr>
          <w:p w14:paraId="0923ED97" w14:textId="77777777" w:rsidR="00013A6F" w:rsidRPr="00047A22" w:rsidRDefault="00013A6F" w:rsidP="00B51317">
            <w:pPr>
              <w:widowControl/>
              <w:ind w:right="-86"/>
              <w:contextualSpacing/>
              <w:rPr>
                <w:rFonts w:ascii="Calibri" w:eastAsia="Calibri" w:hAnsi="Calibri"/>
                <w:sz w:val="16"/>
                <w:szCs w:val="16"/>
              </w:rPr>
            </w:pPr>
            <w:r w:rsidRPr="00047A22">
              <w:rPr>
                <w:sz w:val="16"/>
                <w:szCs w:val="16"/>
              </w:rPr>
              <w:t>National Toxicology Program</w:t>
            </w:r>
          </w:p>
        </w:tc>
      </w:tr>
      <w:tr w:rsidR="00013A6F" w:rsidRPr="00047A22" w14:paraId="734A8397" w14:textId="77777777" w:rsidTr="00FF60C0">
        <w:trPr>
          <w:trHeight w:val="144"/>
        </w:trPr>
        <w:tc>
          <w:tcPr>
            <w:tcW w:w="1024" w:type="dxa"/>
          </w:tcPr>
          <w:p w14:paraId="3EB72378"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CAS</w:t>
            </w:r>
            <w:r w:rsidRPr="00047A22" w:rsidDel="00D91361">
              <w:rPr>
                <w:sz w:val="16"/>
                <w:szCs w:val="16"/>
              </w:rPr>
              <w:t xml:space="preserve"> </w:t>
            </w:r>
          </w:p>
        </w:tc>
        <w:tc>
          <w:tcPr>
            <w:tcW w:w="3584" w:type="dxa"/>
          </w:tcPr>
          <w:p w14:paraId="12D88D1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Chemical Abstracts Service</w:t>
            </w:r>
            <w:r w:rsidRPr="00047A22" w:rsidDel="00D91361">
              <w:rPr>
                <w:sz w:val="16"/>
                <w:szCs w:val="16"/>
              </w:rPr>
              <w:t xml:space="preserve"> </w:t>
            </w:r>
          </w:p>
        </w:tc>
        <w:tc>
          <w:tcPr>
            <w:tcW w:w="1051" w:type="dxa"/>
          </w:tcPr>
          <w:p w14:paraId="18AA2ED6"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OSHA</w:t>
            </w:r>
            <w:r w:rsidRPr="00047A22" w:rsidDel="00D91361">
              <w:rPr>
                <w:sz w:val="16"/>
                <w:szCs w:val="16"/>
              </w:rPr>
              <w:t xml:space="preserve"> </w:t>
            </w:r>
          </w:p>
        </w:tc>
        <w:tc>
          <w:tcPr>
            <w:tcW w:w="3542" w:type="dxa"/>
          </w:tcPr>
          <w:p w14:paraId="53D37C0B"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Occupational Safety and Health Administration</w:t>
            </w:r>
            <w:r w:rsidRPr="00047A22" w:rsidDel="00D91361">
              <w:rPr>
                <w:sz w:val="16"/>
                <w:szCs w:val="16"/>
              </w:rPr>
              <w:t xml:space="preserve"> </w:t>
            </w:r>
          </w:p>
        </w:tc>
      </w:tr>
      <w:tr w:rsidR="00013A6F" w:rsidRPr="00047A22" w14:paraId="1D93D26A" w14:textId="77777777" w:rsidTr="00FF60C0">
        <w:trPr>
          <w:trHeight w:val="144"/>
        </w:trPr>
        <w:tc>
          <w:tcPr>
            <w:tcW w:w="1024" w:type="dxa"/>
          </w:tcPr>
          <w:p w14:paraId="0CA730A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CERCLA</w:t>
            </w:r>
            <w:r w:rsidRPr="00047A22" w:rsidDel="00D91361">
              <w:rPr>
                <w:sz w:val="16"/>
                <w:szCs w:val="16"/>
              </w:rPr>
              <w:t xml:space="preserve"> </w:t>
            </w:r>
          </w:p>
        </w:tc>
        <w:tc>
          <w:tcPr>
            <w:tcW w:w="3584" w:type="dxa"/>
          </w:tcPr>
          <w:p w14:paraId="0501D5E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Comprehensive Environmental Response, Compensation, and Liability Act</w:t>
            </w:r>
            <w:r w:rsidRPr="00047A22" w:rsidDel="00D91361">
              <w:rPr>
                <w:sz w:val="16"/>
                <w:szCs w:val="16"/>
              </w:rPr>
              <w:t xml:space="preserve"> </w:t>
            </w:r>
          </w:p>
        </w:tc>
        <w:tc>
          <w:tcPr>
            <w:tcW w:w="1051" w:type="dxa"/>
          </w:tcPr>
          <w:p w14:paraId="3278B07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PEL</w:t>
            </w:r>
            <w:r w:rsidRPr="00047A22" w:rsidDel="00D91361">
              <w:rPr>
                <w:sz w:val="16"/>
                <w:szCs w:val="16"/>
              </w:rPr>
              <w:t xml:space="preserve"> </w:t>
            </w:r>
          </w:p>
        </w:tc>
        <w:tc>
          <w:tcPr>
            <w:tcW w:w="3542" w:type="dxa"/>
          </w:tcPr>
          <w:p w14:paraId="5B1707D1"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Permissible Exposure Limit</w:t>
            </w:r>
          </w:p>
        </w:tc>
      </w:tr>
      <w:tr w:rsidR="00013A6F" w:rsidRPr="00047A22" w14:paraId="11F288F0" w14:textId="77777777" w:rsidTr="00FF60C0">
        <w:trPr>
          <w:trHeight w:val="144"/>
        </w:trPr>
        <w:tc>
          <w:tcPr>
            <w:tcW w:w="1024" w:type="dxa"/>
          </w:tcPr>
          <w:p w14:paraId="4AFBFF27"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CFR</w:t>
            </w:r>
            <w:r w:rsidRPr="00047A22" w:rsidDel="00D91361">
              <w:rPr>
                <w:sz w:val="16"/>
                <w:szCs w:val="16"/>
              </w:rPr>
              <w:t xml:space="preserve"> </w:t>
            </w:r>
          </w:p>
        </w:tc>
        <w:tc>
          <w:tcPr>
            <w:tcW w:w="3584" w:type="dxa"/>
          </w:tcPr>
          <w:p w14:paraId="4078626B"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Code of Federal Regulations</w:t>
            </w:r>
            <w:r w:rsidRPr="00047A22" w:rsidDel="00D91361">
              <w:rPr>
                <w:sz w:val="16"/>
                <w:szCs w:val="16"/>
              </w:rPr>
              <w:t xml:space="preserve"> </w:t>
            </w:r>
          </w:p>
        </w:tc>
        <w:tc>
          <w:tcPr>
            <w:tcW w:w="1051" w:type="dxa"/>
          </w:tcPr>
          <w:p w14:paraId="6564883F"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RCRA</w:t>
            </w:r>
            <w:r w:rsidRPr="00047A22" w:rsidDel="00D91361">
              <w:rPr>
                <w:sz w:val="16"/>
                <w:szCs w:val="16"/>
              </w:rPr>
              <w:t xml:space="preserve"> </w:t>
            </w:r>
          </w:p>
        </w:tc>
        <w:tc>
          <w:tcPr>
            <w:tcW w:w="3542" w:type="dxa"/>
          </w:tcPr>
          <w:p w14:paraId="5CCBCFDF"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Resource Conservation and Recovery Act</w:t>
            </w:r>
            <w:r w:rsidRPr="00047A22" w:rsidDel="00D91361">
              <w:rPr>
                <w:sz w:val="16"/>
                <w:szCs w:val="16"/>
              </w:rPr>
              <w:t xml:space="preserve"> </w:t>
            </w:r>
          </w:p>
        </w:tc>
      </w:tr>
      <w:tr w:rsidR="00013A6F" w:rsidRPr="00047A22" w14:paraId="5618987E" w14:textId="77777777" w:rsidTr="00FF60C0">
        <w:trPr>
          <w:trHeight w:val="144"/>
        </w:trPr>
        <w:tc>
          <w:tcPr>
            <w:tcW w:w="1024" w:type="dxa"/>
          </w:tcPr>
          <w:p w14:paraId="207C1A62"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DOT</w:t>
            </w:r>
            <w:r w:rsidRPr="00047A22" w:rsidDel="00D91361">
              <w:rPr>
                <w:sz w:val="16"/>
                <w:szCs w:val="16"/>
              </w:rPr>
              <w:t xml:space="preserve"> </w:t>
            </w:r>
          </w:p>
        </w:tc>
        <w:tc>
          <w:tcPr>
            <w:tcW w:w="3584" w:type="dxa"/>
          </w:tcPr>
          <w:p w14:paraId="540CE81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Department of Transportation</w:t>
            </w:r>
            <w:r w:rsidRPr="00047A22" w:rsidDel="00D91361">
              <w:rPr>
                <w:sz w:val="16"/>
                <w:szCs w:val="16"/>
              </w:rPr>
              <w:t xml:space="preserve"> </w:t>
            </w:r>
          </w:p>
        </w:tc>
        <w:tc>
          <w:tcPr>
            <w:tcW w:w="1051" w:type="dxa"/>
          </w:tcPr>
          <w:p w14:paraId="0E315118"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REL</w:t>
            </w:r>
            <w:r w:rsidRPr="00047A22" w:rsidDel="00D91361">
              <w:rPr>
                <w:sz w:val="16"/>
                <w:szCs w:val="16"/>
              </w:rPr>
              <w:t xml:space="preserve"> </w:t>
            </w:r>
          </w:p>
        </w:tc>
        <w:tc>
          <w:tcPr>
            <w:tcW w:w="3542" w:type="dxa"/>
          </w:tcPr>
          <w:p w14:paraId="1500ADCF"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Recommended Exposure Limit</w:t>
            </w:r>
            <w:r w:rsidRPr="00047A22" w:rsidDel="00D91361">
              <w:rPr>
                <w:sz w:val="16"/>
                <w:szCs w:val="16"/>
              </w:rPr>
              <w:t xml:space="preserve"> </w:t>
            </w:r>
          </w:p>
        </w:tc>
      </w:tr>
      <w:tr w:rsidR="00013A6F" w:rsidRPr="00047A22" w14:paraId="4A05A6A7" w14:textId="77777777" w:rsidTr="00FF60C0">
        <w:trPr>
          <w:trHeight w:val="144"/>
        </w:trPr>
        <w:tc>
          <w:tcPr>
            <w:tcW w:w="1024" w:type="dxa"/>
          </w:tcPr>
          <w:p w14:paraId="089EFFC1"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EC50</w:t>
            </w:r>
          </w:p>
        </w:tc>
        <w:tc>
          <w:tcPr>
            <w:tcW w:w="3584" w:type="dxa"/>
          </w:tcPr>
          <w:p w14:paraId="56C64AC1"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Effective Concentration, 50 %</w:t>
            </w:r>
          </w:p>
        </w:tc>
        <w:tc>
          <w:tcPr>
            <w:tcW w:w="1051" w:type="dxa"/>
          </w:tcPr>
          <w:p w14:paraId="102EBE6F"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RM</w:t>
            </w:r>
          </w:p>
        </w:tc>
        <w:tc>
          <w:tcPr>
            <w:tcW w:w="3542" w:type="dxa"/>
          </w:tcPr>
          <w:p w14:paraId="6C4C6683"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Reference Material</w:t>
            </w:r>
          </w:p>
        </w:tc>
      </w:tr>
      <w:tr w:rsidR="00013A6F" w:rsidRPr="00047A22" w14:paraId="1E97BCE0" w14:textId="77777777" w:rsidTr="00FF60C0">
        <w:trPr>
          <w:trHeight w:val="144"/>
        </w:trPr>
        <w:tc>
          <w:tcPr>
            <w:tcW w:w="1024" w:type="dxa"/>
          </w:tcPr>
          <w:p w14:paraId="55D7204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EINECS</w:t>
            </w:r>
          </w:p>
        </w:tc>
        <w:tc>
          <w:tcPr>
            <w:tcW w:w="3584" w:type="dxa"/>
          </w:tcPr>
          <w:p w14:paraId="38FDDB79"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European Inventory of Existing Commercial Chemical Substances</w:t>
            </w:r>
            <w:r w:rsidRPr="00047A22" w:rsidDel="00D91361">
              <w:rPr>
                <w:sz w:val="16"/>
                <w:szCs w:val="16"/>
              </w:rPr>
              <w:t xml:space="preserve"> </w:t>
            </w:r>
          </w:p>
        </w:tc>
        <w:tc>
          <w:tcPr>
            <w:tcW w:w="1051" w:type="dxa"/>
          </w:tcPr>
          <w:p w14:paraId="7DD973B7"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RQ</w:t>
            </w:r>
            <w:r w:rsidRPr="00047A22" w:rsidDel="00D91361">
              <w:rPr>
                <w:sz w:val="16"/>
                <w:szCs w:val="16"/>
              </w:rPr>
              <w:t xml:space="preserve"> </w:t>
            </w:r>
          </w:p>
        </w:tc>
        <w:tc>
          <w:tcPr>
            <w:tcW w:w="3542" w:type="dxa"/>
          </w:tcPr>
          <w:p w14:paraId="1A392D9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Reportable Quantity</w:t>
            </w:r>
            <w:r w:rsidRPr="00047A22" w:rsidDel="00D91361">
              <w:rPr>
                <w:sz w:val="16"/>
                <w:szCs w:val="16"/>
              </w:rPr>
              <w:t xml:space="preserve"> </w:t>
            </w:r>
          </w:p>
        </w:tc>
      </w:tr>
      <w:tr w:rsidR="00013A6F" w:rsidRPr="00047A22" w14:paraId="228DFDA4" w14:textId="77777777" w:rsidTr="00FF60C0">
        <w:trPr>
          <w:trHeight w:val="144"/>
        </w:trPr>
        <w:tc>
          <w:tcPr>
            <w:tcW w:w="1024" w:type="dxa"/>
          </w:tcPr>
          <w:p w14:paraId="3E3592E0"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EPCRA</w:t>
            </w:r>
            <w:r w:rsidRPr="00047A22" w:rsidDel="00D91361">
              <w:rPr>
                <w:sz w:val="16"/>
                <w:szCs w:val="16"/>
              </w:rPr>
              <w:t xml:space="preserve"> </w:t>
            </w:r>
          </w:p>
        </w:tc>
        <w:tc>
          <w:tcPr>
            <w:tcW w:w="3584" w:type="dxa"/>
          </w:tcPr>
          <w:p w14:paraId="28506961"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Emergency Planning and Community Right-to-Know Act</w:t>
            </w:r>
            <w:r w:rsidRPr="00047A22" w:rsidDel="00D91361">
              <w:rPr>
                <w:sz w:val="16"/>
                <w:szCs w:val="16"/>
              </w:rPr>
              <w:t xml:space="preserve"> </w:t>
            </w:r>
          </w:p>
        </w:tc>
        <w:tc>
          <w:tcPr>
            <w:tcW w:w="1051" w:type="dxa"/>
          </w:tcPr>
          <w:p w14:paraId="2FE76516"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RTECS</w:t>
            </w:r>
          </w:p>
        </w:tc>
        <w:tc>
          <w:tcPr>
            <w:tcW w:w="3542" w:type="dxa"/>
          </w:tcPr>
          <w:p w14:paraId="5B1DD55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Registry of Toxic Effects of Chemical Substances</w:t>
            </w:r>
          </w:p>
        </w:tc>
      </w:tr>
      <w:tr w:rsidR="00013A6F" w:rsidRPr="00047A22" w14:paraId="0B540FF6" w14:textId="77777777" w:rsidTr="00FF60C0">
        <w:trPr>
          <w:trHeight w:val="144"/>
        </w:trPr>
        <w:tc>
          <w:tcPr>
            <w:tcW w:w="1024" w:type="dxa"/>
          </w:tcPr>
          <w:p w14:paraId="3C48354D"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IARC</w:t>
            </w:r>
            <w:r w:rsidRPr="00047A22" w:rsidDel="00D91361">
              <w:rPr>
                <w:sz w:val="16"/>
                <w:szCs w:val="16"/>
              </w:rPr>
              <w:t xml:space="preserve"> </w:t>
            </w:r>
          </w:p>
        </w:tc>
        <w:tc>
          <w:tcPr>
            <w:tcW w:w="3584" w:type="dxa"/>
          </w:tcPr>
          <w:p w14:paraId="393191B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International Agency for Research on Cancer</w:t>
            </w:r>
            <w:r w:rsidRPr="00047A22" w:rsidDel="00D91361">
              <w:rPr>
                <w:sz w:val="16"/>
                <w:szCs w:val="16"/>
              </w:rPr>
              <w:t xml:space="preserve"> </w:t>
            </w:r>
          </w:p>
        </w:tc>
        <w:tc>
          <w:tcPr>
            <w:tcW w:w="1051" w:type="dxa"/>
          </w:tcPr>
          <w:p w14:paraId="3DAF9237"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SARA</w:t>
            </w:r>
            <w:r w:rsidRPr="00047A22" w:rsidDel="00D91361">
              <w:rPr>
                <w:sz w:val="16"/>
                <w:szCs w:val="16"/>
              </w:rPr>
              <w:t xml:space="preserve"> </w:t>
            </w:r>
          </w:p>
        </w:tc>
        <w:tc>
          <w:tcPr>
            <w:tcW w:w="3542" w:type="dxa"/>
          </w:tcPr>
          <w:p w14:paraId="13890A12"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Superfund Amendments and Reauthorization Act</w:t>
            </w:r>
            <w:r w:rsidRPr="00047A22" w:rsidDel="00D91361">
              <w:rPr>
                <w:sz w:val="16"/>
                <w:szCs w:val="16"/>
              </w:rPr>
              <w:t xml:space="preserve"> </w:t>
            </w:r>
          </w:p>
        </w:tc>
      </w:tr>
      <w:tr w:rsidR="00013A6F" w:rsidRPr="00047A22" w14:paraId="011FC489" w14:textId="77777777" w:rsidTr="00FF60C0">
        <w:trPr>
          <w:trHeight w:val="144"/>
        </w:trPr>
        <w:tc>
          <w:tcPr>
            <w:tcW w:w="1024" w:type="dxa"/>
          </w:tcPr>
          <w:p w14:paraId="32F5056B"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IATA</w:t>
            </w:r>
            <w:r w:rsidRPr="00047A22" w:rsidDel="00D91361">
              <w:rPr>
                <w:sz w:val="16"/>
                <w:szCs w:val="16"/>
              </w:rPr>
              <w:t xml:space="preserve"> </w:t>
            </w:r>
          </w:p>
        </w:tc>
        <w:tc>
          <w:tcPr>
            <w:tcW w:w="3584" w:type="dxa"/>
          </w:tcPr>
          <w:p w14:paraId="7CDDA46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International Air Transportation Agency</w:t>
            </w:r>
            <w:r w:rsidRPr="00047A22" w:rsidDel="00D91361">
              <w:rPr>
                <w:sz w:val="16"/>
                <w:szCs w:val="16"/>
              </w:rPr>
              <w:t xml:space="preserve"> </w:t>
            </w:r>
          </w:p>
        </w:tc>
        <w:tc>
          <w:tcPr>
            <w:tcW w:w="1051" w:type="dxa"/>
          </w:tcPr>
          <w:p w14:paraId="5DF9B92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SCBA</w:t>
            </w:r>
            <w:r w:rsidRPr="00047A22" w:rsidDel="00D91361">
              <w:rPr>
                <w:sz w:val="16"/>
                <w:szCs w:val="16"/>
              </w:rPr>
              <w:t xml:space="preserve"> </w:t>
            </w:r>
          </w:p>
        </w:tc>
        <w:tc>
          <w:tcPr>
            <w:tcW w:w="3542" w:type="dxa"/>
          </w:tcPr>
          <w:p w14:paraId="5041A33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Self</w:t>
            </w:r>
            <w:r w:rsidRPr="00047A22">
              <w:rPr>
                <w:sz w:val="16"/>
                <w:szCs w:val="16"/>
              </w:rPr>
              <w:noBreakHyphen/>
              <w:t>Contained Breathing Apparatus</w:t>
            </w:r>
            <w:r w:rsidRPr="00047A22" w:rsidDel="00D91361">
              <w:rPr>
                <w:sz w:val="16"/>
                <w:szCs w:val="16"/>
              </w:rPr>
              <w:t xml:space="preserve"> </w:t>
            </w:r>
          </w:p>
        </w:tc>
      </w:tr>
      <w:tr w:rsidR="00013A6F" w:rsidRPr="00047A22" w14:paraId="7D9804B5" w14:textId="77777777" w:rsidTr="00FF60C0">
        <w:trPr>
          <w:trHeight w:val="144"/>
        </w:trPr>
        <w:tc>
          <w:tcPr>
            <w:tcW w:w="1024" w:type="dxa"/>
          </w:tcPr>
          <w:p w14:paraId="3AC374C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IDLH</w:t>
            </w:r>
            <w:r w:rsidRPr="00047A22" w:rsidDel="00D91361">
              <w:rPr>
                <w:sz w:val="16"/>
                <w:szCs w:val="16"/>
              </w:rPr>
              <w:t xml:space="preserve"> </w:t>
            </w:r>
          </w:p>
        </w:tc>
        <w:tc>
          <w:tcPr>
            <w:tcW w:w="3584" w:type="dxa"/>
          </w:tcPr>
          <w:p w14:paraId="77644BFD"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Immediately Dangerous to Life and Health</w:t>
            </w:r>
            <w:r w:rsidRPr="00047A22" w:rsidDel="00D91361">
              <w:rPr>
                <w:sz w:val="16"/>
                <w:szCs w:val="16"/>
              </w:rPr>
              <w:t xml:space="preserve"> </w:t>
            </w:r>
          </w:p>
        </w:tc>
        <w:tc>
          <w:tcPr>
            <w:tcW w:w="1051" w:type="dxa"/>
          </w:tcPr>
          <w:p w14:paraId="5DC40FB6"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SRM</w:t>
            </w:r>
            <w:r w:rsidRPr="00047A22" w:rsidDel="00D91361">
              <w:rPr>
                <w:sz w:val="16"/>
                <w:szCs w:val="16"/>
              </w:rPr>
              <w:t xml:space="preserve"> </w:t>
            </w:r>
          </w:p>
        </w:tc>
        <w:tc>
          <w:tcPr>
            <w:tcW w:w="3542" w:type="dxa"/>
          </w:tcPr>
          <w:p w14:paraId="459B9B0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Standard Reference Material</w:t>
            </w:r>
            <w:r w:rsidRPr="00047A22" w:rsidDel="00D91361">
              <w:rPr>
                <w:sz w:val="16"/>
                <w:szCs w:val="16"/>
              </w:rPr>
              <w:t xml:space="preserve"> </w:t>
            </w:r>
          </w:p>
        </w:tc>
      </w:tr>
      <w:tr w:rsidR="00013A6F" w:rsidRPr="00047A22" w14:paraId="64C1D30E" w14:textId="77777777" w:rsidTr="00FF60C0">
        <w:trPr>
          <w:trHeight w:val="144"/>
        </w:trPr>
        <w:tc>
          <w:tcPr>
            <w:tcW w:w="1024" w:type="dxa"/>
          </w:tcPr>
          <w:p w14:paraId="4BF97C6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LC50</w:t>
            </w:r>
          </w:p>
        </w:tc>
        <w:tc>
          <w:tcPr>
            <w:tcW w:w="3584" w:type="dxa"/>
          </w:tcPr>
          <w:p w14:paraId="3D27585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Lethal Concentration, 50 %</w:t>
            </w:r>
            <w:r w:rsidRPr="00047A22" w:rsidDel="00D91361">
              <w:rPr>
                <w:sz w:val="16"/>
                <w:szCs w:val="16"/>
              </w:rPr>
              <w:t xml:space="preserve"> </w:t>
            </w:r>
          </w:p>
        </w:tc>
        <w:tc>
          <w:tcPr>
            <w:tcW w:w="1051" w:type="dxa"/>
          </w:tcPr>
          <w:p w14:paraId="29759771"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STEL</w:t>
            </w:r>
            <w:r w:rsidRPr="00047A22" w:rsidDel="00D91361">
              <w:rPr>
                <w:sz w:val="16"/>
                <w:szCs w:val="16"/>
              </w:rPr>
              <w:t xml:space="preserve"> </w:t>
            </w:r>
          </w:p>
        </w:tc>
        <w:tc>
          <w:tcPr>
            <w:tcW w:w="3542" w:type="dxa"/>
          </w:tcPr>
          <w:p w14:paraId="1F3F919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Short Term Exposure Limit</w:t>
            </w:r>
            <w:r w:rsidRPr="00047A22" w:rsidDel="00D91361">
              <w:rPr>
                <w:sz w:val="16"/>
                <w:szCs w:val="16"/>
              </w:rPr>
              <w:t xml:space="preserve"> </w:t>
            </w:r>
          </w:p>
        </w:tc>
      </w:tr>
      <w:tr w:rsidR="00013A6F" w:rsidRPr="00047A22" w14:paraId="73E023D2" w14:textId="77777777" w:rsidTr="00FF60C0">
        <w:trPr>
          <w:trHeight w:val="144"/>
        </w:trPr>
        <w:tc>
          <w:tcPr>
            <w:tcW w:w="1024" w:type="dxa"/>
          </w:tcPr>
          <w:p w14:paraId="7ACAA190"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LD50</w:t>
            </w:r>
          </w:p>
        </w:tc>
        <w:tc>
          <w:tcPr>
            <w:tcW w:w="3584" w:type="dxa"/>
          </w:tcPr>
          <w:p w14:paraId="4AA51D94"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Lethal Dose, 50 %</w:t>
            </w:r>
          </w:p>
        </w:tc>
        <w:tc>
          <w:tcPr>
            <w:tcW w:w="1051" w:type="dxa"/>
          </w:tcPr>
          <w:p w14:paraId="3B6C91C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TLV</w:t>
            </w:r>
            <w:r w:rsidRPr="00047A22" w:rsidDel="00D91361">
              <w:rPr>
                <w:sz w:val="16"/>
                <w:szCs w:val="16"/>
              </w:rPr>
              <w:t xml:space="preserve"> </w:t>
            </w:r>
          </w:p>
        </w:tc>
        <w:tc>
          <w:tcPr>
            <w:tcW w:w="3542" w:type="dxa"/>
          </w:tcPr>
          <w:p w14:paraId="4F2259E9"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Threshold Limit Value</w:t>
            </w:r>
            <w:r w:rsidRPr="00047A22" w:rsidDel="00D91361">
              <w:rPr>
                <w:sz w:val="16"/>
                <w:szCs w:val="16"/>
              </w:rPr>
              <w:t xml:space="preserve"> </w:t>
            </w:r>
          </w:p>
        </w:tc>
      </w:tr>
      <w:tr w:rsidR="00013A6F" w:rsidRPr="00047A22" w14:paraId="7A3917C7" w14:textId="77777777" w:rsidTr="00FF60C0">
        <w:trPr>
          <w:trHeight w:val="144"/>
        </w:trPr>
        <w:tc>
          <w:tcPr>
            <w:tcW w:w="1024" w:type="dxa"/>
          </w:tcPr>
          <w:p w14:paraId="78CB29D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LEL</w:t>
            </w:r>
            <w:r w:rsidRPr="00047A22" w:rsidDel="00D91361">
              <w:rPr>
                <w:sz w:val="16"/>
                <w:szCs w:val="16"/>
              </w:rPr>
              <w:t xml:space="preserve"> </w:t>
            </w:r>
          </w:p>
        </w:tc>
        <w:tc>
          <w:tcPr>
            <w:tcW w:w="3584" w:type="dxa"/>
          </w:tcPr>
          <w:p w14:paraId="25123026"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Lower Explosive Limit</w:t>
            </w:r>
            <w:r w:rsidRPr="00047A22" w:rsidDel="00D91361">
              <w:rPr>
                <w:sz w:val="16"/>
                <w:szCs w:val="16"/>
              </w:rPr>
              <w:t xml:space="preserve"> </w:t>
            </w:r>
          </w:p>
        </w:tc>
        <w:tc>
          <w:tcPr>
            <w:tcW w:w="1051" w:type="dxa"/>
          </w:tcPr>
          <w:p w14:paraId="45CDD714"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TPQ</w:t>
            </w:r>
            <w:r w:rsidRPr="00047A22" w:rsidDel="00D91361">
              <w:rPr>
                <w:sz w:val="16"/>
                <w:szCs w:val="16"/>
              </w:rPr>
              <w:t xml:space="preserve"> </w:t>
            </w:r>
          </w:p>
        </w:tc>
        <w:tc>
          <w:tcPr>
            <w:tcW w:w="3542" w:type="dxa"/>
          </w:tcPr>
          <w:p w14:paraId="04C0F9B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Threshold Planning Quantity</w:t>
            </w:r>
            <w:r w:rsidRPr="00047A22" w:rsidDel="00D91361">
              <w:rPr>
                <w:sz w:val="16"/>
                <w:szCs w:val="16"/>
              </w:rPr>
              <w:t xml:space="preserve"> </w:t>
            </w:r>
          </w:p>
        </w:tc>
      </w:tr>
      <w:tr w:rsidR="00013A6F" w:rsidRPr="00047A22" w14:paraId="3C62845C" w14:textId="77777777" w:rsidTr="00FF60C0">
        <w:trPr>
          <w:trHeight w:val="144"/>
        </w:trPr>
        <w:tc>
          <w:tcPr>
            <w:tcW w:w="1024" w:type="dxa"/>
          </w:tcPr>
          <w:p w14:paraId="7B522ADF"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MSDS</w:t>
            </w:r>
            <w:r w:rsidRPr="00047A22" w:rsidDel="00D91361">
              <w:rPr>
                <w:sz w:val="16"/>
                <w:szCs w:val="16"/>
              </w:rPr>
              <w:t xml:space="preserve"> </w:t>
            </w:r>
          </w:p>
        </w:tc>
        <w:tc>
          <w:tcPr>
            <w:tcW w:w="3584" w:type="dxa"/>
          </w:tcPr>
          <w:p w14:paraId="1A439756"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Material Safety Data Sheet</w:t>
            </w:r>
            <w:r w:rsidRPr="00047A22" w:rsidDel="00D91361">
              <w:rPr>
                <w:sz w:val="16"/>
                <w:szCs w:val="16"/>
              </w:rPr>
              <w:t xml:space="preserve"> </w:t>
            </w:r>
          </w:p>
        </w:tc>
        <w:tc>
          <w:tcPr>
            <w:tcW w:w="1051" w:type="dxa"/>
          </w:tcPr>
          <w:p w14:paraId="2E118E7E"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TSCA</w:t>
            </w:r>
            <w:r w:rsidRPr="00047A22" w:rsidDel="00D91361">
              <w:rPr>
                <w:sz w:val="16"/>
                <w:szCs w:val="16"/>
              </w:rPr>
              <w:t xml:space="preserve"> </w:t>
            </w:r>
          </w:p>
        </w:tc>
        <w:tc>
          <w:tcPr>
            <w:tcW w:w="3542" w:type="dxa"/>
          </w:tcPr>
          <w:p w14:paraId="72943FD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Toxic Substances Control Act</w:t>
            </w:r>
            <w:r w:rsidRPr="00047A22" w:rsidDel="00D91361">
              <w:rPr>
                <w:sz w:val="16"/>
                <w:szCs w:val="16"/>
              </w:rPr>
              <w:t xml:space="preserve"> </w:t>
            </w:r>
          </w:p>
        </w:tc>
      </w:tr>
      <w:tr w:rsidR="00013A6F" w:rsidRPr="00047A22" w14:paraId="759A8356" w14:textId="77777777" w:rsidTr="00FF60C0">
        <w:trPr>
          <w:trHeight w:val="144"/>
        </w:trPr>
        <w:tc>
          <w:tcPr>
            <w:tcW w:w="1024" w:type="dxa"/>
          </w:tcPr>
          <w:p w14:paraId="2A7C8222"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NFPA</w:t>
            </w:r>
            <w:r w:rsidRPr="00047A22" w:rsidDel="00D91361">
              <w:rPr>
                <w:sz w:val="16"/>
                <w:szCs w:val="16"/>
              </w:rPr>
              <w:t xml:space="preserve"> </w:t>
            </w:r>
          </w:p>
        </w:tc>
        <w:tc>
          <w:tcPr>
            <w:tcW w:w="3584" w:type="dxa"/>
          </w:tcPr>
          <w:p w14:paraId="05991B7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National Fire Protection Association</w:t>
            </w:r>
            <w:r w:rsidRPr="00047A22" w:rsidDel="00D91361">
              <w:rPr>
                <w:sz w:val="16"/>
                <w:szCs w:val="16"/>
              </w:rPr>
              <w:t xml:space="preserve"> </w:t>
            </w:r>
          </w:p>
        </w:tc>
        <w:tc>
          <w:tcPr>
            <w:tcW w:w="1051" w:type="dxa"/>
          </w:tcPr>
          <w:p w14:paraId="5DC02250"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TWA</w:t>
            </w:r>
            <w:r w:rsidRPr="00047A22" w:rsidDel="00D91361">
              <w:rPr>
                <w:sz w:val="16"/>
                <w:szCs w:val="16"/>
              </w:rPr>
              <w:t xml:space="preserve"> </w:t>
            </w:r>
          </w:p>
        </w:tc>
        <w:tc>
          <w:tcPr>
            <w:tcW w:w="3542" w:type="dxa"/>
          </w:tcPr>
          <w:p w14:paraId="2EF12EBB"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Time Weighted Average</w:t>
            </w:r>
            <w:r w:rsidRPr="00047A22" w:rsidDel="00D91361">
              <w:rPr>
                <w:sz w:val="16"/>
                <w:szCs w:val="16"/>
              </w:rPr>
              <w:t xml:space="preserve"> </w:t>
            </w:r>
          </w:p>
        </w:tc>
      </w:tr>
      <w:tr w:rsidR="00013A6F" w:rsidRPr="00047A22" w14:paraId="43CB7A24" w14:textId="77777777" w:rsidTr="00FF60C0">
        <w:trPr>
          <w:trHeight w:val="144"/>
        </w:trPr>
        <w:tc>
          <w:tcPr>
            <w:tcW w:w="1024" w:type="dxa"/>
          </w:tcPr>
          <w:p w14:paraId="43AD7E6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NIOSH</w:t>
            </w:r>
            <w:r w:rsidRPr="00047A22" w:rsidDel="00D91361">
              <w:rPr>
                <w:sz w:val="16"/>
                <w:szCs w:val="16"/>
              </w:rPr>
              <w:t xml:space="preserve"> </w:t>
            </w:r>
          </w:p>
        </w:tc>
        <w:tc>
          <w:tcPr>
            <w:tcW w:w="3584" w:type="dxa"/>
          </w:tcPr>
          <w:p w14:paraId="71D7923B"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National Institute for Occupational Safety and Health</w:t>
            </w:r>
            <w:r w:rsidRPr="00047A22" w:rsidDel="00D91361">
              <w:rPr>
                <w:sz w:val="16"/>
                <w:szCs w:val="16"/>
              </w:rPr>
              <w:t xml:space="preserve"> </w:t>
            </w:r>
          </w:p>
        </w:tc>
        <w:tc>
          <w:tcPr>
            <w:tcW w:w="1051" w:type="dxa"/>
          </w:tcPr>
          <w:p w14:paraId="7611C69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UEL</w:t>
            </w:r>
            <w:r w:rsidRPr="00047A22" w:rsidDel="00D91361">
              <w:rPr>
                <w:sz w:val="16"/>
                <w:szCs w:val="16"/>
              </w:rPr>
              <w:t xml:space="preserve"> </w:t>
            </w:r>
          </w:p>
        </w:tc>
        <w:tc>
          <w:tcPr>
            <w:tcW w:w="3542" w:type="dxa"/>
          </w:tcPr>
          <w:p w14:paraId="22FC4ABA"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Upper Explosive Limit</w:t>
            </w:r>
            <w:r w:rsidRPr="00047A22" w:rsidDel="00D91361">
              <w:rPr>
                <w:sz w:val="16"/>
                <w:szCs w:val="16"/>
              </w:rPr>
              <w:t xml:space="preserve"> </w:t>
            </w:r>
          </w:p>
        </w:tc>
      </w:tr>
      <w:tr w:rsidR="00013A6F" w:rsidRPr="00047A22" w14:paraId="4E4450A4" w14:textId="77777777" w:rsidTr="00FF60C0">
        <w:trPr>
          <w:trHeight w:val="144"/>
        </w:trPr>
        <w:tc>
          <w:tcPr>
            <w:tcW w:w="1024" w:type="dxa"/>
          </w:tcPr>
          <w:p w14:paraId="7019963C"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NIST</w:t>
            </w:r>
          </w:p>
        </w:tc>
        <w:tc>
          <w:tcPr>
            <w:tcW w:w="3584" w:type="dxa"/>
          </w:tcPr>
          <w:p w14:paraId="20A56FDD"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National Institute of Standards and Technology</w:t>
            </w:r>
          </w:p>
        </w:tc>
        <w:tc>
          <w:tcPr>
            <w:tcW w:w="1051" w:type="dxa"/>
          </w:tcPr>
          <w:p w14:paraId="05C132B4"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WHMIS</w:t>
            </w:r>
          </w:p>
        </w:tc>
        <w:tc>
          <w:tcPr>
            <w:tcW w:w="3542" w:type="dxa"/>
          </w:tcPr>
          <w:p w14:paraId="5FC2C675" w14:textId="77777777" w:rsidR="00013A6F" w:rsidRPr="00047A22" w:rsidRDefault="00013A6F" w:rsidP="00B51317">
            <w:pPr>
              <w:widowControl/>
              <w:ind w:right="-90"/>
              <w:contextualSpacing/>
              <w:rPr>
                <w:rFonts w:ascii="Calibri" w:eastAsia="Calibri" w:hAnsi="Calibri"/>
                <w:sz w:val="16"/>
                <w:szCs w:val="16"/>
              </w:rPr>
            </w:pPr>
            <w:r w:rsidRPr="00047A22">
              <w:rPr>
                <w:sz w:val="16"/>
                <w:szCs w:val="16"/>
              </w:rPr>
              <w:t>Workplace Hazardous Materials Information System</w:t>
            </w:r>
          </w:p>
        </w:tc>
      </w:tr>
    </w:tbl>
    <w:p w14:paraId="2F6B0947" w14:textId="77777777" w:rsidR="002B1C91" w:rsidRDefault="002B1C91" w:rsidP="00B51317">
      <w:pPr>
        <w:widowControl/>
        <w:spacing w:before="120"/>
        <w:rPr>
          <w:rFonts w:eastAsia="Times New Roman"/>
          <w:b/>
          <w:bCs/>
          <w:szCs w:val="20"/>
        </w:rPr>
      </w:pPr>
    </w:p>
    <w:p w14:paraId="338609D7" w14:textId="77777777" w:rsidR="001D37A4" w:rsidRDefault="001D37A4" w:rsidP="00B51317">
      <w:pPr>
        <w:widowControl/>
        <w:spacing w:before="120"/>
        <w:rPr>
          <w:rFonts w:eastAsia="Times New Roman"/>
          <w:b/>
          <w:bCs/>
          <w:szCs w:val="20"/>
        </w:rPr>
      </w:pPr>
    </w:p>
    <w:p w14:paraId="38343EE5" w14:textId="77777777" w:rsidR="001D37A4" w:rsidRDefault="001D37A4" w:rsidP="00B51317">
      <w:pPr>
        <w:widowControl/>
        <w:spacing w:before="120"/>
        <w:rPr>
          <w:rFonts w:eastAsia="Times New Roman"/>
          <w:b/>
          <w:bCs/>
          <w:szCs w:val="20"/>
        </w:rPr>
      </w:pPr>
    </w:p>
    <w:p w14:paraId="475D9D19" w14:textId="77777777" w:rsidR="001D37A4" w:rsidRDefault="001D37A4" w:rsidP="00B51317">
      <w:pPr>
        <w:widowControl/>
        <w:spacing w:before="120"/>
        <w:rPr>
          <w:rFonts w:eastAsia="Times New Roman"/>
          <w:b/>
          <w:bCs/>
          <w:szCs w:val="20"/>
        </w:rPr>
      </w:pPr>
    </w:p>
    <w:p w14:paraId="6D60B3FA" w14:textId="77777777" w:rsidR="001D37A4" w:rsidRDefault="001D37A4" w:rsidP="00B51317">
      <w:pPr>
        <w:widowControl/>
        <w:spacing w:before="120"/>
        <w:rPr>
          <w:rFonts w:eastAsia="Times New Roman"/>
          <w:b/>
          <w:bCs/>
          <w:szCs w:val="20"/>
        </w:rPr>
      </w:pPr>
    </w:p>
    <w:p w14:paraId="31E56D3D" w14:textId="77777777" w:rsidR="001D37A4" w:rsidRDefault="001D37A4" w:rsidP="00B51317">
      <w:pPr>
        <w:widowControl/>
        <w:spacing w:before="120"/>
        <w:rPr>
          <w:rFonts w:eastAsia="Times New Roman"/>
          <w:b/>
          <w:bCs/>
          <w:szCs w:val="20"/>
        </w:rPr>
      </w:pPr>
    </w:p>
    <w:p w14:paraId="499C9AE5" w14:textId="77777777" w:rsidR="001D37A4" w:rsidRDefault="001D37A4" w:rsidP="00B51317">
      <w:pPr>
        <w:widowControl/>
        <w:spacing w:before="120"/>
        <w:rPr>
          <w:rFonts w:eastAsia="Times New Roman"/>
          <w:b/>
          <w:bCs/>
          <w:szCs w:val="20"/>
        </w:rPr>
      </w:pPr>
    </w:p>
    <w:p w14:paraId="384FADF4" w14:textId="77777777" w:rsidR="002B1C91" w:rsidRDefault="002B1C91" w:rsidP="00B51317">
      <w:pPr>
        <w:widowControl/>
        <w:spacing w:before="120"/>
        <w:rPr>
          <w:rFonts w:eastAsia="Times New Roman"/>
          <w:b/>
          <w:bCs/>
          <w:szCs w:val="20"/>
        </w:rPr>
      </w:pPr>
    </w:p>
    <w:p w14:paraId="63D13637" w14:textId="77777777" w:rsidR="002B1C91" w:rsidRDefault="002B1C91" w:rsidP="00B51317">
      <w:pPr>
        <w:widowControl/>
        <w:spacing w:before="120"/>
        <w:rPr>
          <w:rFonts w:eastAsia="Times New Roman"/>
          <w:b/>
          <w:bCs/>
          <w:szCs w:val="20"/>
        </w:rPr>
      </w:pPr>
    </w:p>
    <w:p w14:paraId="13F0AC05" w14:textId="77777777" w:rsidR="00537670" w:rsidRPr="00047A22" w:rsidRDefault="00BF5DD9" w:rsidP="00B51317">
      <w:pPr>
        <w:widowControl/>
        <w:spacing w:before="120"/>
        <w:rPr>
          <w:rFonts w:eastAsia="Times New Roman"/>
          <w:szCs w:val="20"/>
        </w:rPr>
      </w:pPr>
      <w:r w:rsidRPr="00047A22">
        <w:rPr>
          <w:rFonts w:eastAsia="Times New Roman"/>
          <w:b/>
          <w:bCs/>
          <w:szCs w:val="20"/>
        </w:rPr>
        <w:t>Disclaimer:</w:t>
      </w:r>
      <w:r w:rsidRPr="00047A22">
        <w:rPr>
          <w:rFonts w:eastAsia="Times New Roman"/>
          <w:bCs/>
          <w:szCs w:val="20"/>
        </w:rPr>
        <w:t xml:space="preserve">  </w:t>
      </w:r>
      <w:r w:rsidRPr="00047A22">
        <w:rPr>
          <w:rFonts w:eastAsia="Times New Roman"/>
          <w:szCs w:val="20"/>
        </w:rPr>
        <w:t>Physical and chemical data contained in this SDS are provided only for use in assessing the hazardous nature of the material.  The SDS was prepared carefully, using current references; however, NIST does not certify the data in the SDS.</w:t>
      </w:r>
      <w:r w:rsidR="00537670" w:rsidRPr="00047A22">
        <w:rPr>
          <w:rFonts w:eastAsia="Times New Roman"/>
          <w:szCs w:val="20"/>
        </w:rPr>
        <w:t xml:space="preserve"> </w:t>
      </w:r>
      <w:r w:rsidR="00CC0B44" w:rsidRPr="00047A22">
        <w:rPr>
          <w:rFonts w:eastAsia="Times New Roman"/>
          <w:szCs w:val="20"/>
        </w:rPr>
        <w:t xml:space="preserve"> </w:t>
      </w:r>
      <w:r w:rsidRPr="00047A22">
        <w:rPr>
          <w:rFonts w:eastAsia="Times New Roman"/>
          <w:szCs w:val="20"/>
        </w:rPr>
        <w:t xml:space="preserve">The certified values for this material are given in the NIST </w:t>
      </w:r>
      <w:r w:rsidR="00235963" w:rsidRPr="00047A22">
        <w:rPr>
          <w:rFonts w:eastAsia="Times New Roman"/>
          <w:szCs w:val="20"/>
        </w:rPr>
        <w:t>Certificate of Analysis</w:t>
      </w:r>
      <w:r w:rsidRPr="00047A22">
        <w:rPr>
          <w:rFonts w:eastAsia="Times New Roman"/>
          <w:szCs w:val="20"/>
        </w:rPr>
        <w:t>.</w:t>
      </w:r>
    </w:p>
    <w:p w14:paraId="1304021A" w14:textId="77777777" w:rsidR="00E24579" w:rsidRPr="00B51317" w:rsidRDefault="001948EA" w:rsidP="00B51317">
      <w:pPr>
        <w:widowControl/>
        <w:spacing w:before="120"/>
        <w:rPr>
          <w:rFonts w:eastAsia="Times New Roman"/>
          <w:szCs w:val="20"/>
        </w:rPr>
      </w:pPr>
      <w:r w:rsidRPr="00047A22">
        <w:rPr>
          <w:iCs/>
          <w:szCs w:val="20"/>
        </w:rPr>
        <w:t xml:space="preserve">Users of this SRM should ensure that the SDS in their possession is current. </w:t>
      </w:r>
      <w:r w:rsidR="00622909" w:rsidRPr="00047A22">
        <w:rPr>
          <w:iCs/>
          <w:szCs w:val="20"/>
        </w:rPr>
        <w:t xml:space="preserve"> </w:t>
      </w:r>
      <w:r w:rsidRPr="00047A22">
        <w:rPr>
          <w:iCs/>
          <w:szCs w:val="20"/>
        </w:rPr>
        <w:t>This can be accomplished by contacting the SRM Program: telephone (301) 975-2200; fax (301) 948-3730; e-mail srm</w:t>
      </w:r>
      <w:r w:rsidR="00A148AB" w:rsidRPr="00047A22">
        <w:rPr>
          <w:iCs/>
          <w:szCs w:val="20"/>
        </w:rPr>
        <w:t>msds</w:t>
      </w:r>
      <w:r w:rsidRPr="00047A22">
        <w:rPr>
          <w:iCs/>
          <w:szCs w:val="20"/>
        </w:rPr>
        <w:t>@nist.gov; or via the Internet at http://www.nist.gov/srm.</w:t>
      </w:r>
    </w:p>
    <w:sectPr w:rsidR="00E24579" w:rsidRPr="00B51317" w:rsidSect="000F5325">
      <w:footerReference w:type="default" r:id="rId11"/>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B5007" w14:textId="77777777" w:rsidR="005A257B" w:rsidRDefault="005A257B" w:rsidP="00E24579">
      <w:r>
        <w:separator/>
      </w:r>
    </w:p>
  </w:endnote>
  <w:endnote w:type="continuationSeparator" w:id="0">
    <w:p w14:paraId="0F558A62" w14:textId="77777777" w:rsidR="005A257B" w:rsidRDefault="005A257B"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BE72" w14:textId="0F3847BC" w:rsidR="005A257B" w:rsidRPr="005315D6" w:rsidRDefault="0057235F" w:rsidP="005315D6">
    <w:pPr>
      <w:pStyle w:val="Footer"/>
      <w:tabs>
        <w:tab w:val="clear" w:pos="4680"/>
        <w:tab w:val="center" w:pos="4320"/>
        <w:tab w:val="left" w:pos="8370"/>
      </w:tabs>
      <w:rPr>
        <w:szCs w:val="20"/>
      </w:rPr>
    </w:pPr>
    <w:r>
      <w:rPr>
        <w:szCs w:val="20"/>
      </w:rPr>
      <w:t>S</w:t>
    </w:r>
    <w:r w:rsidRPr="00371ED3">
      <w:rPr>
        <w:szCs w:val="20"/>
      </w:rPr>
      <w:t>RM</w:t>
    </w:r>
    <w:r w:rsidR="00A574BE">
      <w:rPr>
        <w:szCs w:val="20"/>
      </w:rPr>
      <w:t> </w:t>
    </w:r>
    <w:r w:rsidR="001D37A4">
      <w:rPr>
        <w:szCs w:val="20"/>
      </w:rPr>
      <w:t>699</w:t>
    </w:r>
    <w:r w:rsidR="005A257B" w:rsidRPr="00371ED3">
      <w:rPr>
        <w:szCs w:val="20"/>
      </w:rPr>
      <w:tab/>
    </w:r>
    <w:r w:rsidR="005A257B" w:rsidRPr="005315D6">
      <w:rPr>
        <w:szCs w:val="20"/>
      </w:rPr>
      <w:tab/>
      <w:t xml:space="preserve">Page </w:t>
    </w:r>
    <w:r w:rsidR="005A257B">
      <w:rPr>
        <w:rStyle w:val="PageNumber"/>
        <w:szCs w:val="20"/>
      </w:rPr>
      <w:fldChar w:fldCharType="begin"/>
    </w:r>
    <w:r w:rsidR="005A257B">
      <w:rPr>
        <w:rStyle w:val="PageNumber"/>
        <w:szCs w:val="20"/>
      </w:rPr>
      <w:instrText xml:space="preserve"> PAGE  </w:instrText>
    </w:r>
    <w:r w:rsidR="005A257B">
      <w:rPr>
        <w:rStyle w:val="PageNumber"/>
        <w:szCs w:val="20"/>
      </w:rPr>
      <w:fldChar w:fldCharType="separate"/>
    </w:r>
    <w:r w:rsidR="009C05AF">
      <w:rPr>
        <w:rStyle w:val="PageNumber"/>
        <w:noProof/>
        <w:szCs w:val="20"/>
      </w:rPr>
      <w:t>5</w:t>
    </w:r>
    <w:r w:rsidR="005A257B">
      <w:rPr>
        <w:rStyle w:val="PageNumber"/>
        <w:szCs w:val="20"/>
      </w:rPr>
      <w:fldChar w:fldCharType="end"/>
    </w:r>
    <w:r w:rsidR="005A257B" w:rsidRPr="005315D6">
      <w:rPr>
        <w:rStyle w:val="PageNumber"/>
        <w:szCs w:val="20"/>
      </w:rPr>
      <w:t xml:space="preserve"> of </w:t>
    </w:r>
    <w:r w:rsidR="005A257B">
      <w:rPr>
        <w:rStyle w:val="PageNumber"/>
        <w:szCs w:val="20"/>
      </w:rPr>
      <w:fldChar w:fldCharType="begin"/>
    </w:r>
    <w:r w:rsidR="005A257B">
      <w:rPr>
        <w:rStyle w:val="PageNumber"/>
        <w:szCs w:val="20"/>
      </w:rPr>
      <w:instrText xml:space="preserve"> NUMPAGES   \* MERGEFORMAT </w:instrText>
    </w:r>
    <w:r w:rsidR="005A257B">
      <w:rPr>
        <w:rStyle w:val="PageNumber"/>
        <w:szCs w:val="20"/>
      </w:rPr>
      <w:fldChar w:fldCharType="separate"/>
    </w:r>
    <w:r w:rsidR="009C05AF">
      <w:rPr>
        <w:rStyle w:val="PageNumber"/>
        <w:noProof/>
        <w:szCs w:val="20"/>
      </w:rPr>
      <w:t>5</w:t>
    </w:r>
    <w:r w:rsidR="005A257B">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1BD56" w14:textId="77777777" w:rsidR="005A257B" w:rsidRDefault="005A257B" w:rsidP="00E24579">
      <w:r>
        <w:separator/>
      </w:r>
    </w:p>
  </w:footnote>
  <w:footnote w:type="continuationSeparator" w:id="0">
    <w:p w14:paraId="5E93D9EC" w14:textId="77777777" w:rsidR="005A257B" w:rsidRDefault="005A257B"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drawingGridHorizontalSpacing w:val="110"/>
  <w:displayHorizontalDrawingGridEvery w:val="2"/>
  <w:characterSpacingControl w:val="doNotCompress"/>
  <w:hdrShapeDefaults>
    <o:shapedefaults v:ext="edit" spidmax="3430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27AB"/>
    <w:rsid w:val="00013A6F"/>
    <w:rsid w:val="00015F8E"/>
    <w:rsid w:val="00025571"/>
    <w:rsid w:val="00030DFA"/>
    <w:rsid w:val="000338D3"/>
    <w:rsid w:val="00035C38"/>
    <w:rsid w:val="00037080"/>
    <w:rsid w:val="00040067"/>
    <w:rsid w:val="000425F7"/>
    <w:rsid w:val="00047A22"/>
    <w:rsid w:val="0005067D"/>
    <w:rsid w:val="00051FB5"/>
    <w:rsid w:val="00052A14"/>
    <w:rsid w:val="00054A71"/>
    <w:rsid w:val="00075BDC"/>
    <w:rsid w:val="0007601E"/>
    <w:rsid w:val="0008033C"/>
    <w:rsid w:val="00081FFA"/>
    <w:rsid w:val="00085816"/>
    <w:rsid w:val="00094BF8"/>
    <w:rsid w:val="00095044"/>
    <w:rsid w:val="000B65E7"/>
    <w:rsid w:val="000B79EB"/>
    <w:rsid w:val="000C0534"/>
    <w:rsid w:val="000D31BB"/>
    <w:rsid w:val="000E147E"/>
    <w:rsid w:val="000E1EBF"/>
    <w:rsid w:val="000E3B6D"/>
    <w:rsid w:val="000E615A"/>
    <w:rsid w:val="000F1959"/>
    <w:rsid w:val="000F255D"/>
    <w:rsid w:val="000F5325"/>
    <w:rsid w:val="00103BD6"/>
    <w:rsid w:val="001116B5"/>
    <w:rsid w:val="00112C69"/>
    <w:rsid w:val="001248AA"/>
    <w:rsid w:val="00125FD4"/>
    <w:rsid w:val="00130CC0"/>
    <w:rsid w:val="001336A5"/>
    <w:rsid w:val="00144362"/>
    <w:rsid w:val="00144ADE"/>
    <w:rsid w:val="00145AD5"/>
    <w:rsid w:val="0014771E"/>
    <w:rsid w:val="00150BAB"/>
    <w:rsid w:val="00152B7B"/>
    <w:rsid w:val="0015519D"/>
    <w:rsid w:val="00162D23"/>
    <w:rsid w:val="00167AFD"/>
    <w:rsid w:val="00170F65"/>
    <w:rsid w:val="00172026"/>
    <w:rsid w:val="00175EFF"/>
    <w:rsid w:val="00176501"/>
    <w:rsid w:val="0018233E"/>
    <w:rsid w:val="001862E9"/>
    <w:rsid w:val="001930E9"/>
    <w:rsid w:val="00193FA9"/>
    <w:rsid w:val="001948EA"/>
    <w:rsid w:val="00194A53"/>
    <w:rsid w:val="00195830"/>
    <w:rsid w:val="0019668F"/>
    <w:rsid w:val="001A0EA2"/>
    <w:rsid w:val="001A19D3"/>
    <w:rsid w:val="001B25DA"/>
    <w:rsid w:val="001B78DF"/>
    <w:rsid w:val="001C4AA7"/>
    <w:rsid w:val="001C4F6D"/>
    <w:rsid w:val="001C5DD6"/>
    <w:rsid w:val="001D0D6B"/>
    <w:rsid w:val="001D37A4"/>
    <w:rsid w:val="001D4ADF"/>
    <w:rsid w:val="001D7FE4"/>
    <w:rsid w:val="001E1EEB"/>
    <w:rsid w:val="001E7E32"/>
    <w:rsid w:val="001F0B68"/>
    <w:rsid w:val="001F4AA3"/>
    <w:rsid w:val="001F7438"/>
    <w:rsid w:val="00203853"/>
    <w:rsid w:val="00203A9F"/>
    <w:rsid w:val="00206AE7"/>
    <w:rsid w:val="0021577D"/>
    <w:rsid w:val="0021642E"/>
    <w:rsid w:val="002237B1"/>
    <w:rsid w:val="00224515"/>
    <w:rsid w:val="002326AE"/>
    <w:rsid w:val="00232FEE"/>
    <w:rsid w:val="00235963"/>
    <w:rsid w:val="002402F2"/>
    <w:rsid w:val="00241552"/>
    <w:rsid w:val="002416D8"/>
    <w:rsid w:val="00242591"/>
    <w:rsid w:val="002566D9"/>
    <w:rsid w:val="00271910"/>
    <w:rsid w:val="002732BD"/>
    <w:rsid w:val="002762BE"/>
    <w:rsid w:val="0028318C"/>
    <w:rsid w:val="00295831"/>
    <w:rsid w:val="00296E4D"/>
    <w:rsid w:val="002A0775"/>
    <w:rsid w:val="002A3CAA"/>
    <w:rsid w:val="002A4B2C"/>
    <w:rsid w:val="002B1C91"/>
    <w:rsid w:val="002B2021"/>
    <w:rsid w:val="002B22C8"/>
    <w:rsid w:val="002B3137"/>
    <w:rsid w:val="002B4306"/>
    <w:rsid w:val="002B60F0"/>
    <w:rsid w:val="002C5045"/>
    <w:rsid w:val="002D25F6"/>
    <w:rsid w:val="002D63F4"/>
    <w:rsid w:val="002D649F"/>
    <w:rsid w:val="002D6DD3"/>
    <w:rsid w:val="002F28B5"/>
    <w:rsid w:val="002F3AF7"/>
    <w:rsid w:val="00303CFF"/>
    <w:rsid w:val="003045F2"/>
    <w:rsid w:val="0030612C"/>
    <w:rsid w:val="00306B74"/>
    <w:rsid w:val="003135B6"/>
    <w:rsid w:val="003156B0"/>
    <w:rsid w:val="0031663D"/>
    <w:rsid w:val="00326A67"/>
    <w:rsid w:val="00332F78"/>
    <w:rsid w:val="00335DD7"/>
    <w:rsid w:val="003375EA"/>
    <w:rsid w:val="00341E61"/>
    <w:rsid w:val="00343B25"/>
    <w:rsid w:val="00345BDB"/>
    <w:rsid w:val="003466CD"/>
    <w:rsid w:val="003502C6"/>
    <w:rsid w:val="00350823"/>
    <w:rsid w:val="00351C12"/>
    <w:rsid w:val="00371ED3"/>
    <w:rsid w:val="0037222D"/>
    <w:rsid w:val="003727AC"/>
    <w:rsid w:val="003738E1"/>
    <w:rsid w:val="00383F47"/>
    <w:rsid w:val="0039599D"/>
    <w:rsid w:val="0039690E"/>
    <w:rsid w:val="003B2C06"/>
    <w:rsid w:val="003B54FB"/>
    <w:rsid w:val="003C76DF"/>
    <w:rsid w:val="003D5857"/>
    <w:rsid w:val="003D6279"/>
    <w:rsid w:val="003E2700"/>
    <w:rsid w:val="003E5A7F"/>
    <w:rsid w:val="004021D2"/>
    <w:rsid w:val="00404335"/>
    <w:rsid w:val="00405269"/>
    <w:rsid w:val="00424C7F"/>
    <w:rsid w:val="004250A6"/>
    <w:rsid w:val="00427144"/>
    <w:rsid w:val="0043249C"/>
    <w:rsid w:val="0043380E"/>
    <w:rsid w:val="0044174A"/>
    <w:rsid w:val="0044226E"/>
    <w:rsid w:val="00444104"/>
    <w:rsid w:val="004457B0"/>
    <w:rsid w:val="004475AA"/>
    <w:rsid w:val="00450AAA"/>
    <w:rsid w:val="00450AD0"/>
    <w:rsid w:val="004521E9"/>
    <w:rsid w:val="004528A1"/>
    <w:rsid w:val="00454319"/>
    <w:rsid w:val="00455695"/>
    <w:rsid w:val="00455A83"/>
    <w:rsid w:val="004563C5"/>
    <w:rsid w:val="004612BC"/>
    <w:rsid w:val="00461DB4"/>
    <w:rsid w:val="00466137"/>
    <w:rsid w:val="00474DF2"/>
    <w:rsid w:val="00476880"/>
    <w:rsid w:val="0048419A"/>
    <w:rsid w:val="0048666F"/>
    <w:rsid w:val="00493484"/>
    <w:rsid w:val="004A6E3F"/>
    <w:rsid w:val="004C7146"/>
    <w:rsid w:val="004D12D6"/>
    <w:rsid w:val="004D3BFD"/>
    <w:rsid w:val="004D5D98"/>
    <w:rsid w:val="004D65C2"/>
    <w:rsid w:val="004E06D8"/>
    <w:rsid w:val="004E54F3"/>
    <w:rsid w:val="004E5DB2"/>
    <w:rsid w:val="004E5DCE"/>
    <w:rsid w:val="004E734D"/>
    <w:rsid w:val="004E7C12"/>
    <w:rsid w:val="004E7CC2"/>
    <w:rsid w:val="004F1C1D"/>
    <w:rsid w:val="004F46FD"/>
    <w:rsid w:val="004F76D5"/>
    <w:rsid w:val="0050110A"/>
    <w:rsid w:val="00510CBD"/>
    <w:rsid w:val="00517108"/>
    <w:rsid w:val="00521CB4"/>
    <w:rsid w:val="005302E6"/>
    <w:rsid w:val="005315D6"/>
    <w:rsid w:val="005318BF"/>
    <w:rsid w:val="00534548"/>
    <w:rsid w:val="00537670"/>
    <w:rsid w:val="005401AD"/>
    <w:rsid w:val="005413A4"/>
    <w:rsid w:val="0055271F"/>
    <w:rsid w:val="005550E0"/>
    <w:rsid w:val="00556719"/>
    <w:rsid w:val="00563B87"/>
    <w:rsid w:val="00565AA3"/>
    <w:rsid w:val="0057235F"/>
    <w:rsid w:val="0058251E"/>
    <w:rsid w:val="005832A5"/>
    <w:rsid w:val="00584A22"/>
    <w:rsid w:val="00584C8B"/>
    <w:rsid w:val="00585970"/>
    <w:rsid w:val="00590E21"/>
    <w:rsid w:val="00592E01"/>
    <w:rsid w:val="005932F5"/>
    <w:rsid w:val="005937F6"/>
    <w:rsid w:val="005A257B"/>
    <w:rsid w:val="005A73FE"/>
    <w:rsid w:val="005B0FBD"/>
    <w:rsid w:val="005C5645"/>
    <w:rsid w:val="005D0F87"/>
    <w:rsid w:val="005D3405"/>
    <w:rsid w:val="005D4139"/>
    <w:rsid w:val="005D632D"/>
    <w:rsid w:val="005E0A42"/>
    <w:rsid w:val="005E4F60"/>
    <w:rsid w:val="005E7C6F"/>
    <w:rsid w:val="005F656F"/>
    <w:rsid w:val="005F7AEB"/>
    <w:rsid w:val="00600C7C"/>
    <w:rsid w:val="006025E1"/>
    <w:rsid w:val="00603CC6"/>
    <w:rsid w:val="00606535"/>
    <w:rsid w:val="00620718"/>
    <w:rsid w:val="00622880"/>
    <w:rsid w:val="00622909"/>
    <w:rsid w:val="00622AE4"/>
    <w:rsid w:val="00622BAB"/>
    <w:rsid w:val="00623C6E"/>
    <w:rsid w:val="00623DCD"/>
    <w:rsid w:val="006251CA"/>
    <w:rsid w:val="006255F3"/>
    <w:rsid w:val="00632690"/>
    <w:rsid w:val="00632742"/>
    <w:rsid w:val="00633925"/>
    <w:rsid w:val="00642C12"/>
    <w:rsid w:val="00643E10"/>
    <w:rsid w:val="0064486D"/>
    <w:rsid w:val="00645989"/>
    <w:rsid w:val="006528A7"/>
    <w:rsid w:val="006548D9"/>
    <w:rsid w:val="00655EC3"/>
    <w:rsid w:val="006601FF"/>
    <w:rsid w:val="00661CCC"/>
    <w:rsid w:val="0066247B"/>
    <w:rsid w:val="0066464E"/>
    <w:rsid w:val="006662F0"/>
    <w:rsid w:val="00674D5B"/>
    <w:rsid w:val="0067534E"/>
    <w:rsid w:val="00676966"/>
    <w:rsid w:val="006821C7"/>
    <w:rsid w:val="0068405F"/>
    <w:rsid w:val="0069128F"/>
    <w:rsid w:val="00693E96"/>
    <w:rsid w:val="00695328"/>
    <w:rsid w:val="00696DE6"/>
    <w:rsid w:val="006A07F8"/>
    <w:rsid w:val="006A7CE0"/>
    <w:rsid w:val="006B276B"/>
    <w:rsid w:val="006B712E"/>
    <w:rsid w:val="006B73F0"/>
    <w:rsid w:val="006C412A"/>
    <w:rsid w:val="006C5C73"/>
    <w:rsid w:val="006D031B"/>
    <w:rsid w:val="006D24D9"/>
    <w:rsid w:val="006E5E61"/>
    <w:rsid w:val="006E61C7"/>
    <w:rsid w:val="006E6835"/>
    <w:rsid w:val="006F0F73"/>
    <w:rsid w:val="006F541B"/>
    <w:rsid w:val="007036EB"/>
    <w:rsid w:val="00704294"/>
    <w:rsid w:val="00706B67"/>
    <w:rsid w:val="007109A5"/>
    <w:rsid w:val="00710FAA"/>
    <w:rsid w:val="00714D24"/>
    <w:rsid w:val="00715D6C"/>
    <w:rsid w:val="00717B98"/>
    <w:rsid w:val="0072264A"/>
    <w:rsid w:val="007237E2"/>
    <w:rsid w:val="00730686"/>
    <w:rsid w:val="0073150A"/>
    <w:rsid w:val="007315EF"/>
    <w:rsid w:val="00733B44"/>
    <w:rsid w:val="00743478"/>
    <w:rsid w:val="007502B5"/>
    <w:rsid w:val="007531C9"/>
    <w:rsid w:val="00756C01"/>
    <w:rsid w:val="007574D4"/>
    <w:rsid w:val="0076440D"/>
    <w:rsid w:val="0076543A"/>
    <w:rsid w:val="007666FB"/>
    <w:rsid w:val="00783F68"/>
    <w:rsid w:val="00784040"/>
    <w:rsid w:val="00792487"/>
    <w:rsid w:val="007975C5"/>
    <w:rsid w:val="007A5D32"/>
    <w:rsid w:val="007B169F"/>
    <w:rsid w:val="007B56D0"/>
    <w:rsid w:val="007C78E5"/>
    <w:rsid w:val="007C7F6E"/>
    <w:rsid w:val="007D4A25"/>
    <w:rsid w:val="007D6D9F"/>
    <w:rsid w:val="007E107C"/>
    <w:rsid w:val="007E335A"/>
    <w:rsid w:val="007E6EDD"/>
    <w:rsid w:val="007F5046"/>
    <w:rsid w:val="007F5C40"/>
    <w:rsid w:val="007F660E"/>
    <w:rsid w:val="00804B71"/>
    <w:rsid w:val="00814DE3"/>
    <w:rsid w:val="008154F9"/>
    <w:rsid w:val="00817765"/>
    <w:rsid w:val="00821095"/>
    <w:rsid w:val="00831DDA"/>
    <w:rsid w:val="00834BA4"/>
    <w:rsid w:val="008354ED"/>
    <w:rsid w:val="00836B33"/>
    <w:rsid w:val="0084122E"/>
    <w:rsid w:val="00844575"/>
    <w:rsid w:val="00851D06"/>
    <w:rsid w:val="00860FBC"/>
    <w:rsid w:val="00864677"/>
    <w:rsid w:val="008660ED"/>
    <w:rsid w:val="008665F3"/>
    <w:rsid w:val="008707BD"/>
    <w:rsid w:val="008751A2"/>
    <w:rsid w:val="00877B64"/>
    <w:rsid w:val="00881C3C"/>
    <w:rsid w:val="00886C5A"/>
    <w:rsid w:val="00887486"/>
    <w:rsid w:val="008925FA"/>
    <w:rsid w:val="00892672"/>
    <w:rsid w:val="00893F73"/>
    <w:rsid w:val="008A060D"/>
    <w:rsid w:val="008A179D"/>
    <w:rsid w:val="008B70F0"/>
    <w:rsid w:val="008B7934"/>
    <w:rsid w:val="008C1AC3"/>
    <w:rsid w:val="008C684F"/>
    <w:rsid w:val="008D16C4"/>
    <w:rsid w:val="008E0386"/>
    <w:rsid w:val="008E1A8B"/>
    <w:rsid w:val="008E1B26"/>
    <w:rsid w:val="008E3EC6"/>
    <w:rsid w:val="008F646B"/>
    <w:rsid w:val="008F7B1B"/>
    <w:rsid w:val="00902F44"/>
    <w:rsid w:val="009037A7"/>
    <w:rsid w:val="0090699C"/>
    <w:rsid w:val="00910EA2"/>
    <w:rsid w:val="00911A75"/>
    <w:rsid w:val="00915962"/>
    <w:rsid w:val="009175D1"/>
    <w:rsid w:val="00931BB0"/>
    <w:rsid w:val="00932FC9"/>
    <w:rsid w:val="00935858"/>
    <w:rsid w:val="00942D37"/>
    <w:rsid w:val="00953140"/>
    <w:rsid w:val="00953EFC"/>
    <w:rsid w:val="009568A3"/>
    <w:rsid w:val="00957A04"/>
    <w:rsid w:val="00957B26"/>
    <w:rsid w:val="00971EDC"/>
    <w:rsid w:val="00977539"/>
    <w:rsid w:val="00981AAE"/>
    <w:rsid w:val="0098347B"/>
    <w:rsid w:val="0099505F"/>
    <w:rsid w:val="009A1791"/>
    <w:rsid w:val="009B7881"/>
    <w:rsid w:val="009C05AF"/>
    <w:rsid w:val="009C1029"/>
    <w:rsid w:val="009C799D"/>
    <w:rsid w:val="009D2951"/>
    <w:rsid w:val="009D2B8E"/>
    <w:rsid w:val="009D61C5"/>
    <w:rsid w:val="009E0D2E"/>
    <w:rsid w:val="009E33CE"/>
    <w:rsid w:val="009E5BA8"/>
    <w:rsid w:val="009F18A8"/>
    <w:rsid w:val="009F23EF"/>
    <w:rsid w:val="009F3C46"/>
    <w:rsid w:val="009F49E7"/>
    <w:rsid w:val="009F5230"/>
    <w:rsid w:val="009F6B0C"/>
    <w:rsid w:val="00A00A2B"/>
    <w:rsid w:val="00A01339"/>
    <w:rsid w:val="00A0266C"/>
    <w:rsid w:val="00A02D37"/>
    <w:rsid w:val="00A13A72"/>
    <w:rsid w:val="00A148AB"/>
    <w:rsid w:val="00A14B09"/>
    <w:rsid w:val="00A203EB"/>
    <w:rsid w:val="00A2056E"/>
    <w:rsid w:val="00A2207A"/>
    <w:rsid w:val="00A26DBF"/>
    <w:rsid w:val="00A33E0F"/>
    <w:rsid w:val="00A426AF"/>
    <w:rsid w:val="00A45A14"/>
    <w:rsid w:val="00A47B0A"/>
    <w:rsid w:val="00A50A78"/>
    <w:rsid w:val="00A5395F"/>
    <w:rsid w:val="00A54F76"/>
    <w:rsid w:val="00A55324"/>
    <w:rsid w:val="00A56380"/>
    <w:rsid w:val="00A574BE"/>
    <w:rsid w:val="00A61AAA"/>
    <w:rsid w:val="00A61CD8"/>
    <w:rsid w:val="00A6748B"/>
    <w:rsid w:val="00A73159"/>
    <w:rsid w:val="00A74D4C"/>
    <w:rsid w:val="00A90E1E"/>
    <w:rsid w:val="00A911CD"/>
    <w:rsid w:val="00A91680"/>
    <w:rsid w:val="00A92BE5"/>
    <w:rsid w:val="00A93FFD"/>
    <w:rsid w:val="00A940B2"/>
    <w:rsid w:val="00A9523D"/>
    <w:rsid w:val="00AA6AC2"/>
    <w:rsid w:val="00AB4A6C"/>
    <w:rsid w:val="00AB552F"/>
    <w:rsid w:val="00AC1826"/>
    <w:rsid w:val="00AC23EF"/>
    <w:rsid w:val="00AD050B"/>
    <w:rsid w:val="00AD6D0A"/>
    <w:rsid w:val="00AD718C"/>
    <w:rsid w:val="00AF488F"/>
    <w:rsid w:val="00AF7E1C"/>
    <w:rsid w:val="00B0155D"/>
    <w:rsid w:val="00B124D7"/>
    <w:rsid w:val="00B1513E"/>
    <w:rsid w:val="00B15A12"/>
    <w:rsid w:val="00B16840"/>
    <w:rsid w:val="00B173FB"/>
    <w:rsid w:val="00B177FF"/>
    <w:rsid w:val="00B26213"/>
    <w:rsid w:val="00B3185E"/>
    <w:rsid w:val="00B33652"/>
    <w:rsid w:val="00B42124"/>
    <w:rsid w:val="00B448C3"/>
    <w:rsid w:val="00B45C19"/>
    <w:rsid w:val="00B45C80"/>
    <w:rsid w:val="00B4602F"/>
    <w:rsid w:val="00B5083F"/>
    <w:rsid w:val="00B51317"/>
    <w:rsid w:val="00B546AD"/>
    <w:rsid w:val="00B54925"/>
    <w:rsid w:val="00B54B62"/>
    <w:rsid w:val="00B54DE3"/>
    <w:rsid w:val="00B55CD5"/>
    <w:rsid w:val="00B56A4E"/>
    <w:rsid w:val="00B74126"/>
    <w:rsid w:val="00B824E8"/>
    <w:rsid w:val="00B82E15"/>
    <w:rsid w:val="00B8718F"/>
    <w:rsid w:val="00B874FA"/>
    <w:rsid w:val="00B87CE3"/>
    <w:rsid w:val="00B91B33"/>
    <w:rsid w:val="00B97847"/>
    <w:rsid w:val="00BA0747"/>
    <w:rsid w:val="00BA67FC"/>
    <w:rsid w:val="00BB0995"/>
    <w:rsid w:val="00BB14A2"/>
    <w:rsid w:val="00BB55E8"/>
    <w:rsid w:val="00BC5C79"/>
    <w:rsid w:val="00BD0059"/>
    <w:rsid w:val="00BD1486"/>
    <w:rsid w:val="00BE09C9"/>
    <w:rsid w:val="00BF0592"/>
    <w:rsid w:val="00BF1769"/>
    <w:rsid w:val="00BF230B"/>
    <w:rsid w:val="00BF5DD9"/>
    <w:rsid w:val="00BF5FB6"/>
    <w:rsid w:val="00BF6022"/>
    <w:rsid w:val="00BF72CB"/>
    <w:rsid w:val="00BF7869"/>
    <w:rsid w:val="00BF7D48"/>
    <w:rsid w:val="00C00D32"/>
    <w:rsid w:val="00C0190D"/>
    <w:rsid w:val="00C10B4B"/>
    <w:rsid w:val="00C10BCF"/>
    <w:rsid w:val="00C10E6A"/>
    <w:rsid w:val="00C131D0"/>
    <w:rsid w:val="00C1391B"/>
    <w:rsid w:val="00C13DBB"/>
    <w:rsid w:val="00C142BE"/>
    <w:rsid w:val="00C206D5"/>
    <w:rsid w:val="00C253FE"/>
    <w:rsid w:val="00C277A8"/>
    <w:rsid w:val="00C27D84"/>
    <w:rsid w:val="00C30FD3"/>
    <w:rsid w:val="00C3427C"/>
    <w:rsid w:val="00C36E46"/>
    <w:rsid w:val="00C40E05"/>
    <w:rsid w:val="00C45391"/>
    <w:rsid w:val="00C508A0"/>
    <w:rsid w:val="00C63267"/>
    <w:rsid w:val="00C661E3"/>
    <w:rsid w:val="00C66C97"/>
    <w:rsid w:val="00C723CD"/>
    <w:rsid w:val="00C813F5"/>
    <w:rsid w:val="00C83E59"/>
    <w:rsid w:val="00C84E3B"/>
    <w:rsid w:val="00C87866"/>
    <w:rsid w:val="00C87FA4"/>
    <w:rsid w:val="00C91840"/>
    <w:rsid w:val="00CA0D43"/>
    <w:rsid w:val="00CA2D25"/>
    <w:rsid w:val="00CA42D2"/>
    <w:rsid w:val="00CA7D2F"/>
    <w:rsid w:val="00CB0063"/>
    <w:rsid w:val="00CB4087"/>
    <w:rsid w:val="00CC0B44"/>
    <w:rsid w:val="00CC65BE"/>
    <w:rsid w:val="00CC6C33"/>
    <w:rsid w:val="00CD0FFB"/>
    <w:rsid w:val="00CE0AF7"/>
    <w:rsid w:val="00CF5A57"/>
    <w:rsid w:val="00CF6BA4"/>
    <w:rsid w:val="00CF712B"/>
    <w:rsid w:val="00D01FF3"/>
    <w:rsid w:val="00D03028"/>
    <w:rsid w:val="00D03D0A"/>
    <w:rsid w:val="00D1179F"/>
    <w:rsid w:val="00D2216F"/>
    <w:rsid w:val="00D2295A"/>
    <w:rsid w:val="00D23B04"/>
    <w:rsid w:val="00D25DBF"/>
    <w:rsid w:val="00D3347C"/>
    <w:rsid w:val="00D34188"/>
    <w:rsid w:val="00D409AB"/>
    <w:rsid w:val="00D42A67"/>
    <w:rsid w:val="00D536DB"/>
    <w:rsid w:val="00D55B8D"/>
    <w:rsid w:val="00D60A36"/>
    <w:rsid w:val="00D61695"/>
    <w:rsid w:val="00D70C8B"/>
    <w:rsid w:val="00D73BA0"/>
    <w:rsid w:val="00D754E5"/>
    <w:rsid w:val="00D77265"/>
    <w:rsid w:val="00D85E12"/>
    <w:rsid w:val="00D86CFF"/>
    <w:rsid w:val="00D90F89"/>
    <w:rsid w:val="00D975A2"/>
    <w:rsid w:val="00DA4142"/>
    <w:rsid w:val="00DA4ACF"/>
    <w:rsid w:val="00DA5A17"/>
    <w:rsid w:val="00DB53D1"/>
    <w:rsid w:val="00DB683D"/>
    <w:rsid w:val="00DB72C0"/>
    <w:rsid w:val="00DB756D"/>
    <w:rsid w:val="00DC0227"/>
    <w:rsid w:val="00DC1232"/>
    <w:rsid w:val="00DC3629"/>
    <w:rsid w:val="00DC38A1"/>
    <w:rsid w:val="00DC6B5D"/>
    <w:rsid w:val="00DD38F6"/>
    <w:rsid w:val="00DD5D65"/>
    <w:rsid w:val="00DE2CB0"/>
    <w:rsid w:val="00DE31FD"/>
    <w:rsid w:val="00DE4AE3"/>
    <w:rsid w:val="00DE64B4"/>
    <w:rsid w:val="00DF05FF"/>
    <w:rsid w:val="00DF36DB"/>
    <w:rsid w:val="00E014A4"/>
    <w:rsid w:val="00E01681"/>
    <w:rsid w:val="00E02297"/>
    <w:rsid w:val="00E02561"/>
    <w:rsid w:val="00E06A19"/>
    <w:rsid w:val="00E1552D"/>
    <w:rsid w:val="00E1672A"/>
    <w:rsid w:val="00E1791E"/>
    <w:rsid w:val="00E2314F"/>
    <w:rsid w:val="00E24579"/>
    <w:rsid w:val="00E31138"/>
    <w:rsid w:val="00E37538"/>
    <w:rsid w:val="00E37C34"/>
    <w:rsid w:val="00E41B6E"/>
    <w:rsid w:val="00E440AC"/>
    <w:rsid w:val="00E46B34"/>
    <w:rsid w:val="00E523E6"/>
    <w:rsid w:val="00E620ED"/>
    <w:rsid w:val="00E7130C"/>
    <w:rsid w:val="00E72877"/>
    <w:rsid w:val="00E74A42"/>
    <w:rsid w:val="00E81A02"/>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id w:val="00EF3786"/>
    <w:rsid w:val="00EF4006"/>
    <w:rsid w:val="00EF761A"/>
    <w:rsid w:val="00F02D7E"/>
    <w:rsid w:val="00F0571F"/>
    <w:rsid w:val="00F057E8"/>
    <w:rsid w:val="00F05827"/>
    <w:rsid w:val="00F060FD"/>
    <w:rsid w:val="00F1590F"/>
    <w:rsid w:val="00F15DCE"/>
    <w:rsid w:val="00F16C1A"/>
    <w:rsid w:val="00F22A70"/>
    <w:rsid w:val="00F2490E"/>
    <w:rsid w:val="00F24DD2"/>
    <w:rsid w:val="00F31B16"/>
    <w:rsid w:val="00F3381A"/>
    <w:rsid w:val="00F4046F"/>
    <w:rsid w:val="00F4079E"/>
    <w:rsid w:val="00F6032E"/>
    <w:rsid w:val="00F63663"/>
    <w:rsid w:val="00F655EB"/>
    <w:rsid w:val="00F656A2"/>
    <w:rsid w:val="00F67CCA"/>
    <w:rsid w:val="00F73025"/>
    <w:rsid w:val="00F74AF4"/>
    <w:rsid w:val="00F7593E"/>
    <w:rsid w:val="00F808EE"/>
    <w:rsid w:val="00F8513D"/>
    <w:rsid w:val="00F92DAA"/>
    <w:rsid w:val="00FA1478"/>
    <w:rsid w:val="00FA4984"/>
    <w:rsid w:val="00FA5DC8"/>
    <w:rsid w:val="00FA746E"/>
    <w:rsid w:val="00FB1952"/>
    <w:rsid w:val="00FB7719"/>
    <w:rsid w:val="00FC201D"/>
    <w:rsid w:val="00FC2053"/>
    <w:rsid w:val="00FC3C8B"/>
    <w:rsid w:val="00FC5A98"/>
    <w:rsid w:val="00FC75E9"/>
    <w:rsid w:val="00FC7D09"/>
    <w:rsid w:val="00FD3836"/>
    <w:rsid w:val="00FD4B73"/>
    <w:rsid w:val="00FD5524"/>
    <w:rsid w:val="00FD6E3E"/>
    <w:rsid w:val="00FE06CB"/>
    <w:rsid w:val="00FE152A"/>
    <w:rsid w:val="00FE3F78"/>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3041"/>
    <o:shapelayout v:ext="edit">
      <o:idmap v:ext="edit" data="1"/>
    </o:shapelayout>
  </w:shapeDefaults>
  <w:decimalSymbol w:val="."/>
  <w:listSeparator w:val=","/>
  <w14:docId w14:val="5254E6FE"/>
  <w15:docId w15:val="{6BDB99A9-1178-47C4-BE59-4A704BFE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5F"/>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013A6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206282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61623D-CD4A-46AC-84CB-89830A1A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12046</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Benkstein, Jennifer</cp:lastModifiedBy>
  <cp:revision>5</cp:revision>
  <cp:lastPrinted>2014-06-24T19:15:00Z</cp:lastPrinted>
  <dcterms:created xsi:type="dcterms:W3CDTF">2014-06-24T12:27:00Z</dcterms:created>
  <dcterms:modified xsi:type="dcterms:W3CDTF">2014-06-24T19:16:00Z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