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4A39D" w14:textId="77777777" w:rsidR="00F96738" w:rsidRDefault="00F96738" w:rsidP="00F96738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745F2AAE" wp14:editId="01F54708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Cs/>
          <w:sz w:val="24"/>
          <w:szCs w:val="24"/>
        </w:rPr>
        <w:t xml:space="preserve">Date of Issue: </w:t>
      </w:r>
    </w:p>
    <w:p w14:paraId="63C56BF7" w14:textId="7364A807" w:rsidR="00F96738" w:rsidRPr="00C735AC" w:rsidRDefault="002017D7" w:rsidP="00F96738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26 </w:t>
      </w:r>
      <w:r w:rsidR="00074EE0">
        <w:rPr>
          <w:rFonts w:ascii="Times New Roman" w:eastAsia="Times New Roman" w:hAnsi="Times New Roman"/>
          <w:bCs/>
          <w:sz w:val="24"/>
          <w:szCs w:val="24"/>
        </w:rPr>
        <w:t>May 2015</w:t>
      </w:r>
    </w:p>
    <w:p w14:paraId="27CBC9D5" w14:textId="77777777" w:rsidR="00F96738" w:rsidRPr="00F96738" w:rsidRDefault="00F96738" w:rsidP="00F96738">
      <w:pPr>
        <w:spacing w:after="0" w:line="240" w:lineRule="auto"/>
        <w:ind w:left="2242" w:right="2104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500AC7D2" w14:textId="77777777" w:rsidR="00E24579" w:rsidRPr="00D34188" w:rsidRDefault="00BF5DD9" w:rsidP="002B22C8">
      <w:pPr>
        <w:spacing w:after="0" w:line="240" w:lineRule="auto"/>
        <w:ind w:left="2242" w:right="2104"/>
        <w:jc w:val="center"/>
        <w:rPr>
          <w:rFonts w:ascii="Times New Roman" w:eastAsia="Times New Roman" w:hAnsi="Times New Roman"/>
          <w:sz w:val="32"/>
          <w:szCs w:val="32"/>
        </w:rPr>
      </w:pP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SA</w:t>
      </w:r>
      <w:r w:rsidRPr="00D34188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F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ET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Y</w:t>
      </w:r>
      <w:r w:rsidRPr="00D34188">
        <w:rPr>
          <w:rFonts w:ascii="Times New Roman" w:eastAsia="Times New Roman" w:hAnsi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DA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A</w:t>
      </w:r>
      <w:r w:rsidRPr="00D34188">
        <w:rPr>
          <w:rFonts w:ascii="Times New Roman" w:eastAsia="Times New Roman" w:hAnsi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S</w:t>
      </w:r>
      <w:r w:rsidRPr="00D34188">
        <w:rPr>
          <w:rFonts w:ascii="Times New Roman" w:eastAsia="Times New Roman" w:hAnsi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ascii="Times New Roman" w:eastAsia="Times New Roman" w:hAnsi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T</w:t>
      </w:r>
    </w:p>
    <w:p w14:paraId="48A09C27" w14:textId="77777777" w:rsidR="00D60A36" w:rsidRPr="00F96738" w:rsidRDefault="00D60A36" w:rsidP="002B22C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36FCE835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54936E57" w14:textId="77777777" w:rsidR="00D60A36" w:rsidRPr="00D60A36" w:rsidRDefault="00D60A36" w:rsidP="00FC7D09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0A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1F65029C" w14:textId="77777777" w:rsidR="00150BAB" w:rsidRPr="00455695" w:rsidRDefault="007666FB" w:rsidP="00DA347F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roduct </w:t>
      </w:r>
      <w:r w:rsidR="00B124D7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Identifier</w:t>
      </w:r>
    </w:p>
    <w:p w14:paraId="0121EDD9" w14:textId="362FB40E" w:rsidR="00150BAB" w:rsidRPr="00C735AC" w:rsidRDefault="00150BAB" w:rsidP="00DA347F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455695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Nu</w:t>
      </w:r>
      <w:r w:rsidRPr="00455695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b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er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455695">
        <w:rPr>
          <w:rFonts w:ascii="Times New Roman" w:eastAsia="Times New Roman" w:hAnsi="Times New Roman"/>
          <w:b/>
          <w:bCs/>
          <w:spacing w:val="46"/>
          <w:sz w:val="20"/>
          <w:szCs w:val="20"/>
        </w:rPr>
        <w:tab/>
      </w:r>
      <w:r w:rsidR="00893030">
        <w:rPr>
          <w:rFonts w:ascii="Times New Roman" w:hAnsi="Times New Roman"/>
          <w:bCs/>
          <w:sz w:val="20"/>
          <w:szCs w:val="20"/>
        </w:rPr>
        <w:t>850</w:t>
      </w:r>
      <w:r w:rsidR="00074EE0">
        <w:rPr>
          <w:rFonts w:ascii="Times New Roman" w:hAnsi="Times New Roman"/>
          <w:bCs/>
          <w:sz w:val="20"/>
          <w:szCs w:val="20"/>
        </w:rPr>
        <w:t>4</w:t>
      </w:r>
    </w:p>
    <w:p w14:paraId="0DAE42C6" w14:textId="4B9722C1" w:rsidR="00150BAB" w:rsidRPr="00786D6B" w:rsidRDefault="00150BAB" w:rsidP="00DA347F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455695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Na</w:t>
      </w:r>
      <w:r w:rsidRPr="00455695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455695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893030">
        <w:rPr>
          <w:rFonts w:ascii="Times New Roman" w:eastAsia="Times New Roman" w:hAnsi="Times New Roman"/>
          <w:bCs/>
          <w:sz w:val="20"/>
          <w:szCs w:val="20"/>
        </w:rPr>
        <w:t>Transformer Oil</w:t>
      </w:r>
    </w:p>
    <w:p w14:paraId="71446E75" w14:textId="77777777" w:rsidR="00F96738" w:rsidRPr="00455695" w:rsidRDefault="00F96738" w:rsidP="00DA347F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F96738">
        <w:rPr>
          <w:rFonts w:ascii="Times New Roman" w:eastAsia="Times New Roman" w:hAnsi="Times New Roman"/>
          <w:b/>
          <w:bCs/>
          <w:sz w:val="20"/>
          <w:szCs w:val="20"/>
        </w:rPr>
        <w:t xml:space="preserve">Other Means of Identification:  </w:t>
      </w:r>
      <w:r w:rsidRPr="00F96738"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p w14:paraId="694E839D" w14:textId="77777777" w:rsidR="00150BAB" w:rsidRPr="00455695" w:rsidRDefault="00150BAB" w:rsidP="00DA347F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Recommended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Use 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of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his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aterial and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estrictions of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U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se</w:t>
      </w:r>
    </w:p>
    <w:p w14:paraId="041BFF12" w14:textId="4448B0EF" w:rsidR="00150BAB" w:rsidRPr="00893030" w:rsidRDefault="00893030" w:rsidP="00DA347F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074EE0">
        <w:rPr>
          <w:rFonts w:ascii="Times New Roman" w:hAnsi="Times New Roman"/>
          <w:color w:val="000000"/>
          <w:sz w:val="20"/>
          <w:szCs w:val="20"/>
        </w:rPr>
        <w:t xml:space="preserve">This Reference Material (RM) </w:t>
      </w:r>
      <w:r w:rsidR="00074EE0" w:rsidRPr="00074EE0">
        <w:rPr>
          <w:rFonts w:ascii="Times New Roman" w:eastAsia="Times New Roman" w:hAnsi="Times New Roman"/>
          <w:sz w:val="20"/>
          <w:szCs w:val="20"/>
        </w:rPr>
        <w:t xml:space="preserve">is a transformer oil intended to be used as a diluent oil with Standard Reference Materials (SRMs) 3075, </w:t>
      </w:r>
      <w:r w:rsidR="00074EE0" w:rsidRPr="00DA347F">
        <w:rPr>
          <w:rFonts w:ascii="Times New Roman" w:eastAsia="Times New Roman" w:hAnsi="Times New Roman"/>
          <w:i/>
          <w:sz w:val="20"/>
          <w:szCs w:val="20"/>
        </w:rPr>
        <w:t>Aroclor 1016 in Transformer Oil</w:t>
      </w:r>
      <w:r w:rsidR="00074EE0" w:rsidRPr="00074EE0">
        <w:rPr>
          <w:rFonts w:ascii="Times New Roman" w:eastAsia="Times New Roman" w:hAnsi="Times New Roman"/>
          <w:sz w:val="20"/>
          <w:szCs w:val="20"/>
        </w:rPr>
        <w:t xml:space="preserve">, 3076, </w:t>
      </w:r>
      <w:r w:rsidR="00074EE0" w:rsidRPr="00DA347F">
        <w:rPr>
          <w:rFonts w:ascii="Times New Roman" w:eastAsia="Times New Roman" w:hAnsi="Times New Roman"/>
          <w:i/>
          <w:sz w:val="20"/>
          <w:szCs w:val="20"/>
        </w:rPr>
        <w:t>Aroclor 1232 in Transformer Oil</w:t>
      </w:r>
      <w:r w:rsidR="00074EE0" w:rsidRPr="00074EE0">
        <w:rPr>
          <w:rFonts w:ascii="Times New Roman" w:eastAsia="Times New Roman" w:hAnsi="Times New Roman"/>
          <w:sz w:val="20"/>
          <w:szCs w:val="20"/>
        </w:rPr>
        <w:t xml:space="preserve">, 3077, </w:t>
      </w:r>
      <w:r w:rsidR="00074EE0" w:rsidRPr="00DA347F">
        <w:rPr>
          <w:rFonts w:ascii="Times New Roman" w:eastAsia="Times New Roman" w:hAnsi="Times New Roman"/>
          <w:i/>
          <w:sz w:val="20"/>
          <w:szCs w:val="20"/>
        </w:rPr>
        <w:t>Aroclor 1242 in Transformer Oil</w:t>
      </w:r>
      <w:r w:rsidR="00074EE0" w:rsidRPr="00074EE0">
        <w:rPr>
          <w:rFonts w:ascii="Times New Roman" w:eastAsia="Times New Roman" w:hAnsi="Times New Roman"/>
          <w:sz w:val="20"/>
          <w:szCs w:val="20"/>
        </w:rPr>
        <w:t xml:space="preserve">, 3078, </w:t>
      </w:r>
      <w:r w:rsidR="00074EE0" w:rsidRPr="00DA347F">
        <w:rPr>
          <w:rFonts w:ascii="Times New Roman" w:eastAsia="Times New Roman" w:hAnsi="Times New Roman"/>
          <w:i/>
          <w:sz w:val="20"/>
          <w:szCs w:val="20"/>
        </w:rPr>
        <w:t>Aroclor 1248 in Transformer Oil</w:t>
      </w:r>
      <w:r w:rsidR="00074EE0" w:rsidRPr="00074EE0">
        <w:rPr>
          <w:rFonts w:ascii="Times New Roman" w:eastAsia="Times New Roman" w:hAnsi="Times New Roman"/>
          <w:sz w:val="20"/>
          <w:szCs w:val="20"/>
        </w:rPr>
        <w:t xml:space="preserve">, 3079, </w:t>
      </w:r>
      <w:r w:rsidR="00074EE0" w:rsidRPr="00DA347F">
        <w:rPr>
          <w:rFonts w:ascii="Times New Roman" w:eastAsia="Times New Roman" w:hAnsi="Times New Roman"/>
          <w:i/>
          <w:sz w:val="20"/>
          <w:szCs w:val="20"/>
        </w:rPr>
        <w:t>Aroclor 1254 in Transformer Oil</w:t>
      </w:r>
      <w:r w:rsidR="00074EE0" w:rsidRPr="00074EE0">
        <w:rPr>
          <w:rFonts w:ascii="Times New Roman" w:eastAsia="Times New Roman" w:hAnsi="Times New Roman"/>
          <w:sz w:val="20"/>
          <w:szCs w:val="20"/>
        </w:rPr>
        <w:t>, 3080</w:t>
      </w:r>
      <w:r w:rsidR="002017D7">
        <w:rPr>
          <w:rFonts w:ascii="Times New Roman" w:eastAsia="Times New Roman" w:hAnsi="Times New Roman"/>
          <w:sz w:val="20"/>
          <w:szCs w:val="20"/>
        </w:rPr>
        <w:t>,</w:t>
      </w:r>
      <w:r w:rsidR="00074EE0" w:rsidRPr="00074EE0">
        <w:rPr>
          <w:rFonts w:ascii="Times New Roman" w:eastAsia="Times New Roman" w:hAnsi="Times New Roman"/>
          <w:sz w:val="20"/>
          <w:szCs w:val="20"/>
        </w:rPr>
        <w:t> </w:t>
      </w:r>
      <w:r w:rsidR="00074EE0" w:rsidRPr="00DA347F">
        <w:rPr>
          <w:rFonts w:ascii="Times New Roman" w:eastAsia="Times New Roman" w:hAnsi="Times New Roman"/>
          <w:i/>
          <w:sz w:val="20"/>
          <w:szCs w:val="20"/>
        </w:rPr>
        <w:t>Aroclor 1260 in Transformer Oil</w:t>
      </w:r>
      <w:r w:rsidR="00074EE0" w:rsidRPr="00074EE0">
        <w:rPr>
          <w:rFonts w:ascii="Times New Roman" w:eastAsia="Times New Roman" w:hAnsi="Times New Roman"/>
          <w:sz w:val="20"/>
          <w:szCs w:val="20"/>
        </w:rPr>
        <w:t xml:space="preserve">, and/or SRM </w:t>
      </w:r>
      <w:r w:rsidR="00074EE0" w:rsidRPr="00074EE0">
        <w:rPr>
          <w:rFonts w:ascii="Times New Roman" w:eastAsia="Times New Roman" w:hAnsi="Times New Roman"/>
          <w:sz w:val="20"/>
          <w:szCs w:val="24"/>
        </w:rPr>
        <w:t>3090</w:t>
      </w:r>
      <w:r w:rsidR="002017D7">
        <w:rPr>
          <w:rFonts w:ascii="Times New Roman" w:eastAsia="Times New Roman" w:hAnsi="Times New Roman"/>
          <w:sz w:val="20"/>
          <w:szCs w:val="24"/>
        </w:rPr>
        <w:t>,</w:t>
      </w:r>
      <w:r w:rsidR="00074EE0" w:rsidRPr="00074EE0">
        <w:rPr>
          <w:rFonts w:ascii="Times New Roman" w:eastAsia="Times New Roman" w:hAnsi="Times New Roman"/>
          <w:sz w:val="20"/>
          <w:szCs w:val="24"/>
        </w:rPr>
        <w:t xml:space="preserve"> </w:t>
      </w:r>
      <w:r w:rsidR="00074EE0" w:rsidRPr="00DA347F">
        <w:rPr>
          <w:rFonts w:ascii="Times New Roman" w:eastAsia="Times New Roman" w:hAnsi="Times New Roman"/>
          <w:i/>
          <w:sz w:val="20"/>
          <w:szCs w:val="24"/>
        </w:rPr>
        <w:t xml:space="preserve">Aroclors </w:t>
      </w:r>
      <w:r w:rsidR="00074EE0" w:rsidRPr="00DA347F">
        <w:rPr>
          <w:rFonts w:ascii="Times New Roman" w:eastAsia="Times New Roman" w:hAnsi="Times New Roman"/>
          <w:i/>
          <w:sz w:val="20"/>
          <w:szCs w:val="20"/>
        </w:rPr>
        <w:t>in Transformer Oil</w:t>
      </w:r>
      <w:r w:rsidR="00074EE0" w:rsidRPr="00074EE0">
        <w:rPr>
          <w:rFonts w:ascii="Times New Roman" w:eastAsia="Times New Roman" w:hAnsi="Times New Roman"/>
          <w:sz w:val="20"/>
          <w:szCs w:val="24"/>
        </w:rPr>
        <w:t xml:space="preserve"> </w:t>
      </w:r>
      <w:r w:rsidR="00074EE0" w:rsidRPr="00074EE0">
        <w:rPr>
          <w:rFonts w:ascii="Times New Roman" w:eastAsia="Times New Roman" w:hAnsi="Times New Roman"/>
          <w:sz w:val="20"/>
          <w:szCs w:val="20"/>
        </w:rPr>
        <w:t>when developing and validating methods for the determination of polychlorinated biphenyls (PCBs) as Aroclors in transformer oil or similar matrices.</w:t>
      </w:r>
      <w:r w:rsidR="00074EE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074EE0" w:rsidRPr="00074EE0">
        <w:rPr>
          <w:rFonts w:ascii="Times New Roman" w:eastAsia="Times New Roman" w:hAnsi="Times New Roman"/>
          <w:sz w:val="20"/>
          <w:szCs w:val="20"/>
        </w:rPr>
        <w:t xml:space="preserve"> A unit of RM 8504 consists of one bottle containing approximately 100 mL of transformer oil.</w:t>
      </w:r>
      <w:r w:rsidR="00074EE0">
        <w:rPr>
          <w:rFonts w:ascii="Times New Roman" w:eastAsia="Times New Roman" w:hAnsi="Times New Roman"/>
          <w:sz w:val="20"/>
          <w:szCs w:val="20"/>
        </w:rPr>
        <w:t xml:space="preserve">  </w:t>
      </w:r>
    </w:p>
    <w:p w14:paraId="411511A2" w14:textId="77777777" w:rsidR="00150BAB" w:rsidRPr="00455695" w:rsidRDefault="00150BAB" w:rsidP="00DA347F">
      <w:pPr>
        <w:widowControl/>
        <w:tabs>
          <w:tab w:val="left" w:pos="2324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24359000" w14:textId="77777777" w:rsidTr="00193FA9">
        <w:tc>
          <w:tcPr>
            <w:tcW w:w="4590" w:type="dxa"/>
          </w:tcPr>
          <w:p w14:paraId="60524140" w14:textId="77777777" w:rsidR="00193FA9" w:rsidRPr="00193FA9" w:rsidRDefault="00193FA9" w:rsidP="00DA347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4E9E2671" w14:textId="77777777" w:rsidR="00193FA9" w:rsidRPr="00193FA9" w:rsidRDefault="00193FA9" w:rsidP="00DA347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479A7B66" w14:textId="77777777" w:rsidTr="00193FA9">
        <w:tc>
          <w:tcPr>
            <w:tcW w:w="4590" w:type="dxa"/>
          </w:tcPr>
          <w:p w14:paraId="35E20666" w14:textId="77777777" w:rsidR="00193FA9" w:rsidRPr="00193FA9" w:rsidRDefault="00193FA9" w:rsidP="00DA347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3B1C4BF3" w14:textId="77777777" w:rsidR="00193FA9" w:rsidRPr="00193FA9" w:rsidRDefault="00193FA9" w:rsidP="00DA347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18A6F64E" w14:textId="77777777" w:rsidTr="00193FA9">
        <w:tc>
          <w:tcPr>
            <w:tcW w:w="4590" w:type="dxa"/>
          </w:tcPr>
          <w:p w14:paraId="0C7CD4E5" w14:textId="77777777" w:rsidR="00193FA9" w:rsidRPr="00193FA9" w:rsidRDefault="00193FA9" w:rsidP="00DA347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2C000AB1" w14:textId="77777777" w:rsidR="00193FA9" w:rsidRPr="00193FA9" w:rsidRDefault="00193FA9" w:rsidP="00DA347F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35AEE644" w14:textId="77777777" w:rsidTr="00193FA9">
        <w:tc>
          <w:tcPr>
            <w:tcW w:w="4590" w:type="dxa"/>
          </w:tcPr>
          <w:p w14:paraId="5843C52F" w14:textId="77777777" w:rsidR="00193FA9" w:rsidRPr="00193FA9" w:rsidRDefault="00193FA9" w:rsidP="00DA347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3AF0746A" w14:textId="77777777" w:rsidR="00193FA9" w:rsidRPr="00193FA9" w:rsidRDefault="00193FA9" w:rsidP="00DA347F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1BC4E55C" w14:textId="77777777" w:rsidTr="00193FA9">
        <w:tc>
          <w:tcPr>
            <w:tcW w:w="4590" w:type="dxa"/>
          </w:tcPr>
          <w:p w14:paraId="11C49DCA" w14:textId="77777777" w:rsidR="00193FA9" w:rsidRPr="00193FA9" w:rsidRDefault="00193FA9" w:rsidP="00DA347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3EE6151E" w14:textId="77777777" w:rsidR="00193FA9" w:rsidRPr="00193FA9" w:rsidRDefault="00193FA9" w:rsidP="00DA347F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75D38D36" w14:textId="77777777" w:rsidTr="00193FA9">
        <w:tc>
          <w:tcPr>
            <w:tcW w:w="4590" w:type="dxa"/>
          </w:tcPr>
          <w:p w14:paraId="6B9FBC82" w14:textId="77777777" w:rsidR="00193FA9" w:rsidRPr="00193FA9" w:rsidRDefault="00193FA9" w:rsidP="00DA347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6A0FA901" w14:textId="77777777" w:rsidR="00193FA9" w:rsidRPr="00193FA9" w:rsidRDefault="00193FA9" w:rsidP="00DA347F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Emergency Telephone ChemTrec:</w:t>
            </w:r>
          </w:p>
        </w:tc>
      </w:tr>
      <w:tr w:rsidR="00193FA9" w:rsidRPr="00193FA9" w14:paraId="056A21E6" w14:textId="77777777" w:rsidTr="00193FA9">
        <w:tc>
          <w:tcPr>
            <w:tcW w:w="4590" w:type="dxa"/>
          </w:tcPr>
          <w:p w14:paraId="4FDD4880" w14:textId="77777777" w:rsidR="00193FA9" w:rsidRPr="00193FA9" w:rsidRDefault="00193FA9" w:rsidP="00DA347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77334850" w14:textId="77777777" w:rsidR="00193FA9" w:rsidRPr="00193FA9" w:rsidRDefault="00193FA9" w:rsidP="00DA347F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1-800-424-9300 (North America)</w:t>
            </w:r>
          </w:p>
        </w:tc>
      </w:tr>
      <w:tr w:rsidR="00193FA9" w:rsidRPr="00193FA9" w14:paraId="0D8BD097" w14:textId="77777777" w:rsidTr="00193FA9">
        <w:tc>
          <w:tcPr>
            <w:tcW w:w="4590" w:type="dxa"/>
          </w:tcPr>
          <w:p w14:paraId="53A31958" w14:textId="77777777" w:rsidR="00193FA9" w:rsidRPr="00193FA9" w:rsidRDefault="00193FA9" w:rsidP="00DA347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 xml:space="preserve">E-mail:  </w:t>
            </w:r>
            <w:hyperlink r:id="rId9" w:history="1">
              <w:r w:rsidR="00981AAE" w:rsidRPr="00714D24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331025ED" w14:textId="77777777" w:rsidR="00193FA9" w:rsidRPr="00193FA9" w:rsidRDefault="00193FA9" w:rsidP="00DA347F">
            <w:pPr>
              <w:widowControl/>
              <w:tabs>
                <w:tab w:val="left" w:pos="-360"/>
                <w:tab w:val="left" w:pos="79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35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+1-703-527-3887 (International)</w:t>
            </w:r>
          </w:p>
        </w:tc>
      </w:tr>
      <w:tr w:rsidR="00193FA9" w:rsidRPr="00193FA9" w14:paraId="6BF2AABF" w14:textId="77777777" w:rsidTr="00193FA9">
        <w:tc>
          <w:tcPr>
            <w:tcW w:w="4590" w:type="dxa"/>
          </w:tcPr>
          <w:p w14:paraId="47CDDC04" w14:textId="77777777" w:rsidR="00193FA9" w:rsidRPr="00193FA9" w:rsidRDefault="00193FA9" w:rsidP="00DA347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40" w:lineRule="auto"/>
              <w:ind w:left="158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Website:  </w:t>
            </w:r>
            <w:hyperlink r:id="rId10" w:history="1">
              <w:r w:rsidR="00981AAE" w:rsidRPr="00714D24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3F7E50E8" w14:textId="77777777" w:rsidR="00193FA9" w:rsidRPr="00193FA9" w:rsidRDefault="00193FA9" w:rsidP="00DA347F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63AC8935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578D52C1" w14:textId="77777777" w:rsidR="002B22C8" w:rsidRDefault="002B22C8" w:rsidP="00DA347F">
            <w:pPr>
              <w:widowControl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6D18A0F3" w14:textId="77777777" w:rsidR="001C4F6D" w:rsidRPr="00455695" w:rsidRDefault="002B22C8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Classification</w:t>
      </w:r>
      <w:r w:rsidR="006D24D9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64E37D4A" w14:textId="77777777" w:rsidR="0073150A" w:rsidRPr="00592E01" w:rsidRDefault="0073150A" w:rsidP="00DA347F">
      <w:pPr>
        <w:widowControl/>
        <w:tabs>
          <w:tab w:val="left" w:pos="189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E7C12">
        <w:rPr>
          <w:rFonts w:ascii="Times New Roman" w:eastAsia="Times New Roman" w:hAnsi="Times New Roman"/>
          <w:b/>
          <w:bCs/>
          <w:sz w:val="20"/>
          <w:szCs w:val="20"/>
        </w:rPr>
        <w:t>Physical Hazard:</w:t>
      </w:r>
      <w:r w:rsidR="0044226E">
        <w:rPr>
          <w:rFonts w:ascii="Times New Roman" w:eastAsia="Times New Roman" w:hAnsi="Times New Roman"/>
          <w:bCs/>
          <w:sz w:val="20"/>
          <w:szCs w:val="20"/>
        </w:rPr>
        <w:tab/>
      </w:r>
      <w:r w:rsidR="00B10D20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696BDD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64A7932" w14:textId="77777777" w:rsidR="001C4F6D" w:rsidRDefault="0073150A" w:rsidP="00DA347F">
      <w:pPr>
        <w:widowControl/>
        <w:tabs>
          <w:tab w:val="left" w:pos="1890"/>
          <w:tab w:val="left" w:pos="513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E7C12">
        <w:rPr>
          <w:rFonts w:ascii="Times New Roman" w:eastAsia="Times New Roman" w:hAnsi="Times New Roman"/>
          <w:b/>
          <w:bCs/>
          <w:sz w:val="20"/>
          <w:szCs w:val="20"/>
        </w:rPr>
        <w:t>Health Hazard:</w:t>
      </w:r>
      <w:r w:rsidR="0044226E">
        <w:rPr>
          <w:rFonts w:ascii="Times New Roman" w:eastAsia="Times New Roman" w:hAnsi="Times New Roman"/>
          <w:bCs/>
          <w:sz w:val="20"/>
          <w:szCs w:val="20"/>
        </w:rPr>
        <w:tab/>
      </w:r>
      <w:r w:rsidR="00693254">
        <w:rPr>
          <w:rFonts w:ascii="Times New Roman" w:eastAsia="Times New Roman" w:hAnsi="Times New Roman"/>
          <w:bCs/>
          <w:sz w:val="20"/>
          <w:szCs w:val="20"/>
        </w:rPr>
        <w:t>Aspiration H</w:t>
      </w:r>
      <w:r w:rsidR="00162D90">
        <w:rPr>
          <w:rFonts w:ascii="Times New Roman" w:eastAsia="Times New Roman" w:hAnsi="Times New Roman"/>
          <w:bCs/>
          <w:sz w:val="20"/>
          <w:szCs w:val="20"/>
        </w:rPr>
        <w:t>azard</w:t>
      </w:r>
      <w:r w:rsidR="00693254">
        <w:rPr>
          <w:rFonts w:ascii="Times New Roman" w:eastAsia="Times New Roman" w:hAnsi="Times New Roman"/>
          <w:bCs/>
          <w:sz w:val="20"/>
          <w:szCs w:val="20"/>
        </w:rPr>
        <w:t>: Category</w:t>
      </w:r>
      <w:r w:rsidR="00D31696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07624">
        <w:rPr>
          <w:rFonts w:ascii="Times New Roman" w:eastAsia="Times New Roman" w:hAnsi="Times New Roman"/>
          <w:bCs/>
          <w:sz w:val="20"/>
          <w:szCs w:val="20"/>
        </w:rPr>
        <w:t>1</w:t>
      </w:r>
    </w:p>
    <w:p w14:paraId="7218298F" w14:textId="77777777" w:rsidR="00A949E9" w:rsidRPr="00A949E9" w:rsidRDefault="00A949E9" w:rsidP="00DA347F">
      <w:pPr>
        <w:widowControl/>
        <w:tabs>
          <w:tab w:val="left" w:pos="1890"/>
          <w:tab w:val="left" w:pos="513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16"/>
          <w:szCs w:val="16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</w:p>
    <w:p w14:paraId="23FF4E35" w14:textId="77777777" w:rsidR="00730686" w:rsidRPr="00C27D84" w:rsidRDefault="00730686" w:rsidP="00DA347F">
      <w:pPr>
        <w:widowControl/>
        <w:tabs>
          <w:tab w:val="left" w:pos="6120"/>
        </w:tabs>
        <w:spacing w:before="120" w:after="0" w:line="24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C27D84">
        <w:rPr>
          <w:rFonts w:ascii="Times New Roman" w:eastAsia="Times New Roman" w:hAnsi="Times New Roman"/>
          <w:b/>
          <w:bCs/>
          <w:sz w:val="20"/>
          <w:szCs w:val="20"/>
        </w:rPr>
        <w:t>Label Elements</w:t>
      </w:r>
    </w:p>
    <w:p w14:paraId="14681974" w14:textId="77777777" w:rsidR="00910EA2" w:rsidRPr="00C27D84" w:rsidRDefault="00730686" w:rsidP="00DA347F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ascii="Times New Roman" w:eastAsia="Times New Roman" w:hAnsi="Times New Roman"/>
          <w:b/>
          <w:bCs/>
          <w:sz w:val="20"/>
          <w:szCs w:val="20"/>
        </w:rPr>
      </w:pPr>
      <w:r w:rsidRPr="00C27D84">
        <w:rPr>
          <w:rFonts w:ascii="Times New Roman" w:eastAsia="Times New Roman" w:hAnsi="Times New Roman"/>
          <w:b/>
          <w:bCs/>
          <w:sz w:val="20"/>
          <w:szCs w:val="20"/>
        </w:rPr>
        <w:t>Symbol</w:t>
      </w:r>
    </w:p>
    <w:p w14:paraId="78A53494" w14:textId="77777777" w:rsidR="00910EA2" w:rsidRPr="00C27D84" w:rsidRDefault="00103F8E" w:rsidP="00DA347F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634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85A37">
        <w:rPr>
          <w:noProof/>
        </w:rPr>
        <w:drawing>
          <wp:inline distT="0" distB="0" distL="0" distR="0" wp14:anchorId="39B2AE16" wp14:editId="16CD53F8">
            <wp:extent cx="692150" cy="692150"/>
            <wp:effectExtent l="0" t="0" r="0" b="0"/>
            <wp:docPr id="3" name="Picture 8" descr="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houete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48" cy="69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0FDE" w14:textId="77777777" w:rsidR="00910EA2" w:rsidRPr="002B2021" w:rsidRDefault="00730686" w:rsidP="00DA347F">
      <w:pPr>
        <w:widowControl/>
        <w:tabs>
          <w:tab w:val="left" w:pos="2740"/>
          <w:tab w:val="left" w:pos="4540"/>
          <w:tab w:val="left" w:pos="6340"/>
        </w:tabs>
        <w:spacing w:before="120" w:after="6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Signal Word</w:t>
      </w:r>
    </w:p>
    <w:p w14:paraId="2C70AC77" w14:textId="77777777" w:rsidR="00910EA2" w:rsidRPr="00476880" w:rsidRDefault="003E3CBB" w:rsidP="00DA347F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DANGER</w:t>
      </w:r>
    </w:p>
    <w:p w14:paraId="79950B99" w14:textId="77777777" w:rsidR="00786D6B" w:rsidRPr="00786D6B" w:rsidRDefault="00730686" w:rsidP="00DA347F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Hazard Statement(s</w:t>
      </w:r>
      <w:r w:rsidR="00FC3C8B" w:rsidRPr="005401AD">
        <w:rPr>
          <w:rFonts w:ascii="Times New Roman" w:eastAsia="Times New Roman" w:hAnsi="Times New Roman"/>
          <w:b/>
          <w:bCs/>
          <w:sz w:val="20"/>
          <w:szCs w:val="20"/>
        </w:rPr>
        <w:t>)</w:t>
      </w:r>
    </w:p>
    <w:p w14:paraId="65EAD987" w14:textId="77777777" w:rsidR="009461E5" w:rsidRDefault="003E3CBB" w:rsidP="00DA347F">
      <w:pPr>
        <w:widowControl/>
        <w:tabs>
          <w:tab w:val="left" w:pos="162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H304</w:t>
      </w:r>
      <w:r>
        <w:rPr>
          <w:rFonts w:ascii="Times New Roman" w:hAnsi="Times New Roman"/>
          <w:sz w:val="20"/>
          <w:szCs w:val="20"/>
        </w:rPr>
        <w:tab/>
        <w:t>May be fatal if swallowed and enters airways</w:t>
      </w:r>
      <w:r w:rsidR="009461E5">
        <w:rPr>
          <w:rFonts w:ascii="Times New Roman" w:hAnsi="Times New Roman"/>
          <w:sz w:val="20"/>
          <w:szCs w:val="20"/>
        </w:rPr>
        <w:t>.</w:t>
      </w:r>
    </w:p>
    <w:p w14:paraId="7DA7EE13" w14:textId="77777777" w:rsidR="006D7B6E" w:rsidRDefault="00730686" w:rsidP="00DA347F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76880">
        <w:rPr>
          <w:rFonts w:ascii="Times New Roman" w:eastAsia="Times New Roman" w:hAnsi="Times New Roman"/>
          <w:b/>
          <w:bCs/>
          <w:sz w:val="20"/>
          <w:szCs w:val="20"/>
        </w:rPr>
        <w:t>Precautionary Statement(s)</w:t>
      </w:r>
      <w:r w:rsidR="00120AD7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2E654D88" w14:textId="55D814CC" w:rsidR="00AA3B62" w:rsidRDefault="00AA3B62" w:rsidP="00DA347F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P301</w:t>
      </w:r>
      <w:r w:rsidR="00FD1DB6">
        <w:rPr>
          <w:rFonts w:ascii="Times New Roman" w:eastAsia="Times New Roman" w:hAnsi="Times New Roman"/>
          <w:bCs/>
          <w:sz w:val="20"/>
          <w:szCs w:val="20"/>
        </w:rPr>
        <w:t xml:space="preserve"> + </w:t>
      </w:r>
      <w:r w:rsidR="00696BDD">
        <w:rPr>
          <w:rFonts w:ascii="Times New Roman" w:eastAsia="Times New Roman" w:hAnsi="Times New Roman"/>
          <w:bCs/>
          <w:sz w:val="20"/>
          <w:szCs w:val="20"/>
        </w:rPr>
        <w:t>P</w:t>
      </w:r>
      <w:r>
        <w:rPr>
          <w:rFonts w:ascii="Times New Roman" w:eastAsia="Times New Roman" w:hAnsi="Times New Roman"/>
          <w:bCs/>
          <w:sz w:val="20"/>
          <w:szCs w:val="20"/>
        </w:rPr>
        <w:t>310</w:t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 w:rsidRPr="001540DE">
        <w:rPr>
          <w:rFonts w:ascii="Times New Roman" w:eastAsia="Times New Roman" w:hAnsi="Times New Roman"/>
          <w:bCs/>
          <w:sz w:val="20"/>
          <w:szCs w:val="20"/>
        </w:rPr>
        <w:t>I</w:t>
      </w:r>
      <w:r w:rsidR="002017D7">
        <w:rPr>
          <w:rFonts w:ascii="Times New Roman" w:eastAsia="Times New Roman" w:hAnsi="Times New Roman"/>
          <w:bCs/>
          <w:sz w:val="20"/>
          <w:szCs w:val="20"/>
        </w:rPr>
        <w:t>f swallowed</w:t>
      </w:r>
      <w:r w:rsidRPr="00E850F9">
        <w:rPr>
          <w:rFonts w:ascii="Times New Roman" w:eastAsia="Times New Roman" w:hAnsi="Times New Roman"/>
          <w:bCs/>
          <w:sz w:val="20"/>
          <w:szCs w:val="20"/>
        </w:rPr>
        <w:t>:  Immediately call a doctor</w:t>
      </w:r>
      <w:r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F5C3358" w14:textId="77777777" w:rsidR="00AA3B62" w:rsidRDefault="00AA3B62" w:rsidP="00DA347F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P331</w:t>
      </w:r>
      <w:r>
        <w:rPr>
          <w:rFonts w:ascii="Times New Roman" w:eastAsia="Times New Roman" w:hAnsi="Times New Roman"/>
          <w:bCs/>
          <w:sz w:val="20"/>
          <w:szCs w:val="20"/>
        </w:rPr>
        <w:tab/>
        <w:t xml:space="preserve">Do </w:t>
      </w:r>
      <w:r w:rsidRPr="001540DE">
        <w:rPr>
          <w:rFonts w:ascii="Times New Roman" w:eastAsia="Times New Roman" w:hAnsi="Times New Roman"/>
          <w:bCs/>
          <w:sz w:val="20"/>
          <w:szCs w:val="20"/>
        </w:rPr>
        <w:t>NOT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induce vomiting.</w:t>
      </w:r>
    </w:p>
    <w:p w14:paraId="0F2AA81D" w14:textId="77777777" w:rsidR="00AA3B62" w:rsidRDefault="00AA3B62" w:rsidP="00DA347F">
      <w:pPr>
        <w:widowControl/>
        <w:tabs>
          <w:tab w:val="left" w:pos="162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P405</w:t>
      </w:r>
      <w:r>
        <w:rPr>
          <w:rFonts w:ascii="Times New Roman" w:eastAsia="Times New Roman" w:hAnsi="Times New Roman"/>
          <w:bCs/>
          <w:sz w:val="20"/>
          <w:szCs w:val="20"/>
        </w:rPr>
        <w:tab/>
        <w:t>Store locked up.</w:t>
      </w:r>
    </w:p>
    <w:p w14:paraId="72801ECC" w14:textId="5DA2ABC0" w:rsidR="00742EAB" w:rsidRDefault="006D7B6E" w:rsidP="00DA347F">
      <w:pPr>
        <w:widowControl/>
        <w:tabs>
          <w:tab w:val="left" w:pos="162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P501</w:t>
      </w:r>
      <w:r>
        <w:rPr>
          <w:rFonts w:ascii="Times New Roman" w:eastAsia="Times New Roman" w:hAnsi="Times New Roman"/>
          <w:bCs/>
          <w:sz w:val="20"/>
          <w:szCs w:val="20"/>
        </w:rPr>
        <w:tab/>
        <w:t>Dispose of contents</w:t>
      </w:r>
      <w:r w:rsidR="002017D7">
        <w:rPr>
          <w:rFonts w:ascii="Times New Roman" w:eastAsia="Times New Roman" w:hAnsi="Times New Roman"/>
          <w:bCs/>
          <w:sz w:val="20"/>
          <w:szCs w:val="20"/>
        </w:rPr>
        <w:t xml:space="preserve"> and 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container in accordance </w:t>
      </w:r>
      <w:r w:rsidR="00D31696">
        <w:rPr>
          <w:rFonts w:ascii="Times New Roman" w:eastAsia="Times New Roman" w:hAnsi="Times New Roman"/>
          <w:bCs/>
          <w:sz w:val="20"/>
          <w:szCs w:val="20"/>
        </w:rPr>
        <w:t>to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local regulations.</w:t>
      </w:r>
    </w:p>
    <w:p w14:paraId="382A7624" w14:textId="77777777" w:rsidR="002B22C8" w:rsidRPr="00BF72CB" w:rsidRDefault="00910EA2" w:rsidP="00DA347F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BF72CB">
        <w:rPr>
          <w:rFonts w:ascii="Times New Roman" w:eastAsia="Times New Roman" w:hAnsi="Times New Roman"/>
          <w:b/>
          <w:bCs/>
          <w:sz w:val="20"/>
          <w:szCs w:val="20"/>
        </w:rPr>
        <w:t>Hazards Not Otherwise Classified:</w:t>
      </w:r>
      <w:r w:rsidR="00971EDC" w:rsidRPr="00BF72C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43478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EF4006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0030AA2" w14:textId="77777777" w:rsidR="004510FA" w:rsidRDefault="00910EA2" w:rsidP="00DA347F">
      <w:pPr>
        <w:widowControl/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F72CB">
        <w:rPr>
          <w:rFonts w:ascii="Times New Roman" w:eastAsia="Times New Roman" w:hAnsi="Times New Roman"/>
          <w:b/>
          <w:bCs/>
          <w:sz w:val="20"/>
          <w:szCs w:val="20"/>
        </w:rPr>
        <w:t>Ingredients(s) with Unknown Acute Toxicity</w:t>
      </w:r>
      <w:r w:rsidR="00971EDC" w:rsidRPr="00BF72C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971EDC" w:rsidRPr="00BF72C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43478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EF4006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1FBBD49A" w14:textId="77777777" w:rsidR="004E429B" w:rsidRDefault="004E429B" w:rsidP="00565F1E">
      <w:pPr>
        <w:widowControl/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14:paraId="09C8F2B8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03D7D311" w14:textId="77777777" w:rsidR="00371ED3" w:rsidRPr="00786D6B" w:rsidRDefault="00371ED3" w:rsidP="00DA347F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3.</w:t>
            </w:r>
            <w:r w:rsidRPr="00786D6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786D6B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786D6B"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US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D143184" w14:textId="77777777" w:rsidR="00BB0995" w:rsidRPr="002B2021" w:rsidRDefault="00BB0995" w:rsidP="00DA347F">
      <w:pPr>
        <w:widowControl/>
        <w:tabs>
          <w:tab w:val="left" w:pos="5440"/>
        </w:tabs>
        <w:spacing w:before="6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Sub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nce:</w:t>
      </w:r>
      <w:r w:rsidRPr="00455695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DC0227" w:rsidRPr="00455695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7F1444">
        <w:rPr>
          <w:rFonts w:ascii="Times New Roman" w:eastAsia="Times New Roman" w:hAnsi="Times New Roman"/>
          <w:bCs/>
          <w:spacing w:val="1"/>
          <w:sz w:val="20"/>
          <w:szCs w:val="20"/>
        </w:rPr>
        <w:t>Transformer</w:t>
      </w:r>
      <w:r w:rsidR="00B10D20" w:rsidRPr="00B10D20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oil</w:t>
      </w:r>
      <w:r w:rsidR="00B10D20">
        <w:rPr>
          <w:rFonts w:ascii="Times New Roman" w:eastAsia="Times New Roman" w:hAnsi="Times New Roman"/>
          <w:bCs/>
          <w:spacing w:val="1"/>
          <w:sz w:val="20"/>
          <w:szCs w:val="20"/>
        </w:rPr>
        <w:t>.</w:t>
      </w:r>
      <w:r w:rsidR="00B10D20" w:rsidRPr="00B10D20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</w:p>
    <w:p w14:paraId="0ABC8965" w14:textId="79FAAA48" w:rsidR="00B336A6" w:rsidRDefault="00BB0995" w:rsidP="00DA347F">
      <w:pPr>
        <w:widowControl/>
        <w:spacing w:before="6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her</w:t>
      </w:r>
      <w:r w:rsidRPr="00455695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De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s: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DC0227" w:rsidRPr="00455695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B336A6">
        <w:rPr>
          <w:rFonts w:ascii="Times New Roman" w:eastAsia="Times New Roman" w:hAnsi="Times New Roman"/>
          <w:bCs/>
          <w:sz w:val="20"/>
          <w:szCs w:val="20"/>
        </w:rPr>
        <w:t xml:space="preserve">Hydrotreated </w:t>
      </w:r>
      <w:r w:rsidR="00D60586">
        <w:rPr>
          <w:rFonts w:ascii="Times New Roman" w:eastAsia="Times New Roman" w:hAnsi="Times New Roman"/>
          <w:bCs/>
          <w:sz w:val="20"/>
          <w:szCs w:val="20"/>
        </w:rPr>
        <w:t xml:space="preserve">light </w:t>
      </w:r>
      <w:r w:rsidR="009D6854" w:rsidRPr="00B336A6">
        <w:rPr>
          <w:rFonts w:ascii="Times New Roman" w:eastAsia="Times New Roman" w:hAnsi="Times New Roman"/>
          <w:bCs/>
          <w:sz w:val="20"/>
          <w:szCs w:val="20"/>
        </w:rPr>
        <w:t>naphthenic</w:t>
      </w:r>
      <w:r w:rsidR="00B336A6" w:rsidRPr="00B336A6">
        <w:rPr>
          <w:rFonts w:ascii="Times New Roman" w:eastAsia="Times New Roman" w:hAnsi="Times New Roman"/>
          <w:bCs/>
          <w:sz w:val="20"/>
          <w:szCs w:val="20"/>
        </w:rPr>
        <w:t xml:space="preserve"> distillate</w:t>
      </w:r>
      <w:r w:rsidR="005D2261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="009D6854">
        <w:rPr>
          <w:rFonts w:ascii="Times New Roman" w:eastAsia="Times New Roman" w:hAnsi="Times New Roman"/>
          <w:bCs/>
          <w:sz w:val="20"/>
          <w:szCs w:val="20"/>
        </w:rPr>
        <w:t>petroleum</w:t>
      </w:r>
      <w:r w:rsidR="005D2261">
        <w:rPr>
          <w:rFonts w:ascii="Times New Roman" w:eastAsia="Times New Roman" w:hAnsi="Times New Roman"/>
          <w:bCs/>
          <w:sz w:val="20"/>
          <w:szCs w:val="20"/>
        </w:rPr>
        <w:t>)</w:t>
      </w:r>
      <w:r w:rsidR="00565F1E">
        <w:rPr>
          <w:rFonts w:ascii="Times New Roman" w:eastAsia="Times New Roman" w:hAnsi="Times New Roman"/>
          <w:bCs/>
          <w:sz w:val="20"/>
          <w:szCs w:val="20"/>
        </w:rPr>
        <w:t>;</w:t>
      </w:r>
      <w:r w:rsidR="00D60586">
        <w:rPr>
          <w:rFonts w:ascii="Times New Roman" w:eastAsia="Times New Roman" w:hAnsi="Times New Roman"/>
          <w:sz w:val="20"/>
          <w:szCs w:val="20"/>
        </w:rPr>
        <w:t xml:space="preserve"> hydraulic petroleum oil</w:t>
      </w:r>
      <w:r w:rsidR="00724D1D">
        <w:rPr>
          <w:rFonts w:ascii="Times New Roman" w:eastAsia="Times New Roman" w:hAnsi="Times New Roman"/>
          <w:sz w:val="20"/>
          <w:szCs w:val="20"/>
        </w:rPr>
        <w:t>,</w:t>
      </w:r>
      <w:r w:rsidR="00D60586">
        <w:rPr>
          <w:rFonts w:ascii="Times New Roman" w:eastAsia="Times New Roman" w:hAnsi="Times New Roman"/>
          <w:sz w:val="20"/>
          <w:szCs w:val="20"/>
        </w:rPr>
        <w:t xml:space="preserve"> distillates.</w:t>
      </w:r>
    </w:p>
    <w:p w14:paraId="794904B6" w14:textId="77777777" w:rsidR="002017D7" w:rsidRDefault="002017D7" w:rsidP="00565F1E">
      <w:pPr>
        <w:widowControl/>
        <w:tabs>
          <w:tab w:val="left" w:pos="27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pacing w:val="1"/>
          <w:sz w:val="20"/>
          <w:szCs w:val="20"/>
        </w:rPr>
      </w:pPr>
    </w:p>
    <w:p w14:paraId="7DEFA5A7" w14:textId="4696E49B" w:rsidR="00D60586" w:rsidRDefault="002017D7" w:rsidP="00724D1D">
      <w:pPr>
        <w:widowControl/>
        <w:tabs>
          <w:tab w:val="left" w:pos="27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F514D7">
        <w:rPr>
          <w:rFonts w:ascii="Times New Roman" w:eastAsia="Times New Roman" w:hAnsi="Times New Roman"/>
          <w:spacing w:val="1"/>
          <w:sz w:val="20"/>
          <w:szCs w:val="20"/>
        </w:rPr>
        <w:t>Components are listed in compliance with OSHA 29 CFR 1910.1200</w:t>
      </w:r>
      <w:r>
        <w:rPr>
          <w:rFonts w:ascii="Times New Roman" w:eastAsia="Times New Roman" w:hAnsi="Times New Roman"/>
          <w:sz w:val="20"/>
          <w:szCs w:val="20"/>
        </w:rPr>
        <w:t>; for the actual value see the NIST Report of Investigation.</w:t>
      </w:r>
    </w:p>
    <w:p w14:paraId="28FAE6A6" w14:textId="77777777" w:rsidR="002017D7" w:rsidRPr="00B336A6" w:rsidRDefault="002017D7" w:rsidP="00565F1E">
      <w:pPr>
        <w:widowControl/>
        <w:tabs>
          <w:tab w:val="left" w:pos="27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1944"/>
        <w:gridCol w:w="2070"/>
        <w:gridCol w:w="3240"/>
      </w:tblGrid>
      <w:tr w:rsidR="00BB46B9" w14:paraId="3BFA1B5A" w14:textId="77777777" w:rsidTr="004510FA">
        <w:trPr>
          <w:trHeight w:val="288"/>
        </w:trPr>
        <w:tc>
          <w:tcPr>
            <w:tcW w:w="2394" w:type="dxa"/>
          </w:tcPr>
          <w:p w14:paraId="6DB3002F" w14:textId="77777777" w:rsidR="00BB46B9" w:rsidRDefault="00BB46B9" w:rsidP="00DA347F">
            <w:pPr>
              <w:widowControl/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Hazardous C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nent</w:t>
            </w:r>
            <w:r w:rsidRPr="004768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944" w:type="dxa"/>
          </w:tcPr>
          <w:p w14:paraId="071B097B" w14:textId="77777777" w:rsidR="00BB46B9" w:rsidRDefault="00BB46B9" w:rsidP="00DA347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CAS</w:t>
            </w:r>
            <w:r w:rsidRPr="00455695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455695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</w:tc>
        <w:tc>
          <w:tcPr>
            <w:tcW w:w="2070" w:type="dxa"/>
          </w:tcPr>
          <w:p w14:paraId="334777A5" w14:textId="77777777" w:rsidR="00BB46B9" w:rsidRDefault="00BB46B9" w:rsidP="00DA347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</w:t>
            </w:r>
            <w:r w:rsidRPr="00455695">
              <w:rPr>
                <w:rFonts w:ascii="Times New Roman" w:eastAsia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455695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  <w:p w14:paraId="57C5C51D" w14:textId="77777777" w:rsidR="00BB46B9" w:rsidRDefault="00BB46B9" w:rsidP="00DA347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(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EI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CS)</w:t>
            </w:r>
          </w:p>
        </w:tc>
        <w:tc>
          <w:tcPr>
            <w:tcW w:w="3240" w:type="dxa"/>
          </w:tcPr>
          <w:p w14:paraId="5927D103" w14:textId="77777777" w:rsidR="004510FA" w:rsidRDefault="00BB46B9" w:rsidP="00DA347F">
            <w:pPr>
              <w:widowControl/>
              <w:spacing w:after="0" w:line="240" w:lineRule="auto"/>
              <w:ind w:right="252"/>
              <w:jc w:val="center"/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</w:t>
            </w:r>
            <w:r w:rsidRPr="00455695">
              <w:rPr>
                <w:rFonts w:ascii="Times New Roman" w:eastAsia="Times New Roman" w:hAnsi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00455695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C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ncen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r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at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i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</w:t>
            </w:r>
          </w:p>
          <w:p w14:paraId="678A3402" w14:textId="77777777" w:rsidR="00BB46B9" w:rsidRDefault="00BB46B9" w:rsidP="00DA347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%)</w:t>
            </w:r>
          </w:p>
        </w:tc>
      </w:tr>
      <w:tr w:rsidR="00BB46B9" w14:paraId="5CA2C449" w14:textId="77777777" w:rsidTr="004510FA">
        <w:trPr>
          <w:trHeight w:val="288"/>
        </w:trPr>
        <w:tc>
          <w:tcPr>
            <w:tcW w:w="2394" w:type="dxa"/>
            <w:vAlign w:val="bottom"/>
          </w:tcPr>
          <w:p w14:paraId="04F81162" w14:textId="77777777" w:rsidR="00BB46B9" w:rsidRDefault="00553AA2" w:rsidP="00DA347F">
            <w:pPr>
              <w:widowControl/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Transformer oil</w:t>
            </w:r>
          </w:p>
        </w:tc>
        <w:tc>
          <w:tcPr>
            <w:tcW w:w="1944" w:type="dxa"/>
            <w:vAlign w:val="bottom"/>
          </w:tcPr>
          <w:p w14:paraId="3BBF8D3B" w14:textId="77777777" w:rsidR="00BB46B9" w:rsidRDefault="00B10D20" w:rsidP="00DA347F">
            <w:pPr>
              <w:widowControl/>
              <w:tabs>
                <w:tab w:val="right" w:pos="1296"/>
              </w:tabs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ab/>
              <w:t>64742-</w:t>
            </w:r>
            <w:r w:rsidR="00893030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53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-</w:t>
            </w:r>
            <w:r w:rsidR="00893030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6</w:t>
            </w:r>
          </w:p>
        </w:tc>
        <w:tc>
          <w:tcPr>
            <w:tcW w:w="2070" w:type="dxa"/>
            <w:vAlign w:val="bottom"/>
          </w:tcPr>
          <w:p w14:paraId="3E99E5DA" w14:textId="77777777" w:rsidR="00BB46B9" w:rsidRDefault="00B10D20" w:rsidP="00DA347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265-</w:t>
            </w:r>
            <w:r w:rsidR="00893030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156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-</w:t>
            </w:r>
            <w:r w:rsidR="00893030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6</w:t>
            </w:r>
          </w:p>
        </w:tc>
        <w:tc>
          <w:tcPr>
            <w:tcW w:w="3240" w:type="dxa"/>
            <w:vAlign w:val="bottom"/>
          </w:tcPr>
          <w:p w14:paraId="3113B8BC" w14:textId="77777777" w:rsidR="00BB46B9" w:rsidRDefault="00B10D20" w:rsidP="00DA347F">
            <w:pPr>
              <w:widowControl/>
              <w:tabs>
                <w:tab w:val="decimal" w:pos="1242"/>
                <w:tab w:val="right" w:pos="1512"/>
                <w:tab w:val="decimal" w:pos="1872"/>
              </w:tabs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ab/>
            </w:r>
            <w:r w:rsidR="00893030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&gt;99</w:t>
            </w:r>
            <w:r w:rsidR="00F35E7D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.9</w:t>
            </w:r>
          </w:p>
        </w:tc>
      </w:tr>
    </w:tbl>
    <w:p w14:paraId="796F3473" w14:textId="2AD076DB" w:rsidR="00BB46B9" w:rsidRPr="00F514D7" w:rsidRDefault="00BB46B9" w:rsidP="00DA347F">
      <w:pPr>
        <w:widowControl/>
        <w:spacing w:after="0" w:line="240" w:lineRule="auto"/>
        <w:jc w:val="both"/>
        <w:rPr>
          <w:rFonts w:ascii="Times New Roman" w:eastAsia="Times New Roman" w:hAnsi="Times New Roman"/>
          <w:spacing w:val="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BB46B9" w14:paraId="2C25BA14" w14:textId="77777777" w:rsidTr="00BB46B9">
        <w:trPr>
          <w:trHeight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14:paraId="3A3C08AD" w14:textId="77777777" w:rsidR="00BB46B9" w:rsidRPr="00BB46B9" w:rsidRDefault="00BB46B9" w:rsidP="00DA347F">
            <w:pPr>
              <w:widowControl/>
              <w:spacing w:after="0" w:line="240" w:lineRule="auto"/>
              <w:rPr>
                <w:rFonts w:ascii="Times New Roman" w:eastAsia="Times New Roman" w:hAnsi="Times New Roman"/>
                <w:b/>
                <w:smallCaps/>
                <w:spacing w:val="1"/>
                <w:sz w:val="24"/>
                <w:szCs w:val="24"/>
              </w:rPr>
            </w:pPr>
            <w:r w:rsidRPr="00BB46B9">
              <w:rPr>
                <w:rFonts w:ascii="Times New Roman" w:eastAsia="Times New Roman" w:hAnsi="Times New Roman"/>
                <w:b/>
                <w:spacing w:val="1"/>
                <w:sz w:val="24"/>
                <w:szCs w:val="24"/>
              </w:rPr>
              <w:t xml:space="preserve">4. </w:t>
            </w:r>
            <w:r>
              <w:rPr>
                <w:rFonts w:ascii="Times New Roman" w:eastAsia="Times New Roman" w:hAnsi="Times New Roman"/>
                <w:b/>
                <w:smallCaps/>
                <w:spacing w:val="1"/>
                <w:sz w:val="24"/>
                <w:szCs w:val="24"/>
              </w:rPr>
              <w:t>First Aid Measures</w:t>
            </w:r>
          </w:p>
        </w:tc>
      </w:tr>
    </w:tbl>
    <w:p w14:paraId="3E6053F4" w14:textId="77777777" w:rsidR="00C508A0" w:rsidRPr="00455695" w:rsidRDefault="00BB0995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Description of First</w:t>
      </w:r>
      <w:r w:rsidR="00C508A0"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Aid Measures</w:t>
      </w:r>
      <w:r w:rsidR="004E7C1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: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</w:p>
    <w:p w14:paraId="10818472" w14:textId="77777777" w:rsidR="00C508A0" w:rsidRPr="00455695" w:rsidRDefault="00BF5DD9" w:rsidP="00DA347F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nh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l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786D6B">
        <w:rPr>
          <w:rFonts w:ascii="Times New Roman" w:eastAsia="Times New Roman" w:hAnsi="Times New Roman"/>
          <w:bCs/>
          <w:sz w:val="20"/>
          <w:szCs w:val="20"/>
        </w:rPr>
        <w:t>If adverse effects occur, remove to uncontaminated area.  If not breathing, give artificial respiration or oxygen by qualified personnel.  Seek immediate medical attention</w:t>
      </w:r>
      <w:r w:rsidR="00DC0227" w:rsidRPr="0045569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3C2C3DB" w14:textId="77777777" w:rsidR="00C508A0" w:rsidRPr="00455695" w:rsidRDefault="00BF5DD9" w:rsidP="00DA347F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pacing w:val="-3"/>
          <w:sz w:val="20"/>
          <w:szCs w:val="20"/>
        </w:rPr>
        <w:t>k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455695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617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617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1709F" w:rsidRPr="0061709F">
        <w:rPr>
          <w:rFonts w:ascii="Times New Roman" w:eastAsia="Times New Roman" w:hAnsi="Times New Roman"/>
          <w:bCs/>
          <w:sz w:val="20"/>
          <w:szCs w:val="20"/>
        </w:rPr>
        <w:t>Wash exposed skin with soap and water for at least 15 minutes</w:t>
      </w:r>
      <w:r w:rsidR="00DC0227" w:rsidRPr="0061709F">
        <w:rPr>
          <w:rFonts w:ascii="Times New Roman" w:eastAsia="Times New Roman" w:hAnsi="Times New Roman"/>
          <w:bCs/>
          <w:sz w:val="20"/>
          <w:szCs w:val="20"/>
        </w:rPr>
        <w:t>.</w:t>
      </w:r>
      <w:r w:rsidR="004B3DE8">
        <w:rPr>
          <w:rFonts w:ascii="Times New Roman" w:eastAsia="Times New Roman" w:hAnsi="Times New Roman"/>
          <w:bCs/>
          <w:sz w:val="20"/>
          <w:szCs w:val="20"/>
        </w:rPr>
        <w:t xml:space="preserve">  Seek medical attention if needed.</w:t>
      </w:r>
    </w:p>
    <w:p w14:paraId="71E09C78" w14:textId="1A6C897A" w:rsidR="00C508A0" w:rsidRPr="00455695" w:rsidRDefault="00BF5DD9" w:rsidP="00DA347F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455695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: </w:t>
      </w:r>
      <w:r w:rsidR="00DC0227"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DC0227" w:rsidRPr="00786D6B">
        <w:rPr>
          <w:rFonts w:ascii="Times New Roman" w:eastAsia="Times New Roman" w:hAnsi="Times New Roman"/>
          <w:bCs/>
          <w:sz w:val="20"/>
          <w:szCs w:val="20"/>
        </w:rPr>
        <w:t xml:space="preserve">Immediately flush eyes, including under the eyelids with copious amounts of water for at least </w:t>
      </w:r>
      <w:r w:rsidR="0014763D">
        <w:rPr>
          <w:rFonts w:ascii="Times New Roman" w:eastAsia="Times New Roman" w:hAnsi="Times New Roman"/>
          <w:bCs/>
          <w:sz w:val="20"/>
          <w:szCs w:val="20"/>
        </w:rPr>
        <w:t>15</w:t>
      </w:r>
      <w:r w:rsidR="00565F1E">
        <w:rPr>
          <w:rFonts w:ascii="Times New Roman" w:eastAsia="Times New Roman" w:hAnsi="Times New Roman"/>
          <w:bCs/>
          <w:sz w:val="20"/>
          <w:szCs w:val="20"/>
        </w:rPr>
        <w:t> </w:t>
      </w:r>
      <w:r w:rsidR="00DC0227" w:rsidRPr="00786D6B">
        <w:rPr>
          <w:rFonts w:ascii="Times New Roman" w:eastAsia="Times New Roman" w:hAnsi="Times New Roman"/>
          <w:bCs/>
          <w:sz w:val="20"/>
          <w:szCs w:val="20"/>
        </w:rPr>
        <w:t>minutes.  Seek immediate medical attention.</w:t>
      </w:r>
    </w:p>
    <w:p w14:paraId="50DFA7B8" w14:textId="77777777" w:rsidR="002F47AC" w:rsidRDefault="00BF5DD9" w:rsidP="00DA347F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DC0227" w:rsidRPr="009B043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24620">
        <w:rPr>
          <w:rFonts w:ascii="Times New Roman" w:eastAsia="Times New Roman" w:hAnsi="Times New Roman"/>
          <w:bCs/>
          <w:sz w:val="20"/>
          <w:szCs w:val="20"/>
        </w:rPr>
        <w:t xml:space="preserve">Aspiration hazard.  </w:t>
      </w:r>
      <w:r w:rsidR="0061709F">
        <w:rPr>
          <w:rFonts w:ascii="Times New Roman" w:eastAsia="Times New Roman" w:hAnsi="Times New Roman"/>
          <w:bCs/>
          <w:sz w:val="20"/>
          <w:szCs w:val="20"/>
        </w:rPr>
        <w:t xml:space="preserve">Do not induce vomiting.  </w:t>
      </w:r>
      <w:r w:rsidR="002F47AC" w:rsidRPr="002F47AC">
        <w:rPr>
          <w:rFonts w:ascii="Times New Roman" w:eastAsia="Times New Roman" w:hAnsi="Times New Roman"/>
          <w:sz w:val="20"/>
          <w:szCs w:val="20"/>
        </w:rPr>
        <w:t>If vomiting occurs, keep head lower than hips to prevent aspiration.  If not breathing, give artificial respiration by qualified personnel.  Seek immediate medical attention.</w:t>
      </w:r>
    </w:p>
    <w:p w14:paraId="2F322F10" w14:textId="77777777" w:rsidR="002D63F4" w:rsidRPr="00376499" w:rsidRDefault="002D63F4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Most Important Symptoms/Effects, </w:t>
      </w:r>
      <w:r w:rsidR="00EF4006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="00EF4006"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cute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and </w:t>
      </w:r>
      <w:r w:rsidR="00EF4006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="00EF4006" w:rsidRPr="00455695">
        <w:rPr>
          <w:rFonts w:ascii="Times New Roman" w:eastAsia="Times New Roman" w:hAnsi="Times New Roman"/>
          <w:b/>
          <w:bCs/>
          <w:sz w:val="20"/>
          <w:szCs w:val="20"/>
        </w:rPr>
        <w:t>elayed</w:t>
      </w:r>
      <w:r w:rsidR="004521E9"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376499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142448" w:rsidRPr="00F514D7">
        <w:rPr>
          <w:rFonts w:ascii="Times New Roman" w:eastAsia="Times New Roman" w:hAnsi="Times New Roman"/>
          <w:bCs/>
          <w:sz w:val="20"/>
          <w:szCs w:val="20"/>
        </w:rPr>
        <w:t>Irritation, dizziness, nausea, coughing, and aspiration.</w:t>
      </w:r>
    </w:p>
    <w:p w14:paraId="33443DE6" w14:textId="77777777" w:rsidR="002D63F4" w:rsidRPr="00455695" w:rsidRDefault="002D63F4" w:rsidP="00DA347F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Indication of any immediate medical attention and special treatment needed, if necessary</w:t>
      </w:r>
      <w:r w:rsidR="004521E9"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45569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827D1"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455695" w14:paraId="22E72949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5C076629" w14:textId="77777777" w:rsidR="001D7FE4" w:rsidRPr="00455695" w:rsidRDefault="001D7FE4" w:rsidP="00DA347F">
            <w:pPr>
              <w:widowControl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</w:t>
            </w:r>
            <w:r w:rsidRPr="00455695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45569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RE</w:t>
            </w:r>
            <w:r w:rsidRPr="00455695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45569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455695">
              <w:rPr>
                <w:rFonts w:ascii="Times New Roman" w:eastAsia="Times New Roman" w:hAnsi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192788B3" w14:textId="77777777" w:rsidR="001248AA" w:rsidRPr="003E2700" w:rsidRDefault="001248AA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Fire and Explosion Hazards:</w:t>
      </w:r>
      <w:r w:rsidR="0028318C"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 </w:t>
      </w:r>
      <w:r w:rsidR="0080356D">
        <w:rPr>
          <w:rFonts w:ascii="Times New Roman" w:eastAsia="Times New Roman" w:hAnsi="Times New Roman"/>
          <w:bCs/>
          <w:spacing w:val="-1"/>
          <w:sz w:val="20"/>
          <w:szCs w:val="20"/>
        </w:rPr>
        <w:t>Slight fire</w:t>
      </w:r>
      <w:r w:rsidR="00717B98" w:rsidRPr="0080356D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hazard</w:t>
      </w:r>
      <w:r w:rsidR="00034DB5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.  </w:t>
      </w:r>
      <w:r w:rsidR="00534548" w:rsidRPr="00455695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See Section </w:t>
      </w:r>
      <w:r w:rsidR="00534548" w:rsidRPr="003E2700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9, “Physical </w:t>
      </w:r>
      <w:r w:rsidR="0073150A" w:rsidRPr="003E2700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and Chemical </w:t>
      </w:r>
      <w:r w:rsidR="00534548" w:rsidRPr="003E2700">
        <w:rPr>
          <w:rFonts w:ascii="Times New Roman" w:eastAsia="Times New Roman" w:hAnsi="Times New Roman"/>
          <w:bCs/>
          <w:spacing w:val="-1"/>
          <w:sz w:val="20"/>
          <w:szCs w:val="20"/>
        </w:rPr>
        <w:t>Properties” for flammability properties.</w:t>
      </w:r>
    </w:p>
    <w:p w14:paraId="1CB3F0D4" w14:textId="77777777" w:rsidR="006251CA" w:rsidRDefault="00676966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Extinguishing Media</w:t>
      </w:r>
      <w:r w:rsidR="006251CA" w:rsidRPr="00B0155D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3E2AB887" w14:textId="77777777" w:rsidR="00E93DD1" w:rsidRPr="00623C6E" w:rsidRDefault="00E93DD1" w:rsidP="00DA347F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28318C" w:rsidRPr="00623C6E">
        <w:rPr>
          <w:rFonts w:ascii="Times New Roman" w:eastAsia="Times New Roman" w:hAnsi="Times New Roman"/>
          <w:bCs/>
          <w:sz w:val="20"/>
          <w:szCs w:val="20"/>
        </w:rPr>
        <w:t>Suitable:</w:t>
      </w:r>
      <w:r w:rsidR="00144AD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5277E">
        <w:rPr>
          <w:rFonts w:ascii="Times New Roman" w:eastAsia="Times New Roman" w:hAnsi="Times New Roman"/>
          <w:bCs/>
          <w:sz w:val="20"/>
          <w:szCs w:val="20"/>
        </w:rPr>
        <w:t>Regular dry chemical, carbon dioxide, regular foam</w:t>
      </w:r>
      <w:r w:rsidR="00EF4006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7F5DFC6" w14:textId="77777777" w:rsidR="00E93DD1" w:rsidRPr="00623C6E" w:rsidRDefault="0028318C" w:rsidP="00DA347F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23C6E">
        <w:rPr>
          <w:rFonts w:ascii="Times New Roman" w:eastAsia="Times New Roman" w:hAnsi="Times New Roman"/>
          <w:bCs/>
          <w:sz w:val="20"/>
          <w:szCs w:val="20"/>
        </w:rPr>
        <w:tab/>
        <w:t>Unsuitable:</w:t>
      </w:r>
      <w:r w:rsidR="00144AD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B29D7">
        <w:rPr>
          <w:rFonts w:ascii="Times New Roman" w:eastAsia="Times New Roman" w:hAnsi="Times New Roman"/>
          <w:bCs/>
          <w:sz w:val="20"/>
          <w:szCs w:val="20"/>
        </w:rPr>
        <w:t>None listed</w:t>
      </w:r>
      <w:r w:rsidR="002B1B6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E966267" w14:textId="77777777" w:rsidR="00E24579" w:rsidRPr="00455695" w:rsidRDefault="00676966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Specific Hazards Arising from the Chemical:</w:t>
      </w:r>
      <w:r w:rsidR="0028318C" w:rsidRPr="0045569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B29D7">
        <w:rPr>
          <w:rFonts w:ascii="Times New Roman" w:eastAsia="Times New Roman" w:hAnsi="Times New Roman"/>
          <w:bCs/>
          <w:sz w:val="20"/>
          <w:szCs w:val="20"/>
        </w:rPr>
        <w:t>None listed</w:t>
      </w:r>
      <w:r w:rsidR="0028318C" w:rsidRPr="0045569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A4A0173" w14:textId="77777777" w:rsidR="002B60F0" w:rsidRDefault="00F057E8" w:rsidP="00DA347F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Special Protective Equipment and Precautions for </w:t>
      </w:r>
      <w:r w:rsidR="00BF5DD9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="00BF5DD9" w:rsidRPr="00455695">
        <w:rPr>
          <w:rFonts w:ascii="Times New Roman" w:eastAsia="Times New Roman" w:hAnsi="Times New Roman"/>
          <w:b/>
          <w:bCs/>
          <w:sz w:val="20"/>
          <w:szCs w:val="20"/>
        </w:rPr>
        <w:t>ire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-Fighters</w:t>
      </w:r>
      <w:r w:rsidR="00BF5DD9"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D31BB"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 w:rsidR="00144ADE" w:rsidRPr="00455695">
        <w:rPr>
          <w:rFonts w:ascii="Times New Roman" w:eastAsia="Times New Roman" w:hAnsi="Times New Roman"/>
          <w:bCs/>
          <w:sz w:val="20"/>
          <w:szCs w:val="20"/>
        </w:rPr>
        <w:t>Avoid inhalation of material or combustion byproducts.  Wear full protective clothing and NIOSH approved self-contained breathing apparatus (SCBA).</w:t>
      </w:r>
    </w:p>
    <w:p w14:paraId="342698AE" w14:textId="77777777" w:rsidR="00170F65" w:rsidRPr="00455695" w:rsidRDefault="000D31BB" w:rsidP="00DA347F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FP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455695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="00170F65" w:rsidRPr="00455695">
        <w:rPr>
          <w:rFonts w:ascii="Times New Roman" w:hAnsi="Times New Roman"/>
          <w:sz w:val="20"/>
          <w:szCs w:val="20"/>
        </w:rPr>
        <w:t>(0 = Minimal; 1 = Slight; 2 = Moderate; 3 = Serious; 4 = Severe)</w:t>
      </w:r>
    </w:p>
    <w:p w14:paraId="47BC275F" w14:textId="77777777" w:rsidR="00170F65" w:rsidRPr="00455695" w:rsidRDefault="00170F65" w:rsidP="00DA347F">
      <w:pPr>
        <w:widowControl/>
        <w:tabs>
          <w:tab w:val="left" w:pos="360"/>
          <w:tab w:val="left" w:pos="2160"/>
          <w:tab w:val="left" w:pos="3600"/>
        </w:tabs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455695">
        <w:rPr>
          <w:rFonts w:ascii="Times New Roman" w:eastAsia="Times New Roman" w:hAnsi="Times New Roman"/>
          <w:sz w:val="20"/>
          <w:szCs w:val="20"/>
        </w:rPr>
        <w:tab/>
      </w:r>
      <w:r w:rsidR="000D31BB" w:rsidRPr="00455695">
        <w:rPr>
          <w:rFonts w:ascii="Times New Roman" w:eastAsia="Times New Roman" w:hAnsi="Times New Roman"/>
          <w:sz w:val="20"/>
          <w:szCs w:val="20"/>
        </w:rPr>
        <w:t xml:space="preserve">Health = </w:t>
      </w:r>
      <w:r w:rsidR="005D2261">
        <w:rPr>
          <w:rFonts w:ascii="Times New Roman" w:hAnsi="Times New Roman"/>
          <w:sz w:val="20"/>
          <w:szCs w:val="20"/>
        </w:rPr>
        <w:t>0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ab/>
        <w:t>Fi</w:t>
      </w:r>
      <w:r w:rsidR="000D31BB" w:rsidRPr="00455695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>e</w:t>
      </w:r>
      <w:r w:rsidR="000D31BB" w:rsidRPr="00455695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 xml:space="preserve">= </w:t>
      </w:r>
      <w:r w:rsidR="006B29D7">
        <w:rPr>
          <w:rFonts w:ascii="Times New Roman" w:hAnsi="Times New Roman"/>
          <w:sz w:val="20"/>
          <w:szCs w:val="20"/>
        </w:rPr>
        <w:t>1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ab/>
      </w:r>
      <w:r w:rsidR="000D31BB" w:rsidRPr="00455695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>eacti</w:t>
      </w:r>
      <w:r w:rsidR="000D31BB" w:rsidRPr="00455695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>ity</w:t>
      </w:r>
      <w:r w:rsidR="000D31BB" w:rsidRPr="00455695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 xml:space="preserve">= </w:t>
      </w:r>
      <w:r w:rsidR="000D31BB" w:rsidRPr="00455695">
        <w:rPr>
          <w:rFonts w:ascii="Times New Roman" w:hAnsi="Times New Roman"/>
          <w:sz w:val="20"/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455695" w14:paraId="50220FB1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183F5163" w14:textId="77777777" w:rsidR="001D7FE4" w:rsidRPr="00455695" w:rsidRDefault="001D7FE4" w:rsidP="00DA347F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455695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455695"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455695">
              <w:rPr>
                <w:rFonts w:ascii="Times New Roman" w:eastAsia="Times New Roman" w:hAnsi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45C0D324" w14:textId="77777777" w:rsidR="00717B98" w:rsidRPr="00DA347F" w:rsidRDefault="001D7FE4" w:rsidP="00DA347F">
      <w:pPr>
        <w:widowControl/>
        <w:spacing w:before="120"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Personal Precautions, Protective Equipment and Emergency </w:t>
      </w:r>
      <w:r w:rsidRPr="00BC5C79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Procedures</w:t>
      </w:r>
      <w:r w:rsidR="00717B98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:  </w:t>
      </w:r>
      <w:r w:rsidR="00B824E8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Use suitable protective </w:t>
      </w:r>
      <w:r w:rsidR="000E358D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>equip</w:t>
      </w:r>
      <w:r w:rsidR="000E358D">
        <w:rPr>
          <w:rFonts w:ascii="Times New Roman" w:eastAsia="Times New Roman" w:hAnsi="Times New Roman"/>
          <w:bCs/>
          <w:spacing w:val="1"/>
          <w:sz w:val="20"/>
          <w:szCs w:val="20"/>
        </w:rPr>
        <w:t>m</w:t>
      </w:r>
      <w:r w:rsidR="000E358D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>ent</w:t>
      </w:r>
      <w:r w:rsidR="000E358D">
        <w:rPr>
          <w:rFonts w:ascii="Times New Roman" w:eastAsia="Times New Roman" w:hAnsi="Times New Roman"/>
          <w:bCs/>
          <w:spacing w:val="1"/>
          <w:sz w:val="20"/>
          <w:szCs w:val="20"/>
        </w:rPr>
        <w:t>;</w:t>
      </w:r>
      <w:r w:rsidR="00B824E8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 </w:t>
      </w:r>
      <w:r w:rsidR="00B824E8" w:rsidRPr="00B11B37">
        <w:rPr>
          <w:rFonts w:ascii="Times New Roman" w:eastAsia="Times New Roman" w:hAnsi="Times New Roman"/>
          <w:bCs/>
          <w:spacing w:val="1"/>
          <w:sz w:val="20"/>
          <w:szCs w:val="20"/>
        </w:rPr>
        <w:t>s</w:t>
      </w:r>
      <w:r w:rsidR="00B824E8" w:rsidRPr="0014763D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ee </w:t>
      </w:r>
      <w:r w:rsidR="00B824E8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>Section 8, “Exposure Controls and Personal Protection”.</w:t>
      </w:r>
    </w:p>
    <w:p w14:paraId="1170DDC1" w14:textId="77777777" w:rsidR="00BC5C79" w:rsidRPr="00717B98" w:rsidRDefault="00BC5C79" w:rsidP="00DA347F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Methods and Materials for Containment and Clean up</w:t>
      </w:r>
      <w:r w:rsidR="00717B98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: </w:t>
      </w:r>
      <w:r w:rsidR="00717B98" w:rsidRPr="00717B98">
        <w:t xml:space="preserve"> </w:t>
      </w:r>
      <w:r w:rsidR="0003060E">
        <w:rPr>
          <w:rFonts w:ascii="Times New Roman" w:eastAsia="Times New Roman" w:hAnsi="Times New Roman"/>
          <w:bCs/>
          <w:spacing w:val="1"/>
          <w:sz w:val="20"/>
          <w:szCs w:val="20"/>
        </w:rPr>
        <w:t>Absorb spilled material with sand or non</w:t>
      </w:r>
      <w:r w:rsidR="0003060E">
        <w:rPr>
          <w:rFonts w:ascii="Times New Roman" w:eastAsia="Times New Roman" w:hAnsi="Times New Roman"/>
          <w:bCs/>
          <w:spacing w:val="1"/>
          <w:sz w:val="20"/>
          <w:szCs w:val="20"/>
        </w:rPr>
        <w:noBreakHyphen/>
        <w:t>combustible material and collect in appropriate container for disposal</w:t>
      </w:r>
      <w:r w:rsidR="00717B98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0E917B4E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31F7E824" w14:textId="77777777" w:rsidR="001D7FE4" w:rsidRDefault="001D7FE4" w:rsidP="00DA347F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7E342B16" w14:textId="77777777" w:rsidR="001D7FE4" w:rsidRPr="00902F44" w:rsidRDefault="001D7FE4" w:rsidP="00DA347F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af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Ha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ndling</w:t>
      </w:r>
      <w:r>
        <w:rPr>
          <w:rFonts w:ascii="Times New Roman" w:eastAsia="Times New Roman" w:hAnsi="Times New Roman"/>
          <w:b/>
          <w:bCs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rec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u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</w:t>
      </w:r>
      <w:r>
        <w:rPr>
          <w:rFonts w:ascii="Times New Roman" w:eastAsia="Times New Roman" w:hAnsi="Times New Roman"/>
          <w:b/>
          <w:bCs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3060E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 </w:t>
      </w:r>
      <w:r w:rsidR="00F20BC7" w:rsidRPr="00F20BC7">
        <w:rPr>
          <w:rFonts w:ascii="Times New Roman" w:eastAsia="Times New Roman" w:hAnsi="Times New Roman"/>
          <w:sz w:val="20"/>
          <w:szCs w:val="20"/>
        </w:rPr>
        <w:t>See Section 8, “</w:t>
      </w:r>
      <w:r w:rsidR="00F20BC7" w:rsidRPr="00F20BC7">
        <w:rPr>
          <w:rFonts w:ascii="Times New Roman" w:eastAsia="Times New Roman" w:hAnsi="Times New Roman"/>
          <w:bCs/>
          <w:sz w:val="20"/>
          <w:szCs w:val="20"/>
        </w:rPr>
        <w:t>Exposure Controls and Personal Protection”.</w:t>
      </w:r>
    </w:p>
    <w:p w14:paraId="3265DD55" w14:textId="50E2BF99" w:rsidR="00D30E5C" w:rsidRPr="00EF4006" w:rsidRDefault="00F96738" w:rsidP="00565F1E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ag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D86CFF" w:rsidRPr="00D86CF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F96738">
        <w:rPr>
          <w:rFonts w:ascii="Times New Roman" w:eastAsia="Times New Roman" w:hAnsi="Times New Roman"/>
          <w:bCs/>
          <w:sz w:val="20"/>
          <w:szCs w:val="20"/>
        </w:rPr>
        <w:t>Store and handl</w:t>
      </w:r>
      <w:r w:rsidR="002017D7">
        <w:rPr>
          <w:rFonts w:ascii="Times New Roman" w:eastAsia="Times New Roman" w:hAnsi="Times New Roman"/>
          <w:bCs/>
          <w:sz w:val="20"/>
          <w:szCs w:val="20"/>
        </w:rPr>
        <w:t>e</w:t>
      </w:r>
      <w:r w:rsidRPr="00F96738">
        <w:rPr>
          <w:rFonts w:ascii="Times New Roman" w:eastAsia="Times New Roman" w:hAnsi="Times New Roman"/>
          <w:bCs/>
          <w:sz w:val="20"/>
          <w:szCs w:val="20"/>
        </w:rPr>
        <w:t xml:space="preserve"> in accordance with all current regulations and standards.</w:t>
      </w:r>
      <w:r w:rsidRPr="008E4934">
        <w:rPr>
          <w:rFonts w:ascii="Times New Roman" w:hAnsi="Times New Roman"/>
        </w:rPr>
        <w:t xml:space="preserve">  </w:t>
      </w:r>
      <w:r w:rsidR="006B29D7">
        <w:rPr>
          <w:rFonts w:ascii="Times New Roman" w:eastAsia="Times New Roman" w:hAnsi="Times New Roman"/>
          <w:bCs/>
          <w:sz w:val="20"/>
          <w:szCs w:val="20"/>
        </w:rPr>
        <w:t>The storage floor must be impermeable and form a collecting basin so that, in the event of an accident spillage, the liquid cannot spread beyond the storage area</w:t>
      </w:r>
      <w:r w:rsidRPr="00F96738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69EF5B19" w14:textId="77777777" w:rsidTr="001D7FE4">
        <w:tc>
          <w:tcPr>
            <w:tcW w:w="9576" w:type="dxa"/>
            <w:vAlign w:val="center"/>
          </w:tcPr>
          <w:p w14:paraId="08E8E6EA" w14:textId="77777777" w:rsidR="001D7FE4" w:rsidRDefault="001D7FE4" w:rsidP="00DA347F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>X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SURE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NAL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32C76DA9" w14:textId="1A785358" w:rsidR="00B61C54" w:rsidRPr="00B61C54" w:rsidRDefault="001D7FE4" w:rsidP="00DA347F">
      <w:pPr>
        <w:keepNext/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>
        <w:rPr>
          <w:rFonts w:ascii="Times New Roman" w:eastAsia="Times New Roman" w:hAnsi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ure</w:t>
      </w:r>
      <w:r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5F656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565F1E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 w:rsidR="005B36E7">
        <w:rPr>
          <w:rFonts w:ascii="Times New Roman" w:eastAsia="Times New Roman" w:hAnsi="Times New Roman"/>
          <w:sz w:val="20"/>
          <w:szCs w:val="20"/>
        </w:rPr>
        <w:t>No exposure limits established.</w:t>
      </w:r>
    </w:p>
    <w:p w14:paraId="42B6700B" w14:textId="77777777" w:rsidR="0031663D" w:rsidRDefault="0031663D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Engineering Controls:</w:t>
      </w:r>
      <w:r w:rsidRPr="00783F6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783F68">
        <w:rPr>
          <w:rFonts w:ascii="Times New Roman" w:eastAsia="Times New Roman" w:hAnsi="Times New Roman"/>
          <w:bCs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cal</w:t>
      </w:r>
      <w:r>
        <w:rPr>
          <w:rFonts w:ascii="Times New Roman" w:eastAsia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xh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tilati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te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lia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ith</w:t>
      </w:r>
      <w:r>
        <w:rPr>
          <w:rFonts w:ascii="Times New Roman" w:eastAsia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 e</w:t>
      </w:r>
      <w:r>
        <w:rPr>
          <w:rFonts w:ascii="Times New Roman" w:eastAsia="Times New Roman" w:hAnsi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li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it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194A53">
        <w:rPr>
          <w:rFonts w:ascii="Times New Roman" w:eastAsia="Times New Roman" w:hAnsi="Times New Roman"/>
          <w:spacing w:val="-1"/>
          <w:sz w:val="20"/>
          <w:szCs w:val="20"/>
        </w:rPr>
        <w:t>.</w:t>
      </w:r>
    </w:p>
    <w:p w14:paraId="6BF5281D" w14:textId="77777777" w:rsidR="0031663D" w:rsidRDefault="00194A53" w:rsidP="00DA347F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Personal </w:t>
      </w:r>
      <w:r w:rsidR="0031663D">
        <w:rPr>
          <w:rFonts w:ascii="Times New Roman" w:eastAsia="Times New Roman" w:hAnsi="Times New Roman"/>
          <w:b/>
          <w:bCs/>
          <w:sz w:val="20"/>
          <w:szCs w:val="20"/>
        </w:rPr>
        <w:t>Protection Measures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11CAC" w:rsidRPr="00011CA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n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acc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ord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ce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ith OSHA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="00011CAC">
        <w:rPr>
          <w:rFonts w:ascii="Times New Roman" w:eastAsia="Times New Roman" w:hAnsi="Times New Roman"/>
          <w:sz w:val="20"/>
          <w:szCs w:val="20"/>
        </w:rPr>
        <w:t>9</w:t>
      </w:r>
      <w:r w:rsidR="00011CAC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="00011CAC">
        <w:rPr>
          <w:rFonts w:ascii="Times New Roman" w:eastAsia="Times New Roman" w:hAnsi="Times New Roman"/>
          <w:sz w:val="20"/>
          <w:szCs w:val="20"/>
        </w:rPr>
        <w:t>FR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1910.132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bp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ear 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ppropr</w:t>
      </w:r>
      <w:r w:rsidR="00011CAC">
        <w:rPr>
          <w:rFonts w:ascii="Times New Roman" w:eastAsia="Times New Roman" w:hAnsi="Times New Roman"/>
          <w:sz w:val="20"/>
          <w:szCs w:val="20"/>
        </w:rPr>
        <w:t>iate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al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="00011CAC">
        <w:rPr>
          <w:rFonts w:ascii="Times New Roman" w:eastAsia="Times New Roman" w:hAnsi="Times New Roman"/>
          <w:sz w:val="20"/>
          <w:szCs w:val="20"/>
        </w:rPr>
        <w:t>tecti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e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Eq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(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="00011CAC">
        <w:rPr>
          <w:rFonts w:ascii="Times New Roman" w:eastAsia="Times New Roman" w:hAnsi="Times New Roman"/>
          <w:sz w:val="20"/>
          <w:szCs w:val="20"/>
        </w:rPr>
        <w:t>)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to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ize</w:t>
      </w:r>
      <w:r w:rsidR="00011CAC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to 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011CAC">
        <w:rPr>
          <w:rFonts w:ascii="Times New Roman" w:eastAsia="Times New Roman" w:hAnsi="Times New Roman"/>
          <w:sz w:val="20"/>
          <w:szCs w:val="20"/>
        </w:rPr>
        <w:t>is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ate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ial.</w:t>
      </w:r>
    </w:p>
    <w:p w14:paraId="3710E3BC" w14:textId="77777777" w:rsidR="0031663D" w:rsidRDefault="0031663D" w:rsidP="00DA347F">
      <w:pPr>
        <w:widowControl/>
        <w:spacing w:after="0" w:line="240" w:lineRule="auto"/>
        <w:ind w:left="45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pir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ato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y Protection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783F68">
        <w:rPr>
          <w:rFonts w:ascii="Times New Roman" w:eastAsia="Times New Roman" w:hAnsi="Times New Roman"/>
          <w:bCs/>
          <w:spacing w:val="42"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lace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iti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tecti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am</w:t>
      </w:r>
      <w:r>
        <w:rPr>
          <w:rFonts w:ascii="Times New Roman" w:eastAsia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eets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OSHA</w:t>
      </w:r>
      <w:r w:rsidR="00F4046F">
        <w:rPr>
          <w:rFonts w:ascii="Times New Roman" w:eastAsia="Times New Roman" w:hAnsi="Times New Roman"/>
          <w:spacing w:val="-7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/>
          <w:sz w:val="20"/>
          <w:szCs w:val="20"/>
        </w:rPr>
        <w:t>9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1910.13</w:t>
      </w:r>
      <w:r>
        <w:rPr>
          <w:rFonts w:ascii="Times New Roman" w:eastAsia="Times New Roman" w:hAnsi="Times New Roman"/>
          <w:sz w:val="20"/>
          <w:szCs w:val="20"/>
        </w:rPr>
        <w:t>4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.</w:t>
      </w:r>
      <w:r w:rsidR="00F4046F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er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to 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OSH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/>
          <w:sz w:val="20"/>
          <w:szCs w:val="20"/>
        </w:rPr>
        <w:t>2</w:t>
      </w:r>
      <w:r w:rsidR="00F4046F">
        <w:rPr>
          <w:rFonts w:ascii="Times New Roman" w:eastAsia="Times New Roman" w:hAnsi="Times New Roman"/>
          <w:sz w:val="20"/>
          <w:szCs w:val="20"/>
        </w:rPr>
        <w:t> 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/>
          <w:sz w:val="20"/>
          <w:szCs w:val="20"/>
        </w:rPr>
        <w:t xml:space="preserve">4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1DFD7F3C" w14:textId="77777777" w:rsidR="0031663D" w:rsidRPr="00783F68" w:rsidRDefault="0031663D" w:rsidP="00DA347F">
      <w:pPr>
        <w:widowControl/>
        <w:spacing w:before="120" w:after="120" w:line="240" w:lineRule="auto"/>
        <w:ind w:left="45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/Face</w:t>
      </w:r>
      <w:r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>
        <w:rPr>
          <w:rFonts w:ascii="Times New Roman" w:eastAsia="Times New Roman" w:hAnsi="Times New Roman"/>
          <w:b/>
          <w:bCs/>
          <w:sz w:val="20"/>
          <w:szCs w:val="20"/>
        </w:rPr>
        <w:t>ec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783F68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>Wear splash resistant safety goggles with a face shield. An eye wash station should be readily available near areas of use.</w:t>
      </w:r>
    </w:p>
    <w:p w14:paraId="2106F5C5" w14:textId="77777777" w:rsidR="0031663D" w:rsidRPr="004E5DB2" w:rsidRDefault="00194A53" w:rsidP="00DA347F">
      <w:pPr>
        <w:widowControl/>
        <w:spacing w:after="120" w:line="240" w:lineRule="auto"/>
        <w:ind w:left="45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Skin </w:t>
      </w:r>
      <w:r w:rsidR="00011CA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and Body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Protection: </w:t>
      </w:r>
      <w:r w:rsidR="00D86CF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 </w:t>
      </w:r>
      <w:r w:rsidR="004E5DB2">
        <w:rPr>
          <w:rFonts w:ascii="Times New Roman" w:eastAsia="Times New Roman" w:hAnsi="Times New Roman"/>
          <w:bCs/>
          <w:spacing w:val="1"/>
          <w:sz w:val="20"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="00D86CFF" w:rsidRPr="00D86CFF">
        <w:rPr>
          <w:rFonts w:ascii="Times New Roman" w:eastAsia="Times New Roman" w:hAnsi="Times New Roman"/>
          <w:sz w:val="20"/>
          <w:szCs w:val="20"/>
        </w:rPr>
        <w:t>.</w:t>
      </w:r>
      <w:r w:rsidR="00F96738" w:rsidRPr="00F9673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96738" w:rsidRPr="004E5DB2">
        <w:rPr>
          <w:rFonts w:ascii="Times New Roman" w:eastAsia="Times New Roman" w:hAnsi="Times New Roman"/>
          <w:bCs/>
          <w:sz w:val="20"/>
          <w:szCs w:val="20"/>
        </w:rPr>
        <w:t>Chemical-resistant gloves should be worn at all times when handling chemicals</w:t>
      </w:r>
      <w:r w:rsidR="00F96738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4"/>
        <w:gridCol w:w="3618"/>
        <w:gridCol w:w="1563"/>
        <w:gridCol w:w="15"/>
      </w:tblGrid>
      <w:tr w:rsidR="00DB53D1" w14:paraId="1A15CAF7" w14:textId="77777777" w:rsidTr="00DA347F">
        <w:trPr>
          <w:trHeight w:hRule="exact" w:val="360"/>
        </w:trPr>
        <w:tc>
          <w:tcPr>
            <w:tcW w:w="9360" w:type="dxa"/>
            <w:gridSpan w:val="4"/>
            <w:vAlign w:val="center"/>
          </w:tcPr>
          <w:p w14:paraId="230F394C" w14:textId="77777777" w:rsidR="00DB53D1" w:rsidRDefault="00DB53D1" w:rsidP="00DA347F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9.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YS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EMI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OP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  <w:tr w:rsidR="00E81BD0" w14:paraId="24E7D3CA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9345" w:type="dxa"/>
            <w:gridSpan w:val="3"/>
          </w:tcPr>
          <w:p w14:paraId="51181B9A" w14:textId="77777777" w:rsidR="00E81BD0" w:rsidRPr="002B2021" w:rsidRDefault="00E81BD0" w:rsidP="00565F1E">
            <w:pPr>
              <w:pStyle w:val="Default"/>
              <w:spacing w:before="12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Descriptive Properties</w:t>
            </w:r>
            <w:r w:rsidR="00A77A53">
              <w:rPr>
                <w:b/>
                <w:color w:val="auto"/>
                <w:sz w:val="20"/>
                <w:szCs w:val="20"/>
              </w:rPr>
              <w:t>:</w:t>
            </w:r>
          </w:p>
        </w:tc>
      </w:tr>
      <w:tr w:rsidR="00F96738" w14:paraId="146021C7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6CB4B4FC" w14:textId="77777777" w:rsidR="00F96738" w:rsidRPr="00592E0A" w:rsidRDefault="00F96738" w:rsidP="00565F1E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11B37">
              <w:rPr>
                <w:b/>
                <w:sz w:val="20"/>
                <w:szCs w:val="20"/>
              </w:rPr>
              <w:t>Appearance (physical state, color, etc.):</w:t>
            </w:r>
          </w:p>
        </w:tc>
        <w:tc>
          <w:tcPr>
            <w:tcW w:w="3618" w:type="dxa"/>
          </w:tcPr>
          <w:p w14:paraId="6B90281F" w14:textId="77777777" w:rsidR="00F96738" w:rsidRPr="00F96738" w:rsidRDefault="00CD4977" w:rsidP="00565F1E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clear</w:t>
            </w:r>
            <w:r w:rsidR="006D2A06">
              <w:rPr>
                <w:color w:val="auto"/>
                <w:sz w:val="20"/>
                <w:szCs w:val="20"/>
              </w:rPr>
              <w:t xml:space="preserve">, </w:t>
            </w:r>
            <w:r w:rsidR="00C428B3">
              <w:rPr>
                <w:color w:val="auto"/>
                <w:sz w:val="20"/>
                <w:szCs w:val="20"/>
              </w:rPr>
              <w:t xml:space="preserve">yellow </w:t>
            </w:r>
            <w:r w:rsidR="005126BF">
              <w:rPr>
                <w:color w:val="auto"/>
                <w:sz w:val="20"/>
                <w:szCs w:val="20"/>
              </w:rPr>
              <w:t>liquid</w:t>
            </w:r>
          </w:p>
        </w:tc>
      </w:tr>
      <w:tr w:rsidR="00E81BD0" w14:paraId="586DA12F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46FC9427" w14:textId="77777777" w:rsidR="00E81BD0" w:rsidRPr="002B2021" w:rsidRDefault="00E81BD0" w:rsidP="00565F1E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3618" w:type="dxa"/>
          </w:tcPr>
          <w:p w14:paraId="62CC733C" w14:textId="77777777" w:rsidR="00E81BD0" w:rsidRPr="002B2021" w:rsidRDefault="00AF545B" w:rsidP="00565F1E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</w:t>
            </w:r>
            <w:r w:rsidRPr="002B2021">
              <w:rPr>
                <w:color w:val="auto"/>
                <w:sz w:val="20"/>
                <w:szCs w:val="20"/>
              </w:rPr>
              <w:t xml:space="preserve">ot </w:t>
            </w:r>
            <w:r w:rsidR="00D86CFF" w:rsidRPr="002B2021">
              <w:rPr>
                <w:color w:val="auto"/>
                <w:sz w:val="20"/>
                <w:szCs w:val="20"/>
              </w:rPr>
              <w:t>applicable</w:t>
            </w:r>
          </w:p>
        </w:tc>
      </w:tr>
      <w:tr w:rsidR="00F96738" w14:paraId="08BC53AF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00CD607E" w14:textId="77777777" w:rsidR="00F96738" w:rsidRPr="002B2021" w:rsidRDefault="00F96738" w:rsidP="00565F1E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Molar Mass (g/mol):</w:t>
            </w:r>
          </w:p>
        </w:tc>
        <w:tc>
          <w:tcPr>
            <w:tcW w:w="3618" w:type="dxa"/>
          </w:tcPr>
          <w:p w14:paraId="61FB8223" w14:textId="77777777" w:rsidR="00F96738" w:rsidRPr="00142448" w:rsidRDefault="00AF545B" w:rsidP="00565F1E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</w:t>
            </w:r>
            <w:r w:rsidRPr="00142448">
              <w:rPr>
                <w:color w:val="auto"/>
                <w:sz w:val="20"/>
                <w:szCs w:val="20"/>
              </w:rPr>
              <w:t xml:space="preserve">ot </w:t>
            </w:r>
            <w:r w:rsidR="00F96738" w:rsidRPr="00142448">
              <w:rPr>
                <w:color w:val="auto"/>
                <w:sz w:val="20"/>
                <w:szCs w:val="20"/>
              </w:rPr>
              <w:t>applicable</w:t>
            </w:r>
          </w:p>
        </w:tc>
      </w:tr>
      <w:tr w:rsidR="00F96738" w14:paraId="6EF1C4AF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3BE30CC8" w14:textId="77777777" w:rsidR="00F96738" w:rsidRPr="002B2021" w:rsidRDefault="00F96738" w:rsidP="00565F1E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3618" w:type="dxa"/>
          </w:tcPr>
          <w:p w14:paraId="106E34F1" w14:textId="77777777" w:rsidR="00F96738" w:rsidRPr="00675399" w:rsidRDefault="00AF545B" w:rsidP="00565F1E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AF545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14:paraId="106896FD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4C13642F" w14:textId="77777777" w:rsidR="00F96738" w:rsidRPr="002B2021" w:rsidRDefault="00F96738" w:rsidP="00565F1E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3618" w:type="dxa"/>
          </w:tcPr>
          <w:p w14:paraId="1EF74D99" w14:textId="77777777" w:rsidR="00F96738" w:rsidRPr="00675399" w:rsidRDefault="00AF545B" w:rsidP="00565F1E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AF545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14:paraId="07B81D95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1775286D" w14:textId="77777777" w:rsidR="00F96738" w:rsidRPr="002B2021" w:rsidRDefault="00F96738" w:rsidP="00565F1E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pH:</w:t>
            </w:r>
          </w:p>
        </w:tc>
        <w:tc>
          <w:tcPr>
            <w:tcW w:w="3618" w:type="dxa"/>
          </w:tcPr>
          <w:p w14:paraId="049CA023" w14:textId="77777777" w:rsidR="00F96738" w:rsidRPr="00431210" w:rsidRDefault="00AF545B" w:rsidP="00565F1E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AF545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14:paraId="0AAE7D62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3D539FD1" w14:textId="77777777" w:rsidR="00F96738" w:rsidRPr="002B2021" w:rsidRDefault="00F96738" w:rsidP="00565F1E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Evaporation rate:</w:t>
            </w:r>
          </w:p>
        </w:tc>
        <w:tc>
          <w:tcPr>
            <w:tcW w:w="3618" w:type="dxa"/>
          </w:tcPr>
          <w:p w14:paraId="4C26E1BA" w14:textId="77777777" w:rsidR="00F96738" w:rsidRPr="00675399" w:rsidRDefault="00AF545B" w:rsidP="00565F1E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AF545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14:paraId="0F5BB683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630CBFCA" w14:textId="77777777" w:rsidR="00F96738" w:rsidRPr="002B2021" w:rsidRDefault="00F96738" w:rsidP="00565F1E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Melting point/freezing point:</w:t>
            </w:r>
          </w:p>
        </w:tc>
        <w:tc>
          <w:tcPr>
            <w:tcW w:w="3618" w:type="dxa"/>
          </w:tcPr>
          <w:p w14:paraId="7B268225" w14:textId="77777777" w:rsidR="00F96738" w:rsidRPr="00431210" w:rsidRDefault="00C428B3" w:rsidP="00565F1E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A0672" w14:paraId="4C6F20C1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4C7576D0" w14:textId="77777777" w:rsidR="001A0672" w:rsidRPr="002B2021" w:rsidRDefault="001A0672" w:rsidP="00565F1E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Pour point</w:t>
            </w:r>
          </w:p>
        </w:tc>
        <w:tc>
          <w:tcPr>
            <w:tcW w:w="3618" w:type="dxa"/>
          </w:tcPr>
          <w:p w14:paraId="515BDE61" w14:textId="77777777" w:rsidR="001A0672" w:rsidRPr="00431210" w:rsidDel="00C428B3" w:rsidRDefault="001A0672" w:rsidP="00565F1E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–40</w:t>
            </w:r>
            <w:r w:rsidR="0068514B">
              <w:rPr>
                <w:color w:val="auto"/>
                <w:sz w:val="20"/>
                <w:szCs w:val="20"/>
              </w:rPr>
              <w:t> </w:t>
            </w:r>
            <w:r w:rsidRPr="00AF545B">
              <w:rPr>
                <w:rFonts w:eastAsia="Times New Roman"/>
                <w:color w:val="auto"/>
                <w:sz w:val="20"/>
                <w:szCs w:val="20"/>
              </w:rPr>
              <w:t>°C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 w:rsidR="00CC235E">
              <w:rPr>
                <w:color w:val="auto"/>
                <w:sz w:val="20"/>
                <w:szCs w:val="20"/>
              </w:rPr>
              <w:t>(–</w:t>
            </w:r>
            <w:r>
              <w:rPr>
                <w:rFonts w:eastAsia="Times New Roman"/>
                <w:color w:val="auto"/>
                <w:sz w:val="20"/>
                <w:szCs w:val="20"/>
              </w:rPr>
              <w:t>40</w:t>
            </w:r>
            <w:r w:rsidR="0055192A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Pr="00AF545B">
              <w:rPr>
                <w:rFonts w:eastAsia="Times New Roman"/>
                <w:color w:val="auto"/>
                <w:sz w:val="20"/>
                <w:szCs w:val="20"/>
              </w:rPr>
              <w:t>°</w:t>
            </w:r>
            <w:r w:rsidR="00CC235E">
              <w:rPr>
                <w:rFonts w:eastAsia="Times New Roman"/>
                <w:color w:val="auto"/>
                <w:sz w:val="20"/>
                <w:szCs w:val="20"/>
              </w:rPr>
              <w:t>F)</w:t>
            </w:r>
          </w:p>
        </w:tc>
      </w:tr>
      <w:tr w:rsidR="00F96738" w14:paraId="111F0911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5E486D12" w14:textId="77777777" w:rsidR="00F96738" w:rsidRPr="002B2021" w:rsidRDefault="00F96738" w:rsidP="00565F1E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Density</w:t>
            </w:r>
            <w:r w:rsidR="00161E22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18" w:type="dxa"/>
          </w:tcPr>
          <w:p w14:paraId="1B8D2707" w14:textId="77777777" w:rsidR="00F96738" w:rsidRPr="00431210" w:rsidRDefault="00AF545B" w:rsidP="00565F1E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0.8</w:t>
            </w:r>
            <w:r w:rsidR="00CD4977">
              <w:rPr>
                <w:color w:val="auto"/>
                <w:sz w:val="20"/>
                <w:szCs w:val="20"/>
              </w:rPr>
              <w:t>8</w:t>
            </w:r>
            <w:r w:rsidR="00E8247F" w:rsidRPr="00E8247F">
              <w:rPr>
                <w:color w:val="auto"/>
                <w:sz w:val="20"/>
                <w:szCs w:val="20"/>
              </w:rPr>
              <w:t xml:space="preserve"> kg/m</w:t>
            </w:r>
            <w:r w:rsidR="00E8247F" w:rsidRPr="00E8247F">
              <w:rPr>
                <w:color w:val="auto"/>
                <w:sz w:val="20"/>
                <w:szCs w:val="20"/>
                <w:vertAlign w:val="superscript"/>
              </w:rPr>
              <w:t>3</w:t>
            </w:r>
            <w:r w:rsidR="00E8247F" w:rsidRPr="00E8247F">
              <w:rPr>
                <w:color w:val="auto"/>
                <w:sz w:val="20"/>
                <w:szCs w:val="20"/>
              </w:rPr>
              <w:t xml:space="preserve"> </w:t>
            </w:r>
            <w:r w:rsidR="000E137F">
              <w:rPr>
                <w:color w:val="auto"/>
                <w:sz w:val="20"/>
                <w:szCs w:val="20"/>
              </w:rPr>
              <w:t xml:space="preserve">at </w:t>
            </w:r>
            <w:r w:rsidR="00C428B3">
              <w:rPr>
                <w:color w:val="auto"/>
                <w:sz w:val="20"/>
                <w:szCs w:val="20"/>
              </w:rPr>
              <w:t>15</w:t>
            </w:r>
            <w:r w:rsidR="0055192A">
              <w:rPr>
                <w:color w:val="auto"/>
                <w:sz w:val="20"/>
                <w:szCs w:val="20"/>
              </w:rPr>
              <w:t> </w:t>
            </w:r>
            <w:r w:rsidR="000E137F">
              <w:rPr>
                <w:b/>
                <w:color w:val="auto"/>
                <w:sz w:val="20"/>
                <w:szCs w:val="20"/>
              </w:rPr>
              <w:t>°</w:t>
            </w:r>
            <w:r w:rsidR="000E137F" w:rsidRPr="006B171E">
              <w:rPr>
                <w:color w:val="auto"/>
                <w:sz w:val="20"/>
                <w:szCs w:val="20"/>
              </w:rPr>
              <w:t>C</w:t>
            </w:r>
            <w:r w:rsidR="00E8247F" w:rsidRPr="0046422C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F96738" w14:paraId="6F0C5C28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6EAB9CA0" w14:textId="77777777" w:rsidR="00F96738" w:rsidRPr="002B2021" w:rsidRDefault="00F96738" w:rsidP="00565F1E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Vapor Pressure:</w:t>
            </w:r>
          </w:p>
        </w:tc>
        <w:tc>
          <w:tcPr>
            <w:tcW w:w="3618" w:type="dxa"/>
          </w:tcPr>
          <w:p w14:paraId="48A4A2F5" w14:textId="77777777" w:rsidR="00F96738" w:rsidRPr="00431210" w:rsidRDefault="00C428B3" w:rsidP="00565F1E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</w:t>
            </w:r>
            <w:r w:rsidR="005912DA" w:rsidRPr="00431210">
              <w:rPr>
                <w:color w:val="auto"/>
                <w:sz w:val="20"/>
                <w:szCs w:val="20"/>
              </w:rPr>
              <w:t>.</w:t>
            </w:r>
            <w:r>
              <w:rPr>
                <w:color w:val="auto"/>
                <w:sz w:val="20"/>
                <w:szCs w:val="20"/>
              </w:rPr>
              <w:t>1</w:t>
            </w:r>
            <w:r w:rsidRPr="00431210">
              <w:rPr>
                <w:color w:val="auto"/>
                <w:sz w:val="20"/>
                <w:szCs w:val="20"/>
              </w:rPr>
              <w:t xml:space="preserve"> </w:t>
            </w:r>
            <w:r w:rsidR="00754419" w:rsidRPr="00431210">
              <w:rPr>
                <w:color w:val="auto"/>
                <w:sz w:val="20"/>
                <w:szCs w:val="20"/>
              </w:rPr>
              <w:t>mmHg 20</w:t>
            </w:r>
            <w:r w:rsidR="0055192A">
              <w:rPr>
                <w:color w:val="auto"/>
                <w:sz w:val="20"/>
                <w:szCs w:val="20"/>
              </w:rPr>
              <w:t> </w:t>
            </w:r>
            <w:r w:rsidR="00754419" w:rsidRPr="00431210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="00754419" w:rsidRPr="00431210">
              <w:rPr>
                <w:rFonts w:eastAsia="Times New Roman"/>
                <w:color w:val="auto"/>
                <w:sz w:val="20"/>
                <w:szCs w:val="20"/>
              </w:rPr>
              <w:t>C</w:t>
            </w:r>
          </w:p>
        </w:tc>
      </w:tr>
      <w:tr w:rsidR="00F96738" w14:paraId="5E8469D1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48384B7D" w14:textId="77777777" w:rsidR="00F96738" w:rsidRPr="00431210" w:rsidRDefault="00F96738" w:rsidP="00565F1E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431210">
              <w:rPr>
                <w:b/>
                <w:color w:val="auto"/>
                <w:sz w:val="20"/>
                <w:szCs w:val="20"/>
              </w:rPr>
              <w:t>Vapor Density:</w:t>
            </w:r>
          </w:p>
        </w:tc>
        <w:tc>
          <w:tcPr>
            <w:tcW w:w="3618" w:type="dxa"/>
          </w:tcPr>
          <w:p w14:paraId="32B4D60C" w14:textId="77777777" w:rsidR="00F96738" w:rsidRPr="00431210" w:rsidRDefault="00C428B3" w:rsidP="00565F1E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&gt;5 as 101 kPa</w:t>
            </w:r>
          </w:p>
        </w:tc>
      </w:tr>
      <w:tr w:rsidR="00F96738" w14:paraId="0E6F87CF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18DC6081" w14:textId="77777777" w:rsidR="00F96738" w:rsidRPr="002B2021" w:rsidRDefault="00E8247F" w:rsidP="00565F1E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Kinematic </w:t>
            </w:r>
            <w:r w:rsidR="00F96738" w:rsidRPr="002B2021">
              <w:rPr>
                <w:b/>
                <w:color w:val="auto"/>
                <w:sz w:val="20"/>
                <w:szCs w:val="20"/>
              </w:rPr>
              <w:t>Viscosity</w:t>
            </w:r>
            <w:r w:rsidR="005126BF">
              <w:rPr>
                <w:b/>
                <w:color w:val="auto"/>
                <w:sz w:val="20"/>
                <w:szCs w:val="20"/>
              </w:rPr>
              <w:t xml:space="preserve"> (@ 40 °C)</w:t>
            </w:r>
            <w:r w:rsidR="00F96738" w:rsidRPr="002B2021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18" w:type="dxa"/>
          </w:tcPr>
          <w:p w14:paraId="596EE5B7" w14:textId="77777777" w:rsidR="00F96738" w:rsidRPr="00431210" w:rsidRDefault="00C428B3" w:rsidP="00565F1E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12 cSt (12</w:t>
            </w:r>
            <w:r w:rsidR="00AF545B">
              <w:rPr>
                <w:rFonts w:eastAsia="Times New Roman"/>
                <w:color w:val="auto"/>
                <w:sz w:val="20"/>
                <w:szCs w:val="20"/>
              </w:rPr>
              <w:t>m</w:t>
            </w:r>
            <w:r w:rsidR="00E8247F" w:rsidRPr="00E8247F">
              <w:rPr>
                <w:rFonts w:eastAsia="Times New Roman"/>
                <w:color w:val="auto"/>
                <w:sz w:val="20"/>
                <w:szCs w:val="20"/>
              </w:rPr>
              <w:t>m</w:t>
            </w:r>
            <w:r w:rsidR="00E8247F" w:rsidRPr="00E8247F">
              <w:rPr>
                <w:rFonts w:eastAsia="Times New Roman"/>
                <w:color w:val="auto"/>
                <w:sz w:val="20"/>
                <w:szCs w:val="20"/>
                <w:vertAlign w:val="superscript"/>
              </w:rPr>
              <w:t>2</w:t>
            </w:r>
            <w:r w:rsidR="00E8247F" w:rsidRPr="00E8247F">
              <w:rPr>
                <w:rFonts w:eastAsia="Times New Roman"/>
                <w:color w:val="auto"/>
                <w:sz w:val="20"/>
                <w:szCs w:val="20"/>
              </w:rPr>
              <w:t>/s</w:t>
            </w:r>
            <w:r w:rsidR="001A0672">
              <w:rPr>
                <w:rFonts w:eastAsia="Times New Roman"/>
                <w:color w:val="auto"/>
                <w:sz w:val="20"/>
                <w:szCs w:val="20"/>
              </w:rPr>
              <w:t>)</w:t>
            </w:r>
            <w:r w:rsidR="00AF545B">
              <w:t xml:space="preserve"> </w:t>
            </w:r>
            <w:r w:rsidR="00AF545B" w:rsidRPr="00AF545B">
              <w:rPr>
                <w:rFonts w:eastAsia="Times New Roman"/>
                <w:color w:val="auto"/>
                <w:sz w:val="20"/>
                <w:szCs w:val="20"/>
              </w:rPr>
              <w:t xml:space="preserve">at </w:t>
            </w:r>
            <w:r w:rsidR="00AF545B">
              <w:rPr>
                <w:rFonts w:eastAsia="Times New Roman"/>
                <w:color w:val="auto"/>
                <w:sz w:val="20"/>
                <w:szCs w:val="20"/>
              </w:rPr>
              <w:t>40</w:t>
            </w:r>
            <w:r w:rsidR="0055192A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="00AF545B" w:rsidRPr="00AF545B">
              <w:rPr>
                <w:rFonts w:eastAsia="Times New Roman"/>
                <w:color w:val="auto"/>
                <w:sz w:val="20"/>
                <w:szCs w:val="20"/>
              </w:rPr>
              <w:t>°C</w:t>
            </w:r>
            <w:r w:rsidR="00AF545B">
              <w:rPr>
                <w:rFonts w:eastAsia="Times New Roman"/>
                <w:color w:val="auto"/>
                <w:sz w:val="20"/>
                <w:szCs w:val="20"/>
              </w:rPr>
              <w:t xml:space="preserve"> </w:t>
            </w:r>
          </w:p>
        </w:tc>
      </w:tr>
      <w:tr w:rsidR="00F96738" w14:paraId="39BD8CD0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67B9BA02" w14:textId="77777777" w:rsidR="00F96738" w:rsidRPr="002B2021" w:rsidRDefault="00F96738" w:rsidP="00565F1E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Solubility(ies):</w:t>
            </w:r>
          </w:p>
        </w:tc>
        <w:tc>
          <w:tcPr>
            <w:tcW w:w="3618" w:type="dxa"/>
          </w:tcPr>
          <w:p w14:paraId="5B21C634" w14:textId="77777777" w:rsidR="00F96738" w:rsidRPr="00431210" w:rsidRDefault="00CC235E" w:rsidP="00565F1E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</w:t>
            </w:r>
            <w:r w:rsidRPr="00431210">
              <w:rPr>
                <w:color w:val="auto"/>
                <w:sz w:val="20"/>
                <w:szCs w:val="20"/>
              </w:rPr>
              <w:t xml:space="preserve">nsoluble </w:t>
            </w:r>
            <w:r w:rsidR="00754419" w:rsidRPr="00431210">
              <w:rPr>
                <w:color w:val="auto"/>
                <w:sz w:val="20"/>
                <w:szCs w:val="20"/>
              </w:rPr>
              <w:t>in water</w:t>
            </w:r>
          </w:p>
        </w:tc>
      </w:tr>
      <w:tr w:rsidR="00F96738" w14:paraId="4117713C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37CFCBD3" w14:textId="77777777" w:rsidR="00F96738" w:rsidRPr="002B2021" w:rsidRDefault="00F96738" w:rsidP="00565F1E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Partition coefficient (n-octanol/water):</w:t>
            </w:r>
          </w:p>
        </w:tc>
        <w:tc>
          <w:tcPr>
            <w:tcW w:w="3618" w:type="dxa"/>
          </w:tcPr>
          <w:p w14:paraId="39CB2356" w14:textId="77777777" w:rsidR="00F96738" w:rsidRPr="00431210" w:rsidRDefault="0068514B" w:rsidP="00565F1E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&gt;6.5</w:t>
            </w:r>
          </w:p>
        </w:tc>
      </w:tr>
      <w:tr w:rsidR="00F96738" w14:paraId="1A4E004F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  <w:trHeight w:val="414"/>
        </w:trPr>
        <w:tc>
          <w:tcPr>
            <w:tcW w:w="4164" w:type="dxa"/>
          </w:tcPr>
          <w:p w14:paraId="3B5FE037" w14:textId="77777777" w:rsidR="00F96738" w:rsidRPr="002B2021" w:rsidRDefault="00F96738" w:rsidP="00565F1E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 xml:space="preserve">Particle Size </w:t>
            </w:r>
          </w:p>
        </w:tc>
        <w:tc>
          <w:tcPr>
            <w:tcW w:w="3618" w:type="dxa"/>
          </w:tcPr>
          <w:p w14:paraId="68297A84" w14:textId="77777777" w:rsidR="00F96738" w:rsidRPr="00675399" w:rsidRDefault="00AF545B" w:rsidP="00565F1E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</w:t>
            </w:r>
            <w:r w:rsidR="00F96738" w:rsidRPr="00675399">
              <w:rPr>
                <w:color w:val="auto"/>
                <w:sz w:val="20"/>
                <w:szCs w:val="20"/>
              </w:rPr>
              <w:t>ot applicable</w:t>
            </w:r>
          </w:p>
        </w:tc>
      </w:tr>
      <w:tr w:rsidR="00F96738" w14:paraId="5B42E86D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3D6E8ED2" w14:textId="77777777" w:rsidR="00F96738" w:rsidRPr="002B2021" w:rsidRDefault="00F96738" w:rsidP="00DA347F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Thermal Stability Properties</w:t>
            </w:r>
            <w:r w:rsidR="00A77A53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18" w:type="dxa"/>
          </w:tcPr>
          <w:p w14:paraId="5569EA00" w14:textId="77777777" w:rsidR="00F96738" w:rsidRPr="00431210" w:rsidRDefault="00F96738" w:rsidP="00565F1E">
            <w:pPr>
              <w:pStyle w:val="Default"/>
              <w:rPr>
                <w:b/>
                <w:color w:val="auto"/>
                <w:sz w:val="20"/>
                <w:szCs w:val="20"/>
              </w:rPr>
            </w:pPr>
          </w:p>
        </w:tc>
      </w:tr>
      <w:tr w:rsidR="00F96738" w14:paraId="4A8520DD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30DB830D" w14:textId="77777777" w:rsidR="00F96738" w:rsidRPr="002B2021" w:rsidRDefault="00F96738" w:rsidP="00DA347F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Autoignition Temperature:</w:t>
            </w:r>
          </w:p>
        </w:tc>
        <w:tc>
          <w:tcPr>
            <w:tcW w:w="3618" w:type="dxa"/>
          </w:tcPr>
          <w:p w14:paraId="703F6150" w14:textId="4217E911" w:rsidR="00F96738" w:rsidRPr="00431210" w:rsidRDefault="0015442F" w:rsidP="00724D1D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&gt;315 </w:t>
            </w:r>
            <w:r w:rsidRPr="00675399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Pr="00675399">
              <w:rPr>
                <w:rFonts w:eastAsia="Times New Roman"/>
                <w:color w:val="auto"/>
                <w:sz w:val="20"/>
                <w:szCs w:val="20"/>
              </w:rPr>
              <w:t>C(</w:t>
            </w:r>
            <w:r>
              <w:rPr>
                <w:rFonts w:eastAsia="Times New Roman"/>
                <w:color w:val="auto"/>
                <w:sz w:val="20"/>
                <w:szCs w:val="20"/>
              </w:rPr>
              <w:t>599 </w:t>
            </w:r>
            <w:r w:rsidRPr="00675399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Pr="00675399">
              <w:rPr>
                <w:rFonts w:eastAsia="Times New Roman"/>
                <w:color w:val="auto"/>
                <w:sz w:val="20"/>
                <w:szCs w:val="20"/>
              </w:rPr>
              <w:t>F)</w:t>
            </w:r>
            <w:r w:rsidR="00724D1D" w:rsidRPr="008F4D80">
              <w:rPr>
                <w:color w:val="auto"/>
                <w:sz w:val="20"/>
                <w:szCs w:val="20"/>
                <w:vertAlign w:val="superscript"/>
              </w:rPr>
              <w:t>(a)</w:t>
            </w:r>
          </w:p>
        </w:tc>
      </w:tr>
      <w:tr w:rsidR="00F96738" w14:paraId="384A4A57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704AA037" w14:textId="77777777" w:rsidR="00F96738" w:rsidRPr="002B2021" w:rsidRDefault="00F96738" w:rsidP="00DA347F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Thermal Decomposition</w:t>
            </w:r>
          </w:p>
        </w:tc>
        <w:tc>
          <w:tcPr>
            <w:tcW w:w="3618" w:type="dxa"/>
          </w:tcPr>
          <w:p w14:paraId="79F14754" w14:textId="77777777" w:rsidR="00F96738" w:rsidRPr="00431210" w:rsidRDefault="00AF545B" w:rsidP="00565F1E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AF545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14:paraId="1FE58ED3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1512C9F1" w14:textId="77777777" w:rsidR="00F96738" w:rsidRPr="002B2021" w:rsidRDefault="00F96738" w:rsidP="00DA347F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Initial boiling point and boiling range:</w:t>
            </w:r>
          </w:p>
        </w:tc>
        <w:tc>
          <w:tcPr>
            <w:tcW w:w="3618" w:type="dxa"/>
          </w:tcPr>
          <w:p w14:paraId="0CD9F054" w14:textId="75A72A8C" w:rsidR="00F96738" w:rsidRPr="00431210" w:rsidRDefault="0068514B" w:rsidP="00565F1E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260 </w:t>
            </w:r>
            <w:r w:rsidRPr="00675399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Pr="00675399">
              <w:rPr>
                <w:rFonts w:eastAsia="Times New Roman"/>
                <w:color w:val="auto"/>
                <w:sz w:val="20"/>
                <w:szCs w:val="20"/>
              </w:rPr>
              <w:t>C</w:t>
            </w:r>
            <w:r>
              <w:rPr>
                <w:rFonts w:eastAsia="Times New Roman"/>
                <w:color w:val="auto"/>
                <w:sz w:val="20"/>
                <w:szCs w:val="20"/>
              </w:rPr>
              <w:t xml:space="preserve"> to 371 </w:t>
            </w:r>
            <w:r w:rsidRPr="00675399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Pr="00675399">
              <w:rPr>
                <w:rFonts w:eastAsia="Times New Roman"/>
                <w:color w:val="auto"/>
                <w:sz w:val="20"/>
                <w:szCs w:val="20"/>
              </w:rPr>
              <w:t>C</w:t>
            </w:r>
            <w:r w:rsidR="00724D1D">
              <w:rPr>
                <w:rFonts w:eastAsia="Times New Roman"/>
                <w:color w:val="auto"/>
                <w:sz w:val="20"/>
                <w:szCs w:val="20"/>
              </w:rPr>
              <w:t xml:space="preserve"> </w:t>
            </w:r>
            <w:r w:rsidRPr="00675399">
              <w:rPr>
                <w:rFonts w:eastAsia="Times New Roman"/>
                <w:color w:val="auto"/>
                <w:sz w:val="20"/>
                <w:szCs w:val="20"/>
              </w:rPr>
              <w:t>(</w:t>
            </w:r>
            <w:r>
              <w:rPr>
                <w:rFonts w:eastAsia="Times New Roman"/>
                <w:color w:val="auto"/>
                <w:sz w:val="20"/>
                <w:szCs w:val="20"/>
              </w:rPr>
              <w:t>500</w:t>
            </w:r>
            <w:r w:rsidR="0055192A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Pr="00675399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>
              <w:rPr>
                <w:rFonts w:eastAsia="Times New Roman"/>
                <w:color w:val="auto"/>
                <w:sz w:val="20"/>
                <w:szCs w:val="20"/>
              </w:rPr>
              <w:t>F to 700</w:t>
            </w:r>
            <w:r w:rsidR="0055192A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Pr="00675399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>
              <w:rPr>
                <w:rFonts w:eastAsia="Times New Roman"/>
                <w:color w:val="auto"/>
                <w:sz w:val="20"/>
                <w:szCs w:val="20"/>
              </w:rPr>
              <w:t>F)</w:t>
            </w:r>
          </w:p>
        </w:tc>
      </w:tr>
      <w:tr w:rsidR="00F96738" w14:paraId="463025EE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44A4F2FE" w14:textId="77777777" w:rsidR="00F96738" w:rsidRPr="002B2021" w:rsidRDefault="00F96738" w:rsidP="00DA347F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Explosive Limits, LEL:</w:t>
            </w:r>
          </w:p>
        </w:tc>
        <w:tc>
          <w:tcPr>
            <w:tcW w:w="3618" w:type="dxa"/>
          </w:tcPr>
          <w:p w14:paraId="070AD8E9" w14:textId="77777777" w:rsidR="00F96738" w:rsidRPr="00675399" w:rsidRDefault="00AF545B" w:rsidP="00565F1E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AF545B">
              <w:rPr>
                <w:color w:val="auto"/>
                <w:sz w:val="20"/>
                <w:szCs w:val="20"/>
              </w:rPr>
              <w:t xml:space="preserve">not </w:t>
            </w:r>
            <w:r w:rsidR="0015442F">
              <w:rPr>
                <w:color w:val="auto"/>
                <w:sz w:val="20"/>
                <w:szCs w:val="20"/>
              </w:rPr>
              <w:t>available</w:t>
            </w:r>
          </w:p>
        </w:tc>
        <w:bookmarkStart w:id="0" w:name="_GoBack"/>
        <w:bookmarkEnd w:id="0"/>
      </w:tr>
      <w:tr w:rsidR="00F96738" w14:paraId="2DD8FCFE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402BF9A5" w14:textId="77777777" w:rsidR="00F96738" w:rsidRPr="002B2021" w:rsidRDefault="00F96738" w:rsidP="00DA347F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Explosive Limits, UEL:</w:t>
            </w:r>
          </w:p>
        </w:tc>
        <w:tc>
          <w:tcPr>
            <w:tcW w:w="3618" w:type="dxa"/>
          </w:tcPr>
          <w:p w14:paraId="72151524" w14:textId="77777777" w:rsidR="00F96738" w:rsidRPr="00675399" w:rsidRDefault="00AF545B" w:rsidP="00565F1E">
            <w:pPr>
              <w:pStyle w:val="Default"/>
              <w:rPr>
                <w:color w:val="auto"/>
                <w:sz w:val="20"/>
                <w:szCs w:val="20"/>
              </w:rPr>
            </w:pPr>
            <w:r w:rsidRPr="00AF545B">
              <w:rPr>
                <w:color w:val="auto"/>
                <w:sz w:val="20"/>
                <w:szCs w:val="20"/>
              </w:rPr>
              <w:t xml:space="preserve">not </w:t>
            </w:r>
            <w:r w:rsidR="0015442F">
              <w:rPr>
                <w:color w:val="auto"/>
                <w:sz w:val="20"/>
                <w:szCs w:val="20"/>
              </w:rPr>
              <w:t>available</w:t>
            </w:r>
          </w:p>
        </w:tc>
      </w:tr>
      <w:tr w:rsidR="00F96738" w14:paraId="2AFA2BE8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786E59F0" w14:textId="77777777" w:rsidR="00F96738" w:rsidRPr="00161E22" w:rsidRDefault="00F96738" w:rsidP="00DA347F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Flash Point</w:t>
            </w:r>
            <w:r w:rsidR="00161E22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18" w:type="dxa"/>
          </w:tcPr>
          <w:p w14:paraId="3C7D38D6" w14:textId="6AE1B405" w:rsidR="00F96738" w:rsidRPr="00431210" w:rsidRDefault="0015442F" w:rsidP="00565F1E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&gt;</w:t>
            </w:r>
            <w:r w:rsidR="00CD4977">
              <w:rPr>
                <w:color w:val="auto"/>
                <w:sz w:val="20"/>
                <w:szCs w:val="20"/>
              </w:rPr>
              <w:t>14</w:t>
            </w:r>
            <w:r>
              <w:rPr>
                <w:color w:val="auto"/>
                <w:sz w:val="20"/>
                <w:szCs w:val="20"/>
              </w:rPr>
              <w:t>5</w:t>
            </w:r>
            <w:r w:rsidR="00CD4977">
              <w:rPr>
                <w:color w:val="auto"/>
                <w:sz w:val="20"/>
                <w:szCs w:val="20"/>
              </w:rPr>
              <w:t> </w:t>
            </w:r>
            <w:r w:rsidR="00A76FE0" w:rsidRPr="00675399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="00A76FE0" w:rsidRPr="00675399">
              <w:rPr>
                <w:rFonts w:eastAsia="Times New Roman"/>
                <w:color w:val="auto"/>
                <w:sz w:val="20"/>
                <w:szCs w:val="20"/>
              </w:rPr>
              <w:t>C</w:t>
            </w:r>
            <w:r w:rsidR="00CE4A7C" w:rsidRPr="00675399">
              <w:rPr>
                <w:rFonts w:eastAsia="Times New Roman"/>
                <w:color w:val="auto"/>
                <w:sz w:val="20"/>
                <w:szCs w:val="20"/>
              </w:rPr>
              <w:t xml:space="preserve"> (</w:t>
            </w:r>
            <w:r w:rsidR="00CD4977">
              <w:rPr>
                <w:rFonts w:eastAsia="Times New Roman"/>
                <w:color w:val="auto"/>
                <w:sz w:val="20"/>
                <w:szCs w:val="20"/>
              </w:rPr>
              <w:t>29</w:t>
            </w:r>
            <w:r>
              <w:rPr>
                <w:rFonts w:eastAsia="Times New Roman"/>
                <w:color w:val="auto"/>
                <w:sz w:val="20"/>
                <w:szCs w:val="20"/>
              </w:rPr>
              <w:t>3</w:t>
            </w:r>
            <w:r w:rsidR="00CD4977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="00CE4A7C" w:rsidRPr="00675399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="00CE4A7C" w:rsidRPr="00675399">
              <w:rPr>
                <w:rFonts w:eastAsia="Times New Roman"/>
                <w:color w:val="auto"/>
                <w:sz w:val="20"/>
                <w:szCs w:val="20"/>
              </w:rPr>
              <w:t>F)</w:t>
            </w:r>
            <w:r w:rsidR="00724D1D" w:rsidRPr="008F4D80">
              <w:rPr>
                <w:color w:val="auto"/>
                <w:sz w:val="20"/>
                <w:szCs w:val="20"/>
                <w:vertAlign w:val="superscript"/>
              </w:rPr>
              <w:t>(a)</w:t>
            </w:r>
          </w:p>
        </w:tc>
      </w:tr>
      <w:tr w:rsidR="00F96738" w14:paraId="4F78F56F" w14:textId="77777777" w:rsidTr="00DA347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5A7325AB" w14:textId="77777777" w:rsidR="00F96738" w:rsidRPr="002B2021" w:rsidRDefault="00F96738" w:rsidP="00565F1E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3618" w:type="dxa"/>
          </w:tcPr>
          <w:p w14:paraId="0E78E86A" w14:textId="77777777" w:rsidR="00F96738" w:rsidRPr="00675399" w:rsidRDefault="00AF545B" w:rsidP="00565F1E">
            <w:pPr>
              <w:pStyle w:val="Default"/>
              <w:spacing w:after="120"/>
              <w:rPr>
                <w:b/>
                <w:color w:val="auto"/>
                <w:sz w:val="20"/>
                <w:szCs w:val="20"/>
              </w:rPr>
            </w:pPr>
            <w:r w:rsidRPr="00AF545B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724D1D" w14:paraId="0FF51C0B" w14:textId="77777777" w:rsidTr="00565F1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78" w:type="dxa"/>
        </w:trPr>
        <w:tc>
          <w:tcPr>
            <w:tcW w:w="4164" w:type="dxa"/>
          </w:tcPr>
          <w:p w14:paraId="4C93FD1A" w14:textId="1549C8C7" w:rsidR="00724D1D" w:rsidRPr="00DA347F" w:rsidRDefault="00724D1D" w:rsidP="00DA347F">
            <w:pPr>
              <w:pStyle w:val="Default"/>
              <w:rPr>
                <w:color w:val="auto"/>
                <w:sz w:val="20"/>
                <w:szCs w:val="20"/>
              </w:rPr>
            </w:pPr>
            <w:r w:rsidRPr="00DA347F">
              <w:rPr>
                <w:color w:val="auto"/>
                <w:sz w:val="20"/>
                <w:szCs w:val="20"/>
                <w:vertAlign w:val="superscript"/>
              </w:rPr>
              <w:t>(a)</w:t>
            </w:r>
            <w:r w:rsidRPr="00DA347F">
              <w:rPr>
                <w:color w:val="auto"/>
                <w:sz w:val="20"/>
                <w:szCs w:val="20"/>
              </w:rPr>
              <w:t>Vendor supplied propert</w:t>
            </w:r>
            <w:r>
              <w:rPr>
                <w:color w:val="auto"/>
                <w:sz w:val="20"/>
                <w:szCs w:val="20"/>
              </w:rPr>
              <w:t>y</w:t>
            </w:r>
            <w:r w:rsidRPr="00DA347F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3618" w:type="dxa"/>
          </w:tcPr>
          <w:p w14:paraId="64619DF1" w14:textId="77777777" w:rsidR="00724D1D" w:rsidRPr="00AF545B" w:rsidRDefault="00724D1D" w:rsidP="00565F1E">
            <w:pPr>
              <w:pStyle w:val="Default"/>
              <w:spacing w:after="120"/>
              <w:rPr>
                <w:color w:val="auto"/>
                <w:sz w:val="20"/>
                <w:szCs w:val="20"/>
              </w:rPr>
            </w:pPr>
          </w:p>
        </w:tc>
      </w:tr>
      <w:tr w:rsidR="00F96738" w14:paraId="1B7EFFAC" w14:textId="77777777" w:rsidTr="00DA347F">
        <w:trPr>
          <w:trHeight w:hRule="exact" w:val="360"/>
        </w:trPr>
        <w:tc>
          <w:tcPr>
            <w:tcW w:w="9360" w:type="dxa"/>
            <w:gridSpan w:val="4"/>
            <w:vAlign w:val="center"/>
          </w:tcPr>
          <w:p w14:paraId="1FF88124" w14:textId="77777777" w:rsidR="00F96738" w:rsidRDefault="00F96738" w:rsidP="00DA347F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10.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Y</w:t>
            </w:r>
            <w:r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AC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722328CC" w14:textId="77777777" w:rsidR="00F4046F" w:rsidRPr="004A6E3F" w:rsidRDefault="00F4046F" w:rsidP="00DA347F">
      <w:pPr>
        <w:widowControl/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Reactivity:</w:t>
      </w:r>
      <w:r w:rsidR="00383F47">
        <w:rPr>
          <w:rFonts w:ascii="Times New Roman" w:hAnsi="Times New Roman"/>
          <w:sz w:val="20"/>
          <w:szCs w:val="20"/>
        </w:rPr>
        <w:t xml:space="preserve">  </w:t>
      </w:r>
      <w:r w:rsidR="00F54B73">
        <w:rPr>
          <w:rFonts w:ascii="Times New Roman" w:hAnsi="Times New Roman"/>
          <w:sz w:val="20"/>
          <w:szCs w:val="20"/>
        </w:rPr>
        <w:t>Stable at normal temperatures and pressure</w:t>
      </w:r>
      <w:r w:rsidR="00383F47">
        <w:rPr>
          <w:rFonts w:ascii="Times New Roman" w:hAnsi="Times New Roman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14:paraId="6368348B" w14:textId="77777777" w:rsidTr="00EB5E4A">
        <w:tc>
          <w:tcPr>
            <w:tcW w:w="1440" w:type="dxa"/>
            <w:vAlign w:val="center"/>
          </w:tcPr>
          <w:p w14:paraId="49E1069B" w14:textId="77777777" w:rsidR="00F4046F" w:rsidRPr="00F4046F" w:rsidRDefault="00F4046F" w:rsidP="00DA347F">
            <w:pPr>
              <w:widowControl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4046F">
              <w:rPr>
                <w:rFonts w:ascii="Times New Roman" w:hAnsi="Times New Roman"/>
                <w:b/>
                <w:sz w:val="20"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58C742BF" w14:textId="77777777" w:rsidR="00F4046F" w:rsidRDefault="00A14B09" w:rsidP="00DA347F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6F587C70" w14:textId="77777777" w:rsidR="00F4046F" w:rsidRDefault="00F4046F" w:rsidP="00DA347F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30AAD9D6" w14:textId="77777777" w:rsidR="00F4046F" w:rsidRDefault="00F4046F" w:rsidP="00DA347F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2573B80B" w14:textId="77777777" w:rsidR="00F4046F" w:rsidRDefault="00F4046F" w:rsidP="00DA347F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Unstable</w:t>
            </w:r>
          </w:p>
        </w:tc>
      </w:tr>
    </w:tbl>
    <w:p w14:paraId="2FB49B54" w14:textId="77777777" w:rsidR="00D2295A" w:rsidRPr="00A00A2B" w:rsidRDefault="00D2295A" w:rsidP="00DA347F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Possible Hazardous Reactions</w:t>
      </w:r>
      <w:r w:rsidR="00A00A2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A00A2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821C7">
        <w:rPr>
          <w:rFonts w:ascii="Times New Roman" w:eastAsia="Times New Roman" w:hAnsi="Times New Roman"/>
          <w:bCs/>
          <w:sz w:val="20"/>
          <w:szCs w:val="20"/>
        </w:rPr>
        <w:t>None listed.</w:t>
      </w:r>
    </w:p>
    <w:p w14:paraId="3EB7AF65" w14:textId="77777777" w:rsidR="006821C7" w:rsidRPr="006821C7" w:rsidRDefault="006821C7" w:rsidP="00565F1E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Conditions to Avoid: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C1CBA">
        <w:rPr>
          <w:rFonts w:ascii="Times New Roman" w:eastAsia="Times New Roman" w:hAnsi="Times New Roman"/>
          <w:bCs/>
          <w:sz w:val="20"/>
          <w:szCs w:val="20"/>
        </w:rPr>
        <w:t xml:space="preserve">Avoid </w:t>
      </w:r>
      <w:r w:rsidR="00CC235E">
        <w:rPr>
          <w:rFonts w:ascii="Times New Roman" w:eastAsia="Times New Roman" w:hAnsi="Times New Roman"/>
          <w:bCs/>
          <w:sz w:val="20"/>
          <w:szCs w:val="20"/>
        </w:rPr>
        <w:t xml:space="preserve">excessive </w:t>
      </w:r>
      <w:r w:rsidR="006C1CBA">
        <w:rPr>
          <w:rFonts w:ascii="Times New Roman" w:eastAsia="Times New Roman" w:hAnsi="Times New Roman"/>
          <w:bCs/>
          <w:sz w:val="20"/>
          <w:szCs w:val="20"/>
        </w:rPr>
        <w:t>heat</w:t>
      </w:r>
      <w:r w:rsidR="00CC235E">
        <w:rPr>
          <w:rFonts w:ascii="Times New Roman" w:eastAsia="Times New Roman" w:hAnsi="Times New Roman"/>
          <w:bCs/>
          <w:sz w:val="20"/>
          <w:szCs w:val="20"/>
        </w:rPr>
        <w:t>; high energy ignition sources</w:t>
      </w:r>
      <w:r w:rsidR="00AF545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7D09347" w14:textId="77777777" w:rsidR="004E429B" w:rsidRDefault="006821C7" w:rsidP="00565F1E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Incompatible Materials: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C235E">
        <w:rPr>
          <w:rFonts w:ascii="Times New Roman" w:eastAsia="Times New Roman" w:hAnsi="Times New Roman"/>
          <w:bCs/>
          <w:sz w:val="20"/>
          <w:szCs w:val="20"/>
        </w:rPr>
        <w:t>Oxidizers</w:t>
      </w:r>
      <w:r w:rsidR="00AC007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F61F365" w14:textId="77777777" w:rsidR="006821C7" w:rsidRPr="006821C7" w:rsidRDefault="006821C7" w:rsidP="00565F1E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 xml:space="preserve">Fire/Explosion Information:  </w:t>
      </w:r>
      <w:r w:rsidRPr="006821C7">
        <w:rPr>
          <w:rFonts w:ascii="Times New Roman" w:eastAsia="Times New Roman" w:hAnsi="Times New Roman"/>
          <w:sz w:val="20"/>
          <w:szCs w:val="20"/>
        </w:rPr>
        <w:t>See Section 5, “Fire Fighting Measures”.</w:t>
      </w:r>
    </w:p>
    <w:p w14:paraId="4BC3452E" w14:textId="1610661A" w:rsidR="006821C7" w:rsidRDefault="006821C7" w:rsidP="00565F1E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Hazardous Decomposition: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97656">
        <w:rPr>
          <w:rFonts w:ascii="Times New Roman" w:eastAsia="Times New Roman" w:hAnsi="Times New Roman"/>
          <w:bCs/>
          <w:sz w:val="20"/>
          <w:szCs w:val="20"/>
        </w:rPr>
        <w:t>Oxides of carbon</w:t>
      </w:r>
      <w:r w:rsidR="00C44B7A">
        <w:rPr>
          <w:rFonts w:ascii="Times New Roman" w:eastAsia="Times New Roman" w:hAnsi="Times New Roman"/>
          <w:bCs/>
          <w:sz w:val="20"/>
          <w:szCs w:val="20"/>
        </w:rPr>
        <w:t>, sulfur oxides, aldehydes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>.</w:t>
      </w:r>
      <w:r w:rsidRPr="006821C7">
        <w:rPr>
          <w:rFonts w:ascii="Times New Roman" w:eastAsia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3"/>
        <w:gridCol w:w="567"/>
        <w:gridCol w:w="575"/>
        <w:gridCol w:w="846"/>
        <w:gridCol w:w="572"/>
        <w:gridCol w:w="567"/>
        <w:gridCol w:w="832"/>
        <w:gridCol w:w="571"/>
        <w:gridCol w:w="324"/>
        <w:gridCol w:w="1093"/>
        <w:gridCol w:w="1440"/>
      </w:tblGrid>
      <w:tr w:rsidR="00881C3C" w14:paraId="1EC077B5" w14:textId="77777777" w:rsidTr="004A6E3F">
        <w:trPr>
          <w:gridAfter w:val="2"/>
          <w:wAfter w:w="2412" w:type="dxa"/>
        </w:trPr>
        <w:tc>
          <w:tcPr>
            <w:tcW w:w="2592" w:type="dxa"/>
            <w:gridSpan w:val="2"/>
            <w:vAlign w:val="center"/>
          </w:tcPr>
          <w:p w14:paraId="1D41C73C" w14:textId="77777777" w:rsidR="00881C3C" w:rsidRPr="00F4046F" w:rsidRDefault="00881C3C" w:rsidP="00DA347F">
            <w:pPr>
              <w:widowControl/>
              <w:spacing w:after="0" w:line="240" w:lineRule="auto"/>
              <w:ind w:left="-108" w:right="-187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7F85143F" w14:textId="77777777" w:rsidR="00881C3C" w:rsidRDefault="00881C3C" w:rsidP="00DA347F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Align w:val="bottom"/>
          </w:tcPr>
          <w:p w14:paraId="2F66B1B8" w14:textId="77777777" w:rsidR="00881C3C" w:rsidRDefault="00881C3C" w:rsidP="00DA347F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1BCAB00" w14:textId="77777777" w:rsidR="00881C3C" w:rsidRDefault="00881C3C" w:rsidP="00DA347F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764" w:type="dxa"/>
            <w:gridSpan w:val="3"/>
            <w:vAlign w:val="bottom"/>
          </w:tcPr>
          <w:p w14:paraId="0DF8D999" w14:textId="77777777" w:rsidR="00881C3C" w:rsidRDefault="00881C3C" w:rsidP="00DA347F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Will Not Occur</w:t>
            </w:r>
          </w:p>
        </w:tc>
      </w:tr>
      <w:tr w:rsidR="00783F68" w14:paraId="1717265B" w14:textId="77777777" w:rsidTr="00783F68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0"/>
        </w:trPr>
        <w:tc>
          <w:tcPr>
            <w:tcW w:w="9576" w:type="dxa"/>
            <w:gridSpan w:val="11"/>
            <w:vAlign w:val="center"/>
          </w:tcPr>
          <w:p w14:paraId="6C586B3E" w14:textId="77777777" w:rsidR="00783F68" w:rsidRDefault="00783F68" w:rsidP="00DA347F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11.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CAL</w:t>
            </w:r>
            <w:r>
              <w:rPr>
                <w:rFonts w:ascii="Times New Roman" w:eastAsia="Times New Roman" w:hAnsi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  <w:tr w:rsidR="00EB5E4A" w14:paraId="6BB34486" w14:textId="77777777" w:rsidTr="004E7C12">
        <w:trPr>
          <w:gridAfter w:val="1"/>
          <w:wAfter w:w="1512" w:type="dxa"/>
        </w:trPr>
        <w:tc>
          <w:tcPr>
            <w:tcW w:w="2016" w:type="dxa"/>
            <w:vAlign w:val="center"/>
          </w:tcPr>
          <w:p w14:paraId="6E273C36" w14:textId="77777777" w:rsidR="00EB5E4A" w:rsidRPr="00F4046F" w:rsidRDefault="00EB5E4A" w:rsidP="00DA347F">
            <w:pPr>
              <w:widowControl/>
              <w:spacing w:before="120" w:after="0" w:line="240" w:lineRule="auto"/>
              <w:ind w:left="-108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 xml:space="preserve"> </w:t>
            </w:r>
            <w:r w:rsidR="00957B26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>Exposure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723DC492" w14:textId="77777777" w:rsidR="00EB5E4A" w:rsidRDefault="006821C7" w:rsidP="00DA347F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gridSpan w:val="2"/>
            <w:vAlign w:val="bottom"/>
          </w:tcPr>
          <w:p w14:paraId="46AB170A" w14:textId="77777777" w:rsidR="00EB5E4A" w:rsidRDefault="00EB5E4A" w:rsidP="00DA347F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nh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alati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2C9FBA2B" w14:textId="77777777" w:rsidR="00EB5E4A" w:rsidRDefault="00035825" w:rsidP="00DA347F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gridSpan w:val="2"/>
            <w:vAlign w:val="bottom"/>
          </w:tcPr>
          <w:p w14:paraId="06B5CDCE" w14:textId="77777777" w:rsidR="00EB5E4A" w:rsidRDefault="00EB5E4A" w:rsidP="00DA347F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7A50492" w14:textId="77777777" w:rsidR="00EB5E4A" w:rsidRDefault="00035825" w:rsidP="00DA347F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gridSpan w:val="2"/>
            <w:vAlign w:val="bottom"/>
          </w:tcPr>
          <w:p w14:paraId="60AD195F" w14:textId="77777777" w:rsidR="00EB5E4A" w:rsidRDefault="00EB5E4A" w:rsidP="00DA347F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</w:tr>
    </w:tbl>
    <w:p w14:paraId="5758C1EA" w14:textId="77777777" w:rsidR="00F96738" w:rsidRPr="00DA347F" w:rsidRDefault="00F96738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545B0">
        <w:rPr>
          <w:rFonts w:ascii="Times New Roman" w:eastAsia="Times New Roman" w:hAnsi="Times New Roman"/>
          <w:b/>
          <w:bCs/>
          <w:sz w:val="20"/>
          <w:szCs w:val="20"/>
        </w:rPr>
        <w:t>Symptoms Related to the Physical, Chemical and Toxicological Characteristics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592E0A" w:rsidRPr="00387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38709F">
        <w:rPr>
          <w:rFonts w:ascii="Times New Roman" w:eastAsia="Times New Roman" w:hAnsi="Times New Roman"/>
          <w:bCs/>
          <w:sz w:val="20"/>
          <w:szCs w:val="20"/>
        </w:rPr>
        <w:t>D</w:t>
      </w:r>
      <w:r w:rsidR="00592E0A" w:rsidRPr="0038709F">
        <w:rPr>
          <w:rFonts w:ascii="Times New Roman" w:eastAsia="Times New Roman" w:hAnsi="Times New Roman"/>
          <w:bCs/>
          <w:sz w:val="20"/>
          <w:szCs w:val="20"/>
        </w:rPr>
        <w:t>izziness, nausea</w:t>
      </w:r>
      <w:r w:rsidR="00CE4A7C" w:rsidRPr="0038709F">
        <w:rPr>
          <w:rFonts w:ascii="Times New Roman" w:eastAsia="Times New Roman" w:hAnsi="Times New Roman"/>
          <w:bCs/>
          <w:sz w:val="20"/>
          <w:szCs w:val="20"/>
        </w:rPr>
        <w:t>, coughing.</w:t>
      </w:r>
    </w:p>
    <w:p w14:paraId="031403F4" w14:textId="77777777" w:rsidR="00A00A2B" w:rsidRPr="00EB5E4A" w:rsidRDefault="00EB5E4A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Potential Health Effects (Acute</w:t>
      </w:r>
      <w:r w:rsidR="00957B26">
        <w:rPr>
          <w:rFonts w:ascii="Times New Roman" w:eastAsia="Times New Roman" w:hAnsi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957B26">
        <w:rPr>
          <w:rFonts w:ascii="Times New Roman" w:eastAsia="Times New Roman" w:hAnsi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/>
          <w:b/>
          <w:bCs/>
          <w:sz w:val="20"/>
          <w:szCs w:val="20"/>
        </w:rPr>
        <w:t>hronic</w:t>
      </w:r>
      <w:r w:rsidR="00957B26">
        <w:rPr>
          <w:rFonts w:ascii="Times New Roman" w:eastAsia="Times New Roman" w:hAnsi="Times New Roman"/>
          <w:b/>
          <w:bCs/>
          <w:sz w:val="20"/>
          <w:szCs w:val="20"/>
        </w:rPr>
        <w:t xml:space="preserve"> and Delayed</w:t>
      </w:r>
      <w:r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4E7C12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31E8683B" w14:textId="77777777" w:rsidR="004F1C1D" w:rsidRDefault="00EB5E4A" w:rsidP="00DA347F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Inhalation: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B1CBC" w:rsidRPr="007B1CBC">
        <w:rPr>
          <w:rFonts w:ascii="Times New Roman" w:eastAsia="Times New Roman" w:hAnsi="Times New Roman"/>
          <w:bCs/>
          <w:sz w:val="20"/>
          <w:szCs w:val="20"/>
        </w:rPr>
        <w:t xml:space="preserve">Acute exposure </w:t>
      </w:r>
      <w:r w:rsidR="003B5E9D">
        <w:rPr>
          <w:rFonts w:ascii="Times New Roman" w:eastAsia="Times New Roman" w:hAnsi="Times New Roman"/>
          <w:bCs/>
          <w:sz w:val="20"/>
          <w:szCs w:val="20"/>
        </w:rPr>
        <w:t>to</w:t>
      </w:r>
      <w:r w:rsidR="007B1CBC" w:rsidRPr="007B1CBC">
        <w:rPr>
          <w:rFonts w:ascii="Times New Roman" w:eastAsia="Times New Roman" w:hAnsi="Times New Roman"/>
          <w:bCs/>
          <w:sz w:val="20"/>
          <w:szCs w:val="20"/>
        </w:rPr>
        <w:t xml:space="preserve"> high levels </w:t>
      </w:r>
      <w:r w:rsidR="003B5E9D">
        <w:rPr>
          <w:rFonts w:ascii="Times New Roman" w:eastAsia="Times New Roman" w:hAnsi="Times New Roman"/>
          <w:bCs/>
          <w:sz w:val="20"/>
          <w:szCs w:val="20"/>
        </w:rPr>
        <w:t xml:space="preserve">of vapor </w:t>
      </w:r>
      <w:r w:rsidR="007B1CBC" w:rsidRPr="007B1CBC">
        <w:rPr>
          <w:rFonts w:ascii="Times New Roman" w:eastAsia="Times New Roman" w:hAnsi="Times New Roman"/>
          <w:bCs/>
          <w:sz w:val="20"/>
          <w:szCs w:val="20"/>
        </w:rPr>
        <w:t xml:space="preserve">may cause central nervous system </w:t>
      </w:r>
      <w:r w:rsidR="00B65849">
        <w:rPr>
          <w:rFonts w:ascii="Times New Roman" w:eastAsia="Times New Roman" w:hAnsi="Times New Roman"/>
          <w:bCs/>
          <w:sz w:val="20"/>
          <w:szCs w:val="20"/>
        </w:rPr>
        <w:t>depression</w:t>
      </w:r>
      <w:r w:rsidR="007B1CBC" w:rsidRPr="007B1CBC">
        <w:rPr>
          <w:rFonts w:ascii="Times New Roman" w:eastAsia="Times New Roman" w:hAnsi="Times New Roman"/>
          <w:bCs/>
          <w:sz w:val="20"/>
          <w:szCs w:val="20"/>
        </w:rPr>
        <w:t xml:space="preserve">, headache, dizziness, nausea, vomiting, </w:t>
      </w:r>
      <w:r w:rsidR="00B65849">
        <w:rPr>
          <w:rFonts w:ascii="Times New Roman" w:eastAsia="Times New Roman" w:hAnsi="Times New Roman"/>
          <w:bCs/>
          <w:sz w:val="20"/>
          <w:szCs w:val="20"/>
        </w:rPr>
        <w:t>anorexia, incoordination and unconsciousness</w:t>
      </w:r>
      <w:r w:rsidR="007B1CBC" w:rsidRPr="007B1CBC">
        <w:rPr>
          <w:rFonts w:ascii="Times New Roman" w:eastAsia="Times New Roman" w:hAnsi="Times New Roman"/>
          <w:bCs/>
          <w:sz w:val="20"/>
          <w:szCs w:val="20"/>
        </w:rPr>
        <w:t>.  Prolonged or repeated exposure may cause irritation</w:t>
      </w:r>
      <w:r w:rsidR="00B65849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BF368F1" w14:textId="77777777" w:rsidR="00EB5E4A" w:rsidRPr="00EB5E4A" w:rsidRDefault="00EB5E4A" w:rsidP="00DA347F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Skin Contact: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B1CBC" w:rsidRPr="007B1CBC">
        <w:rPr>
          <w:rFonts w:ascii="Times New Roman" w:eastAsia="Times New Roman" w:hAnsi="Times New Roman"/>
          <w:bCs/>
          <w:sz w:val="20"/>
          <w:szCs w:val="20"/>
        </w:rPr>
        <w:t xml:space="preserve">Acute exposure may cause </w:t>
      </w:r>
      <w:r w:rsidR="00B6320C" w:rsidRPr="007B1CBC">
        <w:rPr>
          <w:rFonts w:ascii="Times New Roman" w:eastAsia="Times New Roman" w:hAnsi="Times New Roman"/>
          <w:bCs/>
          <w:sz w:val="20"/>
          <w:szCs w:val="20"/>
        </w:rPr>
        <w:t>redness</w:t>
      </w:r>
      <w:r w:rsidR="007B1CBC" w:rsidRPr="007B1CBC">
        <w:rPr>
          <w:rFonts w:ascii="Times New Roman" w:eastAsia="Times New Roman" w:hAnsi="Times New Roman"/>
          <w:bCs/>
          <w:sz w:val="20"/>
          <w:szCs w:val="20"/>
        </w:rPr>
        <w:t>.  Chronic skin exposure may cause defatting and drying of the skin resulting in irritation and dermatitis.</w:t>
      </w:r>
    </w:p>
    <w:p w14:paraId="040DB74D" w14:textId="0566DA4A" w:rsidR="00383F47" w:rsidRPr="00DA347F" w:rsidRDefault="00EB5E4A" w:rsidP="00DA347F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Eye Contact: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B1CBC" w:rsidRPr="007B1CBC">
        <w:rPr>
          <w:rFonts w:ascii="Times New Roman" w:eastAsia="Times New Roman" w:hAnsi="Times New Roman"/>
          <w:bCs/>
          <w:sz w:val="20"/>
          <w:szCs w:val="20"/>
        </w:rPr>
        <w:t>Acute exposure of liquid or vapor may cause irritation</w:t>
      </w:r>
      <w:r w:rsidR="004F1C1D" w:rsidRPr="004F1C1D">
        <w:rPr>
          <w:rFonts w:ascii="Times New Roman" w:eastAsia="Times New Roman" w:hAnsi="Times New Roman"/>
          <w:bCs/>
          <w:sz w:val="20"/>
          <w:szCs w:val="20"/>
        </w:rPr>
        <w:t>.</w:t>
      </w:r>
      <w:r w:rsidR="007A52DA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1D3DBEF8" w14:textId="6DCA1574" w:rsidR="00F656A2" w:rsidRPr="00DA347F" w:rsidRDefault="00EB5E4A" w:rsidP="00DA347F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Ingestion: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43DB6">
        <w:rPr>
          <w:rFonts w:ascii="Times New Roman" w:eastAsia="Times New Roman" w:hAnsi="Times New Roman"/>
          <w:sz w:val="20"/>
          <w:szCs w:val="20"/>
        </w:rPr>
        <w:t>M</w:t>
      </w:r>
      <w:r w:rsidR="00547809" w:rsidRPr="007B1CBC">
        <w:rPr>
          <w:rFonts w:ascii="Times New Roman" w:eastAsia="Times New Roman" w:hAnsi="Times New Roman"/>
          <w:sz w:val="20"/>
          <w:szCs w:val="20"/>
        </w:rPr>
        <w:t>ay cause lung damage if aspirated into the lungs and may be fatal</w:t>
      </w:r>
      <w:r w:rsidR="00547809">
        <w:rPr>
          <w:rFonts w:ascii="Times New Roman" w:eastAsia="Times New Roman" w:hAnsi="Times New Roman"/>
          <w:sz w:val="20"/>
          <w:szCs w:val="20"/>
        </w:rPr>
        <w:t xml:space="preserve">.  Symptoms may include coughing, difficulty breathing, cyanosis and pulmonary edema.  </w:t>
      </w:r>
      <w:r w:rsidR="007B1CBC" w:rsidRPr="007B1CBC">
        <w:rPr>
          <w:rFonts w:ascii="Times New Roman" w:eastAsia="Times New Roman" w:hAnsi="Times New Roman"/>
          <w:sz w:val="20"/>
          <w:szCs w:val="20"/>
        </w:rPr>
        <w:t>Acute exposure by ingestion may cause nausea, vomiting, cramping, and symptoms of the central nervous system depression.</w:t>
      </w:r>
    </w:p>
    <w:p w14:paraId="64D3FA32" w14:textId="77777777" w:rsidR="006D24D9" w:rsidRPr="006E61C7" w:rsidRDefault="00EB5E4A" w:rsidP="00DA347F">
      <w:pPr>
        <w:widowControl/>
        <w:spacing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Numerical Measures of Toxicity:</w:t>
      </w:r>
    </w:p>
    <w:p w14:paraId="333242A8" w14:textId="28E18104" w:rsidR="00743478" w:rsidRDefault="008E1A8B" w:rsidP="00DA347F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>Acute Toxicity</w:t>
      </w:r>
      <w:r w:rsidRPr="00281CDC">
        <w:rPr>
          <w:rFonts w:ascii="Times New Roman" w:eastAsia="Times New Roman" w:hAnsi="Times New Roman"/>
          <w:bCs/>
          <w:sz w:val="20"/>
          <w:szCs w:val="20"/>
        </w:rPr>
        <w:t>:</w:t>
      </w:r>
      <w:r w:rsidR="00565F1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565F1E" w:rsidRPr="00565F1E">
        <w:rPr>
          <w:rFonts w:ascii="Times New Roman" w:eastAsia="Times New Roman" w:hAnsi="Times New Roman"/>
          <w:bCs/>
          <w:sz w:val="20"/>
          <w:szCs w:val="20"/>
        </w:rPr>
        <w:t>Not classified.</w:t>
      </w:r>
    </w:p>
    <w:p w14:paraId="0D9C242A" w14:textId="0F209AFD" w:rsidR="00B2260F" w:rsidRDefault="00B2260F" w:rsidP="00DA347F">
      <w:pPr>
        <w:widowControl/>
        <w:tabs>
          <w:tab w:val="left" w:pos="540"/>
          <w:tab w:val="left" w:pos="261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>Rat, Oral LD50:</w:t>
      </w:r>
      <w:r>
        <w:rPr>
          <w:rFonts w:ascii="Times New Roman" w:eastAsia="Times New Roman" w:hAnsi="Times New Roman"/>
          <w:bCs/>
          <w:sz w:val="20"/>
          <w:szCs w:val="20"/>
        </w:rPr>
        <w:tab/>
        <w:t>&gt;5000 mg/kg</w:t>
      </w:r>
    </w:p>
    <w:p w14:paraId="7C69086F" w14:textId="1BC827CD" w:rsidR="00B2260F" w:rsidRDefault="00B2260F" w:rsidP="00DA347F">
      <w:pPr>
        <w:widowControl/>
        <w:tabs>
          <w:tab w:val="left" w:pos="540"/>
          <w:tab w:val="left" w:pos="261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  <w:t>Rat, Inhalation LC50:</w:t>
      </w:r>
      <w:r>
        <w:rPr>
          <w:rFonts w:ascii="Times New Roman" w:eastAsia="Times New Roman" w:hAnsi="Times New Roman"/>
          <w:bCs/>
          <w:sz w:val="20"/>
          <w:szCs w:val="20"/>
        </w:rPr>
        <w:tab/>
        <w:t>2180 mg/m</w:t>
      </w:r>
      <w:r>
        <w:rPr>
          <w:rFonts w:ascii="Times New Roman" w:eastAsia="Times New Roman" w:hAnsi="Times New Roman"/>
          <w:bCs/>
          <w:sz w:val="20"/>
          <w:szCs w:val="20"/>
          <w:vertAlign w:val="superscript"/>
        </w:rPr>
        <w:t>3</w:t>
      </w:r>
      <w:r w:rsidR="00724D1D" w:rsidRPr="00DA347F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>
        <w:rPr>
          <w:rFonts w:ascii="Times New Roman" w:eastAsia="Times New Roman" w:hAnsi="Times New Roman"/>
          <w:bCs/>
          <w:sz w:val="20"/>
          <w:szCs w:val="20"/>
        </w:rPr>
        <w:t>4 h</w:t>
      </w:r>
      <w:r w:rsidR="00724D1D">
        <w:rPr>
          <w:rFonts w:ascii="Times New Roman" w:eastAsia="Times New Roman" w:hAnsi="Times New Roman"/>
          <w:bCs/>
          <w:sz w:val="20"/>
          <w:szCs w:val="20"/>
        </w:rPr>
        <w:t>)</w:t>
      </w:r>
    </w:p>
    <w:p w14:paraId="0C3AE039" w14:textId="28076E26" w:rsidR="00B2260F" w:rsidRPr="00B2260F" w:rsidRDefault="00B2260F" w:rsidP="00DA347F">
      <w:pPr>
        <w:widowControl/>
        <w:tabs>
          <w:tab w:val="left" w:pos="540"/>
          <w:tab w:val="left" w:pos="2610"/>
        </w:tabs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  <w:t>Rabbit, Skin LD50:</w:t>
      </w:r>
      <w:r>
        <w:rPr>
          <w:rFonts w:ascii="Times New Roman" w:eastAsia="Times New Roman" w:hAnsi="Times New Roman"/>
          <w:bCs/>
          <w:sz w:val="20"/>
          <w:szCs w:val="20"/>
        </w:rPr>
        <w:tab/>
        <w:t>&gt;2000 mg/kg</w:t>
      </w:r>
    </w:p>
    <w:p w14:paraId="2A33EF7D" w14:textId="744608AE" w:rsidR="00EE1F37" w:rsidRDefault="00EE1F37" w:rsidP="00DA347F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>orrosion/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>rritation</w:t>
      </w:r>
      <w:r w:rsidR="00405269" w:rsidRPr="00521CB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D71D39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 w:rsidR="00B2260F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B2260F" w:rsidRPr="00AF545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36CE243" w14:textId="4EE16806" w:rsidR="00B2260F" w:rsidRPr="00B2260F" w:rsidRDefault="00B2260F" w:rsidP="00DA347F">
      <w:pPr>
        <w:widowControl/>
        <w:tabs>
          <w:tab w:val="left" w:pos="540"/>
        </w:tabs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Pr="003C7C78">
        <w:rPr>
          <w:rFonts w:ascii="Times New Roman" w:eastAsia="Times New Roman" w:hAnsi="Times New Roman"/>
          <w:bCs/>
          <w:sz w:val="20"/>
          <w:szCs w:val="20"/>
        </w:rPr>
        <w:t>Rabbit</w:t>
      </w:r>
      <w:r>
        <w:rPr>
          <w:rFonts w:ascii="Times New Roman" w:eastAsia="Times New Roman" w:hAnsi="Times New Roman"/>
          <w:bCs/>
          <w:sz w:val="20"/>
          <w:szCs w:val="20"/>
        </w:rPr>
        <w:t>, skin:  0.5 mL/24 h, moderate</w:t>
      </w:r>
    </w:p>
    <w:p w14:paraId="25775AB0" w14:textId="21000D9C" w:rsidR="00EE1F37" w:rsidRDefault="00EE1F37" w:rsidP="00DA347F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Serious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ye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>amage</w:t>
      </w: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>/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>rritation</w:t>
      </w:r>
      <w:r w:rsidR="00405269" w:rsidRPr="00521CB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D71D39" w:rsidRPr="003C7C7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71D39" w:rsidRPr="00B11B3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B2260F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AF545B" w:rsidRPr="00AF545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860967B" w14:textId="122FAA59" w:rsidR="00B2260F" w:rsidRPr="003C7C78" w:rsidRDefault="00B2260F" w:rsidP="00DA347F">
      <w:pPr>
        <w:widowControl/>
        <w:tabs>
          <w:tab w:val="left" w:pos="540"/>
        </w:tabs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Pr="003C7C78">
        <w:rPr>
          <w:rFonts w:ascii="Times New Roman" w:eastAsia="Times New Roman" w:hAnsi="Times New Roman"/>
          <w:bCs/>
          <w:sz w:val="20"/>
          <w:szCs w:val="20"/>
        </w:rPr>
        <w:t>Rabbit, eye: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C7C78">
        <w:rPr>
          <w:rFonts w:ascii="Times New Roman" w:eastAsia="Times New Roman" w:hAnsi="Times New Roman"/>
          <w:bCs/>
          <w:sz w:val="20"/>
          <w:szCs w:val="20"/>
        </w:rPr>
        <w:t>0.1 mL, mild</w:t>
      </w:r>
    </w:p>
    <w:p w14:paraId="6EDEE854" w14:textId="2BBADDB2" w:rsidR="00EE1F37" w:rsidRPr="00521CB4" w:rsidRDefault="00EE1F37" w:rsidP="00DA347F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Respiratory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521CB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521CB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2260F">
        <w:rPr>
          <w:rFonts w:ascii="Times New Roman" w:eastAsia="Times New Roman" w:hAnsi="Times New Roman"/>
          <w:bCs/>
          <w:sz w:val="20"/>
          <w:szCs w:val="20"/>
        </w:rPr>
        <w:t xml:space="preserve">Not Classified.  </w:t>
      </w:r>
      <w:r w:rsidR="00E620ED" w:rsidRPr="002B2021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7883C8E9" w14:textId="4019756E" w:rsidR="00EE1F37" w:rsidRPr="002B2021" w:rsidRDefault="00EE1F37" w:rsidP="00DA347F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521CB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521CB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2260F">
        <w:rPr>
          <w:rFonts w:ascii="Times New Roman" w:eastAsia="Times New Roman" w:hAnsi="Times New Roman"/>
          <w:bCs/>
          <w:sz w:val="20"/>
          <w:szCs w:val="20"/>
        </w:rPr>
        <w:t xml:space="preserve">Not classified.  </w:t>
      </w:r>
      <w:r w:rsidR="00E620ED" w:rsidRPr="002B2021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72BF9026" w14:textId="77777777" w:rsidR="00203A9F" w:rsidRPr="006E61C7" w:rsidRDefault="00EE1F37" w:rsidP="00DA347F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>Germ Cell Mutagenicity</w:t>
      </w:r>
      <w:r w:rsidR="00405269" w:rsidRPr="00521CB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521CB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13576A">
        <w:rPr>
          <w:rFonts w:ascii="Times New Roman" w:eastAsia="Times New Roman" w:hAnsi="Times New Roman"/>
          <w:bCs/>
          <w:sz w:val="20"/>
          <w:szCs w:val="20"/>
        </w:rPr>
        <w:t>No data available</w:t>
      </w:r>
      <w:r w:rsidR="00E620ED" w:rsidRPr="002B202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A09E53C" w14:textId="1A16CC07" w:rsidR="00F96738" w:rsidRPr="00786D6B" w:rsidRDefault="00F96738" w:rsidP="00DA347F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55EFF">
        <w:rPr>
          <w:rFonts w:ascii="Times New Roman" w:eastAsia="Times New Roman" w:hAnsi="Times New Roman"/>
          <w:b/>
          <w:bCs/>
          <w:sz w:val="20"/>
          <w:szCs w:val="20"/>
        </w:rPr>
        <w:t>Carcinogenicity:</w:t>
      </w:r>
      <w:r w:rsidR="00D71D39" w:rsidRPr="00787F2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F545B">
        <w:rPr>
          <w:rFonts w:ascii="Times New Roman" w:eastAsia="Times New Roman" w:hAnsi="Times New Roman"/>
          <w:bCs/>
          <w:sz w:val="20"/>
          <w:szCs w:val="20"/>
        </w:rPr>
        <w:t>Not classified.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541"/>
        <w:gridCol w:w="1169"/>
        <w:gridCol w:w="547"/>
        <w:gridCol w:w="634"/>
      </w:tblGrid>
      <w:tr w:rsidR="00F96738" w14:paraId="33054BED" w14:textId="77777777" w:rsidTr="00A14BA9">
        <w:tc>
          <w:tcPr>
            <w:tcW w:w="4668" w:type="dxa"/>
            <w:vAlign w:val="center"/>
          </w:tcPr>
          <w:p w14:paraId="28AC0A23" w14:textId="77777777" w:rsidR="00F96738" w:rsidRPr="00F4046F" w:rsidRDefault="00F96738" w:rsidP="00DA347F">
            <w:pPr>
              <w:widowControl/>
              <w:spacing w:after="0" w:line="240" w:lineRule="auto"/>
              <w:ind w:left="-30"/>
              <w:rPr>
                <w:rFonts w:ascii="Times New Roman" w:hAnsi="Times New Roman"/>
                <w:b/>
                <w:sz w:val="20"/>
                <w:szCs w:val="20"/>
              </w:rPr>
            </w:pPr>
            <w:r w:rsidRPr="00DF44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Listed as a Carcinogen/Potential Carcinogen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vAlign w:val="bottom"/>
          </w:tcPr>
          <w:p w14:paraId="6B0DA44C" w14:textId="77777777" w:rsidR="00F96738" w:rsidRPr="003A28F6" w:rsidRDefault="00F96738" w:rsidP="00DA347F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564F1AC" w14:textId="77777777" w:rsidR="00F96738" w:rsidRDefault="00F96738" w:rsidP="00DA347F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Yes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0C9802EB" w14:textId="77777777" w:rsidR="00F96738" w:rsidRDefault="00A949BA" w:rsidP="00DA347F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634" w:type="dxa"/>
            <w:vAlign w:val="center"/>
          </w:tcPr>
          <w:p w14:paraId="3EB4A406" w14:textId="77777777" w:rsidR="00F96738" w:rsidRDefault="00F96738" w:rsidP="00DA347F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No</w:t>
            </w:r>
          </w:p>
        </w:tc>
      </w:tr>
    </w:tbl>
    <w:p w14:paraId="6D3EA374" w14:textId="7E6A7959" w:rsidR="00EB313D" w:rsidRDefault="00565F1E" w:rsidP="00DA347F">
      <w:pPr>
        <w:widowControl/>
        <w:spacing w:before="60" w:after="120" w:line="240" w:lineRule="auto"/>
        <w:ind w:left="540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>
        <w:rPr>
          <w:rFonts w:ascii="Times New Roman" w:eastAsia="Times New Roman" w:hAnsi="Times New Roman"/>
          <w:bCs/>
          <w:spacing w:val="-1"/>
          <w:sz w:val="20"/>
          <w:szCs w:val="20"/>
        </w:rPr>
        <w:t>Transformer oil is not</w:t>
      </w:r>
      <w:r w:rsidR="00AF545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listed by NTP</w:t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,</w:t>
      </w:r>
      <w:r w:rsidR="00AF545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IARC</w:t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,</w:t>
      </w:r>
      <w:r w:rsidR="00AF545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or OSHA</w:t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as a c</w:t>
      </w:r>
      <w:r w:rsidRPr="00565F1E">
        <w:rPr>
          <w:rFonts w:ascii="Times New Roman" w:eastAsia="Times New Roman" w:hAnsi="Times New Roman"/>
          <w:bCs/>
          <w:spacing w:val="-1"/>
          <w:sz w:val="20"/>
          <w:szCs w:val="20"/>
        </w:rPr>
        <w:t>arcinogen/</w:t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p</w:t>
      </w:r>
      <w:r w:rsidRPr="00565F1E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otential </w:t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c</w:t>
      </w:r>
      <w:r w:rsidRPr="00565F1E">
        <w:rPr>
          <w:rFonts w:ascii="Times New Roman" w:eastAsia="Times New Roman" w:hAnsi="Times New Roman"/>
          <w:bCs/>
          <w:spacing w:val="-1"/>
          <w:sz w:val="20"/>
          <w:szCs w:val="20"/>
        </w:rPr>
        <w:t>arcinogen</w:t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.</w:t>
      </w:r>
    </w:p>
    <w:p w14:paraId="1711899C" w14:textId="77777777" w:rsidR="001F4AA3" w:rsidRPr="00786D6B" w:rsidRDefault="00EE1F37" w:rsidP="00DA347F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E1A8B">
        <w:rPr>
          <w:rFonts w:ascii="Times New Roman" w:eastAsia="Times New Roman" w:hAnsi="Times New Roman"/>
          <w:b/>
          <w:bCs/>
          <w:sz w:val="20"/>
          <w:szCs w:val="20"/>
        </w:rPr>
        <w:t>Reproductive Toxicity</w:t>
      </w:r>
      <w:r w:rsidR="00405269" w:rsidRPr="008E1A8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6E61C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774C71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342F1A" w:rsidRPr="00786D6B">
        <w:rPr>
          <w:rFonts w:ascii="Times New Roman" w:eastAsia="Times New Roman" w:hAnsi="Times New Roman"/>
          <w:bCs/>
          <w:sz w:val="20"/>
          <w:szCs w:val="20"/>
        </w:rPr>
        <w:t>Not classified.</w:t>
      </w:r>
    </w:p>
    <w:p w14:paraId="16D8F1E0" w14:textId="77777777" w:rsidR="00EE1F37" w:rsidRPr="00786D6B" w:rsidRDefault="00EE1F37" w:rsidP="00DA347F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>oxicity</w:t>
      </w: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, </w:t>
      </w:r>
      <w:r w:rsidR="00F97152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ingle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521CB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521CB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112C69" w:rsidRPr="00786D6B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E620ED" w:rsidRPr="00786D6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1BC3EDCD" w14:textId="77777777" w:rsidR="00EE1F37" w:rsidRPr="00786D6B" w:rsidRDefault="00EE1F37" w:rsidP="00DA347F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E1A8B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="00F96738" w:rsidRPr="008E1A8B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="00F96738" w:rsidRPr="008E1A8B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="00F96738" w:rsidRPr="008E1A8B">
        <w:rPr>
          <w:rFonts w:ascii="Times New Roman" w:eastAsia="Times New Roman" w:hAnsi="Times New Roman"/>
          <w:b/>
          <w:bCs/>
          <w:sz w:val="20"/>
          <w:szCs w:val="20"/>
        </w:rPr>
        <w:t>oxicity</w:t>
      </w:r>
      <w:r w:rsidRPr="008E1A8B">
        <w:rPr>
          <w:rFonts w:ascii="Times New Roman" w:eastAsia="Times New Roman" w:hAnsi="Times New Roman"/>
          <w:b/>
          <w:bCs/>
          <w:sz w:val="20"/>
          <w:szCs w:val="20"/>
        </w:rPr>
        <w:t xml:space="preserve">,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F96738" w:rsidRPr="008E1A8B">
        <w:rPr>
          <w:rFonts w:ascii="Times New Roman" w:eastAsia="Times New Roman" w:hAnsi="Times New Roman"/>
          <w:b/>
          <w:bCs/>
          <w:sz w:val="20"/>
          <w:szCs w:val="20"/>
        </w:rPr>
        <w:t xml:space="preserve">epeated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F96738" w:rsidRPr="008E1A8B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786D6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786D6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774C71" w:rsidRPr="00786D6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9D4978" w:rsidRPr="00786D6B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E620ED" w:rsidRPr="00786D6B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468699A1" w14:textId="77777777" w:rsidR="00484359" w:rsidRPr="005F2BC8" w:rsidRDefault="00EE1F37" w:rsidP="00DA347F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8E1A8B">
        <w:rPr>
          <w:rFonts w:ascii="Times New Roman" w:eastAsia="Times New Roman" w:hAnsi="Times New Roman"/>
          <w:b/>
          <w:bCs/>
          <w:sz w:val="20"/>
          <w:szCs w:val="20"/>
        </w:rPr>
        <w:t xml:space="preserve">Aspiration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H</w:t>
      </w:r>
      <w:r w:rsidR="00F96738" w:rsidRPr="008E1A8B">
        <w:rPr>
          <w:rFonts w:ascii="Times New Roman" w:eastAsia="Times New Roman" w:hAnsi="Times New Roman"/>
          <w:b/>
          <w:bCs/>
          <w:sz w:val="20"/>
          <w:szCs w:val="20"/>
        </w:rPr>
        <w:t>azard</w:t>
      </w:r>
      <w:r w:rsidR="00405269" w:rsidRPr="005F2BC8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05269" w:rsidRPr="005F2BC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05269" w:rsidRPr="005F2BC8">
        <w:rPr>
          <w:rFonts w:ascii="Times New Roman" w:hAnsi="Times New Roman"/>
          <w:sz w:val="20"/>
          <w:szCs w:val="20"/>
        </w:rPr>
        <w:t xml:space="preserve"> </w:t>
      </w:r>
      <w:r w:rsidR="005F2BC8" w:rsidRPr="005F2BC8">
        <w:rPr>
          <w:rFonts w:ascii="Times New Roman" w:hAnsi="Times New Roman"/>
          <w:sz w:val="20"/>
          <w:szCs w:val="20"/>
        </w:rPr>
        <w:t xml:space="preserve">Category </w:t>
      </w:r>
      <w:r w:rsidR="003E3CBB">
        <w:rPr>
          <w:rFonts w:ascii="Times New Roman" w:hAnsi="Times New Roman"/>
          <w:sz w:val="20"/>
          <w:szCs w:val="20"/>
        </w:rPr>
        <w:t>1</w:t>
      </w:r>
      <w:r w:rsidR="00592E0A">
        <w:rPr>
          <w:rFonts w:ascii="Times New Roman" w:hAnsi="Times New Roman"/>
          <w:sz w:val="20"/>
          <w:szCs w:val="20"/>
        </w:rPr>
        <w:t>.</w:t>
      </w:r>
      <w:r w:rsidR="005F2BC8"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59D1807D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34C08C42" w14:textId="77777777" w:rsidR="004521E9" w:rsidRDefault="004521E9" w:rsidP="00DA347F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OG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AC623E4" w14:textId="1C205672" w:rsidR="00D47068" w:rsidRPr="006E61C7" w:rsidRDefault="004521E9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oto</w:t>
      </w: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x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ici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y</w:t>
      </w:r>
      <w:r w:rsidRPr="006E61C7">
        <w:rPr>
          <w:rFonts w:ascii="Times New Roman" w:eastAsia="Times New Roman" w:hAnsi="Times New Roman"/>
          <w:b/>
          <w:bCs/>
          <w:spacing w:val="-8"/>
          <w:sz w:val="20"/>
          <w:szCs w:val="20"/>
        </w:rPr>
        <w:t xml:space="preserve"> 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="00AF545B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 w:rsidR="00AF545B">
        <w:rPr>
          <w:rFonts w:ascii="Times New Roman" w:eastAsia="Times New Roman" w:hAnsi="Times New Roman"/>
          <w:bCs/>
          <w:sz w:val="20"/>
          <w:szCs w:val="20"/>
        </w:rPr>
        <w:t>This product must not be allowed to run into drains or waterways.</w:t>
      </w:r>
    </w:p>
    <w:p w14:paraId="74175078" w14:textId="5B10C201" w:rsidR="003D6C10" w:rsidRDefault="003D6C10" w:rsidP="00DA347F">
      <w:pPr>
        <w:widowControl/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>
        <w:rPr>
          <w:rFonts w:ascii="Times New Roman" w:eastAsia="Times New Roman" w:hAnsi="Times New Roman"/>
          <w:bCs/>
          <w:spacing w:val="-1"/>
          <w:sz w:val="20"/>
          <w:szCs w:val="20"/>
        </w:rPr>
        <w:tab/>
        <w:t>Fish, LC50: Rainbow Trout (</w:t>
      </w:r>
      <w:r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>Oncorhynchus mykiss</w:t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), &gt;5000 mg/L</w:t>
      </w:r>
    </w:p>
    <w:p w14:paraId="3CF4C34D" w14:textId="616AD8EC" w:rsidR="003D6C10" w:rsidRPr="003D6C10" w:rsidRDefault="003D6C10" w:rsidP="00DA347F">
      <w:pPr>
        <w:widowControl/>
        <w:tabs>
          <w:tab w:val="left" w:pos="270"/>
        </w:tabs>
        <w:spacing w:after="12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>
        <w:rPr>
          <w:rFonts w:ascii="Times New Roman" w:eastAsia="Times New Roman" w:hAnsi="Times New Roman"/>
          <w:bCs/>
          <w:spacing w:val="-1"/>
          <w:sz w:val="20"/>
          <w:szCs w:val="20"/>
        </w:rPr>
        <w:tab/>
        <w:t>Invertebrate, EC50: Water flea (</w:t>
      </w:r>
      <w:r>
        <w:rPr>
          <w:rFonts w:ascii="Times New Roman" w:eastAsia="Times New Roman" w:hAnsi="Times New Roman"/>
          <w:bCs/>
          <w:i/>
          <w:spacing w:val="-1"/>
          <w:sz w:val="20"/>
          <w:szCs w:val="20"/>
        </w:rPr>
        <w:t>Daphnia magna</w:t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), &gt;1000 mg/L IUCLID</w:t>
      </w:r>
    </w:p>
    <w:p w14:paraId="58ECCFED" w14:textId="43193E9E" w:rsidR="004521E9" w:rsidRPr="006E61C7" w:rsidRDefault="004521E9" w:rsidP="00DA347F">
      <w:pPr>
        <w:widowControl/>
        <w:spacing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Persistence and Degradability:</w:t>
      </w:r>
      <w:r w:rsidR="00D3347C" w:rsidRPr="00977783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47068">
        <w:rPr>
          <w:rFonts w:ascii="Times New Roman" w:eastAsia="Times New Roman" w:hAnsi="Times New Roman"/>
          <w:bCs/>
          <w:spacing w:val="-1"/>
          <w:sz w:val="20"/>
          <w:szCs w:val="20"/>
        </w:rPr>
        <w:t>Expected to be biodegradable</w:t>
      </w:r>
    </w:p>
    <w:p w14:paraId="0FF1A026" w14:textId="77777777" w:rsidR="004521E9" w:rsidRDefault="004521E9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Bioaccumulative Potential:</w:t>
      </w:r>
      <w:r w:rsidR="00D3347C"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  <w:r w:rsidR="00A911C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  <w:r w:rsidR="00AF545B" w:rsidRPr="00AF545B">
        <w:rPr>
          <w:rFonts w:ascii="Times New Roman" w:eastAsia="Times New Roman" w:hAnsi="Times New Roman"/>
          <w:bCs/>
          <w:sz w:val="20"/>
          <w:szCs w:val="20"/>
        </w:rPr>
        <w:t>No data available</w:t>
      </w:r>
    </w:p>
    <w:p w14:paraId="43999E9B" w14:textId="3A83FCFB" w:rsidR="004521E9" w:rsidRPr="006E61C7" w:rsidRDefault="004521E9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Mobility in Soil:</w:t>
      </w:r>
      <w:r w:rsidR="00D3347C"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 </w:t>
      </w:r>
      <w:r w:rsidR="00D47068">
        <w:rPr>
          <w:rFonts w:ascii="Times New Roman" w:eastAsia="Times New Roman" w:hAnsi="Times New Roman"/>
          <w:bCs/>
          <w:sz w:val="20"/>
          <w:szCs w:val="20"/>
        </w:rPr>
        <w:t>Expected to migrate from land to water and vice versa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E6ACB32" w14:textId="4F46AAA5" w:rsidR="0068439D" w:rsidRDefault="004521E9" w:rsidP="00DA347F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Other Adverse effects:</w:t>
      </w:r>
      <w:r w:rsidRPr="006E61C7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2D66FA9E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32742973" w14:textId="77777777" w:rsidR="004521E9" w:rsidRDefault="004521E9" w:rsidP="00DA347F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SAL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62A95112" w14:textId="77777777" w:rsidR="00D536DB" w:rsidRPr="00D536DB" w:rsidRDefault="004521E9" w:rsidP="00DA347F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W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l: </w:t>
      </w:r>
      <w:r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="009568A3" w:rsidRPr="001F4AA3">
        <w:rPr>
          <w:rFonts w:ascii="Times New Roman" w:eastAsia="Times New Roman" w:hAnsi="Times New Roman"/>
          <w:sz w:val="20"/>
          <w:szCs w:val="20"/>
        </w:rPr>
        <w:t>Dispose of waste in accordance with all applicable federal, state, and local regulations</w:t>
      </w:r>
      <w:r w:rsidR="00F03C88">
        <w:rPr>
          <w:rFonts w:ascii="Times New Roman" w:eastAsia="Times New Roman" w:hAnsi="Times New Roman"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253590B0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1497F8EE" w14:textId="77777777" w:rsidR="004521E9" w:rsidRDefault="004521E9" w:rsidP="00DA347F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14.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RANS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B220146" w14:textId="7E7065CC" w:rsidR="0001540A" w:rsidRDefault="004521E9" w:rsidP="00565F1E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/>
          <w:b/>
          <w:bCs/>
          <w:sz w:val="20"/>
          <w:szCs w:val="20"/>
        </w:rPr>
        <w:t>S.</w:t>
      </w:r>
      <w:r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A: </w:t>
      </w:r>
      <w:r>
        <w:rPr>
          <w:rFonts w:ascii="Times New Roman" w:eastAsia="Times New Roman" w:hAnsi="Times New Roman"/>
          <w:b/>
          <w:bCs/>
          <w:spacing w:val="10"/>
          <w:sz w:val="20"/>
          <w:szCs w:val="20"/>
        </w:rPr>
        <w:t xml:space="preserve"> </w:t>
      </w:r>
      <w:r w:rsidR="00B1379E">
        <w:rPr>
          <w:rFonts w:ascii="Times New Roman" w:eastAsia="Times New Roman" w:hAnsi="Times New Roman"/>
          <w:bCs/>
          <w:spacing w:val="10"/>
          <w:sz w:val="20"/>
          <w:szCs w:val="20"/>
        </w:rPr>
        <w:t>This material is not</w:t>
      </w:r>
      <w:r w:rsidR="00BE196B">
        <w:rPr>
          <w:rFonts w:ascii="Times New Roman" w:eastAsia="Times New Roman" w:hAnsi="Times New Roman"/>
          <w:bCs/>
          <w:sz w:val="20"/>
          <w:szCs w:val="20"/>
        </w:rPr>
        <w:t xml:space="preserve"> regulated by </w:t>
      </w:r>
      <w:r w:rsidR="000B5FA0">
        <w:rPr>
          <w:rFonts w:ascii="Times New Roman" w:eastAsia="Times New Roman" w:hAnsi="Times New Roman"/>
          <w:bCs/>
          <w:sz w:val="20"/>
          <w:szCs w:val="20"/>
        </w:rPr>
        <w:t xml:space="preserve">IATA </w:t>
      </w:r>
      <w:r w:rsidR="00BE196B">
        <w:rPr>
          <w:rFonts w:ascii="Times New Roman" w:eastAsia="Times New Roman" w:hAnsi="Times New Roman"/>
          <w:bCs/>
          <w:sz w:val="20"/>
          <w:szCs w:val="20"/>
        </w:rPr>
        <w:t>or</w:t>
      </w:r>
      <w:r w:rsidR="00AF545B">
        <w:rPr>
          <w:rFonts w:ascii="Times New Roman" w:eastAsia="Times New Roman" w:hAnsi="Times New Roman"/>
          <w:bCs/>
          <w:sz w:val="20"/>
          <w:szCs w:val="20"/>
        </w:rPr>
        <w:t xml:space="preserve"> DOT</w:t>
      </w:r>
      <w:r w:rsidR="009568A3" w:rsidRPr="002B2021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14:paraId="77B97E70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6297E1AC" w14:textId="77777777" w:rsidR="003D5857" w:rsidRDefault="003D5857" w:rsidP="00DA347F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15.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RY</w:t>
            </w:r>
            <w:r>
              <w:rPr>
                <w:rFonts w:ascii="Times New Roman" w:eastAsia="Times New Roman" w:hAnsi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223491AA" w14:textId="77777777" w:rsidR="00D536DB" w:rsidRPr="00D536DB" w:rsidRDefault="00D536DB" w:rsidP="00565F1E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D536DB">
        <w:rPr>
          <w:rFonts w:ascii="Times New Roman" w:eastAsia="Times New Roman" w:hAnsi="Times New Roman"/>
          <w:b/>
          <w:bCs/>
          <w:sz w:val="20"/>
          <w:szCs w:val="20"/>
        </w:rPr>
        <w:t>U.S. R</w:t>
      </w:r>
      <w:r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Pr="00D536D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55C4EDB7" w14:textId="77777777" w:rsidR="00D536DB" w:rsidRPr="00521CB4" w:rsidRDefault="00D536DB" w:rsidP="00DA347F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21CB4">
        <w:rPr>
          <w:rFonts w:ascii="Times New Roman" w:eastAsia="Times New Roman" w:hAnsi="Times New Roman"/>
          <w:sz w:val="20"/>
          <w:szCs w:val="20"/>
        </w:rPr>
        <w:t xml:space="preserve">CERCLA Sections 102a/103 (40 CFR 302.4):  </w:t>
      </w:r>
      <w:r w:rsidR="00592E0A">
        <w:rPr>
          <w:rFonts w:ascii="Times New Roman" w:eastAsia="Times New Roman" w:hAnsi="Times New Roman"/>
          <w:bCs/>
          <w:sz w:val="20"/>
          <w:szCs w:val="20"/>
        </w:rPr>
        <w:t>N</w:t>
      </w:r>
      <w:r w:rsidR="00592E0A" w:rsidRPr="002B2021">
        <w:rPr>
          <w:rFonts w:ascii="Times New Roman" w:eastAsia="Times New Roman" w:hAnsi="Times New Roman"/>
          <w:bCs/>
          <w:sz w:val="20"/>
          <w:szCs w:val="20"/>
        </w:rPr>
        <w:t xml:space="preserve">ot </w:t>
      </w:r>
      <w:r w:rsidR="009568A3" w:rsidRPr="002B2021">
        <w:rPr>
          <w:rFonts w:ascii="Times New Roman" w:eastAsia="Times New Roman" w:hAnsi="Times New Roman"/>
          <w:bCs/>
          <w:sz w:val="20"/>
          <w:szCs w:val="20"/>
        </w:rPr>
        <w:t>regulated</w:t>
      </w:r>
      <w:r w:rsidRPr="002B202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EE05FD7" w14:textId="77777777" w:rsidR="00D536DB" w:rsidRPr="002B2021" w:rsidRDefault="00D536DB" w:rsidP="00DA347F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302 (40 CFR 355.30):  </w:t>
      </w:r>
      <w:r w:rsidR="00592E0A">
        <w:rPr>
          <w:rFonts w:ascii="Times New Roman" w:eastAsia="Times New Roman" w:hAnsi="Times New Roman"/>
          <w:bCs/>
          <w:sz w:val="20"/>
          <w:szCs w:val="20"/>
        </w:rPr>
        <w:t>N</w:t>
      </w:r>
      <w:r w:rsidR="009568A3" w:rsidRPr="002B2021">
        <w:rPr>
          <w:rFonts w:ascii="Times New Roman" w:eastAsia="Times New Roman" w:hAnsi="Times New Roman"/>
          <w:bCs/>
          <w:sz w:val="20"/>
          <w:szCs w:val="20"/>
        </w:rPr>
        <w:t>ot regulated</w:t>
      </w:r>
      <w:r w:rsidRPr="002B202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0C9BD8F" w14:textId="77777777" w:rsidR="00D536DB" w:rsidRPr="00521CB4" w:rsidRDefault="00D536DB" w:rsidP="00DA347F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304 (40 CFR 355.40):  </w:t>
      </w:r>
      <w:r w:rsidR="00592E0A">
        <w:rPr>
          <w:rFonts w:ascii="Times New Roman" w:eastAsia="Times New Roman" w:hAnsi="Times New Roman"/>
          <w:sz w:val="20"/>
          <w:szCs w:val="20"/>
        </w:rPr>
        <w:t>N</w:t>
      </w:r>
      <w:r w:rsidR="009568A3" w:rsidRPr="002B2021">
        <w:rPr>
          <w:rFonts w:ascii="Times New Roman" w:eastAsia="Times New Roman" w:hAnsi="Times New Roman"/>
          <w:sz w:val="20"/>
          <w:szCs w:val="20"/>
        </w:rPr>
        <w:t>ot regulated</w:t>
      </w:r>
      <w:r w:rsidR="00C72630">
        <w:rPr>
          <w:rFonts w:ascii="Times New Roman" w:eastAsia="Times New Roman" w:hAnsi="Times New Roman"/>
          <w:sz w:val="20"/>
          <w:szCs w:val="20"/>
        </w:rPr>
        <w:t>.</w:t>
      </w:r>
    </w:p>
    <w:p w14:paraId="5679D391" w14:textId="77777777" w:rsidR="00D536DB" w:rsidRPr="00521CB4" w:rsidRDefault="00D536DB" w:rsidP="00565F1E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313 (40 CFR 372.65):  </w:t>
      </w:r>
      <w:r w:rsidR="00592E0A">
        <w:rPr>
          <w:rFonts w:ascii="Times New Roman" w:eastAsia="Times New Roman" w:hAnsi="Times New Roman"/>
          <w:sz w:val="20"/>
          <w:szCs w:val="20"/>
        </w:rPr>
        <w:t>N</w:t>
      </w:r>
      <w:r w:rsidR="009568A3" w:rsidRPr="002B2021">
        <w:rPr>
          <w:rFonts w:ascii="Times New Roman" w:eastAsia="Times New Roman" w:hAnsi="Times New Roman"/>
          <w:sz w:val="20"/>
          <w:szCs w:val="20"/>
        </w:rPr>
        <w:t>ot regulated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1AB6397F" w14:textId="77777777" w:rsidR="00D536DB" w:rsidRPr="002B2021" w:rsidRDefault="00D536DB" w:rsidP="00565F1E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OSHA Process Safety (29 CFR 1910.119):  </w:t>
      </w:r>
      <w:r w:rsidR="00592E0A">
        <w:rPr>
          <w:rFonts w:ascii="Times New Roman" w:eastAsia="Times New Roman" w:hAnsi="Times New Roman"/>
          <w:sz w:val="20"/>
          <w:szCs w:val="20"/>
        </w:rPr>
        <w:t>N</w:t>
      </w:r>
      <w:r w:rsidR="009568A3" w:rsidRPr="002B2021">
        <w:rPr>
          <w:rFonts w:ascii="Times New Roman" w:eastAsia="Times New Roman" w:hAnsi="Times New Roman"/>
          <w:sz w:val="20"/>
          <w:szCs w:val="20"/>
        </w:rPr>
        <w:t>ot regulated</w:t>
      </w:r>
      <w:r w:rsidRPr="00521CB4">
        <w:rPr>
          <w:rFonts w:ascii="Times New Roman" w:eastAsia="Times New Roman" w:hAnsi="Times New Roman"/>
          <w:sz w:val="20"/>
          <w:szCs w:val="20"/>
        </w:rPr>
        <w:t>.</w:t>
      </w:r>
    </w:p>
    <w:p w14:paraId="5BC87794" w14:textId="77777777" w:rsidR="00D536DB" w:rsidRPr="002B2021" w:rsidRDefault="00D536DB" w:rsidP="00565F1E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SARA Title III Sections 311/312 Hazardous Categories (40 CFR 370.21):</w:t>
      </w:r>
    </w:p>
    <w:p w14:paraId="34A05CAE" w14:textId="77777777" w:rsidR="00D536DB" w:rsidRPr="002B2021" w:rsidRDefault="00D536DB" w:rsidP="00DA347F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ACUTE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AF75C7">
        <w:rPr>
          <w:rFonts w:ascii="Times New Roman" w:eastAsia="Times New Roman" w:hAnsi="Times New Roman"/>
          <w:sz w:val="20"/>
          <w:szCs w:val="20"/>
        </w:rPr>
        <w:t>Yes</w:t>
      </w:r>
      <w:r w:rsidRPr="00521CB4">
        <w:rPr>
          <w:rFonts w:ascii="Times New Roman" w:eastAsia="Times New Roman" w:hAnsi="Times New Roman"/>
          <w:sz w:val="20"/>
          <w:szCs w:val="20"/>
        </w:rPr>
        <w:t>.</w:t>
      </w:r>
    </w:p>
    <w:p w14:paraId="071058FB" w14:textId="77777777" w:rsidR="00D536DB" w:rsidRPr="00521CB4" w:rsidRDefault="00D536DB" w:rsidP="00DA347F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CHRONIC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AF545B">
        <w:rPr>
          <w:rFonts w:ascii="Times New Roman" w:eastAsia="Times New Roman" w:hAnsi="Times New Roman"/>
          <w:sz w:val="20"/>
          <w:szCs w:val="20"/>
        </w:rPr>
        <w:t>No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19323987" w14:textId="77777777" w:rsidR="00D536DB" w:rsidRPr="00521CB4" w:rsidRDefault="00D536DB" w:rsidP="00DA347F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FIRE: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AF545B" w:rsidRPr="000749DD">
        <w:rPr>
          <w:rFonts w:ascii="Times New Roman" w:eastAsia="Times New Roman" w:hAnsi="Times New Roman"/>
          <w:sz w:val="20"/>
          <w:szCs w:val="20"/>
        </w:rPr>
        <w:t>No</w:t>
      </w:r>
      <w:r w:rsidRPr="00065571">
        <w:rPr>
          <w:rFonts w:ascii="Times New Roman" w:eastAsia="Times New Roman" w:hAnsi="Times New Roman"/>
          <w:sz w:val="20"/>
          <w:szCs w:val="20"/>
        </w:rPr>
        <w:t>.</w:t>
      </w:r>
    </w:p>
    <w:p w14:paraId="36D5A731" w14:textId="77777777" w:rsidR="00D536DB" w:rsidRPr="00521CB4" w:rsidRDefault="00D536DB" w:rsidP="00DA347F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REACTIVE:</w:t>
      </w:r>
      <w:r w:rsidRPr="002B2021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3D7BD0A7" w14:textId="77777777" w:rsidR="00D536DB" w:rsidRPr="00521CB4" w:rsidRDefault="00D536DB" w:rsidP="00DA347F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PRESSURE: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786D6B">
        <w:rPr>
          <w:rFonts w:ascii="Times New Roman" w:eastAsia="Times New Roman" w:hAnsi="Times New Roman"/>
          <w:sz w:val="20"/>
          <w:szCs w:val="20"/>
        </w:rPr>
        <w:t>No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520065F1" w14:textId="77777777" w:rsidR="00D536DB" w:rsidRPr="002B2021" w:rsidRDefault="00D536DB" w:rsidP="00565F1E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State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Regulations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7453AF21" w14:textId="77777777" w:rsidR="00D536DB" w:rsidRPr="002B2021" w:rsidRDefault="00D536DB" w:rsidP="00565F1E">
      <w:pPr>
        <w:widowControl/>
        <w:overflowPunct w:val="0"/>
        <w:autoSpaceDE w:val="0"/>
        <w:autoSpaceDN w:val="0"/>
        <w:adjustRightInd w:val="0"/>
        <w:spacing w:after="120" w:line="240" w:lineRule="auto"/>
        <w:ind w:left="288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California Proposition 65:  </w:t>
      </w:r>
      <w:r w:rsidR="004C3542">
        <w:rPr>
          <w:rFonts w:ascii="Times New Roman" w:eastAsia="Times New Roman" w:hAnsi="Times New Roman"/>
          <w:sz w:val="20"/>
          <w:szCs w:val="20"/>
        </w:rPr>
        <w:t>Not listed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49728A5C" w14:textId="77777777" w:rsidR="004521E9" w:rsidRPr="00521CB4" w:rsidRDefault="008E1B26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U.S. TSCA </w:t>
      </w:r>
      <w:r w:rsidR="003D5857"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v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en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ry: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91B62">
        <w:rPr>
          <w:rFonts w:ascii="Times New Roman" w:eastAsia="Times New Roman" w:hAnsi="Times New Roman"/>
          <w:bCs/>
          <w:sz w:val="20"/>
          <w:szCs w:val="20"/>
        </w:rPr>
        <w:t>L</w:t>
      </w:r>
      <w:r w:rsidR="00774C71">
        <w:rPr>
          <w:rFonts w:ascii="Times New Roman" w:eastAsia="Times New Roman" w:hAnsi="Times New Roman"/>
          <w:bCs/>
          <w:sz w:val="20"/>
          <w:szCs w:val="20"/>
        </w:rPr>
        <w:t>isted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4A32D18D" w14:textId="77777777" w:rsidR="003D5857" w:rsidRPr="00521CB4" w:rsidRDefault="003D5857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SCA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12(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b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)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rt</w:t>
      </w:r>
      <w:r w:rsidRPr="002B2021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ic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130CC0" w:rsidRPr="002B2021">
        <w:rPr>
          <w:rFonts w:ascii="Times New Roman" w:eastAsia="Times New Roman" w:hAnsi="Times New Roman"/>
          <w:bCs/>
          <w:sz w:val="20"/>
          <w:szCs w:val="20"/>
        </w:rPr>
        <w:t xml:space="preserve">  No</w:t>
      </w:r>
      <w:r w:rsidR="00774C71">
        <w:rPr>
          <w:rFonts w:ascii="Times New Roman" w:eastAsia="Times New Roman" w:hAnsi="Times New Roman"/>
          <w:bCs/>
          <w:sz w:val="20"/>
          <w:szCs w:val="20"/>
        </w:rPr>
        <w:t xml:space="preserve">t </w:t>
      </w:r>
      <w:r w:rsidR="00130CC0" w:rsidRPr="002B2021">
        <w:rPr>
          <w:rFonts w:ascii="Times New Roman" w:eastAsia="Times New Roman" w:hAnsi="Times New Roman"/>
          <w:bCs/>
          <w:sz w:val="20"/>
          <w:szCs w:val="20"/>
        </w:rPr>
        <w:t>listed.</w:t>
      </w:r>
    </w:p>
    <w:p w14:paraId="1A9DD7CE" w14:textId="77777777" w:rsidR="003D5857" w:rsidRPr="002B2021" w:rsidRDefault="003D5857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anadian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346CBB8D" w14:textId="77777777" w:rsidR="003D5857" w:rsidRDefault="003D5857" w:rsidP="00DA347F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pacing w:val="2"/>
          <w:sz w:val="20"/>
          <w:szCs w:val="20"/>
        </w:rPr>
        <w:t>W</w:t>
      </w:r>
      <w:r w:rsidRPr="002B2021">
        <w:rPr>
          <w:rFonts w:ascii="Times New Roman" w:eastAsia="Times New Roman" w:hAnsi="Times New Roman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MI</w:t>
      </w:r>
      <w:r w:rsidRPr="002B2021">
        <w:rPr>
          <w:rFonts w:ascii="Times New Roman" w:eastAsia="Times New Roman" w:hAnsi="Times New Roman"/>
          <w:sz w:val="20"/>
          <w:szCs w:val="20"/>
        </w:rPr>
        <w:t>S</w:t>
      </w:r>
      <w:r w:rsidRPr="002B2021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z w:val="20"/>
          <w:szCs w:val="20"/>
        </w:rPr>
        <w:t>:</w:t>
      </w:r>
      <w:r w:rsidRPr="002B2021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2B2021">
        <w:rPr>
          <w:rFonts w:ascii="Times New Roman" w:eastAsia="Times New Roman" w:hAnsi="Times New Roman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2B2021">
        <w:rPr>
          <w:rFonts w:ascii="Times New Roman" w:eastAsia="Times New Roman" w:hAnsi="Times New Roman"/>
          <w:sz w:val="20"/>
          <w:szCs w:val="20"/>
        </w:rPr>
        <w:t>ed</w:t>
      </w:r>
      <w:r w:rsidRPr="002B2021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z w:val="20"/>
          <w:szCs w:val="20"/>
        </w:rPr>
        <w:t>is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ate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z w:val="20"/>
          <w:szCs w:val="20"/>
        </w:rPr>
        <w:t>ial.</w:t>
      </w:r>
    </w:p>
    <w:p w14:paraId="4A63CF2A" w14:textId="77777777" w:rsidR="0080356D" w:rsidRDefault="0080356D" w:rsidP="00565F1E">
      <w:pPr>
        <w:widowControl/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14:paraId="4F46A4B0" w14:textId="77777777" w:rsidTr="0067534E">
        <w:trPr>
          <w:trHeight w:hRule="exact" w:val="360"/>
        </w:trPr>
        <w:tc>
          <w:tcPr>
            <w:tcW w:w="9576" w:type="dxa"/>
            <w:vAlign w:val="center"/>
          </w:tcPr>
          <w:p w14:paraId="720F47E9" w14:textId="77777777" w:rsidR="0067534E" w:rsidRDefault="0067534E" w:rsidP="00DA347F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16.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6428D544" w14:textId="7785913D" w:rsidR="00622AE4" w:rsidRPr="003E2700" w:rsidRDefault="00622AE4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Issue Date</w:t>
      </w:r>
      <w:r w:rsidRPr="00130CC0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130CC0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A347F">
        <w:rPr>
          <w:rFonts w:ascii="Times New Roman" w:eastAsia="Times New Roman" w:hAnsi="Times New Roman"/>
          <w:bCs/>
          <w:sz w:val="20"/>
          <w:szCs w:val="20"/>
        </w:rPr>
        <w:t>26</w:t>
      </w:r>
      <w:r w:rsidR="00074EE0" w:rsidRPr="00074EE0">
        <w:rPr>
          <w:rFonts w:ascii="Times New Roman" w:eastAsia="Times New Roman" w:hAnsi="Times New Roman"/>
          <w:bCs/>
          <w:sz w:val="20"/>
          <w:szCs w:val="20"/>
        </w:rPr>
        <w:t xml:space="preserve"> May 2015</w:t>
      </w:r>
    </w:p>
    <w:p w14:paraId="0D8A9009" w14:textId="5A21B916" w:rsidR="00E84BFE" w:rsidRPr="00786D6B" w:rsidRDefault="00622AE4" w:rsidP="00DA347F">
      <w:pPr>
        <w:widowControl/>
        <w:tabs>
          <w:tab w:val="left" w:pos="1080"/>
        </w:tabs>
        <w:spacing w:before="120" w:after="120" w:line="240" w:lineRule="auto"/>
        <w:ind w:left="1080" w:hanging="108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Sources:</w:t>
      </w:r>
      <w:r w:rsidR="00E84BFE" w:rsidRPr="00786D6B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r w:rsidR="00E84BFE" w:rsidRPr="00786D6B">
        <w:rPr>
          <w:rFonts w:ascii="Times New Roman" w:eastAsia="Times New Roman" w:hAnsi="Times New Roman"/>
          <w:sz w:val="20"/>
          <w:szCs w:val="20"/>
        </w:rPr>
        <w:t xml:space="preserve">ChemADVISOR, Inc., SDS, </w:t>
      </w:r>
      <w:r w:rsidR="00F33CE7">
        <w:rPr>
          <w:rFonts w:ascii="Times New Roman" w:eastAsia="Times New Roman" w:hAnsi="Times New Roman"/>
          <w:i/>
          <w:sz w:val="20"/>
          <w:szCs w:val="20"/>
        </w:rPr>
        <w:t>Transformer Oil</w:t>
      </w:r>
      <w:r w:rsidR="00E84BFE" w:rsidRPr="00786D6B">
        <w:rPr>
          <w:rFonts w:ascii="Times New Roman" w:eastAsia="Times New Roman" w:hAnsi="Times New Roman"/>
          <w:sz w:val="20"/>
          <w:szCs w:val="20"/>
        </w:rPr>
        <w:t xml:space="preserve">, </w:t>
      </w:r>
      <w:r w:rsidR="00F33CE7">
        <w:rPr>
          <w:rFonts w:ascii="Times New Roman" w:eastAsia="Times New Roman" w:hAnsi="Times New Roman"/>
          <w:sz w:val="20"/>
          <w:szCs w:val="20"/>
        </w:rPr>
        <w:t>21</w:t>
      </w:r>
      <w:r w:rsidR="00E84BFE" w:rsidRPr="00786D6B">
        <w:rPr>
          <w:rFonts w:ascii="Times New Roman" w:eastAsia="Times New Roman" w:hAnsi="Times New Roman"/>
          <w:sz w:val="20"/>
          <w:szCs w:val="20"/>
        </w:rPr>
        <w:t> </w:t>
      </w:r>
      <w:r w:rsidR="00F33CE7">
        <w:rPr>
          <w:rFonts w:ascii="Times New Roman" w:eastAsia="Times New Roman" w:hAnsi="Times New Roman"/>
          <w:sz w:val="20"/>
          <w:szCs w:val="20"/>
        </w:rPr>
        <w:t>March</w:t>
      </w:r>
      <w:r w:rsidR="00E84BFE" w:rsidRPr="00786D6B">
        <w:rPr>
          <w:rFonts w:ascii="Times New Roman" w:eastAsia="Times New Roman" w:hAnsi="Times New Roman"/>
          <w:sz w:val="20"/>
          <w:szCs w:val="20"/>
        </w:rPr>
        <w:t> 201</w:t>
      </w:r>
      <w:r w:rsidR="00F33CE7">
        <w:rPr>
          <w:rFonts w:ascii="Times New Roman" w:eastAsia="Times New Roman" w:hAnsi="Times New Roman"/>
          <w:sz w:val="20"/>
          <w:szCs w:val="20"/>
        </w:rPr>
        <w:t>4</w:t>
      </w:r>
      <w:r w:rsidR="00E84BFE" w:rsidRPr="00786D6B">
        <w:rPr>
          <w:rFonts w:ascii="Times New Roman" w:eastAsia="Times New Roman" w:hAnsi="Times New Roman"/>
          <w:sz w:val="20"/>
          <w:szCs w:val="20"/>
        </w:rPr>
        <w:t>.</w:t>
      </w:r>
    </w:p>
    <w:p w14:paraId="17C46630" w14:textId="77777777" w:rsidR="00F514D7" w:rsidRDefault="00E72D2C" w:rsidP="00565F1E">
      <w:pPr>
        <w:widowControl/>
        <w:tabs>
          <w:tab w:val="left" w:pos="1080"/>
        </w:tabs>
        <w:spacing w:before="60" w:after="120" w:line="240" w:lineRule="auto"/>
        <w:ind w:left="108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Vendor MSDS, </w:t>
      </w:r>
      <w:r w:rsidR="00F33CE7">
        <w:rPr>
          <w:rFonts w:ascii="Times New Roman" w:hAnsi="Times New Roman"/>
          <w:sz w:val="20"/>
          <w:szCs w:val="20"/>
        </w:rPr>
        <w:t>Exxon Mobile Corporation, MSDS, UNIVOLT N 61 B, 20 March 2007.</w:t>
      </w:r>
    </w:p>
    <w:p w14:paraId="64910CC3" w14:textId="77777777" w:rsidR="004E429B" w:rsidRPr="00C12F98" w:rsidRDefault="004E429B" w:rsidP="00565F1E">
      <w:pPr>
        <w:widowControl/>
        <w:tabs>
          <w:tab w:val="left" w:pos="1080"/>
        </w:tabs>
        <w:spacing w:before="120" w:after="0" w:line="240" w:lineRule="auto"/>
        <w:ind w:left="1080"/>
        <w:rPr>
          <w:rFonts w:ascii="Times New Roman" w:eastAsia="Times New Roman" w:hAnsi="Times New Roman"/>
          <w:sz w:val="20"/>
          <w:szCs w:val="20"/>
        </w:rPr>
      </w:pPr>
    </w:p>
    <w:p w14:paraId="2BA38010" w14:textId="77777777" w:rsidR="005D3405" w:rsidRDefault="00EC2C72" w:rsidP="00DA347F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5E4F60">
        <w:rPr>
          <w:rFonts w:ascii="Times New Roman" w:hAnsi="Times New Roman"/>
          <w:b/>
          <w:sz w:val="20"/>
          <w:szCs w:val="20"/>
        </w:rPr>
        <w:t>Key of Acronyms: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F96738" w:rsidRPr="002017D7" w14:paraId="4DE1D662" w14:textId="77777777" w:rsidTr="00DA347F">
        <w:trPr>
          <w:trHeight w:val="197"/>
        </w:trPr>
        <w:tc>
          <w:tcPr>
            <w:tcW w:w="1024" w:type="dxa"/>
          </w:tcPr>
          <w:p w14:paraId="3A74BCE1" w14:textId="77777777" w:rsidR="00F96738" w:rsidRPr="002017D7" w:rsidRDefault="00F96738" w:rsidP="00DA347F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2B7EE020" w14:textId="77777777" w:rsidR="00F96738" w:rsidRPr="002017D7" w:rsidRDefault="00F96738" w:rsidP="00DA347F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 xml:space="preserve">American Conference of </w:t>
            </w:r>
            <w:r w:rsidR="009B0D4B" w:rsidRPr="002017D7">
              <w:rPr>
                <w:rFonts w:ascii="Times New Roman" w:hAnsi="Times New Roman"/>
                <w:sz w:val="16"/>
                <w:szCs w:val="16"/>
              </w:rPr>
              <w:t xml:space="preserve">Governmental </w:t>
            </w:r>
            <w:r w:rsidRPr="002017D7">
              <w:rPr>
                <w:rFonts w:ascii="Times New Roman" w:hAnsi="Times New Roman"/>
                <w:sz w:val="16"/>
                <w:szCs w:val="16"/>
              </w:rPr>
              <w:t>Industrial Hygienists</w:t>
            </w:r>
          </w:p>
        </w:tc>
        <w:tc>
          <w:tcPr>
            <w:tcW w:w="1051" w:type="dxa"/>
          </w:tcPr>
          <w:p w14:paraId="3D69040A" w14:textId="77777777" w:rsidR="00F96738" w:rsidRPr="002017D7" w:rsidRDefault="00F96738" w:rsidP="00DA347F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00CCDA5D" w14:textId="77777777" w:rsidR="00F96738" w:rsidRPr="002017D7" w:rsidRDefault="00F96738" w:rsidP="00DA347F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 xml:space="preserve">Nuclear </w:t>
            </w:r>
            <w:r w:rsidR="009B0D4B" w:rsidRPr="002017D7">
              <w:rPr>
                <w:rFonts w:ascii="Times New Roman" w:hAnsi="Times New Roman"/>
                <w:sz w:val="16"/>
                <w:szCs w:val="16"/>
              </w:rPr>
              <w:t>R</w:t>
            </w:r>
            <w:r w:rsidRPr="002017D7">
              <w:rPr>
                <w:rFonts w:ascii="Times New Roman" w:hAnsi="Times New Roman"/>
                <w:sz w:val="16"/>
                <w:szCs w:val="16"/>
              </w:rPr>
              <w:t>egulatory Commission</w:t>
            </w:r>
          </w:p>
        </w:tc>
      </w:tr>
      <w:tr w:rsidR="00F96738" w:rsidRPr="002017D7" w14:paraId="6B75DC8A" w14:textId="77777777" w:rsidTr="00DA347F">
        <w:trPr>
          <w:trHeight w:val="144"/>
        </w:trPr>
        <w:tc>
          <w:tcPr>
            <w:tcW w:w="1024" w:type="dxa"/>
          </w:tcPr>
          <w:p w14:paraId="6BEA5B12" w14:textId="77777777" w:rsidR="00F96738" w:rsidRPr="002017D7" w:rsidRDefault="00F96738" w:rsidP="00DA347F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18B4B54E" w14:textId="77777777" w:rsidR="00F96738" w:rsidRPr="002017D7" w:rsidRDefault="00F96738" w:rsidP="00DA347F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679C3D3C" w14:textId="77777777" w:rsidR="00F96738" w:rsidRPr="002017D7" w:rsidRDefault="00F96738" w:rsidP="00DA347F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NTP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FE62712" w14:textId="77777777" w:rsidR="00F96738" w:rsidRPr="002017D7" w:rsidRDefault="00F96738" w:rsidP="00DA347F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National Toxicology Program</w:t>
            </w:r>
          </w:p>
        </w:tc>
      </w:tr>
      <w:tr w:rsidR="00F96738" w:rsidRPr="002017D7" w14:paraId="61047EB6" w14:textId="77777777" w:rsidTr="00DA347F">
        <w:trPr>
          <w:trHeight w:val="144"/>
        </w:trPr>
        <w:tc>
          <w:tcPr>
            <w:tcW w:w="1024" w:type="dxa"/>
          </w:tcPr>
          <w:p w14:paraId="239A95D7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CAS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C732EBF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Chemical Abstracts Service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9D546D3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OSHA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60B0D28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Occupational Safety and Health Administration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2017D7" w14:paraId="0B761A20" w14:textId="77777777" w:rsidTr="00DA347F">
        <w:trPr>
          <w:trHeight w:val="144"/>
        </w:trPr>
        <w:tc>
          <w:tcPr>
            <w:tcW w:w="1024" w:type="dxa"/>
          </w:tcPr>
          <w:p w14:paraId="047DFB64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CERCLA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021D4B0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Comprehensive Environmental Response, Compensation, and Liability Act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CE947F7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PEL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C7ABB73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 xml:space="preserve">Permissible Exposure </w:t>
            </w:r>
            <w:r w:rsidR="004C7E69" w:rsidRPr="002017D7">
              <w:rPr>
                <w:rFonts w:ascii="Times New Roman" w:hAnsi="Times New Roman"/>
                <w:sz w:val="16"/>
                <w:szCs w:val="16"/>
              </w:rPr>
              <w:t>Limit</w:t>
            </w:r>
          </w:p>
        </w:tc>
      </w:tr>
      <w:tr w:rsidR="00F96738" w:rsidRPr="002017D7" w14:paraId="1E4CF42B" w14:textId="77777777" w:rsidTr="00DA347F">
        <w:trPr>
          <w:trHeight w:val="144"/>
        </w:trPr>
        <w:tc>
          <w:tcPr>
            <w:tcW w:w="1024" w:type="dxa"/>
          </w:tcPr>
          <w:p w14:paraId="4CD4EE1A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CFR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FBF494B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Code of Federal Regulations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86B80AA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RCRA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F33B900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Resource Conservation and Recovery Act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2017D7" w14:paraId="00858B5C" w14:textId="77777777" w:rsidTr="00DA347F">
        <w:trPr>
          <w:trHeight w:val="144"/>
        </w:trPr>
        <w:tc>
          <w:tcPr>
            <w:tcW w:w="1024" w:type="dxa"/>
          </w:tcPr>
          <w:p w14:paraId="093FCDD2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DOT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FC7AD9B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Department of Transportation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A5BF59D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REL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4EA6DDE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Recommended Exposure Limit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2017D7" w14:paraId="0BCD2E04" w14:textId="77777777" w:rsidTr="00DA347F">
        <w:trPr>
          <w:trHeight w:val="144"/>
        </w:trPr>
        <w:tc>
          <w:tcPr>
            <w:tcW w:w="1024" w:type="dxa"/>
          </w:tcPr>
          <w:p w14:paraId="1E3FF442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168A456C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European Inventory of Existing Commercial Chemical Substances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195FD1D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RQ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21C1E90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Reportable Quantity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2017D7" w14:paraId="353475FD" w14:textId="77777777" w:rsidTr="00DA347F">
        <w:trPr>
          <w:trHeight w:val="144"/>
        </w:trPr>
        <w:tc>
          <w:tcPr>
            <w:tcW w:w="1024" w:type="dxa"/>
          </w:tcPr>
          <w:p w14:paraId="596B0FAB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EPCRA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B44F723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Emergency Planning and Community Right-to-Know Act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FC9FD71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230C981E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Registry of Toxic Effects of Chemical Substances</w:t>
            </w:r>
          </w:p>
        </w:tc>
      </w:tr>
      <w:tr w:rsidR="00F96738" w:rsidRPr="002017D7" w14:paraId="202B7288" w14:textId="77777777" w:rsidTr="00DA347F">
        <w:trPr>
          <w:trHeight w:val="144"/>
        </w:trPr>
        <w:tc>
          <w:tcPr>
            <w:tcW w:w="1024" w:type="dxa"/>
          </w:tcPr>
          <w:p w14:paraId="389F4281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IARC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0C70F4D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International Agency for Research on Cancer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FA2DEE6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SARA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64E2D45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Superfund Amendments and Reauthorization Act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2017D7" w14:paraId="05FF760E" w14:textId="77777777" w:rsidTr="00DA347F">
        <w:trPr>
          <w:trHeight w:val="144"/>
        </w:trPr>
        <w:tc>
          <w:tcPr>
            <w:tcW w:w="1024" w:type="dxa"/>
          </w:tcPr>
          <w:p w14:paraId="3DD5834E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IATA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31B0E25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International Air Transportation Agency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FFA6DDD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SCBA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555C1FA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Self</w:t>
            </w:r>
            <w:r w:rsidRPr="002017D7">
              <w:rPr>
                <w:rFonts w:ascii="Times New Roman" w:hAnsi="Times New Roman"/>
                <w:sz w:val="16"/>
                <w:szCs w:val="16"/>
              </w:rPr>
              <w:noBreakHyphen/>
              <w:t>Contained Breathing Apparatus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2017D7" w14:paraId="1DF7DBFC" w14:textId="77777777" w:rsidTr="00DA347F">
        <w:trPr>
          <w:trHeight w:val="144"/>
        </w:trPr>
        <w:tc>
          <w:tcPr>
            <w:tcW w:w="1024" w:type="dxa"/>
          </w:tcPr>
          <w:p w14:paraId="3460AF95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IDLH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C3CBF51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Immediately Dangerous to Life and Health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1847E9C" w14:textId="77777777" w:rsidR="00F96738" w:rsidRPr="002017D7" w:rsidRDefault="00893030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RM</w:t>
            </w:r>
            <w:r w:rsidR="00F96738"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2FA0E00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Reference Material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2017D7" w14:paraId="594DA0FD" w14:textId="77777777" w:rsidTr="00DA347F">
        <w:trPr>
          <w:trHeight w:val="144"/>
        </w:trPr>
        <w:tc>
          <w:tcPr>
            <w:tcW w:w="1024" w:type="dxa"/>
          </w:tcPr>
          <w:p w14:paraId="48BF1F0C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6716FAA8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Lethal Concentration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79ADD10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STEL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B1FAD72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 xml:space="preserve">Short Term Exposure </w:t>
            </w:r>
            <w:r w:rsidR="004C7E69" w:rsidRPr="002017D7">
              <w:rPr>
                <w:rFonts w:ascii="Times New Roman" w:hAnsi="Times New Roman"/>
                <w:sz w:val="16"/>
                <w:szCs w:val="16"/>
              </w:rPr>
              <w:t>Limit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2017D7" w14:paraId="154B2235" w14:textId="77777777" w:rsidTr="00DA347F">
        <w:trPr>
          <w:trHeight w:val="144"/>
        </w:trPr>
        <w:tc>
          <w:tcPr>
            <w:tcW w:w="1024" w:type="dxa"/>
          </w:tcPr>
          <w:p w14:paraId="1225FB0E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561D0633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Median Lethal Dose or Lethal Dose, 50 %</w:t>
            </w:r>
          </w:p>
        </w:tc>
        <w:tc>
          <w:tcPr>
            <w:tcW w:w="1051" w:type="dxa"/>
          </w:tcPr>
          <w:p w14:paraId="3283C29F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TLV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3CE1D6A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Threshold Limit Value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2017D7" w14:paraId="731DF147" w14:textId="77777777" w:rsidTr="00DA347F">
        <w:trPr>
          <w:trHeight w:val="144"/>
        </w:trPr>
        <w:tc>
          <w:tcPr>
            <w:tcW w:w="1024" w:type="dxa"/>
          </w:tcPr>
          <w:p w14:paraId="7E6C15A7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LEL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387B609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Lower Explosive Limit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85F2F3D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TPQ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6A42B4C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Threshold Planning Quantity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2017D7" w14:paraId="061C2777" w14:textId="77777777" w:rsidTr="00DA347F">
        <w:trPr>
          <w:trHeight w:val="144"/>
        </w:trPr>
        <w:tc>
          <w:tcPr>
            <w:tcW w:w="1024" w:type="dxa"/>
          </w:tcPr>
          <w:p w14:paraId="5EBE157F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MSDS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D4B87C6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Material Safety Data Sheet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5A47A38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TSCA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1F16E2A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Toxic Substances Control Act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2017D7" w14:paraId="18E7C2DD" w14:textId="77777777" w:rsidTr="00DA347F">
        <w:trPr>
          <w:trHeight w:val="144"/>
        </w:trPr>
        <w:tc>
          <w:tcPr>
            <w:tcW w:w="1024" w:type="dxa"/>
          </w:tcPr>
          <w:p w14:paraId="0122AA6B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NFPA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9F08877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National Fire Protection Association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BAFFC8D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TWA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978587E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Time Weighted Average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2017D7" w14:paraId="1CB5FBDE" w14:textId="77777777" w:rsidTr="00DA347F">
        <w:trPr>
          <w:trHeight w:val="144"/>
        </w:trPr>
        <w:tc>
          <w:tcPr>
            <w:tcW w:w="1024" w:type="dxa"/>
          </w:tcPr>
          <w:p w14:paraId="0E2B5581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NIOSH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F7BF8B3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National Institute for Occupational Safety and Health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200C5C4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UEL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2AFC8C5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Upper Explosive Limit</w:t>
            </w:r>
            <w:r w:rsidRPr="002017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2017D7" w14:paraId="0282B070" w14:textId="77777777" w:rsidTr="00DA347F">
        <w:trPr>
          <w:trHeight w:val="144"/>
        </w:trPr>
        <w:tc>
          <w:tcPr>
            <w:tcW w:w="1024" w:type="dxa"/>
          </w:tcPr>
          <w:p w14:paraId="0C8C465F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NIST</w:t>
            </w:r>
          </w:p>
        </w:tc>
        <w:tc>
          <w:tcPr>
            <w:tcW w:w="3584" w:type="dxa"/>
          </w:tcPr>
          <w:p w14:paraId="7C74725D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National Institute of Standards and Technology</w:t>
            </w:r>
          </w:p>
        </w:tc>
        <w:tc>
          <w:tcPr>
            <w:tcW w:w="1051" w:type="dxa"/>
          </w:tcPr>
          <w:p w14:paraId="1A546168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3229A3EE" w14:textId="77777777" w:rsidR="00F96738" w:rsidRPr="002017D7" w:rsidRDefault="00F96738" w:rsidP="00DA347F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2017D7">
              <w:rPr>
                <w:rFonts w:ascii="Times New Roman" w:hAnsi="Times New Roman"/>
                <w:sz w:val="16"/>
                <w:szCs w:val="16"/>
              </w:rPr>
              <w:t>Workplace Hazardous Materials Information System</w:t>
            </w:r>
          </w:p>
        </w:tc>
      </w:tr>
    </w:tbl>
    <w:p w14:paraId="6AB77D65" w14:textId="77777777" w:rsidR="0080356D" w:rsidRDefault="0080356D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1C527B31" w14:textId="77777777" w:rsidR="0080356D" w:rsidRDefault="0080356D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234CB5B5" w14:textId="77777777" w:rsidR="0080356D" w:rsidRDefault="0080356D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50E3AF5A" w14:textId="77777777" w:rsidR="0080356D" w:rsidRDefault="0080356D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49CAFE4A" w14:textId="77777777" w:rsidR="0080356D" w:rsidRDefault="0080356D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0B8A3A9F" w14:textId="77777777" w:rsidR="0080356D" w:rsidRDefault="0080356D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50F7A227" w14:textId="77777777" w:rsidR="0080356D" w:rsidRDefault="0080356D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47149B71" w14:textId="77777777" w:rsidR="0080356D" w:rsidRDefault="0080356D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7C9C1FC1" w14:textId="77777777" w:rsidR="0080356D" w:rsidRDefault="0080356D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0C7B29ED" w14:textId="77777777" w:rsidR="0080356D" w:rsidRDefault="0080356D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6C04117B" w14:textId="77777777" w:rsidR="0080356D" w:rsidRDefault="0080356D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731F9836" w14:textId="77777777" w:rsidR="0080356D" w:rsidRDefault="0080356D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1E1F4BA0" w14:textId="77777777" w:rsidR="005C3F09" w:rsidRDefault="005C3F09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31A50447" w14:textId="77777777" w:rsidR="005C3F09" w:rsidRDefault="005C3F09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22A1F8C1" w14:textId="1C9F96E6" w:rsidR="00537670" w:rsidRDefault="00BF5DD9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cl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/>
          <w:b/>
          <w:bCs/>
          <w:sz w:val="20"/>
          <w:szCs w:val="20"/>
        </w:rPr>
        <w:t>er:</w:t>
      </w:r>
      <w:r w:rsidRPr="00622AE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622AE4">
        <w:rPr>
          <w:rFonts w:ascii="Times New Roman" w:eastAsia="Times New Roman" w:hAnsi="Times New Roman"/>
          <w:bCs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d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tai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ly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he h</w:t>
      </w:r>
      <w:r>
        <w:rPr>
          <w:rFonts w:ascii="Times New Roman" w:eastAsia="Times New Roman" w:hAnsi="Times New Roman"/>
          <w:sz w:val="20"/>
          <w:szCs w:val="20"/>
        </w:rPr>
        <w:t>aza</w:t>
      </w:r>
      <w:r>
        <w:rPr>
          <w:rFonts w:ascii="Times New Roman" w:eastAsia="Times New Roman" w:hAnsi="Times New Roman"/>
          <w:spacing w:val="1"/>
          <w:sz w:val="20"/>
          <w:szCs w:val="20"/>
        </w:rPr>
        <w:t>rdo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 xml:space="preserve">ial. </w:t>
      </w:r>
      <w:r>
        <w:rPr>
          <w:rFonts w:ascii="Times New Roman" w:eastAsia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as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;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SDS.</w:t>
      </w:r>
      <w:r w:rsidR="00537670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="004C7E69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es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ial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en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565F1E">
        <w:rPr>
          <w:rFonts w:ascii="Times New Roman" w:eastAsia="Times New Roman" w:hAnsi="Times New Roman"/>
          <w:spacing w:val="-1"/>
          <w:sz w:val="20"/>
          <w:szCs w:val="20"/>
        </w:rPr>
        <w:t>Report of Investigation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3AD0B93D" w14:textId="316CB4DF" w:rsidR="00E24579" w:rsidRPr="00714D24" w:rsidRDefault="001948EA" w:rsidP="00DA347F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948EA">
        <w:rPr>
          <w:rFonts w:ascii="Times New Roman" w:hAnsi="Times New Roman"/>
          <w:iCs/>
          <w:sz w:val="20"/>
          <w:szCs w:val="20"/>
        </w:rPr>
        <w:t xml:space="preserve">Users of this </w:t>
      </w:r>
      <w:r w:rsidR="00893030">
        <w:rPr>
          <w:rFonts w:ascii="Times New Roman" w:hAnsi="Times New Roman"/>
          <w:iCs/>
          <w:sz w:val="20"/>
          <w:szCs w:val="20"/>
        </w:rPr>
        <w:t>RM</w:t>
      </w:r>
      <w:r w:rsidRPr="001948EA">
        <w:rPr>
          <w:rFonts w:ascii="Times New Roman" w:hAnsi="Times New Roman"/>
          <w:iCs/>
          <w:sz w:val="20"/>
          <w:szCs w:val="20"/>
        </w:rPr>
        <w:t xml:space="preserve"> should ensure that the SDS in their possession is current. </w:t>
      </w:r>
      <w:r w:rsidR="004C7E69">
        <w:rPr>
          <w:rFonts w:ascii="Times New Roman" w:hAnsi="Times New Roman"/>
          <w:iCs/>
          <w:sz w:val="20"/>
          <w:szCs w:val="20"/>
        </w:rPr>
        <w:t xml:space="preserve"> </w:t>
      </w:r>
      <w:r w:rsidRPr="001948EA">
        <w:rPr>
          <w:rFonts w:ascii="Times New Roman" w:hAnsi="Times New Roman"/>
          <w:iCs/>
          <w:sz w:val="20"/>
          <w:szCs w:val="20"/>
        </w:rPr>
        <w:t xml:space="preserve">This can be accomplished by contacting the SRM Program: telephone (301) 975-2200; fax (301) 948-3730; e-mail </w:t>
      </w:r>
      <w:r w:rsidR="00893030">
        <w:rPr>
          <w:rFonts w:ascii="Times New Roman" w:hAnsi="Times New Roman"/>
          <w:iCs/>
          <w:sz w:val="20"/>
          <w:szCs w:val="20"/>
        </w:rPr>
        <w:t>srm</w:t>
      </w:r>
      <w:r w:rsidR="00A148AB">
        <w:rPr>
          <w:rFonts w:ascii="Times New Roman" w:hAnsi="Times New Roman"/>
          <w:iCs/>
          <w:sz w:val="20"/>
          <w:szCs w:val="20"/>
        </w:rPr>
        <w:t>msds</w:t>
      </w:r>
      <w:r w:rsidRPr="001948EA">
        <w:rPr>
          <w:rFonts w:ascii="Times New Roman" w:hAnsi="Times New Roman"/>
          <w:iCs/>
          <w:sz w:val="20"/>
          <w:szCs w:val="20"/>
        </w:rPr>
        <w:t>@nist.gov; or via the Internet at http://www.nist.gov/srm.</w:t>
      </w:r>
    </w:p>
    <w:sectPr w:rsidR="00E24579" w:rsidRPr="00714D24" w:rsidSect="00D73231">
      <w:footerReference w:type="default" r:id="rId12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3C4D7" w14:textId="77777777" w:rsidR="00E921D9" w:rsidRDefault="00E921D9" w:rsidP="00E24579">
      <w:pPr>
        <w:spacing w:after="0" w:line="240" w:lineRule="auto"/>
      </w:pPr>
      <w:r>
        <w:separator/>
      </w:r>
    </w:p>
  </w:endnote>
  <w:endnote w:type="continuationSeparator" w:id="0">
    <w:p w14:paraId="5EDE383B" w14:textId="77777777" w:rsidR="00E921D9" w:rsidRDefault="00E921D9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F6FD5" w14:textId="3A2E0569" w:rsidR="009568A3" w:rsidRPr="005315D6" w:rsidRDefault="00893030" w:rsidP="005315D6">
    <w:pPr>
      <w:pStyle w:val="Footer"/>
      <w:tabs>
        <w:tab w:val="clear" w:pos="4680"/>
        <w:tab w:val="center" w:pos="4320"/>
        <w:tab w:val="left" w:pos="8370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RM</w:t>
    </w:r>
    <w:r w:rsidR="009568A3" w:rsidRPr="00371ED3"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hAnsi="Times New Roman"/>
        <w:sz w:val="20"/>
        <w:szCs w:val="20"/>
      </w:rPr>
      <w:t>850</w:t>
    </w:r>
    <w:r w:rsidR="00074EE0">
      <w:rPr>
        <w:rFonts w:ascii="Times New Roman" w:hAnsi="Times New Roman"/>
        <w:sz w:val="20"/>
        <w:szCs w:val="20"/>
      </w:rPr>
      <w:t>4</w:t>
    </w:r>
    <w:r w:rsidR="009568A3" w:rsidRPr="00371ED3">
      <w:rPr>
        <w:rFonts w:ascii="Times New Roman" w:hAnsi="Times New Roman"/>
        <w:sz w:val="20"/>
        <w:szCs w:val="20"/>
      </w:rPr>
      <w:tab/>
    </w:r>
    <w:r w:rsidR="009568A3" w:rsidRPr="005315D6">
      <w:rPr>
        <w:rFonts w:ascii="Times New Roman" w:hAnsi="Times New Roman"/>
        <w:sz w:val="20"/>
        <w:szCs w:val="20"/>
      </w:rPr>
      <w:tab/>
      <w:t xml:space="preserve">Page </w:t>
    </w:r>
    <w:r w:rsidR="009568A3" w:rsidRPr="005315D6">
      <w:rPr>
        <w:rStyle w:val="PageNumber"/>
        <w:rFonts w:ascii="Times New Roman" w:hAnsi="Times New Roman"/>
        <w:sz w:val="20"/>
        <w:szCs w:val="20"/>
      </w:rPr>
      <w:fldChar w:fldCharType="begin"/>
    </w:r>
    <w:r w:rsidR="009568A3" w:rsidRPr="005315D6">
      <w:rPr>
        <w:rStyle w:val="PageNumber"/>
        <w:rFonts w:ascii="Times New Roman" w:hAnsi="Times New Roman"/>
        <w:sz w:val="20"/>
        <w:szCs w:val="20"/>
      </w:rPr>
      <w:instrText xml:space="preserve"> PAGE </w:instrText>
    </w:r>
    <w:r w:rsidR="009568A3" w:rsidRPr="005315D6">
      <w:rPr>
        <w:rStyle w:val="PageNumber"/>
        <w:rFonts w:ascii="Times New Roman" w:hAnsi="Times New Roman"/>
        <w:sz w:val="20"/>
        <w:szCs w:val="20"/>
      </w:rPr>
      <w:fldChar w:fldCharType="separate"/>
    </w:r>
    <w:r w:rsidR="00DA347F">
      <w:rPr>
        <w:rStyle w:val="PageNumber"/>
        <w:rFonts w:ascii="Times New Roman" w:hAnsi="Times New Roman"/>
        <w:noProof/>
        <w:sz w:val="20"/>
        <w:szCs w:val="20"/>
      </w:rPr>
      <w:t>6</w:t>
    </w:r>
    <w:r w:rsidR="009568A3" w:rsidRPr="005315D6">
      <w:rPr>
        <w:rStyle w:val="PageNumber"/>
        <w:rFonts w:ascii="Times New Roman" w:hAnsi="Times New Roman"/>
        <w:sz w:val="20"/>
        <w:szCs w:val="20"/>
      </w:rPr>
      <w:fldChar w:fldCharType="end"/>
    </w:r>
    <w:r w:rsidR="009568A3" w:rsidRPr="005315D6">
      <w:rPr>
        <w:rStyle w:val="PageNumber"/>
        <w:rFonts w:ascii="Times New Roman" w:hAnsi="Times New Roman"/>
        <w:sz w:val="20"/>
        <w:szCs w:val="20"/>
      </w:rPr>
      <w:t xml:space="preserve"> of </w:t>
    </w:r>
    <w:r w:rsidR="0080356D">
      <w:rPr>
        <w:rStyle w:val="PageNumber"/>
        <w:rFonts w:ascii="Times New Roman" w:hAnsi="Times New Roman"/>
        <w:sz w:val="20"/>
        <w:szCs w:val="20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259C6" w14:textId="77777777" w:rsidR="00E921D9" w:rsidRDefault="00E921D9" w:rsidP="00E24579">
      <w:pPr>
        <w:spacing w:after="0" w:line="240" w:lineRule="auto"/>
      </w:pPr>
      <w:r>
        <w:separator/>
      </w:r>
    </w:p>
  </w:footnote>
  <w:footnote w:type="continuationSeparator" w:id="0">
    <w:p w14:paraId="4550249A" w14:textId="77777777" w:rsidR="00E921D9" w:rsidRDefault="00E921D9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462A7CCA"/>
    <w:multiLevelType w:val="hybridMultilevel"/>
    <w:tmpl w:val="A7EA4828"/>
    <w:lvl w:ilvl="0" w:tplc="764E01A6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defaultTabStop w:val="720"/>
  <w:drawingGridHorizontalSpacing w:val="110"/>
  <w:displayHorizontalDrawingGridEvery w:val="2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0EFA"/>
    <w:rsid w:val="00011CAC"/>
    <w:rsid w:val="0001540A"/>
    <w:rsid w:val="00016F26"/>
    <w:rsid w:val="00025571"/>
    <w:rsid w:val="0003060E"/>
    <w:rsid w:val="000324B2"/>
    <w:rsid w:val="00034DB5"/>
    <w:rsid w:val="00035825"/>
    <w:rsid w:val="000425F7"/>
    <w:rsid w:val="0005067D"/>
    <w:rsid w:val="000529A9"/>
    <w:rsid w:val="00052A14"/>
    <w:rsid w:val="00054A71"/>
    <w:rsid w:val="00056174"/>
    <w:rsid w:val="000614FB"/>
    <w:rsid w:val="000627F2"/>
    <w:rsid w:val="00065571"/>
    <w:rsid w:val="00067886"/>
    <w:rsid w:val="000749DD"/>
    <w:rsid w:val="00074EE0"/>
    <w:rsid w:val="00081FFA"/>
    <w:rsid w:val="00085816"/>
    <w:rsid w:val="0008659C"/>
    <w:rsid w:val="00086C0A"/>
    <w:rsid w:val="00094BF8"/>
    <w:rsid w:val="00097656"/>
    <w:rsid w:val="000B5FA0"/>
    <w:rsid w:val="000B6C12"/>
    <w:rsid w:val="000B79EB"/>
    <w:rsid w:val="000C3831"/>
    <w:rsid w:val="000C50C9"/>
    <w:rsid w:val="000C7742"/>
    <w:rsid w:val="000D1EC5"/>
    <w:rsid w:val="000D2AA1"/>
    <w:rsid w:val="000D31BB"/>
    <w:rsid w:val="000E137F"/>
    <w:rsid w:val="000E147E"/>
    <w:rsid w:val="000E1EBF"/>
    <w:rsid w:val="000E358D"/>
    <w:rsid w:val="000E615A"/>
    <w:rsid w:val="000E7389"/>
    <w:rsid w:val="000F1959"/>
    <w:rsid w:val="000F255D"/>
    <w:rsid w:val="000F664F"/>
    <w:rsid w:val="00103F8E"/>
    <w:rsid w:val="00104138"/>
    <w:rsid w:val="00112850"/>
    <w:rsid w:val="00112C69"/>
    <w:rsid w:val="001166EE"/>
    <w:rsid w:val="00120AD7"/>
    <w:rsid w:val="001248AA"/>
    <w:rsid w:val="0012505E"/>
    <w:rsid w:val="0012521F"/>
    <w:rsid w:val="00125970"/>
    <w:rsid w:val="00125FD4"/>
    <w:rsid w:val="001264E0"/>
    <w:rsid w:val="0012706C"/>
    <w:rsid w:val="00130CC0"/>
    <w:rsid w:val="0013576A"/>
    <w:rsid w:val="00137389"/>
    <w:rsid w:val="00142448"/>
    <w:rsid w:val="00144362"/>
    <w:rsid w:val="00144ADE"/>
    <w:rsid w:val="00145AD5"/>
    <w:rsid w:val="00146E03"/>
    <w:rsid w:val="0014763D"/>
    <w:rsid w:val="00150BAB"/>
    <w:rsid w:val="0015155A"/>
    <w:rsid w:val="00152A5F"/>
    <w:rsid w:val="001540DE"/>
    <w:rsid w:val="0015442F"/>
    <w:rsid w:val="0015519D"/>
    <w:rsid w:val="00161E22"/>
    <w:rsid w:val="00162D90"/>
    <w:rsid w:val="00163825"/>
    <w:rsid w:val="00170F65"/>
    <w:rsid w:val="00172026"/>
    <w:rsid w:val="00175EFF"/>
    <w:rsid w:val="001932D8"/>
    <w:rsid w:val="00193FA9"/>
    <w:rsid w:val="001948EA"/>
    <w:rsid w:val="00194A53"/>
    <w:rsid w:val="0019668F"/>
    <w:rsid w:val="001A0672"/>
    <w:rsid w:val="001A4AF0"/>
    <w:rsid w:val="001A5A6A"/>
    <w:rsid w:val="001B0EC2"/>
    <w:rsid w:val="001C347D"/>
    <w:rsid w:val="001C4AA7"/>
    <w:rsid w:val="001C4F6D"/>
    <w:rsid w:val="001D0D6B"/>
    <w:rsid w:val="001D3162"/>
    <w:rsid w:val="001D7FE4"/>
    <w:rsid w:val="001E0CCC"/>
    <w:rsid w:val="001E1EEB"/>
    <w:rsid w:val="001F2D6D"/>
    <w:rsid w:val="001F4AA3"/>
    <w:rsid w:val="001F4D99"/>
    <w:rsid w:val="002017D7"/>
    <w:rsid w:val="00203A9F"/>
    <w:rsid w:val="00204B1F"/>
    <w:rsid w:val="00206AE7"/>
    <w:rsid w:val="00211A0B"/>
    <w:rsid w:val="00212FED"/>
    <w:rsid w:val="00215039"/>
    <w:rsid w:val="00224515"/>
    <w:rsid w:val="00226FB6"/>
    <w:rsid w:val="002326AE"/>
    <w:rsid w:val="002410A8"/>
    <w:rsid w:val="00241552"/>
    <w:rsid w:val="00242591"/>
    <w:rsid w:val="00243DB6"/>
    <w:rsid w:val="00260BD6"/>
    <w:rsid w:val="00265B44"/>
    <w:rsid w:val="00271910"/>
    <w:rsid w:val="0027452F"/>
    <w:rsid w:val="00280AE5"/>
    <w:rsid w:val="00281CDC"/>
    <w:rsid w:val="0028318C"/>
    <w:rsid w:val="00284A14"/>
    <w:rsid w:val="00291C86"/>
    <w:rsid w:val="0029312A"/>
    <w:rsid w:val="00295831"/>
    <w:rsid w:val="00296E4D"/>
    <w:rsid w:val="002A0775"/>
    <w:rsid w:val="002A5CFC"/>
    <w:rsid w:val="002B1B61"/>
    <w:rsid w:val="002B2021"/>
    <w:rsid w:val="002B22C8"/>
    <w:rsid w:val="002B60F0"/>
    <w:rsid w:val="002C5045"/>
    <w:rsid w:val="002D63F4"/>
    <w:rsid w:val="002E02E0"/>
    <w:rsid w:val="002E7877"/>
    <w:rsid w:val="002F3AF7"/>
    <w:rsid w:val="002F47AC"/>
    <w:rsid w:val="002F7399"/>
    <w:rsid w:val="003043FB"/>
    <w:rsid w:val="0030612C"/>
    <w:rsid w:val="003135B6"/>
    <w:rsid w:val="0031663D"/>
    <w:rsid w:val="003169EE"/>
    <w:rsid w:val="00326A67"/>
    <w:rsid w:val="00335DD7"/>
    <w:rsid w:val="00342F1A"/>
    <w:rsid w:val="00343B25"/>
    <w:rsid w:val="003466CD"/>
    <w:rsid w:val="00371ED3"/>
    <w:rsid w:val="0037222D"/>
    <w:rsid w:val="00376499"/>
    <w:rsid w:val="00382FFE"/>
    <w:rsid w:val="00383F47"/>
    <w:rsid w:val="0038709F"/>
    <w:rsid w:val="0039599D"/>
    <w:rsid w:val="00395ECD"/>
    <w:rsid w:val="0039690E"/>
    <w:rsid w:val="003A16B4"/>
    <w:rsid w:val="003B0F5F"/>
    <w:rsid w:val="003B3D1F"/>
    <w:rsid w:val="003B54FB"/>
    <w:rsid w:val="003B5E9D"/>
    <w:rsid w:val="003B6211"/>
    <w:rsid w:val="003B77BC"/>
    <w:rsid w:val="003C0723"/>
    <w:rsid w:val="003C1655"/>
    <w:rsid w:val="003C30AA"/>
    <w:rsid w:val="003C58B1"/>
    <w:rsid w:val="003C76DF"/>
    <w:rsid w:val="003C7C78"/>
    <w:rsid w:val="003D025B"/>
    <w:rsid w:val="003D4DE6"/>
    <w:rsid w:val="003D5857"/>
    <w:rsid w:val="003D6279"/>
    <w:rsid w:val="003D6C10"/>
    <w:rsid w:val="003E2700"/>
    <w:rsid w:val="003E3CBB"/>
    <w:rsid w:val="003E5A7F"/>
    <w:rsid w:val="003E5FE5"/>
    <w:rsid w:val="003E681E"/>
    <w:rsid w:val="004021D2"/>
    <w:rsid w:val="00404335"/>
    <w:rsid w:val="00405269"/>
    <w:rsid w:val="00410C9B"/>
    <w:rsid w:val="00431210"/>
    <w:rsid w:val="0043249C"/>
    <w:rsid w:val="004334D6"/>
    <w:rsid w:val="0044226E"/>
    <w:rsid w:val="004431F4"/>
    <w:rsid w:val="00444104"/>
    <w:rsid w:val="004457B0"/>
    <w:rsid w:val="004510FA"/>
    <w:rsid w:val="004521E9"/>
    <w:rsid w:val="00455695"/>
    <w:rsid w:val="00463011"/>
    <w:rsid w:val="0046422C"/>
    <w:rsid w:val="00466137"/>
    <w:rsid w:val="0047197B"/>
    <w:rsid w:val="00473A16"/>
    <w:rsid w:val="00476880"/>
    <w:rsid w:val="00484359"/>
    <w:rsid w:val="0048773C"/>
    <w:rsid w:val="004918F4"/>
    <w:rsid w:val="004A6E3F"/>
    <w:rsid w:val="004B3DE8"/>
    <w:rsid w:val="004B59B2"/>
    <w:rsid w:val="004C3542"/>
    <w:rsid w:val="004C7E69"/>
    <w:rsid w:val="004D08F7"/>
    <w:rsid w:val="004E06D8"/>
    <w:rsid w:val="004E0E62"/>
    <w:rsid w:val="004E429B"/>
    <w:rsid w:val="004E4C8A"/>
    <w:rsid w:val="004E5DB2"/>
    <w:rsid w:val="004E5DCE"/>
    <w:rsid w:val="004E734D"/>
    <w:rsid w:val="004E7C12"/>
    <w:rsid w:val="004F1C1D"/>
    <w:rsid w:val="004F46FD"/>
    <w:rsid w:val="004F49C6"/>
    <w:rsid w:val="004F76D5"/>
    <w:rsid w:val="004F78F8"/>
    <w:rsid w:val="00501F83"/>
    <w:rsid w:val="00510CBD"/>
    <w:rsid w:val="005126BF"/>
    <w:rsid w:val="00517108"/>
    <w:rsid w:val="00521CB4"/>
    <w:rsid w:val="0052737D"/>
    <w:rsid w:val="005315D6"/>
    <w:rsid w:val="00534548"/>
    <w:rsid w:val="0053597C"/>
    <w:rsid w:val="005369E7"/>
    <w:rsid w:val="00537670"/>
    <w:rsid w:val="005401AD"/>
    <w:rsid w:val="00545CEC"/>
    <w:rsid w:val="0054619B"/>
    <w:rsid w:val="00547809"/>
    <w:rsid w:val="0055192A"/>
    <w:rsid w:val="0055271F"/>
    <w:rsid w:val="00553393"/>
    <w:rsid w:val="00553AA2"/>
    <w:rsid w:val="00555438"/>
    <w:rsid w:val="00556719"/>
    <w:rsid w:val="00557CD7"/>
    <w:rsid w:val="00565AA3"/>
    <w:rsid w:val="00565F1E"/>
    <w:rsid w:val="00572F7A"/>
    <w:rsid w:val="005738BA"/>
    <w:rsid w:val="00575690"/>
    <w:rsid w:val="00584A22"/>
    <w:rsid w:val="005850F6"/>
    <w:rsid w:val="00585A49"/>
    <w:rsid w:val="005912DA"/>
    <w:rsid w:val="00592E01"/>
    <w:rsid w:val="00592E0A"/>
    <w:rsid w:val="0059430D"/>
    <w:rsid w:val="005A5BD9"/>
    <w:rsid w:val="005A70DB"/>
    <w:rsid w:val="005B36E7"/>
    <w:rsid w:val="005C3F09"/>
    <w:rsid w:val="005D0F87"/>
    <w:rsid w:val="005D2261"/>
    <w:rsid w:val="005D3405"/>
    <w:rsid w:val="005D4139"/>
    <w:rsid w:val="005D632D"/>
    <w:rsid w:val="005D7104"/>
    <w:rsid w:val="005E0A42"/>
    <w:rsid w:val="005E266D"/>
    <w:rsid w:val="005E4F60"/>
    <w:rsid w:val="005E52AB"/>
    <w:rsid w:val="005F2BC8"/>
    <w:rsid w:val="005F656F"/>
    <w:rsid w:val="005F7AEB"/>
    <w:rsid w:val="00600C7C"/>
    <w:rsid w:val="00600C86"/>
    <w:rsid w:val="00601F3C"/>
    <w:rsid w:val="006022EA"/>
    <w:rsid w:val="00607F02"/>
    <w:rsid w:val="00611515"/>
    <w:rsid w:val="0061288A"/>
    <w:rsid w:val="00614A6C"/>
    <w:rsid w:val="00615779"/>
    <w:rsid w:val="0061709F"/>
    <w:rsid w:val="00620718"/>
    <w:rsid w:val="00622AE4"/>
    <w:rsid w:val="00623C6E"/>
    <w:rsid w:val="006251CA"/>
    <w:rsid w:val="006255F3"/>
    <w:rsid w:val="00632742"/>
    <w:rsid w:val="00633302"/>
    <w:rsid w:val="006409CD"/>
    <w:rsid w:val="00640B4B"/>
    <w:rsid w:val="0064486D"/>
    <w:rsid w:val="00645989"/>
    <w:rsid w:val="006538FC"/>
    <w:rsid w:val="00655EC3"/>
    <w:rsid w:val="00661CCC"/>
    <w:rsid w:val="0066464E"/>
    <w:rsid w:val="0066748C"/>
    <w:rsid w:val="00667C3A"/>
    <w:rsid w:val="0067534E"/>
    <w:rsid w:val="00675399"/>
    <w:rsid w:val="00676966"/>
    <w:rsid w:val="0068216D"/>
    <w:rsid w:val="006821C7"/>
    <w:rsid w:val="0068405F"/>
    <w:rsid w:val="0068439D"/>
    <w:rsid w:val="0068514B"/>
    <w:rsid w:val="00691B62"/>
    <w:rsid w:val="00693254"/>
    <w:rsid w:val="00693E96"/>
    <w:rsid w:val="00696BDD"/>
    <w:rsid w:val="006A2D6A"/>
    <w:rsid w:val="006A5AEB"/>
    <w:rsid w:val="006A6F75"/>
    <w:rsid w:val="006B171E"/>
    <w:rsid w:val="006B276B"/>
    <w:rsid w:val="006B29D7"/>
    <w:rsid w:val="006B3474"/>
    <w:rsid w:val="006C1CBA"/>
    <w:rsid w:val="006C3DB0"/>
    <w:rsid w:val="006C6990"/>
    <w:rsid w:val="006D24D9"/>
    <w:rsid w:val="006D2A06"/>
    <w:rsid w:val="006D7B6E"/>
    <w:rsid w:val="006E244C"/>
    <w:rsid w:val="006E5E61"/>
    <w:rsid w:val="006E61C7"/>
    <w:rsid w:val="006E645F"/>
    <w:rsid w:val="006E7A81"/>
    <w:rsid w:val="006F0F73"/>
    <w:rsid w:val="00710BFF"/>
    <w:rsid w:val="00714D24"/>
    <w:rsid w:val="00716B2B"/>
    <w:rsid w:val="00717B98"/>
    <w:rsid w:val="0072264A"/>
    <w:rsid w:val="00722F6A"/>
    <w:rsid w:val="00723325"/>
    <w:rsid w:val="00724D1D"/>
    <w:rsid w:val="00730686"/>
    <w:rsid w:val="0073150A"/>
    <w:rsid w:val="007315EF"/>
    <w:rsid w:val="0073295E"/>
    <w:rsid w:val="007414AE"/>
    <w:rsid w:val="00742EAB"/>
    <w:rsid w:val="00743478"/>
    <w:rsid w:val="00747F25"/>
    <w:rsid w:val="007502B5"/>
    <w:rsid w:val="00754223"/>
    <w:rsid w:val="00754419"/>
    <w:rsid w:val="00762A6F"/>
    <w:rsid w:val="00762F6F"/>
    <w:rsid w:val="0076543A"/>
    <w:rsid w:val="007666FB"/>
    <w:rsid w:val="00774C71"/>
    <w:rsid w:val="00783F68"/>
    <w:rsid w:val="00786CC3"/>
    <w:rsid w:val="00786D6B"/>
    <w:rsid w:val="00787F2A"/>
    <w:rsid w:val="00792487"/>
    <w:rsid w:val="007975C5"/>
    <w:rsid w:val="007A0233"/>
    <w:rsid w:val="007A52DA"/>
    <w:rsid w:val="007B1CBC"/>
    <w:rsid w:val="007B2874"/>
    <w:rsid w:val="007B56D0"/>
    <w:rsid w:val="007E335A"/>
    <w:rsid w:val="007E6EDD"/>
    <w:rsid w:val="007F1444"/>
    <w:rsid w:val="007F1D62"/>
    <w:rsid w:val="007F5046"/>
    <w:rsid w:val="007F5C40"/>
    <w:rsid w:val="007F660E"/>
    <w:rsid w:val="0080356D"/>
    <w:rsid w:val="008108A0"/>
    <w:rsid w:val="0081134F"/>
    <w:rsid w:val="00811B10"/>
    <w:rsid w:val="008354ED"/>
    <w:rsid w:val="00836B33"/>
    <w:rsid w:val="00851D06"/>
    <w:rsid w:val="0085277E"/>
    <w:rsid w:val="008660ED"/>
    <w:rsid w:val="00866280"/>
    <w:rsid w:val="0086721F"/>
    <w:rsid w:val="0087562D"/>
    <w:rsid w:val="00881C3C"/>
    <w:rsid w:val="00886C5A"/>
    <w:rsid w:val="008925FA"/>
    <w:rsid w:val="00892739"/>
    <w:rsid w:val="00893030"/>
    <w:rsid w:val="00893F73"/>
    <w:rsid w:val="008A584F"/>
    <w:rsid w:val="008A632C"/>
    <w:rsid w:val="008B732D"/>
    <w:rsid w:val="008C19E9"/>
    <w:rsid w:val="008C1AB8"/>
    <w:rsid w:val="008C1C79"/>
    <w:rsid w:val="008C613B"/>
    <w:rsid w:val="008D54AE"/>
    <w:rsid w:val="008E1A8B"/>
    <w:rsid w:val="008E1B26"/>
    <w:rsid w:val="008E4934"/>
    <w:rsid w:val="008F646B"/>
    <w:rsid w:val="00902F44"/>
    <w:rsid w:val="009037A7"/>
    <w:rsid w:val="00905F79"/>
    <w:rsid w:val="0090699C"/>
    <w:rsid w:val="00910EA2"/>
    <w:rsid w:val="00911A75"/>
    <w:rsid w:val="00914635"/>
    <w:rsid w:val="00915962"/>
    <w:rsid w:val="009175D1"/>
    <w:rsid w:val="0092677D"/>
    <w:rsid w:val="00932604"/>
    <w:rsid w:val="00942D37"/>
    <w:rsid w:val="0094411B"/>
    <w:rsid w:val="009461E5"/>
    <w:rsid w:val="00953EFC"/>
    <w:rsid w:val="009568A3"/>
    <w:rsid w:val="00957A04"/>
    <w:rsid w:val="00957B26"/>
    <w:rsid w:val="00971EDC"/>
    <w:rsid w:val="009727D1"/>
    <w:rsid w:val="00977783"/>
    <w:rsid w:val="00981AAE"/>
    <w:rsid w:val="00982080"/>
    <w:rsid w:val="00982C8D"/>
    <w:rsid w:val="0098347B"/>
    <w:rsid w:val="00986011"/>
    <w:rsid w:val="0099505F"/>
    <w:rsid w:val="009A0EB8"/>
    <w:rsid w:val="009A1FC1"/>
    <w:rsid w:val="009A4748"/>
    <w:rsid w:val="009B043D"/>
    <w:rsid w:val="009B0D4B"/>
    <w:rsid w:val="009B12D0"/>
    <w:rsid w:val="009B38E1"/>
    <w:rsid w:val="009B415F"/>
    <w:rsid w:val="009B437D"/>
    <w:rsid w:val="009C42F4"/>
    <w:rsid w:val="009D2B8E"/>
    <w:rsid w:val="009D2E13"/>
    <w:rsid w:val="009D4978"/>
    <w:rsid w:val="009D6854"/>
    <w:rsid w:val="009D7DEB"/>
    <w:rsid w:val="009E02CC"/>
    <w:rsid w:val="009E3FA6"/>
    <w:rsid w:val="009F18A8"/>
    <w:rsid w:val="009F35CD"/>
    <w:rsid w:val="009F3C46"/>
    <w:rsid w:val="00A00536"/>
    <w:rsid w:val="00A00A2B"/>
    <w:rsid w:val="00A0266C"/>
    <w:rsid w:val="00A02E0B"/>
    <w:rsid w:val="00A13A72"/>
    <w:rsid w:val="00A148AB"/>
    <w:rsid w:val="00A14B09"/>
    <w:rsid w:val="00A24620"/>
    <w:rsid w:val="00A33E0F"/>
    <w:rsid w:val="00A36323"/>
    <w:rsid w:val="00A40915"/>
    <w:rsid w:val="00A5395F"/>
    <w:rsid w:val="00A54F76"/>
    <w:rsid w:val="00A554CD"/>
    <w:rsid w:val="00A56380"/>
    <w:rsid w:val="00A57368"/>
    <w:rsid w:val="00A73159"/>
    <w:rsid w:val="00A76FE0"/>
    <w:rsid w:val="00A77A53"/>
    <w:rsid w:val="00A911CD"/>
    <w:rsid w:val="00A949BA"/>
    <w:rsid w:val="00A949E9"/>
    <w:rsid w:val="00A96FA4"/>
    <w:rsid w:val="00AA28D2"/>
    <w:rsid w:val="00AA3B62"/>
    <w:rsid w:val="00AA4F47"/>
    <w:rsid w:val="00AA6AC2"/>
    <w:rsid w:val="00AB16E9"/>
    <w:rsid w:val="00AB434C"/>
    <w:rsid w:val="00AB4A6C"/>
    <w:rsid w:val="00AC0071"/>
    <w:rsid w:val="00AC1826"/>
    <w:rsid w:val="00AD050B"/>
    <w:rsid w:val="00AF488F"/>
    <w:rsid w:val="00AF545B"/>
    <w:rsid w:val="00AF75C7"/>
    <w:rsid w:val="00AF7E1C"/>
    <w:rsid w:val="00B0155D"/>
    <w:rsid w:val="00B0328E"/>
    <w:rsid w:val="00B0368F"/>
    <w:rsid w:val="00B07E98"/>
    <w:rsid w:val="00B10D20"/>
    <w:rsid w:val="00B11B37"/>
    <w:rsid w:val="00B124D7"/>
    <w:rsid w:val="00B1379E"/>
    <w:rsid w:val="00B15A12"/>
    <w:rsid w:val="00B16840"/>
    <w:rsid w:val="00B173FB"/>
    <w:rsid w:val="00B177FF"/>
    <w:rsid w:val="00B2260F"/>
    <w:rsid w:val="00B23F11"/>
    <w:rsid w:val="00B25894"/>
    <w:rsid w:val="00B33652"/>
    <w:rsid w:val="00B336A6"/>
    <w:rsid w:val="00B45C19"/>
    <w:rsid w:val="00B4602F"/>
    <w:rsid w:val="00B54925"/>
    <w:rsid w:val="00B55CD5"/>
    <w:rsid w:val="00B563AF"/>
    <w:rsid w:val="00B577BF"/>
    <w:rsid w:val="00B61C54"/>
    <w:rsid w:val="00B6213F"/>
    <w:rsid w:val="00B6320C"/>
    <w:rsid w:val="00B65849"/>
    <w:rsid w:val="00B824E8"/>
    <w:rsid w:val="00B8718F"/>
    <w:rsid w:val="00B874FA"/>
    <w:rsid w:val="00B97847"/>
    <w:rsid w:val="00BA41E6"/>
    <w:rsid w:val="00BB0995"/>
    <w:rsid w:val="00BB3E47"/>
    <w:rsid w:val="00BB46B9"/>
    <w:rsid w:val="00BB55E8"/>
    <w:rsid w:val="00BC5C79"/>
    <w:rsid w:val="00BD0059"/>
    <w:rsid w:val="00BD1D65"/>
    <w:rsid w:val="00BE196B"/>
    <w:rsid w:val="00BF0592"/>
    <w:rsid w:val="00BF1D28"/>
    <w:rsid w:val="00BF230B"/>
    <w:rsid w:val="00BF37E1"/>
    <w:rsid w:val="00BF5DD9"/>
    <w:rsid w:val="00BF6022"/>
    <w:rsid w:val="00BF62D2"/>
    <w:rsid w:val="00BF72CB"/>
    <w:rsid w:val="00BF7F19"/>
    <w:rsid w:val="00C05E43"/>
    <w:rsid w:val="00C07097"/>
    <w:rsid w:val="00C10BCF"/>
    <w:rsid w:val="00C131D0"/>
    <w:rsid w:val="00C1391B"/>
    <w:rsid w:val="00C16367"/>
    <w:rsid w:val="00C17628"/>
    <w:rsid w:val="00C27D84"/>
    <w:rsid w:val="00C30FD3"/>
    <w:rsid w:val="00C32769"/>
    <w:rsid w:val="00C40E05"/>
    <w:rsid w:val="00C428B3"/>
    <w:rsid w:val="00C44B7A"/>
    <w:rsid w:val="00C508A0"/>
    <w:rsid w:val="00C613C7"/>
    <w:rsid w:val="00C61E52"/>
    <w:rsid w:val="00C661E3"/>
    <w:rsid w:val="00C72630"/>
    <w:rsid w:val="00C735AC"/>
    <w:rsid w:val="00C769ED"/>
    <w:rsid w:val="00C827D1"/>
    <w:rsid w:val="00C85D24"/>
    <w:rsid w:val="00C876FF"/>
    <w:rsid w:val="00C87FA4"/>
    <w:rsid w:val="00C93DCF"/>
    <w:rsid w:val="00CA7E64"/>
    <w:rsid w:val="00CB339F"/>
    <w:rsid w:val="00CB6C74"/>
    <w:rsid w:val="00CC235E"/>
    <w:rsid w:val="00CD0EED"/>
    <w:rsid w:val="00CD0FFB"/>
    <w:rsid w:val="00CD4977"/>
    <w:rsid w:val="00CE442D"/>
    <w:rsid w:val="00CE4A7C"/>
    <w:rsid w:val="00CF40DE"/>
    <w:rsid w:val="00CF6762"/>
    <w:rsid w:val="00D03028"/>
    <w:rsid w:val="00D03D0A"/>
    <w:rsid w:val="00D0577C"/>
    <w:rsid w:val="00D05DD6"/>
    <w:rsid w:val="00D07624"/>
    <w:rsid w:val="00D2295A"/>
    <w:rsid w:val="00D30E5C"/>
    <w:rsid w:val="00D31696"/>
    <w:rsid w:val="00D3347C"/>
    <w:rsid w:val="00D34188"/>
    <w:rsid w:val="00D409AB"/>
    <w:rsid w:val="00D438CB"/>
    <w:rsid w:val="00D47068"/>
    <w:rsid w:val="00D536DB"/>
    <w:rsid w:val="00D60586"/>
    <w:rsid w:val="00D60A36"/>
    <w:rsid w:val="00D61695"/>
    <w:rsid w:val="00D6468C"/>
    <w:rsid w:val="00D71D39"/>
    <w:rsid w:val="00D73231"/>
    <w:rsid w:val="00D77265"/>
    <w:rsid w:val="00D86CFF"/>
    <w:rsid w:val="00D90F89"/>
    <w:rsid w:val="00DA319A"/>
    <w:rsid w:val="00DA347F"/>
    <w:rsid w:val="00DA4142"/>
    <w:rsid w:val="00DA7E89"/>
    <w:rsid w:val="00DB379F"/>
    <w:rsid w:val="00DB53D1"/>
    <w:rsid w:val="00DB6999"/>
    <w:rsid w:val="00DC0227"/>
    <w:rsid w:val="00DC1232"/>
    <w:rsid w:val="00DC7BF9"/>
    <w:rsid w:val="00DE189B"/>
    <w:rsid w:val="00DE64B4"/>
    <w:rsid w:val="00DF0076"/>
    <w:rsid w:val="00DF36DB"/>
    <w:rsid w:val="00E01681"/>
    <w:rsid w:val="00E1672A"/>
    <w:rsid w:val="00E24579"/>
    <w:rsid w:val="00E27892"/>
    <w:rsid w:val="00E31138"/>
    <w:rsid w:val="00E31262"/>
    <w:rsid w:val="00E32956"/>
    <w:rsid w:val="00E37538"/>
    <w:rsid w:val="00E53D79"/>
    <w:rsid w:val="00E57BD1"/>
    <w:rsid w:val="00E620ED"/>
    <w:rsid w:val="00E70142"/>
    <w:rsid w:val="00E7130C"/>
    <w:rsid w:val="00E72ADD"/>
    <w:rsid w:val="00E72D2C"/>
    <w:rsid w:val="00E81BD0"/>
    <w:rsid w:val="00E81CA1"/>
    <w:rsid w:val="00E8247F"/>
    <w:rsid w:val="00E82901"/>
    <w:rsid w:val="00E84493"/>
    <w:rsid w:val="00E84BFE"/>
    <w:rsid w:val="00E850F9"/>
    <w:rsid w:val="00E87111"/>
    <w:rsid w:val="00E921D9"/>
    <w:rsid w:val="00E93DD1"/>
    <w:rsid w:val="00EA263E"/>
    <w:rsid w:val="00EA3A60"/>
    <w:rsid w:val="00EA51FE"/>
    <w:rsid w:val="00EB313D"/>
    <w:rsid w:val="00EB5E4A"/>
    <w:rsid w:val="00EB7190"/>
    <w:rsid w:val="00EC2C72"/>
    <w:rsid w:val="00EE1F37"/>
    <w:rsid w:val="00EE27F7"/>
    <w:rsid w:val="00EF0F7C"/>
    <w:rsid w:val="00EF16DB"/>
    <w:rsid w:val="00EF3786"/>
    <w:rsid w:val="00EF4006"/>
    <w:rsid w:val="00F03C88"/>
    <w:rsid w:val="00F057E8"/>
    <w:rsid w:val="00F058ED"/>
    <w:rsid w:val="00F163C0"/>
    <w:rsid w:val="00F20BC7"/>
    <w:rsid w:val="00F2490E"/>
    <w:rsid w:val="00F30162"/>
    <w:rsid w:val="00F33CE7"/>
    <w:rsid w:val="00F35E7D"/>
    <w:rsid w:val="00F4046F"/>
    <w:rsid w:val="00F4079E"/>
    <w:rsid w:val="00F41925"/>
    <w:rsid w:val="00F514D7"/>
    <w:rsid w:val="00F53386"/>
    <w:rsid w:val="00F54B73"/>
    <w:rsid w:val="00F656A2"/>
    <w:rsid w:val="00F7593E"/>
    <w:rsid w:val="00F8604B"/>
    <w:rsid w:val="00F93734"/>
    <w:rsid w:val="00F96738"/>
    <w:rsid w:val="00F97152"/>
    <w:rsid w:val="00FA18FC"/>
    <w:rsid w:val="00FA25AF"/>
    <w:rsid w:val="00FA5DC8"/>
    <w:rsid w:val="00FC086B"/>
    <w:rsid w:val="00FC3C8B"/>
    <w:rsid w:val="00FC7D09"/>
    <w:rsid w:val="00FD1DB6"/>
    <w:rsid w:val="00FE5159"/>
    <w:rsid w:val="00FE783A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29"/>
    <o:shapelayout v:ext="edit">
      <o:idmap v:ext="edit" data="1"/>
    </o:shapelayout>
  </w:shapeDefaults>
  <w:decimalSymbol w:val="."/>
  <w:listSeparator w:val=","/>
  <w14:docId w14:val="2C86F698"/>
  <w15:docId w15:val="{D44DF9EC-B384-4DC9-A8A1-AC27504F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character" w:styleId="FollowedHyperlink">
    <w:name w:val="FollowedHyperlink"/>
    <w:basedOn w:val="DefaultParagraphFont"/>
    <w:uiPriority w:val="99"/>
    <w:semiHidden/>
    <w:unhideWhenUsed/>
    <w:rsid w:val="000324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268589-9FB2-4765-866A-699E86E54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12850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Bercik, Ilse</cp:lastModifiedBy>
  <cp:revision>3</cp:revision>
  <cp:lastPrinted>2014-03-20T12:49:00Z</cp:lastPrinted>
  <dcterms:created xsi:type="dcterms:W3CDTF">2015-05-26T17:40:00Z</dcterms:created>
  <dcterms:modified xsi:type="dcterms:W3CDTF">2015-05-26T17:43:00Z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