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CB7DC" w14:textId="77777777" w:rsidR="00946A8F" w:rsidRPr="00AF4E59" w:rsidRDefault="00FF072A" w:rsidP="002E7D61">
      <w:pPr>
        <w:pStyle w:val="Title"/>
        <w:widowControl/>
        <w:tabs>
          <w:tab w:val="clear" w:pos="900"/>
          <w:tab w:val="clear" w:pos="4680"/>
        </w:tabs>
        <w:outlineLvl w:val="0"/>
        <w:rPr>
          <w:rFonts w:ascii="Linotext" w:hAnsi="Linotext"/>
        </w:rPr>
      </w:pPr>
      <w:bookmarkStart w:id="0" w:name="_GoBack"/>
      <w:bookmarkEnd w:id="0"/>
      <w:r>
        <w:rPr>
          <w:rFonts w:ascii="Linotext" w:hAnsi="Linotext"/>
          <w:noProof/>
        </w:rPr>
        <w:object w:dxaOrig="1440" w:dyaOrig="1440" w14:anchorId="72928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16.15pt;width:96pt;height:63.75pt;z-index:-251658752" fillcolor="window">
            <v:imagedata r:id="rId8" o:title=""/>
          </v:shape>
          <o:OLEObject Type="Embed" ProgID="Word.Document.8" ShapeID="_x0000_s1027" DrawAspect="Content" ObjectID="_1479121162" r:id="rId9">
            <o:FieldCodes>\s</o:FieldCodes>
          </o:OLEObject>
        </w:object>
      </w:r>
      <w:r w:rsidR="00946A8F" w:rsidRPr="00AF4E59">
        <w:rPr>
          <w:rFonts w:ascii="Linotext" w:hAnsi="Linotext"/>
        </w:rPr>
        <w:t xml:space="preserve"> National Institute of Standards &amp; Technology</w:t>
      </w:r>
    </w:p>
    <w:p w14:paraId="4D162F77" w14:textId="77777777" w:rsidR="00946A8F" w:rsidRPr="00AF4E59" w:rsidRDefault="00946A8F" w:rsidP="002E7D61">
      <w:pPr>
        <w:pStyle w:val="Subtitle"/>
        <w:rPr>
          <w:rFonts w:ascii="Linotext" w:hAnsi="Linotext"/>
          <w:sz w:val="20"/>
        </w:rPr>
      </w:pPr>
    </w:p>
    <w:p w14:paraId="6727B913" w14:textId="77777777" w:rsidR="00946A8F" w:rsidRPr="00AF4E59" w:rsidRDefault="00946A8F" w:rsidP="002E7D61">
      <w:pPr>
        <w:pStyle w:val="Subtitle"/>
        <w:outlineLvl w:val="0"/>
        <w:rPr>
          <w:rFonts w:ascii="Linotext" w:hAnsi="Linotext"/>
        </w:rPr>
      </w:pPr>
      <w:r w:rsidRPr="00AF4E59">
        <w:rPr>
          <w:rFonts w:ascii="Linotext" w:hAnsi="Linotext"/>
        </w:rPr>
        <w:t>Certificate of Analysis</w:t>
      </w:r>
    </w:p>
    <w:p w14:paraId="79F40DBA" w14:textId="77777777" w:rsidR="00946A8F" w:rsidRPr="00946A8F" w:rsidRDefault="00946A8F" w:rsidP="002E7D61">
      <w:pPr>
        <w:widowControl/>
        <w:jc w:val="center"/>
        <w:rPr>
          <w:sz w:val="20"/>
          <w:szCs w:val="20"/>
        </w:rPr>
      </w:pPr>
    </w:p>
    <w:p w14:paraId="22BF9421" w14:textId="77777777" w:rsidR="00946A8F" w:rsidRPr="00CB2DC7" w:rsidRDefault="00946A8F" w:rsidP="002E7D61">
      <w:pPr>
        <w:widowControl/>
        <w:jc w:val="center"/>
        <w:outlineLvl w:val="0"/>
        <w:rPr>
          <w:sz w:val="36"/>
          <w:szCs w:val="36"/>
        </w:rPr>
      </w:pPr>
      <w:r w:rsidRPr="00CB2DC7">
        <w:rPr>
          <w:sz w:val="36"/>
          <w:szCs w:val="36"/>
        </w:rPr>
        <w:t>Standard Reference Material</w:t>
      </w:r>
      <w:r w:rsidRPr="00CB2DC7">
        <w:rPr>
          <w:sz w:val="36"/>
          <w:szCs w:val="36"/>
          <w:vertAlign w:val="superscript"/>
        </w:rPr>
        <w:t>®</w:t>
      </w:r>
      <w:r w:rsidR="00AC42E8">
        <w:rPr>
          <w:sz w:val="36"/>
          <w:szCs w:val="36"/>
        </w:rPr>
        <w:t> </w:t>
      </w:r>
      <w:r>
        <w:rPr>
          <w:sz w:val="36"/>
          <w:szCs w:val="36"/>
        </w:rPr>
        <w:t>1544</w:t>
      </w:r>
    </w:p>
    <w:p w14:paraId="2AA27DB2" w14:textId="77777777" w:rsidR="00946A8F" w:rsidRPr="00946A8F" w:rsidRDefault="00946A8F" w:rsidP="002E7D61">
      <w:pPr>
        <w:widowControl/>
        <w:jc w:val="center"/>
        <w:rPr>
          <w:sz w:val="20"/>
          <w:szCs w:val="20"/>
        </w:rPr>
      </w:pPr>
    </w:p>
    <w:p w14:paraId="36BCE8FC" w14:textId="77777777" w:rsidR="00946A8F" w:rsidRPr="00CB2DC7" w:rsidRDefault="00946A8F" w:rsidP="002E7D61">
      <w:pPr>
        <w:pStyle w:val="TxBrc4"/>
        <w:widowControl/>
        <w:spacing w:line="240" w:lineRule="auto"/>
        <w:outlineLvl w:val="0"/>
        <w:rPr>
          <w:sz w:val="28"/>
          <w:szCs w:val="28"/>
        </w:rPr>
      </w:pPr>
      <w:r>
        <w:rPr>
          <w:sz w:val="28"/>
          <w:szCs w:val="28"/>
        </w:rPr>
        <w:t>Fatty Acids and Cholesterol in a Frozen Diet Composite</w:t>
      </w:r>
    </w:p>
    <w:p w14:paraId="0842E4CA" w14:textId="77777777" w:rsidR="00570C5D" w:rsidRPr="00946A8F" w:rsidRDefault="00570C5D" w:rsidP="002E7D61">
      <w:pPr>
        <w:widowControl/>
        <w:jc w:val="both"/>
        <w:rPr>
          <w:rFonts w:ascii="Times New Roman" w:hAnsi="Times New Roman"/>
          <w:sz w:val="20"/>
          <w:szCs w:val="20"/>
        </w:rPr>
      </w:pPr>
    </w:p>
    <w:p w14:paraId="094FD9AD" w14:textId="77777777" w:rsidR="00570C5D" w:rsidRPr="00946A8F" w:rsidRDefault="00570C5D" w:rsidP="002E7D61">
      <w:pPr>
        <w:widowControl/>
        <w:jc w:val="both"/>
        <w:rPr>
          <w:rFonts w:ascii="Times New Roman" w:hAnsi="Times New Roman"/>
          <w:sz w:val="20"/>
          <w:szCs w:val="20"/>
        </w:rPr>
      </w:pPr>
      <w:r w:rsidRPr="00946A8F">
        <w:rPr>
          <w:rFonts w:ascii="Times New Roman" w:hAnsi="Times New Roman"/>
          <w:sz w:val="20"/>
          <w:szCs w:val="20"/>
        </w:rPr>
        <w:t>This Standard Reference Material</w:t>
      </w:r>
      <w:r w:rsidR="00AC42E8">
        <w:rPr>
          <w:rFonts w:ascii="Times New Roman" w:hAnsi="Times New Roman"/>
          <w:sz w:val="20"/>
          <w:szCs w:val="20"/>
        </w:rPr>
        <w:t> </w:t>
      </w:r>
      <w:r w:rsidRPr="00946A8F">
        <w:rPr>
          <w:rFonts w:ascii="Times New Roman" w:hAnsi="Times New Roman"/>
          <w:sz w:val="20"/>
          <w:szCs w:val="20"/>
        </w:rPr>
        <w:t>(SRM) is intended primarily for verifying the accuracy of methods used for the determination of fatty acids and cholesterol in food materials.  A unit of SRM</w:t>
      </w:r>
      <w:r w:rsidR="00AC42E8">
        <w:rPr>
          <w:rFonts w:ascii="Times New Roman" w:hAnsi="Times New Roman"/>
          <w:sz w:val="20"/>
          <w:szCs w:val="20"/>
        </w:rPr>
        <w:t> </w:t>
      </w:r>
      <w:r w:rsidRPr="00946A8F">
        <w:rPr>
          <w:rFonts w:ascii="Times New Roman" w:hAnsi="Times New Roman"/>
          <w:sz w:val="20"/>
          <w:szCs w:val="20"/>
        </w:rPr>
        <w:t>1544 consists of four bottles, each containing approximately 15</w:t>
      </w:r>
      <w:r w:rsidR="00AC42E8">
        <w:rPr>
          <w:rFonts w:ascii="Times New Roman" w:hAnsi="Times New Roman"/>
          <w:sz w:val="20"/>
          <w:szCs w:val="20"/>
        </w:rPr>
        <w:t> </w:t>
      </w:r>
      <w:r w:rsidRPr="00946A8F">
        <w:rPr>
          <w:rFonts w:ascii="Times New Roman" w:hAnsi="Times New Roman"/>
          <w:sz w:val="20"/>
          <w:szCs w:val="20"/>
        </w:rPr>
        <w:t xml:space="preserve">g of a composite food </w:t>
      </w:r>
      <w:r w:rsidR="00E12AE2" w:rsidRPr="00946A8F">
        <w:rPr>
          <w:rFonts w:ascii="Times New Roman" w:hAnsi="Times New Roman"/>
          <w:sz w:val="20"/>
          <w:szCs w:val="20"/>
        </w:rPr>
        <w:t>material</w:t>
      </w:r>
      <w:r w:rsidR="00E12AE2">
        <w:rPr>
          <w:rFonts w:ascii="Times New Roman" w:hAnsi="Times New Roman"/>
          <w:sz w:val="20"/>
          <w:szCs w:val="20"/>
        </w:rPr>
        <w:t>,</w:t>
      </w:r>
      <w:r w:rsidR="00E12AE2" w:rsidRPr="00946A8F">
        <w:rPr>
          <w:rFonts w:ascii="Times New Roman" w:hAnsi="Times New Roman"/>
          <w:sz w:val="20"/>
          <w:szCs w:val="20"/>
        </w:rPr>
        <w:t xml:space="preserve"> that</w:t>
      </w:r>
      <w:r w:rsidRPr="00946A8F">
        <w:rPr>
          <w:rFonts w:ascii="Times New Roman" w:hAnsi="Times New Roman"/>
          <w:sz w:val="20"/>
          <w:szCs w:val="20"/>
        </w:rPr>
        <w:t xml:space="preserve"> has been thoroughly ground and blended.  The composite is representative of a typical </w:t>
      </w:r>
      <w:smartTag w:uri="urn:schemas-microsoft-com:office:smarttags" w:element="country-region">
        <w:smartTag w:uri="urn:schemas-microsoft-com:office:smarttags" w:element="place">
          <w:r w:rsidRPr="00946A8F">
            <w:rPr>
              <w:rFonts w:ascii="Times New Roman" w:hAnsi="Times New Roman"/>
              <w:sz w:val="20"/>
              <w:szCs w:val="20"/>
            </w:rPr>
            <w:t>U.S.</w:t>
          </w:r>
        </w:smartTag>
      </w:smartTag>
      <w:r w:rsidRPr="00946A8F">
        <w:rPr>
          <w:rFonts w:ascii="Times New Roman" w:hAnsi="Times New Roman"/>
          <w:sz w:val="20"/>
          <w:szCs w:val="20"/>
        </w:rPr>
        <w:t xml:space="preserve"> diet.</w:t>
      </w:r>
    </w:p>
    <w:p w14:paraId="575E6F7A" w14:textId="77777777" w:rsidR="00570C5D" w:rsidRPr="00946A8F" w:rsidRDefault="00570C5D" w:rsidP="002E7D61">
      <w:pPr>
        <w:widowControl/>
        <w:jc w:val="both"/>
        <w:rPr>
          <w:rFonts w:ascii="Times New Roman" w:hAnsi="Times New Roman"/>
          <w:sz w:val="20"/>
          <w:szCs w:val="20"/>
        </w:rPr>
      </w:pPr>
    </w:p>
    <w:p w14:paraId="5CE78CE9" w14:textId="77777777" w:rsidR="00946A8F" w:rsidRDefault="00946A8F" w:rsidP="002E7D61">
      <w:pPr>
        <w:widowControl/>
        <w:tabs>
          <w:tab w:val="left" w:pos="-1116"/>
          <w:tab w:val="left" w:pos="-720"/>
          <w:tab w:val="left" w:pos="270"/>
          <w:tab w:val="left" w:pos="720"/>
          <w:tab w:val="decimal" w:pos="4320"/>
          <w:tab w:val="center" w:pos="7110"/>
        </w:tabs>
        <w:jc w:val="both"/>
        <w:rPr>
          <w:rFonts w:ascii="Times New Roman" w:hAnsi="Times New Roman"/>
          <w:sz w:val="20"/>
          <w:szCs w:val="20"/>
        </w:rPr>
      </w:pPr>
      <w:r w:rsidRPr="00285A0A">
        <w:rPr>
          <w:rFonts w:ascii="Times New Roman" w:hAnsi="Times New Roman"/>
          <w:b/>
          <w:sz w:val="20"/>
          <w:szCs w:val="20"/>
        </w:rPr>
        <w:t>Certified Value</w:t>
      </w:r>
      <w:r w:rsidR="00285A0A" w:rsidRPr="00285A0A">
        <w:rPr>
          <w:rFonts w:ascii="Times New Roman" w:hAnsi="Times New Roman"/>
          <w:b/>
          <w:sz w:val="20"/>
          <w:szCs w:val="20"/>
        </w:rPr>
        <w:t>s</w:t>
      </w:r>
      <w:r w:rsidRPr="00285A0A">
        <w:rPr>
          <w:rFonts w:ascii="Times New Roman" w:hAnsi="Times New Roman"/>
          <w:b/>
          <w:sz w:val="20"/>
          <w:szCs w:val="20"/>
        </w:rPr>
        <w:t>:</w:t>
      </w:r>
      <w:r w:rsidRPr="00285A0A">
        <w:rPr>
          <w:rFonts w:ascii="Times New Roman" w:hAnsi="Times New Roman"/>
          <w:sz w:val="20"/>
          <w:szCs w:val="20"/>
        </w:rPr>
        <w:t xml:space="preserve">  </w:t>
      </w:r>
      <w:r w:rsidR="00285A0A" w:rsidRPr="00285A0A">
        <w:rPr>
          <w:rFonts w:ascii="Times New Roman" w:hAnsi="Times New Roman"/>
          <w:sz w:val="20"/>
          <w:szCs w:val="20"/>
        </w:rPr>
        <w:t>A NIST certified value is a value for which NIST has the highest confidence in its accuracy in that all known or suspected sources of bias have been investigated or taken into account</w:t>
      </w:r>
      <w:r w:rsidR="00285A0A">
        <w:rPr>
          <w:rFonts w:ascii="Times New Roman" w:hAnsi="Times New Roman"/>
          <w:sz w:val="20"/>
          <w:szCs w:val="20"/>
        </w:rPr>
        <w:t> [1]</w:t>
      </w:r>
      <w:r w:rsidR="00285A0A" w:rsidRPr="00285A0A">
        <w:rPr>
          <w:rFonts w:ascii="Times New Roman" w:hAnsi="Times New Roman"/>
          <w:sz w:val="20"/>
          <w:szCs w:val="20"/>
        </w:rPr>
        <w:t xml:space="preserve">.  </w:t>
      </w:r>
      <w:r w:rsidR="00570C5D" w:rsidRPr="00285A0A">
        <w:rPr>
          <w:rFonts w:ascii="Times New Roman" w:hAnsi="Times New Roman"/>
          <w:sz w:val="20"/>
          <w:szCs w:val="20"/>
        </w:rPr>
        <w:t xml:space="preserve">The certified value for cholesterol is the mean of results from the definitive method at NIST and each certified value for the fatty acids is the equally weighted mean of results from </w:t>
      </w:r>
      <w:r w:rsidR="000264DD" w:rsidRPr="000264DD">
        <w:rPr>
          <w:rFonts w:ascii="Times New Roman" w:hAnsi="Times New Roman"/>
          <w:sz w:val="20"/>
          <w:szCs w:val="20"/>
        </w:rPr>
        <w:t>gas chromatography/mass spectrometry</w:t>
      </w:r>
      <w:r w:rsidR="000264DD">
        <w:rPr>
          <w:rFonts w:ascii="Times New Roman" w:hAnsi="Times New Roman"/>
          <w:sz w:val="20"/>
          <w:szCs w:val="20"/>
        </w:rPr>
        <w:t> </w:t>
      </w:r>
      <w:r w:rsidR="000264DD" w:rsidRPr="000264DD">
        <w:rPr>
          <w:rFonts w:ascii="Times New Roman" w:hAnsi="Times New Roman"/>
          <w:sz w:val="20"/>
          <w:szCs w:val="20"/>
        </w:rPr>
        <w:t>(GC/MS)</w:t>
      </w:r>
      <w:r w:rsidR="00570C5D" w:rsidRPr="00285A0A">
        <w:rPr>
          <w:rFonts w:ascii="Times New Roman" w:hAnsi="Times New Roman"/>
          <w:sz w:val="20"/>
          <w:szCs w:val="20"/>
        </w:rPr>
        <w:t xml:space="preserve"> at NIST and three USDA contract laboratories.  </w:t>
      </w:r>
      <w:r w:rsidR="00285A0A" w:rsidRPr="00285A0A">
        <w:rPr>
          <w:rFonts w:ascii="Times New Roman" w:hAnsi="Times New Roman"/>
          <w:sz w:val="20"/>
          <w:szCs w:val="20"/>
        </w:rPr>
        <w:t>All values are reported as mass fractions</w:t>
      </w:r>
      <w:r w:rsidR="000264DD">
        <w:rPr>
          <w:rFonts w:ascii="Times New Roman" w:hAnsi="Times New Roman"/>
          <w:sz w:val="20"/>
          <w:szCs w:val="20"/>
        </w:rPr>
        <w:t> </w:t>
      </w:r>
      <w:r w:rsidR="00285A0A" w:rsidRPr="00285A0A">
        <w:rPr>
          <w:rFonts w:ascii="Times New Roman" w:hAnsi="Times New Roman"/>
          <w:sz w:val="20"/>
          <w:szCs w:val="20"/>
        </w:rPr>
        <w:t>[</w:t>
      </w:r>
      <w:r w:rsidR="000264DD">
        <w:rPr>
          <w:rFonts w:ascii="Times New Roman" w:hAnsi="Times New Roman"/>
          <w:sz w:val="20"/>
          <w:szCs w:val="20"/>
        </w:rPr>
        <w:t>2</w:t>
      </w:r>
      <w:r w:rsidR="00285A0A" w:rsidRPr="00285A0A">
        <w:rPr>
          <w:rFonts w:ascii="Times New Roman" w:hAnsi="Times New Roman"/>
          <w:sz w:val="20"/>
          <w:szCs w:val="20"/>
        </w:rPr>
        <w:t xml:space="preserve">] on a wet mass basis.  </w:t>
      </w:r>
      <w:r w:rsidR="00570C5D" w:rsidRPr="00285A0A">
        <w:rPr>
          <w:rFonts w:ascii="Times New Roman" w:hAnsi="Times New Roman"/>
          <w:sz w:val="20"/>
          <w:szCs w:val="20"/>
        </w:rPr>
        <w:t>Each uncertainty, computed according to the CIPM approach</w:t>
      </w:r>
      <w:r w:rsidR="00642989" w:rsidRPr="00285A0A">
        <w:rPr>
          <w:rFonts w:ascii="Times New Roman" w:hAnsi="Times New Roman"/>
          <w:sz w:val="20"/>
          <w:szCs w:val="20"/>
        </w:rPr>
        <w:t> </w:t>
      </w:r>
      <w:r w:rsidR="00570C5D" w:rsidRPr="00285A0A">
        <w:rPr>
          <w:rFonts w:ascii="Times New Roman" w:hAnsi="Times New Roman"/>
          <w:sz w:val="20"/>
          <w:szCs w:val="20"/>
        </w:rPr>
        <w:t>[</w:t>
      </w:r>
      <w:r w:rsidR="000264DD">
        <w:rPr>
          <w:rFonts w:ascii="Times New Roman" w:hAnsi="Times New Roman"/>
          <w:sz w:val="20"/>
          <w:szCs w:val="20"/>
        </w:rPr>
        <w:t>3</w:t>
      </w:r>
      <w:r w:rsidR="00570C5D" w:rsidRPr="00285A0A">
        <w:rPr>
          <w:rFonts w:ascii="Times New Roman" w:hAnsi="Times New Roman"/>
          <w:sz w:val="20"/>
          <w:szCs w:val="20"/>
        </w:rPr>
        <w:t xml:space="preserve">], is an </w:t>
      </w:r>
      <w:r w:rsidRPr="00285A0A">
        <w:rPr>
          <w:rFonts w:ascii="Times New Roman" w:hAnsi="Times New Roman"/>
          <w:sz w:val="20"/>
          <w:szCs w:val="20"/>
        </w:rPr>
        <w:t xml:space="preserve">expanded uncertainty at the </w:t>
      </w:r>
      <w:r w:rsidR="00570C5D" w:rsidRPr="00285A0A">
        <w:rPr>
          <w:rFonts w:ascii="Times New Roman" w:hAnsi="Times New Roman"/>
          <w:sz w:val="20"/>
          <w:szCs w:val="20"/>
        </w:rPr>
        <w:t>95</w:t>
      </w:r>
      <w:r w:rsidR="00642989" w:rsidRPr="00285A0A">
        <w:rPr>
          <w:rFonts w:ascii="Times New Roman" w:hAnsi="Times New Roman"/>
          <w:sz w:val="20"/>
          <w:szCs w:val="20"/>
        </w:rPr>
        <w:t> </w:t>
      </w:r>
      <w:r w:rsidR="00570C5D" w:rsidRPr="00285A0A">
        <w:rPr>
          <w:rFonts w:ascii="Times New Roman" w:hAnsi="Times New Roman"/>
          <w:sz w:val="20"/>
          <w:szCs w:val="20"/>
        </w:rPr>
        <w:t>% level of confidence which includes uncertainty due to both measurement processes as well as material variability.  Each certified value and expanded uncertainty define a range of values within which the true concentration is expected to lie for at least 95</w:t>
      </w:r>
      <w:r w:rsidR="00642989" w:rsidRPr="00285A0A">
        <w:rPr>
          <w:rFonts w:ascii="Times New Roman" w:hAnsi="Times New Roman"/>
          <w:sz w:val="20"/>
          <w:szCs w:val="20"/>
        </w:rPr>
        <w:t> </w:t>
      </w:r>
      <w:r w:rsidR="00570C5D" w:rsidRPr="00285A0A">
        <w:rPr>
          <w:rFonts w:ascii="Times New Roman" w:hAnsi="Times New Roman"/>
          <w:sz w:val="20"/>
          <w:szCs w:val="20"/>
        </w:rPr>
        <w:t>% of the samples.</w:t>
      </w:r>
    </w:p>
    <w:p w14:paraId="3A15AE92" w14:textId="77777777" w:rsidR="00285A0A" w:rsidRPr="000264DD" w:rsidRDefault="00285A0A" w:rsidP="002E7D61">
      <w:pPr>
        <w:widowControl/>
        <w:jc w:val="both"/>
        <w:rPr>
          <w:rFonts w:ascii="Times New Roman" w:hAnsi="Times New Roman"/>
          <w:bCs/>
          <w:sz w:val="20"/>
          <w:szCs w:val="20"/>
        </w:rPr>
      </w:pPr>
    </w:p>
    <w:p w14:paraId="6CD6EE67" w14:textId="77777777" w:rsidR="00285A0A" w:rsidRPr="000264DD" w:rsidRDefault="00285A0A" w:rsidP="002E7D61">
      <w:pPr>
        <w:widowControl/>
        <w:jc w:val="both"/>
        <w:rPr>
          <w:rFonts w:ascii="Times New Roman" w:hAnsi="Times New Roman"/>
          <w:sz w:val="20"/>
          <w:szCs w:val="20"/>
        </w:rPr>
      </w:pPr>
      <w:r w:rsidRPr="000264DD">
        <w:rPr>
          <w:rFonts w:ascii="Times New Roman" w:hAnsi="Times New Roman"/>
          <w:b/>
          <w:bCs/>
          <w:sz w:val="20"/>
          <w:szCs w:val="20"/>
        </w:rPr>
        <w:t>Reference Values:</w:t>
      </w:r>
      <w:r w:rsidRPr="000264DD">
        <w:rPr>
          <w:rFonts w:ascii="Times New Roman" w:hAnsi="Times New Roman"/>
          <w:sz w:val="20"/>
          <w:szCs w:val="20"/>
        </w:rPr>
        <w:t xml:space="preserve">  Reference values are noncertified values that represent the best estimate of the true values based on available data; however, the values do not meet the NIST criteria for certification [1] and are provided with associated uncertainties that may reflect only measurement precision, may not include all sources of uncertainty, or may reflect a lack of sufficient statistical agreement among multiple analytical methods.  Values for proximates</w:t>
      </w:r>
      <w:r w:rsidR="000264DD" w:rsidRPr="000264DD">
        <w:rPr>
          <w:rFonts w:ascii="Times New Roman" w:hAnsi="Times New Roman"/>
          <w:sz w:val="20"/>
          <w:szCs w:val="20"/>
        </w:rPr>
        <w:t xml:space="preserve">, </w:t>
      </w:r>
      <w:r w:rsidRPr="000264DD">
        <w:rPr>
          <w:rFonts w:ascii="Times New Roman" w:hAnsi="Times New Roman"/>
          <w:sz w:val="20"/>
          <w:szCs w:val="20"/>
        </w:rPr>
        <w:t>nutrient elements,</w:t>
      </w:r>
      <w:r w:rsidR="000264DD" w:rsidRPr="000264DD">
        <w:rPr>
          <w:rFonts w:ascii="Times New Roman" w:hAnsi="Times New Roman"/>
          <w:sz w:val="20"/>
          <w:szCs w:val="20"/>
        </w:rPr>
        <w:t xml:space="preserve"> and calories</w:t>
      </w:r>
      <w:r w:rsidRPr="000264DD">
        <w:rPr>
          <w:rFonts w:ascii="Times New Roman" w:hAnsi="Times New Roman"/>
          <w:sz w:val="20"/>
          <w:szCs w:val="20"/>
        </w:rPr>
        <w:t xml:space="preserve"> are listed in Table</w:t>
      </w:r>
      <w:r w:rsidR="000264DD" w:rsidRPr="000264DD">
        <w:rPr>
          <w:rFonts w:ascii="Times New Roman" w:hAnsi="Times New Roman"/>
          <w:sz w:val="20"/>
          <w:szCs w:val="20"/>
        </w:rPr>
        <w:t> </w:t>
      </w:r>
      <w:r w:rsidRPr="000264DD">
        <w:rPr>
          <w:rFonts w:ascii="Times New Roman" w:hAnsi="Times New Roman"/>
          <w:sz w:val="20"/>
          <w:szCs w:val="20"/>
        </w:rPr>
        <w:t>2</w:t>
      </w:r>
      <w:r w:rsidR="000264DD" w:rsidRPr="000264DD">
        <w:rPr>
          <w:rFonts w:ascii="Times New Roman" w:hAnsi="Times New Roman"/>
          <w:sz w:val="20"/>
          <w:szCs w:val="20"/>
        </w:rPr>
        <w:t xml:space="preserve"> and additional fatty acids in Table </w:t>
      </w:r>
      <w:r w:rsidRPr="000264DD">
        <w:rPr>
          <w:rFonts w:ascii="Times New Roman" w:hAnsi="Times New Roman"/>
          <w:sz w:val="20"/>
          <w:szCs w:val="20"/>
        </w:rPr>
        <w:t>3</w:t>
      </w:r>
      <w:r w:rsidR="000264DD" w:rsidRPr="000264DD">
        <w:rPr>
          <w:rFonts w:ascii="Times New Roman" w:hAnsi="Times New Roman"/>
          <w:sz w:val="20"/>
          <w:szCs w:val="20"/>
        </w:rPr>
        <w:t>.</w:t>
      </w:r>
      <w:r w:rsidRPr="000264DD">
        <w:rPr>
          <w:rFonts w:ascii="Times New Roman" w:hAnsi="Times New Roman"/>
          <w:sz w:val="20"/>
          <w:szCs w:val="20"/>
        </w:rPr>
        <w:t xml:space="preserve"> </w:t>
      </w:r>
      <w:r w:rsidR="000264DD" w:rsidRPr="000264DD">
        <w:rPr>
          <w:rFonts w:ascii="Times New Roman" w:hAnsi="Times New Roman"/>
          <w:sz w:val="20"/>
          <w:szCs w:val="20"/>
        </w:rPr>
        <w:t xml:space="preserve"> </w:t>
      </w:r>
      <w:r w:rsidR="000264DD">
        <w:rPr>
          <w:rFonts w:ascii="Times New Roman" w:hAnsi="Times New Roman"/>
          <w:sz w:val="20"/>
          <w:szCs w:val="20"/>
        </w:rPr>
        <w:t>Mass fraction values [2] are reported</w:t>
      </w:r>
      <w:r w:rsidRPr="000264DD">
        <w:rPr>
          <w:rFonts w:ascii="Times New Roman" w:hAnsi="Times New Roman"/>
          <w:sz w:val="20"/>
          <w:szCs w:val="20"/>
        </w:rPr>
        <w:t xml:space="preserve"> on a wet mass basis</w:t>
      </w:r>
      <w:r w:rsidR="000264DD" w:rsidRPr="000264DD">
        <w:rPr>
          <w:rFonts w:ascii="Times New Roman" w:hAnsi="Times New Roman"/>
          <w:sz w:val="20"/>
          <w:szCs w:val="20"/>
        </w:rPr>
        <w:t xml:space="preserve"> and calories as calories per kilogram</w:t>
      </w:r>
      <w:r w:rsidRPr="000264DD">
        <w:rPr>
          <w:rFonts w:ascii="Times New Roman" w:hAnsi="Times New Roman"/>
          <w:sz w:val="20"/>
          <w:szCs w:val="20"/>
        </w:rPr>
        <w:t>.</w:t>
      </w:r>
    </w:p>
    <w:p w14:paraId="0C84DDAE" w14:textId="77777777" w:rsidR="00642989" w:rsidRPr="000264DD" w:rsidRDefault="00642989" w:rsidP="002E7D61">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60392437" w14:textId="3CD79A40" w:rsidR="00946A8F" w:rsidRDefault="00946A8F" w:rsidP="002E7D61">
      <w:pPr>
        <w:widowControl/>
        <w:tabs>
          <w:tab w:val="left" w:pos="-1116"/>
          <w:tab w:val="left" w:pos="-720"/>
          <w:tab w:val="left" w:pos="720"/>
          <w:tab w:val="right" w:pos="9360"/>
        </w:tabs>
        <w:jc w:val="both"/>
        <w:rPr>
          <w:rFonts w:ascii="Times New Roman" w:hAnsi="Times New Roman"/>
          <w:sz w:val="20"/>
          <w:szCs w:val="20"/>
        </w:rPr>
      </w:pPr>
      <w:r w:rsidRPr="000264DD">
        <w:rPr>
          <w:rFonts w:ascii="Times New Roman" w:hAnsi="Times New Roman"/>
          <w:b/>
          <w:bCs/>
          <w:sz w:val="20"/>
          <w:szCs w:val="20"/>
        </w:rPr>
        <w:t>Expiration of Certification:</w:t>
      </w:r>
      <w:r w:rsidRPr="000264DD">
        <w:rPr>
          <w:rFonts w:ascii="Times New Roman" w:hAnsi="Times New Roman"/>
          <w:sz w:val="20"/>
          <w:szCs w:val="20"/>
        </w:rPr>
        <w:t xml:space="preserve">  The certification of </w:t>
      </w:r>
      <w:r w:rsidRPr="000264DD">
        <w:rPr>
          <w:rFonts w:ascii="Times New Roman" w:hAnsi="Times New Roman"/>
          <w:b/>
          <w:sz w:val="20"/>
          <w:szCs w:val="20"/>
        </w:rPr>
        <w:t>SRM 1544</w:t>
      </w:r>
      <w:r w:rsidRPr="000264DD">
        <w:rPr>
          <w:rFonts w:ascii="Times New Roman" w:hAnsi="Times New Roman"/>
          <w:sz w:val="20"/>
          <w:szCs w:val="20"/>
        </w:rPr>
        <w:t xml:space="preserve"> is valid, within the measurement uncertaint</w:t>
      </w:r>
      <w:r w:rsidR="002E7D61">
        <w:rPr>
          <w:rFonts w:ascii="Times New Roman" w:hAnsi="Times New Roman"/>
          <w:sz w:val="20"/>
          <w:szCs w:val="20"/>
        </w:rPr>
        <w:t>y</w:t>
      </w:r>
      <w:r w:rsidRPr="000264DD">
        <w:rPr>
          <w:rFonts w:ascii="Times New Roman" w:hAnsi="Times New Roman"/>
          <w:sz w:val="20"/>
          <w:szCs w:val="20"/>
        </w:rPr>
        <w:t xml:space="preserve"> specified, until </w:t>
      </w:r>
      <w:r w:rsidRPr="000264DD">
        <w:rPr>
          <w:rFonts w:ascii="Times New Roman" w:hAnsi="Times New Roman"/>
          <w:b/>
          <w:sz w:val="20"/>
          <w:szCs w:val="20"/>
        </w:rPr>
        <w:t>30</w:t>
      </w:r>
      <w:r w:rsidR="00642989" w:rsidRPr="000264DD">
        <w:rPr>
          <w:rFonts w:ascii="Times New Roman" w:hAnsi="Times New Roman"/>
          <w:b/>
          <w:sz w:val="20"/>
          <w:szCs w:val="20"/>
        </w:rPr>
        <w:t> </w:t>
      </w:r>
      <w:r w:rsidRPr="000264DD">
        <w:rPr>
          <w:rFonts w:ascii="Times New Roman" w:hAnsi="Times New Roman"/>
          <w:b/>
          <w:sz w:val="20"/>
          <w:szCs w:val="20"/>
        </w:rPr>
        <w:t>April</w:t>
      </w:r>
      <w:r w:rsidR="00642989" w:rsidRPr="000264DD">
        <w:rPr>
          <w:rFonts w:ascii="Times New Roman" w:hAnsi="Times New Roman"/>
          <w:b/>
          <w:sz w:val="20"/>
          <w:szCs w:val="20"/>
        </w:rPr>
        <w:t> </w:t>
      </w:r>
      <w:r w:rsidRPr="000264DD">
        <w:rPr>
          <w:rFonts w:ascii="Times New Roman" w:hAnsi="Times New Roman"/>
          <w:b/>
          <w:sz w:val="20"/>
          <w:szCs w:val="20"/>
        </w:rPr>
        <w:t>20</w:t>
      </w:r>
      <w:r w:rsidR="00E12AE2" w:rsidRPr="000264DD">
        <w:rPr>
          <w:rFonts w:ascii="Times New Roman" w:hAnsi="Times New Roman"/>
          <w:b/>
          <w:sz w:val="20"/>
          <w:szCs w:val="20"/>
        </w:rPr>
        <w:t>2</w:t>
      </w:r>
      <w:r w:rsidR="002E7D61">
        <w:rPr>
          <w:rFonts w:ascii="Times New Roman" w:hAnsi="Times New Roman"/>
          <w:b/>
          <w:sz w:val="20"/>
          <w:szCs w:val="20"/>
        </w:rPr>
        <w:t>0</w:t>
      </w:r>
      <w:r w:rsidRPr="000264DD">
        <w:rPr>
          <w:rFonts w:ascii="Times New Roman" w:hAnsi="Times New Roman"/>
          <w:sz w:val="20"/>
          <w:szCs w:val="20"/>
        </w:rPr>
        <w:t>, provided the SRM is handle</w:t>
      </w:r>
      <w:r w:rsidR="00642989" w:rsidRPr="000264DD">
        <w:rPr>
          <w:rFonts w:ascii="Times New Roman" w:hAnsi="Times New Roman"/>
          <w:sz w:val="20"/>
          <w:szCs w:val="20"/>
        </w:rPr>
        <w:t>d</w:t>
      </w:r>
      <w:r w:rsidRPr="000264DD">
        <w:rPr>
          <w:rFonts w:ascii="Times New Roman" w:hAnsi="Times New Roman"/>
          <w:sz w:val="20"/>
          <w:szCs w:val="20"/>
        </w:rPr>
        <w:t xml:space="preserve"> and stored in accordance with the instructio</w:t>
      </w:r>
      <w:r>
        <w:rPr>
          <w:rFonts w:ascii="Times New Roman" w:hAnsi="Times New Roman"/>
          <w:sz w:val="20"/>
          <w:szCs w:val="20"/>
        </w:rPr>
        <w:t xml:space="preserve">ns given in this </w:t>
      </w:r>
      <w:r w:rsidR="00642989" w:rsidRPr="00642989">
        <w:rPr>
          <w:rFonts w:ascii="Times New Roman" w:hAnsi="Times New Roman"/>
          <w:sz w:val="20"/>
          <w:szCs w:val="20"/>
        </w:rPr>
        <w:t>certificate</w:t>
      </w:r>
      <w:r>
        <w:rPr>
          <w:rFonts w:ascii="Times New Roman" w:hAnsi="Times New Roman"/>
          <w:sz w:val="20"/>
          <w:szCs w:val="20"/>
        </w:rPr>
        <w:t xml:space="preserve"> (see “Instructions for </w:t>
      </w:r>
      <w:r w:rsidR="002E7D61">
        <w:rPr>
          <w:rFonts w:ascii="Times New Roman" w:hAnsi="Times New Roman"/>
          <w:sz w:val="20"/>
          <w:szCs w:val="20"/>
        </w:rPr>
        <w:t xml:space="preserve">Storage and </w:t>
      </w:r>
      <w:r>
        <w:rPr>
          <w:rFonts w:ascii="Times New Roman" w:hAnsi="Times New Roman"/>
          <w:sz w:val="20"/>
          <w:szCs w:val="20"/>
        </w:rPr>
        <w:t>Use”).  The certification is nullified if the SRM is damaged, contaminated, or otherwise modified.</w:t>
      </w:r>
    </w:p>
    <w:p w14:paraId="0B2F412D" w14:textId="77777777" w:rsidR="00946A8F" w:rsidRDefault="00946A8F">
      <w:pPr>
        <w:widowControl/>
        <w:tabs>
          <w:tab w:val="left" w:pos="-1116"/>
          <w:tab w:val="left" w:pos="-720"/>
          <w:tab w:val="left" w:pos="720"/>
          <w:tab w:val="right" w:pos="9360"/>
        </w:tabs>
        <w:jc w:val="both"/>
        <w:rPr>
          <w:rFonts w:ascii="Times New Roman" w:hAnsi="Times New Roman"/>
          <w:sz w:val="20"/>
          <w:szCs w:val="20"/>
        </w:rPr>
      </w:pPr>
    </w:p>
    <w:p w14:paraId="2EE4241B" w14:textId="77777777" w:rsidR="00946A8F" w:rsidRPr="00946A8F" w:rsidRDefault="00946A8F">
      <w:pPr>
        <w:widowControl/>
        <w:tabs>
          <w:tab w:val="left" w:pos="-1116"/>
          <w:tab w:val="left" w:pos="-720"/>
          <w:tab w:val="left" w:pos="720"/>
          <w:tab w:val="right" w:pos="9360"/>
        </w:tabs>
        <w:jc w:val="both"/>
        <w:rPr>
          <w:rFonts w:ascii="Times New Roman" w:hAnsi="Times New Roman"/>
          <w:sz w:val="20"/>
          <w:szCs w:val="20"/>
        </w:rPr>
      </w:pPr>
      <w:r w:rsidRPr="00946A8F">
        <w:rPr>
          <w:rFonts w:ascii="Times New Roman" w:hAnsi="Times New Roman"/>
          <w:b/>
          <w:sz w:val="20"/>
          <w:szCs w:val="20"/>
        </w:rPr>
        <w:t>Maintenance of SRM Certification:</w:t>
      </w:r>
      <w:r w:rsidRPr="00946A8F">
        <w:rPr>
          <w:rFonts w:ascii="Times New Roman" w:hAnsi="Times New Roman"/>
          <w:sz w:val="20"/>
          <w:szCs w:val="20"/>
        </w:rPr>
        <w:t xml:space="preserve">  NIST will monitor this SRM over the period of its certification.  If substantive technical changes occur that affect the certification before the expiration of this certificate, NIST will notify the purchaser.  Registration (see attached sheet</w:t>
      </w:r>
      <w:r w:rsidR="00E12AE2">
        <w:rPr>
          <w:rFonts w:ascii="Times New Roman" w:hAnsi="Times New Roman"/>
          <w:sz w:val="20"/>
          <w:szCs w:val="20"/>
        </w:rPr>
        <w:t xml:space="preserve"> or register online</w:t>
      </w:r>
      <w:r w:rsidRPr="00946A8F">
        <w:rPr>
          <w:rFonts w:ascii="Times New Roman" w:hAnsi="Times New Roman"/>
          <w:sz w:val="20"/>
          <w:szCs w:val="20"/>
        </w:rPr>
        <w:t>) will facilitate notification.</w:t>
      </w:r>
    </w:p>
    <w:p w14:paraId="0149E19A" w14:textId="77777777" w:rsidR="00946A8F" w:rsidRDefault="00946A8F">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0A60707E" w14:textId="77777777" w:rsidR="00570C5D" w:rsidRPr="00946A8F"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r w:rsidRPr="00946A8F">
        <w:rPr>
          <w:rFonts w:ascii="Times New Roman" w:hAnsi="Times New Roman"/>
          <w:sz w:val="20"/>
          <w:szCs w:val="20"/>
        </w:rPr>
        <w:t>The overall direction and coordination of the technical measurements leading to the certification of this SRM were performed by M.J.</w:t>
      </w:r>
      <w:r w:rsidR="001B1BCA">
        <w:rPr>
          <w:rFonts w:ascii="Times New Roman" w:hAnsi="Times New Roman"/>
          <w:sz w:val="20"/>
          <w:szCs w:val="20"/>
        </w:rPr>
        <w:t> </w:t>
      </w:r>
      <w:r w:rsidRPr="00946A8F">
        <w:rPr>
          <w:rFonts w:ascii="Times New Roman" w:hAnsi="Times New Roman"/>
          <w:sz w:val="20"/>
          <w:szCs w:val="20"/>
        </w:rPr>
        <w:t xml:space="preserve">Welch of the NIST </w:t>
      </w:r>
      <w:r w:rsidR="001B1BCA" w:rsidRPr="001B1BCA">
        <w:rPr>
          <w:rFonts w:ascii="Times New Roman" w:hAnsi="Times New Roman"/>
          <w:sz w:val="20"/>
          <w:szCs w:val="20"/>
        </w:rPr>
        <w:t>Chemical Sciences Division</w:t>
      </w:r>
      <w:r w:rsidRPr="00946A8F">
        <w:rPr>
          <w:rFonts w:ascii="Times New Roman" w:hAnsi="Times New Roman"/>
          <w:sz w:val="20"/>
          <w:szCs w:val="20"/>
        </w:rPr>
        <w:t>.</w:t>
      </w:r>
    </w:p>
    <w:p w14:paraId="30C8574F" w14:textId="77777777" w:rsidR="00570C5D" w:rsidRPr="00946A8F"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10CA4642" w14:textId="77777777" w:rsidR="00570C5D" w:rsidRPr="00946A8F"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r w:rsidRPr="00946A8F">
        <w:rPr>
          <w:rFonts w:ascii="Times New Roman" w:hAnsi="Times New Roman"/>
          <w:sz w:val="20"/>
          <w:szCs w:val="20"/>
        </w:rPr>
        <w:t>Analytical measurements were performed by L.T.</w:t>
      </w:r>
      <w:r w:rsidR="004E74E6">
        <w:rPr>
          <w:rFonts w:ascii="Times New Roman" w:hAnsi="Times New Roman"/>
          <w:sz w:val="20"/>
          <w:szCs w:val="20"/>
        </w:rPr>
        <w:t> </w:t>
      </w:r>
      <w:r w:rsidRPr="00946A8F">
        <w:rPr>
          <w:rFonts w:ascii="Times New Roman" w:hAnsi="Times New Roman"/>
          <w:sz w:val="20"/>
          <w:szCs w:val="20"/>
        </w:rPr>
        <w:t xml:space="preserve">Sniegoski of the NIST </w:t>
      </w:r>
      <w:r w:rsidR="001B1BCA" w:rsidRPr="001B1BCA">
        <w:rPr>
          <w:rFonts w:ascii="Times New Roman" w:hAnsi="Times New Roman"/>
          <w:sz w:val="20"/>
          <w:szCs w:val="20"/>
        </w:rPr>
        <w:t>Chemical Sciences Division</w:t>
      </w:r>
      <w:r w:rsidR="001B1BCA">
        <w:rPr>
          <w:rFonts w:ascii="Times New Roman" w:hAnsi="Times New Roman"/>
          <w:sz w:val="20"/>
          <w:szCs w:val="20"/>
        </w:rPr>
        <w:t>;</w:t>
      </w:r>
      <w:r w:rsidR="001B1BCA" w:rsidRPr="001B1BCA">
        <w:rPr>
          <w:rFonts w:ascii="Times New Roman" w:hAnsi="Times New Roman"/>
          <w:sz w:val="20"/>
          <w:szCs w:val="20"/>
        </w:rPr>
        <w:t xml:space="preserve"> </w:t>
      </w:r>
      <w:r w:rsidR="001B1BCA" w:rsidRPr="00946A8F">
        <w:rPr>
          <w:rFonts w:ascii="Times New Roman" w:hAnsi="Times New Roman"/>
          <w:sz w:val="20"/>
          <w:szCs w:val="20"/>
        </w:rPr>
        <w:t>P.</w:t>
      </w:r>
      <w:r w:rsidR="001B1BCA">
        <w:rPr>
          <w:rFonts w:ascii="Times New Roman" w:hAnsi="Times New Roman"/>
          <w:sz w:val="20"/>
          <w:szCs w:val="20"/>
        </w:rPr>
        <w:t> </w:t>
      </w:r>
      <w:r w:rsidR="001B1BCA" w:rsidRPr="00946A8F">
        <w:rPr>
          <w:rFonts w:ascii="Times New Roman" w:hAnsi="Times New Roman"/>
          <w:sz w:val="20"/>
          <w:szCs w:val="20"/>
        </w:rPr>
        <w:t>Ellerbe</w:t>
      </w:r>
      <w:r w:rsidR="001B1BCA">
        <w:rPr>
          <w:rFonts w:ascii="Times New Roman" w:hAnsi="Times New Roman"/>
          <w:sz w:val="20"/>
          <w:szCs w:val="20"/>
        </w:rPr>
        <w:t xml:space="preserve"> and</w:t>
      </w:r>
      <w:r w:rsidR="001B1BCA" w:rsidRPr="00946A8F">
        <w:rPr>
          <w:rFonts w:ascii="Times New Roman" w:hAnsi="Times New Roman"/>
          <w:sz w:val="20"/>
          <w:szCs w:val="20"/>
        </w:rPr>
        <w:t xml:space="preserve"> R.</w:t>
      </w:r>
      <w:r w:rsidR="001B1BCA">
        <w:rPr>
          <w:rFonts w:ascii="Times New Roman" w:hAnsi="Times New Roman"/>
          <w:sz w:val="20"/>
          <w:szCs w:val="20"/>
        </w:rPr>
        <w:t> </w:t>
      </w:r>
      <w:r w:rsidR="001B1BCA" w:rsidRPr="00946A8F">
        <w:rPr>
          <w:rFonts w:ascii="Times New Roman" w:hAnsi="Times New Roman"/>
          <w:sz w:val="20"/>
          <w:szCs w:val="20"/>
        </w:rPr>
        <w:t>Fischer</w:t>
      </w:r>
      <w:r w:rsidR="001B1BCA">
        <w:rPr>
          <w:rFonts w:ascii="Times New Roman" w:hAnsi="Times New Roman"/>
          <w:sz w:val="20"/>
          <w:szCs w:val="20"/>
        </w:rPr>
        <w:t xml:space="preserve"> formerly of NIST;</w:t>
      </w:r>
      <w:r w:rsidR="001B1BCA" w:rsidRPr="00946A8F">
        <w:rPr>
          <w:rFonts w:ascii="Times New Roman" w:hAnsi="Times New Roman"/>
          <w:sz w:val="20"/>
          <w:szCs w:val="20"/>
        </w:rPr>
        <w:t xml:space="preserve"> </w:t>
      </w:r>
      <w:r w:rsidRPr="00946A8F">
        <w:rPr>
          <w:rFonts w:ascii="Times New Roman" w:hAnsi="Times New Roman"/>
          <w:sz w:val="20"/>
          <w:szCs w:val="20"/>
        </w:rPr>
        <w:t>and by laboratories under contract to the U.S. Department of Agriculture</w:t>
      </w:r>
      <w:r w:rsidR="001B1BCA">
        <w:rPr>
          <w:rFonts w:ascii="Times New Roman" w:hAnsi="Times New Roman"/>
          <w:sz w:val="20"/>
          <w:szCs w:val="20"/>
        </w:rPr>
        <w:t> </w:t>
      </w:r>
      <w:r w:rsidRPr="00946A8F">
        <w:rPr>
          <w:rFonts w:ascii="Times New Roman" w:hAnsi="Times New Roman"/>
          <w:sz w:val="20"/>
          <w:szCs w:val="20"/>
        </w:rPr>
        <w:t xml:space="preserve">(USDA). </w:t>
      </w:r>
    </w:p>
    <w:p w14:paraId="3AF617EC" w14:textId="77777777" w:rsidR="00570C5D" w:rsidRPr="00946A8F"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0E0094F0" w14:textId="77777777" w:rsidR="00570C5D" w:rsidRPr="00946A8F"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r w:rsidRPr="00946A8F">
        <w:rPr>
          <w:rFonts w:ascii="Times New Roman" w:hAnsi="Times New Roman"/>
          <w:sz w:val="20"/>
          <w:szCs w:val="20"/>
        </w:rPr>
        <w:t>Technical consultation for the development of this SRM was provided by W.R.</w:t>
      </w:r>
      <w:r w:rsidR="004E74E6">
        <w:rPr>
          <w:rFonts w:ascii="Times New Roman" w:hAnsi="Times New Roman"/>
          <w:sz w:val="20"/>
          <w:szCs w:val="20"/>
        </w:rPr>
        <w:t> </w:t>
      </w:r>
      <w:r w:rsidRPr="00946A8F">
        <w:rPr>
          <w:rFonts w:ascii="Times New Roman" w:hAnsi="Times New Roman"/>
          <w:sz w:val="20"/>
          <w:szCs w:val="20"/>
        </w:rPr>
        <w:t>Wolf of the Beltsville Human Nutrition Research Center</w:t>
      </w:r>
      <w:r w:rsidR="004E74E6">
        <w:rPr>
          <w:rFonts w:ascii="Times New Roman" w:hAnsi="Times New Roman"/>
          <w:sz w:val="20"/>
          <w:szCs w:val="20"/>
        </w:rPr>
        <w:t> </w:t>
      </w:r>
      <w:r w:rsidRPr="00946A8F">
        <w:rPr>
          <w:rFonts w:ascii="Times New Roman" w:hAnsi="Times New Roman"/>
          <w:sz w:val="20"/>
          <w:szCs w:val="20"/>
        </w:rPr>
        <w:t>(BHNRC), USDA, and G.V.</w:t>
      </w:r>
      <w:r w:rsidR="004E74E6">
        <w:rPr>
          <w:rFonts w:ascii="Times New Roman" w:hAnsi="Times New Roman"/>
          <w:sz w:val="20"/>
          <w:szCs w:val="20"/>
        </w:rPr>
        <w:t> </w:t>
      </w:r>
      <w:r w:rsidRPr="00946A8F">
        <w:rPr>
          <w:rFonts w:ascii="Times New Roman" w:hAnsi="Times New Roman"/>
          <w:sz w:val="20"/>
          <w:szCs w:val="20"/>
        </w:rPr>
        <w:t>Iyengar, consultant to the Standard Reference Materials Program.</w:t>
      </w:r>
    </w:p>
    <w:p w14:paraId="475E6F0A" w14:textId="77777777" w:rsidR="00570C5D" w:rsidRPr="00946A8F"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0CD6A0C9" w14:textId="77777777" w:rsidR="00570C5D" w:rsidRPr="00946A8F" w:rsidRDefault="00570C5D">
      <w:pPr>
        <w:widowControl/>
        <w:tabs>
          <w:tab w:val="left" w:pos="-1116"/>
          <w:tab w:val="left" w:pos="-720"/>
          <w:tab w:val="left" w:pos="270"/>
          <w:tab w:val="left" w:pos="720"/>
          <w:tab w:val="decimal" w:pos="4320"/>
          <w:tab w:val="center" w:pos="7110"/>
        </w:tabs>
        <w:jc w:val="both"/>
        <w:outlineLvl w:val="0"/>
        <w:rPr>
          <w:rFonts w:ascii="Times New Roman" w:hAnsi="Times New Roman"/>
          <w:sz w:val="20"/>
          <w:szCs w:val="20"/>
        </w:rPr>
      </w:pPr>
      <w:r w:rsidRPr="00946A8F">
        <w:rPr>
          <w:rFonts w:ascii="Times New Roman" w:hAnsi="Times New Roman"/>
          <w:sz w:val="20"/>
          <w:szCs w:val="20"/>
        </w:rPr>
        <w:t>Statistical consultation was provided by S.B.</w:t>
      </w:r>
      <w:r w:rsidR="004E74E6">
        <w:rPr>
          <w:rFonts w:ascii="Times New Roman" w:hAnsi="Times New Roman"/>
          <w:sz w:val="20"/>
          <w:szCs w:val="20"/>
        </w:rPr>
        <w:t> </w:t>
      </w:r>
      <w:r w:rsidRPr="00946A8F">
        <w:rPr>
          <w:rFonts w:ascii="Times New Roman" w:hAnsi="Times New Roman"/>
          <w:sz w:val="20"/>
          <w:szCs w:val="20"/>
        </w:rPr>
        <w:t>Schiller of the NIST Statistical Engineering Division.</w:t>
      </w:r>
    </w:p>
    <w:p w14:paraId="20E303CE" w14:textId="77777777" w:rsidR="00570C5D" w:rsidRDefault="00570C5D">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4015C5EF" w14:textId="77777777" w:rsidR="000264DD" w:rsidRPr="00946A8F" w:rsidRDefault="000264DD">
      <w:pPr>
        <w:widowControl/>
        <w:tabs>
          <w:tab w:val="left" w:pos="-1116"/>
          <w:tab w:val="left" w:pos="-720"/>
          <w:tab w:val="left" w:pos="270"/>
          <w:tab w:val="left" w:pos="720"/>
          <w:tab w:val="decimal" w:pos="4320"/>
          <w:tab w:val="center" w:pos="7110"/>
        </w:tabs>
        <w:jc w:val="both"/>
        <w:rPr>
          <w:rFonts w:ascii="Times New Roman" w:hAnsi="Times New Roman"/>
          <w:sz w:val="20"/>
          <w:szCs w:val="20"/>
        </w:rPr>
      </w:pPr>
    </w:p>
    <w:p w14:paraId="1E574256" w14:textId="77777777" w:rsidR="00642989" w:rsidRPr="00642989" w:rsidRDefault="00946A8F">
      <w:pPr>
        <w:widowControl/>
        <w:tabs>
          <w:tab w:val="left" w:pos="-1123"/>
          <w:tab w:val="left" w:pos="-720"/>
          <w:tab w:val="left" w:pos="0"/>
          <w:tab w:val="right" w:pos="9360"/>
        </w:tabs>
        <w:spacing w:before="180"/>
        <w:jc w:val="both"/>
        <w:rPr>
          <w:rFonts w:ascii="Times New Roman" w:hAnsi="Times New Roman"/>
          <w:snapToGrid w:val="0"/>
          <w:sz w:val="20"/>
          <w:szCs w:val="20"/>
        </w:rPr>
      </w:pPr>
      <w:r>
        <w:rPr>
          <w:rFonts w:ascii="Times New Roman" w:hAnsi="Times New Roman"/>
          <w:sz w:val="20"/>
          <w:szCs w:val="20"/>
        </w:rPr>
        <w:tab/>
      </w:r>
      <w:r w:rsidR="00642989" w:rsidRPr="00642989">
        <w:rPr>
          <w:rFonts w:ascii="Times New Roman" w:hAnsi="Times New Roman"/>
          <w:snapToGrid w:val="0"/>
          <w:sz w:val="20"/>
          <w:szCs w:val="20"/>
        </w:rPr>
        <w:t>Carlos A. Gonzalez, Chief</w:t>
      </w:r>
    </w:p>
    <w:p w14:paraId="14988EEC" w14:textId="77777777" w:rsidR="00642989" w:rsidRPr="00642989" w:rsidRDefault="00642989">
      <w:pPr>
        <w:widowControl/>
        <w:tabs>
          <w:tab w:val="left" w:pos="-1123"/>
          <w:tab w:val="left" w:pos="-720"/>
          <w:tab w:val="left" w:pos="0"/>
          <w:tab w:val="right" w:pos="9360"/>
        </w:tabs>
        <w:autoSpaceDE/>
        <w:autoSpaceDN/>
        <w:adjustRightInd/>
        <w:jc w:val="both"/>
        <w:rPr>
          <w:rFonts w:ascii="Times New Roman" w:hAnsi="Times New Roman"/>
          <w:snapToGrid w:val="0"/>
          <w:sz w:val="20"/>
          <w:szCs w:val="20"/>
        </w:rPr>
      </w:pPr>
      <w:r w:rsidRPr="00642989">
        <w:rPr>
          <w:rFonts w:ascii="Times New Roman" w:hAnsi="Times New Roman"/>
          <w:snapToGrid w:val="0"/>
          <w:sz w:val="20"/>
          <w:szCs w:val="20"/>
        </w:rPr>
        <w:tab/>
        <w:t>Chemical Sciences Division</w:t>
      </w:r>
    </w:p>
    <w:p w14:paraId="3BAFB79F" w14:textId="77777777" w:rsidR="00642989" w:rsidRPr="00642989" w:rsidRDefault="00642989">
      <w:pPr>
        <w:widowControl/>
        <w:tabs>
          <w:tab w:val="left" w:pos="-1123"/>
          <w:tab w:val="left" w:pos="-720"/>
          <w:tab w:val="left" w:pos="0"/>
          <w:tab w:val="right" w:pos="9360"/>
        </w:tabs>
        <w:autoSpaceDE/>
        <w:autoSpaceDN/>
        <w:adjustRightInd/>
        <w:jc w:val="both"/>
        <w:rPr>
          <w:rFonts w:ascii="Times New Roman" w:hAnsi="Times New Roman"/>
          <w:snapToGrid w:val="0"/>
          <w:sz w:val="16"/>
          <w:szCs w:val="20"/>
        </w:rPr>
      </w:pPr>
    </w:p>
    <w:p w14:paraId="5F2417F7" w14:textId="77777777" w:rsidR="00642989" w:rsidRPr="00642989" w:rsidRDefault="00642989">
      <w:pPr>
        <w:widowControl/>
        <w:tabs>
          <w:tab w:val="left" w:pos="-1123"/>
          <w:tab w:val="left" w:pos="-720"/>
          <w:tab w:val="left" w:pos="0"/>
          <w:tab w:val="right" w:pos="9360"/>
        </w:tabs>
        <w:autoSpaceDE/>
        <w:autoSpaceDN/>
        <w:adjustRightInd/>
        <w:jc w:val="both"/>
        <w:rPr>
          <w:rFonts w:ascii="Times New Roman" w:hAnsi="Times New Roman"/>
          <w:snapToGrid w:val="0"/>
          <w:sz w:val="20"/>
          <w:szCs w:val="20"/>
        </w:rPr>
      </w:pPr>
      <w:r w:rsidRPr="00642989">
        <w:rPr>
          <w:rFonts w:ascii="Times New Roman" w:hAnsi="Times New Roman"/>
          <w:snapToGrid w:val="0"/>
          <w:sz w:val="20"/>
          <w:szCs w:val="20"/>
        </w:rPr>
        <w:t>Gaithersburg, MD 20899</w:t>
      </w:r>
      <w:r w:rsidRPr="00642989">
        <w:rPr>
          <w:rFonts w:ascii="Times New Roman" w:hAnsi="Times New Roman"/>
          <w:snapToGrid w:val="0"/>
          <w:sz w:val="20"/>
          <w:szCs w:val="20"/>
        </w:rPr>
        <w:tab/>
        <w:t>Robert L. Watters</w:t>
      </w:r>
      <w:r>
        <w:rPr>
          <w:rFonts w:ascii="Times New Roman" w:hAnsi="Times New Roman"/>
          <w:snapToGrid w:val="0"/>
          <w:sz w:val="20"/>
          <w:szCs w:val="20"/>
        </w:rPr>
        <w:t>, </w:t>
      </w:r>
      <w:r w:rsidRPr="00642989">
        <w:rPr>
          <w:rFonts w:ascii="Times New Roman" w:hAnsi="Times New Roman"/>
          <w:snapToGrid w:val="0"/>
          <w:sz w:val="20"/>
          <w:szCs w:val="20"/>
        </w:rPr>
        <w:t>Jr., Director</w:t>
      </w:r>
    </w:p>
    <w:p w14:paraId="06B84A55" w14:textId="22BF1891" w:rsidR="00642989" w:rsidRPr="00642989" w:rsidRDefault="00642989">
      <w:pPr>
        <w:widowControl/>
        <w:tabs>
          <w:tab w:val="left" w:pos="-1123"/>
          <w:tab w:val="left" w:pos="-720"/>
          <w:tab w:val="left" w:pos="0"/>
          <w:tab w:val="right" w:pos="9360"/>
        </w:tabs>
        <w:autoSpaceDE/>
        <w:autoSpaceDN/>
        <w:adjustRightInd/>
        <w:jc w:val="both"/>
        <w:rPr>
          <w:rFonts w:ascii="Times New Roman" w:hAnsi="Times New Roman"/>
          <w:snapToGrid w:val="0"/>
          <w:sz w:val="20"/>
          <w:szCs w:val="20"/>
        </w:rPr>
      </w:pPr>
      <w:r w:rsidRPr="00642989">
        <w:rPr>
          <w:rFonts w:ascii="Times New Roman" w:hAnsi="Times New Roman"/>
          <w:snapToGrid w:val="0"/>
          <w:sz w:val="20"/>
          <w:szCs w:val="20"/>
        </w:rPr>
        <w:t xml:space="preserve">Certificate Issue Date:  </w:t>
      </w:r>
      <w:r w:rsidR="002C0574">
        <w:rPr>
          <w:rFonts w:ascii="Times New Roman" w:hAnsi="Times New Roman"/>
          <w:snapToGrid w:val="0"/>
          <w:sz w:val="20"/>
          <w:szCs w:val="20"/>
        </w:rPr>
        <w:t>0</w:t>
      </w:r>
      <w:r w:rsidR="00DF411C">
        <w:rPr>
          <w:rFonts w:ascii="Times New Roman" w:hAnsi="Times New Roman"/>
          <w:snapToGrid w:val="0"/>
          <w:sz w:val="20"/>
          <w:szCs w:val="20"/>
        </w:rPr>
        <w:t>3</w:t>
      </w:r>
      <w:r w:rsidRPr="00642989">
        <w:rPr>
          <w:rFonts w:ascii="Times New Roman" w:hAnsi="Times New Roman"/>
          <w:snapToGrid w:val="0"/>
          <w:sz w:val="20"/>
          <w:szCs w:val="20"/>
        </w:rPr>
        <w:t> </w:t>
      </w:r>
      <w:r w:rsidR="002C0574">
        <w:rPr>
          <w:rFonts w:ascii="Times New Roman" w:hAnsi="Times New Roman"/>
          <w:snapToGrid w:val="0"/>
          <w:sz w:val="20"/>
          <w:szCs w:val="20"/>
        </w:rPr>
        <w:t>December</w:t>
      </w:r>
      <w:r w:rsidRPr="00642989">
        <w:rPr>
          <w:rFonts w:ascii="Times New Roman" w:hAnsi="Times New Roman"/>
          <w:snapToGrid w:val="0"/>
          <w:sz w:val="20"/>
          <w:szCs w:val="20"/>
        </w:rPr>
        <w:t> 201</w:t>
      </w:r>
      <w:r>
        <w:rPr>
          <w:rFonts w:ascii="Times New Roman" w:hAnsi="Times New Roman"/>
          <w:snapToGrid w:val="0"/>
          <w:sz w:val="20"/>
          <w:szCs w:val="20"/>
        </w:rPr>
        <w:t>4</w:t>
      </w:r>
      <w:r w:rsidRPr="00642989">
        <w:rPr>
          <w:rFonts w:ascii="Times New Roman" w:hAnsi="Times New Roman"/>
          <w:snapToGrid w:val="0"/>
          <w:sz w:val="20"/>
          <w:szCs w:val="20"/>
        </w:rPr>
        <w:tab/>
        <w:t>Office of Reference Materials</w:t>
      </w:r>
    </w:p>
    <w:p w14:paraId="67084C0F" w14:textId="77777777" w:rsidR="00642989" w:rsidRPr="00642989" w:rsidRDefault="00642989">
      <w:pPr>
        <w:widowControl/>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adjustRightInd/>
        <w:jc w:val="both"/>
        <w:rPr>
          <w:rFonts w:ascii="Times New Roman" w:hAnsi="Times New Roman"/>
          <w:i/>
          <w:snapToGrid w:val="0"/>
          <w:sz w:val="18"/>
          <w:szCs w:val="18"/>
        </w:rPr>
      </w:pPr>
      <w:r w:rsidRPr="00642989">
        <w:rPr>
          <w:rFonts w:ascii="Times New Roman" w:hAnsi="Times New Roman"/>
          <w:i/>
          <w:snapToGrid w:val="0"/>
          <w:sz w:val="18"/>
          <w:szCs w:val="18"/>
        </w:rPr>
        <w:t>Certificate Revision History on Last Page</w:t>
      </w:r>
      <w:r w:rsidRPr="00642989">
        <w:rPr>
          <w:rFonts w:ascii="Times New Roman" w:hAnsi="Times New Roman"/>
          <w:i/>
          <w:snapToGrid w:val="0"/>
          <w:sz w:val="18"/>
          <w:szCs w:val="18"/>
        </w:rPr>
        <w:br w:type="page"/>
      </w:r>
    </w:p>
    <w:p w14:paraId="445AC998" w14:textId="77777777" w:rsidR="000264DD" w:rsidRDefault="000264DD">
      <w:pPr>
        <w:widowControl/>
        <w:tabs>
          <w:tab w:val="right" w:pos="9360"/>
        </w:tabs>
        <w:jc w:val="both"/>
        <w:rPr>
          <w:rFonts w:ascii="Times New Roman" w:hAnsi="Times New Roman"/>
          <w:sz w:val="20"/>
          <w:szCs w:val="20"/>
        </w:rPr>
      </w:pPr>
      <w:r w:rsidRPr="00642989">
        <w:rPr>
          <w:rFonts w:ascii="Times New Roman" w:hAnsi="Times New Roman"/>
          <w:sz w:val="20"/>
          <w:szCs w:val="20"/>
        </w:rPr>
        <w:lastRenderedPageBreak/>
        <w:t>Support aspects involved in the issuance of this SRM were coordinated through the NIST Office of Reference Materials.</w:t>
      </w:r>
    </w:p>
    <w:p w14:paraId="69F4A681" w14:textId="77777777" w:rsidR="002E7D61" w:rsidRDefault="002E7D61">
      <w:pPr>
        <w:widowControl/>
        <w:tabs>
          <w:tab w:val="right" w:pos="9360"/>
        </w:tabs>
        <w:rPr>
          <w:rFonts w:ascii="Times New Roman" w:hAnsi="Times New Roman"/>
          <w:b/>
          <w:bCs/>
          <w:sz w:val="20"/>
          <w:szCs w:val="20"/>
        </w:rPr>
      </w:pPr>
    </w:p>
    <w:p w14:paraId="69A49E58" w14:textId="77777777" w:rsidR="00570C5D" w:rsidRPr="00946A8F" w:rsidRDefault="00570C5D">
      <w:pPr>
        <w:widowControl/>
        <w:tabs>
          <w:tab w:val="right" w:pos="9360"/>
        </w:tabs>
        <w:rPr>
          <w:rFonts w:ascii="Times New Roman" w:hAnsi="Times New Roman"/>
          <w:b/>
          <w:bCs/>
          <w:sz w:val="20"/>
          <w:szCs w:val="20"/>
        </w:rPr>
      </w:pPr>
      <w:r w:rsidRPr="00946A8F">
        <w:rPr>
          <w:rFonts w:ascii="Times New Roman" w:hAnsi="Times New Roman"/>
          <w:b/>
          <w:bCs/>
          <w:sz w:val="20"/>
          <w:szCs w:val="20"/>
        </w:rPr>
        <w:t>NOTICE AND WARNING TO USERS</w:t>
      </w:r>
    </w:p>
    <w:p w14:paraId="6B5B7CFE"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2FD7131C"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r w:rsidRPr="00946A8F">
        <w:rPr>
          <w:rFonts w:ascii="Times New Roman" w:hAnsi="Times New Roman"/>
          <w:b/>
          <w:bCs/>
          <w:sz w:val="20"/>
          <w:szCs w:val="20"/>
        </w:rPr>
        <w:t>Warning:</w:t>
      </w:r>
      <w:r w:rsidRPr="00946A8F">
        <w:rPr>
          <w:rFonts w:ascii="Times New Roman" w:hAnsi="Times New Roman"/>
          <w:sz w:val="20"/>
          <w:szCs w:val="20"/>
        </w:rPr>
        <w:t xml:space="preserve">  SRM 1544 is for laboratory use only.  It is not intended for human consumption and could contain unhealthy levels of bacteria if not handled properly.</w:t>
      </w:r>
    </w:p>
    <w:p w14:paraId="6904F64E"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41B71BA8" w14:textId="77777777" w:rsidR="00570C5D" w:rsidRPr="00946A8F" w:rsidRDefault="00946A8F">
      <w:pPr>
        <w:widowControl/>
        <w:tabs>
          <w:tab w:val="left" w:pos="-1116"/>
          <w:tab w:val="left" w:pos="-720"/>
          <w:tab w:val="left" w:pos="720"/>
          <w:tab w:val="right" w:pos="9360"/>
        </w:tabs>
        <w:jc w:val="both"/>
        <w:outlineLvl w:val="0"/>
        <w:rPr>
          <w:rFonts w:ascii="Times New Roman" w:hAnsi="Times New Roman"/>
          <w:b/>
          <w:sz w:val="20"/>
          <w:szCs w:val="20"/>
        </w:rPr>
      </w:pPr>
      <w:r>
        <w:rPr>
          <w:rFonts w:ascii="Times New Roman" w:hAnsi="Times New Roman"/>
          <w:b/>
          <w:sz w:val="20"/>
          <w:szCs w:val="20"/>
        </w:rPr>
        <w:t xml:space="preserve">INSTRUCTIONS FOR </w:t>
      </w:r>
      <w:r w:rsidR="002E7D61">
        <w:rPr>
          <w:rFonts w:ascii="Times New Roman" w:hAnsi="Times New Roman"/>
          <w:b/>
          <w:sz w:val="20"/>
          <w:szCs w:val="20"/>
        </w:rPr>
        <w:t xml:space="preserve">STORAGE AND </w:t>
      </w:r>
      <w:r>
        <w:rPr>
          <w:rFonts w:ascii="Times New Roman" w:hAnsi="Times New Roman"/>
          <w:b/>
          <w:sz w:val="20"/>
          <w:szCs w:val="20"/>
        </w:rPr>
        <w:t>USE</w:t>
      </w:r>
    </w:p>
    <w:p w14:paraId="28ACCD41" w14:textId="77777777" w:rsidR="00946A8F" w:rsidRDefault="00946A8F">
      <w:pPr>
        <w:widowControl/>
        <w:tabs>
          <w:tab w:val="left" w:pos="-1116"/>
          <w:tab w:val="left" w:pos="-720"/>
          <w:tab w:val="left" w:pos="720"/>
          <w:tab w:val="right" w:pos="9360"/>
        </w:tabs>
        <w:jc w:val="both"/>
        <w:rPr>
          <w:rFonts w:ascii="Times New Roman" w:hAnsi="Times New Roman"/>
          <w:b/>
          <w:bCs/>
          <w:sz w:val="20"/>
          <w:szCs w:val="20"/>
        </w:rPr>
      </w:pPr>
    </w:p>
    <w:p w14:paraId="084B0C8F" w14:textId="77777777" w:rsidR="002E7D61" w:rsidRPr="00946A8F" w:rsidRDefault="002E7D61">
      <w:pPr>
        <w:widowControl/>
        <w:tabs>
          <w:tab w:val="left" w:pos="-1116"/>
          <w:tab w:val="left" w:pos="-720"/>
          <w:tab w:val="left" w:pos="720"/>
          <w:tab w:val="right" w:pos="9360"/>
        </w:tabs>
        <w:jc w:val="both"/>
        <w:outlineLvl w:val="0"/>
        <w:rPr>
          <w:rFonts w:ascii="Times New Roman" w:hAnsi="Times New Roman"/>
          <w:sz w:val="20"/>
          <w:szCs w:val="20"/>
        </w:rPr>
      </w:pPr>
      <w:r w:rsidRPr="00946A8F">
        <w:rPr>
          <w:rFonts w:ascii="Times New Roman" w:hAnsi="Times New Roman"/>
          <w:b/>
          <w:bCs/>
          <w:sz w:val="20"/>
          <w:szCs w:val="20"/>
        </w:rPr>
        <w:t>Storage:</w:t>
      </w:r>
      <w:r w:rsidRPr="00946A8F">
        <w:rPr>
          <w:rFonts w:ascii="Times New Roman" w:hAnsi="Times New Roman"/>
          <w:sz w:val="20"/>
          <w:szCs w:val="20"/>
        </w:rPr>
        <w:t xml:space="preserve">  Prior to thawing SRM</w:t>
      </w:r>
      <w:r>
        <w:rPr>
          <w:rFonts w:ascii="Times New Roman" w:hAnsi="Times New Roman"/>
          <w:sz w:val="20"/>
          <w:szCs w:val="20"/>
        </w:rPr>
        <w:t> </w:t>
      </w:r>
      <w:r w:rsidRPr="00946A8F">
        <w:rPr>
          <w:rFonts w:ascii="Times New Roman" w:hAnsi="Times New Roman"/>
          <w:sz w:val="20"/>
          <w:szCs w:val="20"/>
        </w:rPr>
        <w:t xml:space="preserve">1544 should be stored in the dark at temperatures at or below </w:t>
      </w:r>
      <w:r>
        <w:rPr>
          <w:rFonts w:ascii="Times New Roman" w:hAnsi="Times New Roman"/>
          <w:sz w:val="20"/>
          <w:szCs w:val="20"/>
        </w:rPr>
        <w:t>–</w:t>
      </w:r>
      <w:r w:rsidRPr="00946A8F">
        <w:rPr>
          <w:rFonts w:ascii="Times New Roman" w:hAnsi="Times New Roman"/>
          <w:sz w:val="20"/>
          <w:szCs w:val="20"/>
        </w:rPr>
        <w:t>20</w:t>
      </w:r>
      <w:r>
        <w:rPr>
          <w:rFonts w:ascii="Times New Roman" w:hAnsi="Times New Roman"/>
          <w:sz w:val="20"/>
          <w:szCs w:val="20"/>
        </w:rPr>
        <w:t> </w:t>
      </w:r>
      <w:r w:rsidRPr="00946A8F">
        <w:rPr>
          <w:rFonts w:ascii="Times New Roman" w:hAnsi="Times New Roman"/>
          <w:sz w:val="20"/>
          <w:szCs w:val="20"/>
        </w:rPr>
        <w:sym w:font="Symbol" w:char="F0B0"/>
      </w:r>
      <w:r w:rsidRPr="00946A8F">
        <w:rPr>
          <w:rFonts w:ascii="Times New Roman" w:hAnsi="Times New Roman"/>
          <w:sz w:val="20"/>
          <w:szCs w:val="20"/>
        </w:rPr>
        <w:t>C until used.</w:t>
      </w:r>
    </w:p>
    <w:p w14:paraId="422D8A8A" w14:textId="77777777" w:rsidR="002E7D61" w:rsidRPr="00946A8F" w:rsidRDefault="002E7D61">
      <w:pPr>
        <w:widowControl/>
        <w:tabs>
          <w:tab w:val="left" w:pos="-1116"/>
          <w:tab w:val="left" w:pos="-720"/>
          <w:tab w:val="left" w:pos="720"/>
          <w:tab w:val="right" w:pos="9360"/>
        </w:tabs>
        <w:jc w:val="both"/>
        <w:rPr>
          <w:rFonts w:ascii="Times New Roman" w:hAnsi="Times New Roman"/>
          <w:sz w:val="20"/>
          <w:szCs w:val="20"/>
        </w:rPr>
      </w:pPr>
    </w:p>
    <w:p w14:paraId="682899A3" w14:textId="77777777" w:rsidR="00570C5D" w:rsidRPr="00946A8F" w:rsidRDefault="002E7D61">
      <w:pPr>
        <w:widowControl/>
        <w:tabs>
          <w:tab w:val="left" w:pos="-1116"/>
          <w:tab w:val="left" w:pos="-720"/>
          <w:tab w:val="left" w:pos="720"/>
          <w:tab w:val="right" w:pos="9360"/>
        </w:tabs>
        <w:jc w:val="both"/>
        <w:rPr>
          <w:rFonts w:ascii="Times New Roman" w:hAnsi="Times New Roman"/>
          <w:sz w:val="20"/>
          <w:szCs w:val="20"/>
        </w:rPr>
      </w:pPr>
      <w:r>
        <w:rPr>
          <w:rFonts w:ascii="Times New Roman" w:hAnsi="Times New Roman"/>
          <w:sz w:val="20"/>
          <w:szCs w:val="20"/>
        </w:rPr>
        <w:t xml:space="preserve">Use:  </w:t>
      </w:r>
      <w:r w:rsidR="00570C5D" w:rsidRPr="00946A8F">
        <w:rPr>
          <w:rFonts w:ascii="Times New Roman" w:hAnsi="Times New Roman"/>
          <w:sz w:val="20"/>
          <w:szCs w:val="20"/>
        </w:rPr>
        <w:t>Each vial to be analyzed should be allowed to thaw and warm to room temperature.  The contents should then be thoroughly mixed to ensure homogeneous distribution of the lipid materials in the matrix.  Sample sizes less than 1</w:t>
      </w:r>
      <w:r w:rsidR="001B1BCA">
        <w:rPr>
          <w:rFonts w:ascii="Times New Roman" w:hAnsi="Times New Roman"/>
          <w:sz w:val="20"/>
          <w:szCs w:val="20"/>
        </w:rPr>
        <w:t> </w:t>
      </w:r>
      <w:r w:rsidR="00570C5D" w:rsidRPr="00946A8F">
        <w:rPr>
          <w:rFonts w:ascii="Times New Roman" w:hAnsi="Times New Roman"/>
          <w:sz w:val="20"/>
          <w:szCs w:val="20"/>
        </w:rPr>
        <w:t>g are not recommended since the chances of taking a nonrepresentative sample increase with decreasing sample size.  Once the material is thawed, the samples should be taken and processed immediately.  Certified concentrations may not be valid for refrozen material or for material stored at refrigerator or room temperatures for more than a few hours.</w:t>
      </w:r>
    </w:p>
    <w:p w14:paraId="789AE352"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690FAA36"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r w:rsidRPr="00946A8F">
        <w:rPr>
          <w:rFonts w:ascii="Times New Roman" w:hAnsi="Times New Roman"/>
          <w:b/>
          <w:bCs/>
          <w:sz w:val="20"/>
          <w:szCs w:val="20"/>
        </w:rPr>
        <w:t>Source of the Material:</w:t>
      </w:r>
      <w:r w:rsidRPr="00946A8F">
        <w:rPr>
          <w:rFonts w:ascii="Times New Roman" w:hAnsi="Times New Roman"/>
          <w:sz w:val="20"/>
          <w:szCs w:val="20"/>
        </w:rPr>
        <w:t xml:space="preserve">  The various foods selected for the composite were combined, ground, and blended at Virginia Polytechnic and State University</w:t>
      </w:r>
      <w:r w:rsidR="00142074">
        <w:rPr>
          <w:rFonts w:ascii="Times New Roman" w:hAnsi="Times New Roman"/>
          <w:sz w:val="20"/>
          <w:szCs w:val="20"/>
        </w:rPr>
        <w:t xml:space="preserve"> (</w:t>
      </w:r>
      <w:r w:rsidRPr="00946A8F">
        <w:rPr>
          <w:rFonts w:ascii="Times New Roman" w:hAnsi="Times New Roman"/>
          <w:sz w:val="20"/>
          <w:szCs w:val="20"/>
        </w:rPr>
        <w:t>Blacksburg,</w:t>
      </w:r>
      <w:r w:rsidR="001B1BCA">
        <w:rPr>
          <w:rFonts w:ascii="Times New Roman" w:hAnsi="Times New Roman"/>
          <w:sz w:val="20"/>
          <w:szCs w:val="20"/>
        </w:rPr>
        <w:t> </w:t>
      </w:r>
      <w:r w:rsidRPr="00946A8F">
        <w:rPr>
          <w:rFonts w:ascii="Times New Roman" w:hAnsi="Times New Roman"/>
          <w:sz w:val="20"/>
          <w:szCs w:val="20"/>
        </w:rPr>
        <w:t>VA</w:t>
      </w:r>
      <w:r w:rsidR="00142074">
        <w:rPr>
          <w:rFonts w:ascii="Times New Roman" w:hAnsi="Times New Roman"/>
          <w:sz w:val="20"/>
          <w:szCs w:val="20"/>
        </w:rPr>
        <w:t>)</w:t>
      </w:r>
      <w:r w:rsidRPr="00946A8F">
        <w:rPr>
          <w:rFonts w:ascii="Times New Roman" w:hAnsi="Times New Roman"/>
          <w:sz w:val="20"/>
          <w:szCs w:val="20"/>
        </w:rPr>
        <w:t>.  The composite material was then bottled at the Food Nutrition Laboratory, ARS, USDA, Beltsville,</w:t>
      </w:r>
      <w:r w:rsidR="00777186">
        <w:rPr>
          <w:rFonts w:ascii="Times New Roman" w:hAnsi="Times New Roman"/>
          <w:sz w:val="20"/>
          <w:szCs w:val="20"/>
        </w:rPr>
        <w:t> </w:t>
      </w:r>
      <w:r w:rsidRPr="00946A8F">
        <w:rPr>
          <w:rFonts w:ascii="Times New Roman" w:hAnsi="Times New Roman"/>
          <w:sz w:val="20"/>
          <w:szCs w:val="20"/>
        </w:rPr>
        <w:t xml:space="preserve">MD.  The individual foods chosen and the quantities of each used, were designed to provide a composite material with typical levels of many nutrients found in an average </w:t>
      </w:r>
      <w:smartTag w:uri="urn:schemas-microsoft-com:office:smarttags" w:element="country-region">
        <w:smartTag w:uri="urn:schemas-microsoft-com:office:smarttags" w:element="place">
          <w:r w:rsidRPr="00946A8F">
            <w:rPr>
              <w:rFonts w:ascii="Times New Roman" w:hAnsi="Times New Roman"/>
              <w:sz w:val="20"/>
              <w:szCs w:val="20"/>
            </w:rPr>
            <w:t>U.S.</w:t>
          </w:r>
        </w:smartTag>
      </w:smartTag>
      <w:r w:rsidRPr="00946A8F">
        <w:rPr>
          <w:rFonts w:ascii="Times New Roman" w:hAnsi="Times New Roman"/>
          <w:sz w:val="20"/>
          <w:szCs w:val="20"/>
        </w:rPr>
        <w:t xml:space="preserve"> diet.</w:t>
      </w:r>
    </w:p>
    <w:p w14:paraId="1901C957"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7495BB69"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r w:rsidRPr="00946A8F">
        <w:rPr>
          <w:rFonts w:ascii="Times New Roman" w:hAnsi="Times New Roman"/>
          <w:b/>
          <w:bCs/>
          <w:sz w:val="20"/>
          <w:szCs w:val="20"/>
        </w:rPr>
        <w:t>Analytical Methods:</w:t>
      </w:r>
      <w:r w:rsidRPr="00946A8F">
        <w:rPr>
          <w:rFonts w:ascii="Times New Roman" w:hAnsi="Times New Roman"/>
          <w:sz w:val="20"/>
          <w:szCs w:val="20"/>
        </w:rPr>
        <w:t xml:space="preserve">  Certification of the concentrations of the fatty acids in this SRM was based on results from analyses using GC/MS at NIST and gas chromatography</w:t>
      </w:r>
      <w:r w:rsidR="001B1BCA">
        <w:rPr>
          <w:rFonts w:ascii="Times New Roman" w:hAnsi="Times New Roman"/>
          <w:sz w:val="20"/>
          <w:szCs w:val="20"/>
        </w:rPr>
        <w:t> (GC)</w:t>
      </w:r>
      <w:r w:rsidRPr="00946A8F">
        <w:rPr>
          <w:rFonts w:ascii="Times New Roman" w:hAnsi="Times New Roman"/>
          <w:sz w:val="20"/>
          <w:szCs w:val="20"/>
        </w:rPr>
        <w:t xml:space="preserve"> in laboratories working under contract with USDA.  The NIST analyses involved spiking a weighed aliquot of th</w:t>
      </w:r>
      <w:r w:rsidR="00076ED3">
        <w:rPr>
          <w:rFonts w:ascii="Times New Roman" w:hAnsi="Times New Roman"/>
          <w:sz w:val="20"/>
          <w:szCs w:val="20"/>
        </w:rPr>
        <w:t>e wet material (approximately 1 </w:t>
      </w:r>
      <w:r w:rsidRPr="00946A8F">
        <w:rPr>
          <w:rFonts w:ascii="Times New Roman" w:hAnsi="Times New Roman"/>
          <w:sz w:val="20"/>
          <w:szCs w:val="20"/>
        </w:rPr>
        <w:t>g) with known quantities of deuterium</w:t>
      </w:r>
      <w:r w:rsidR="001B1BCA">
        <w:rPr>
          <w:rFonts w:ascii="Times New Roman" w:hAnsi="Times New Roman"/>
          <w:sz w:val="20"/>
          <w:szCs w:val="20"/>
        </w:rPr>
        <w:noBreakHyphen/>
      </w:r>
      <w:r w:rsidRPr="00946A8F">
        <w:rPr>
          <w:rFonts w:ascii="Times New Roman" w:hAnsi="Times New Roman"/>
          <w:sz w:val="20"/>
          <w:szCs w:val="20"/>
        </w:rPr>
        <w:t>labeled internal standards that were analogs of four of the analytes (C12:0, C16:0, C18:0, and C18:1).  The samples were then treated with 10</w:t>
      </w:r>
      <w:r w:rsidR="001B1BCA">
        <w:rPr>
          <w:rFonts w:ascii="Times New Roman" w:hAnsi="Times New Roman"/>
          <w:sz w:val="20"/>
          <w:szCs w:val="20"/>
        </w:rPr>
        <w:t> </w:t>
      </w:r>
      <w:r w:rsidRPr="00946A8F">
        <w:rPr>
          <w:rFonts w:ascii="Times New Roman" w:hAnsi="Times New Roman"/>
          <w:sz w:val="20"/>
          <w:szCs w:val="20"/>
        </w:rPr>
        <w:t>mL of a NaOH solution having an amount-of-substance concentration of 1</w:t>
      </w:r>
      <w:r w:rsidR="001B1BCA">
        <w:rPr>
          <w:rFonts w:ascii="Times New Roman" w:hAnsi="Times New Roman"/>
          <w:sz w:val="20"/>
          <w:szCs w:val="20"/>
        </w:rPr>
        <w:t> </w:t>
      </w:r>
      <w:r w:rsidRPr="00946A8F">
        <w:rPr>
          <w:rFonts w:ascii="Times New Roman" w:hAnsi="Times New Roman"/>
          <w:sz w:val="20"/>
          <w:szCs w:val="20"/>
        </w:rPr>
        <w:t xml:space="preserve">mol/L in methanol and refluxed at 60 </w:t>
      </w:r>
      <w:r w:rsidRPr="00946A8F">
        <w:rPr>
          <w:rFonts w:ascii="Times New Roman" w:hAnsi="Times New Roman"/>
          <w:sz w:val="20"/>
          <w:szCs w:val="20"/>
        </w:rPr>
        <w:sym w:font="Symbol" w:char="F0B0"/>
      </w:r>
      <w:r w:rsidRPr="00946A8F">
        <w:rPr>
          <w:rFonts w:ascii="Times New Roman" w:hAnsi="Times New Roman"/>
          <w:sz w:val="20"/>
          <w:szCs w:val="20"/>
        </w:rPr>
        <w:t>C for 30 min.  Approximately 2</w:t>
      </w:r>
      <w:r w:rsidR="001B1BCA">
        <w:rPr>
          <w:rFonts w:ascii="Times New Roman" w:hAnsi="Times New Roman"/>
          <w:sz w:val="20"/>
          <w:szCs w:val="20"/>
        </w:rPr>
        <w:t> </w:t>
      </w:r>
      <w:r w:rsidRPr="00946A8F">
        <w:rPr>
          <w:rFonts w:ascii="Times New Roman" w:hAnsi="Times New Roman"/>
          <w:sz w:val="20"/>
          <w:szCs w:val="20"/>
        </w:rPr>
        <w:t>mL of 6</w:t>
      </w:r>
      <w:r w:rsidR="001B1BCA">
        <w:rPr>
          <w:rFonts w:ascii="Times New Roman" w:hAnsi="Times New Roman"/>
          <w:sz w:val="20"/>
          <w:szCs w:val="20"/>
        </w:rPr>
        <w:t> mol/L </w:t>
      </w:r>
      <w:r w:rsidRPr="00946A8F">
        <w:rPr>
          <w:rFonts w:ascii="Times New Roman" w:hAnsi="Times New Roman"/>
          <w:sz w:val="20"/>
          <w:szCs w:val="20"/>
        </w:rPr>
        <w:t>HCl was added to neutralize the sample, followed by 5</w:t>
      </w:r>
      <w:r w:rsidR="001B1BCA">
        <w:rPr>
          <w:rFonts w:ascii="Times New Roman" w:hAnsi="Times New Roman"/>
          <w:sz w:val="20"/>
          <w:szCs w:val="20"/>
        </w:rPr>
        <w:t> </w:t>
      </w:r>
      <w:r w:rsidRPr="00946A8F">
        <w:rPr>
          <w:rFonts w:ascii="Times New Roman" w:hAnsi="Times New Roman"/>
          <w:sz w:val="20"/>
          <w:szCs w:val="20"/>
        </w:rPr>
        <w:t>mL of pH</w:t>
      </w:r>
      <w:r w:rsidR="001B1BCA">
        <w:rPr>
          <w:rFonts w:ascii="Times New Roman" w:hAnsi="Times New Roman"/>
          <w:sz w:val="20"/>
          <w:szCs w:val="20"/>
        </w:rPr>
        <w:t> </w:t>
      </w:r>
      <w:r w:rsidRPr="00946A8F">
        <w:rPr>
          <w:rFonts w:ascii="Times New Roman" w:hAnsi="Times New Roman"/>
          <w:sz w:val="20"/>
          <w:szCs w:val="20"/>
        </w:rPr>
        <w:t xml:space="preserve">4 buffer and </w:t>
      </w:r>
      <w:r w:rsidR="001B1BCA">
        <w:rPr>
          <w:rFonts w:ascii="Times New Roman" w:hAnsi="Times New Roman"/>
          <w:sz w:val="20"/>
          <w:szCs w:val="20"/>
        </w:rPr>
        <w:t xml:space="preserve">approximately </w:t>
      </w:r>
      <w:r w:rsidRPr="00946A8F">
        <w:rPr>
          <w:rFonts w:ascii="Times New Roman" w:hAnsi="Times New Roman"/>
          <w:sz w:val="20"/>
          <w:szCs w:val="20"/>
        </w:rPr>
        <w:t>0.5</w:t>
      </w:r>
      <w:r w:rsidR="001B1BCA">
        <w:rPr>
          <w:rFonts w:ascii="Times New Roman" w:hAnsi="Times New Roman"/>
          <w:sz w:val="20"/>
          <w:szCs w:val="20"/>
        </w:rPr>
        <w:t> </w:t>
      </w:r>
      <w:r w:rsidRPr="00946A8F">
        <w:rPr>
          <w:rFonts w:ascii="Times New Roman" w:hAnsi="Times New Roman"/>
          <w:sz w:val="20"/>
          <w:szCs w:val="20"/>
        </w:rPr>
        <w:t>g to 1</w:t>
      </w:r>
      <w:r w:rsidR="001B1BCA">
        <w:rPr>
          <w:rFonts w:ascii="Times New Roman" w:hAnsi="Times New Roman"/>
          <w:sz w:val="20"/>
          <w:szCs w:val="20"/>
        </w:rPr>
        <w:t> </w:t>
      </w:r>
      <w:r w:rsidRPr="00946A8F">
        <w:rPr>
          <w:rFonts w:ascii="Times New Roman" w:hAnsi="Times New Roman"/>
          <w:sz w:val="20"/>
          <w:szCs w:val="20"/>
        </w:rPr>
        <w:t>g of NaCl.  The solution was extracted three times with 10</w:t>
      </w:r>
      <w:r w:rsidR="001B1BCA">
        <w:rPr>
          <w:rFonts w:ascii="Times New Roman" w:hAnsi="Times New Roman"/>
          <w:sz w:val="20"/>
          <w:szCs w:val="20"/>
        </w:rPr>
        <w:t> </w:t>
      </w:r>
      <w:r w:rsidRPr="00946A8F">
        <w:rPr>
          <w:rFonts w:ascii="Times New Roman" w:hAnsi="Times New Roman"/>
          <w:sz w:val="20"/>
          <w:szCs w:val="20"/>
        </w:rPr>
        <w:t xml:space="preserve">mL portions of hexane.  One </w:t>
      </w:r>
      <w:r w:rsidR="00E12AE2" w:rsidRPr="00946A8F">
        <w:rPr>
          <w:rFonts w:ascii="Times New Roman" w:hAnsi="Times New Roman"/>
          <w:sz w:val="20"/>
          <w:szCs w:val="20"/>
        </w:rPr>
        <w:t>milliliter</w:t>
      </w:r>
      <w:r w:rsidRPr="00946A8F">
        <w:rPr>
          <w:rFonts w:ascii="Times New Roman" w:hAnsi="Times New Roman"/>
          <w:sz w:val="20"/>
          <w:szCs w:val="20"/>
        </w:rPr>
        <w:t xml:space="preserve"> of the combined hexane extract was transferred to a small tube, dried over sodium sulfate, and treated with 50</w:t>
      </w:r>
      <w:r w:rsidR="001B1BCA">
        <w:rPr>
          <w:rFonts w:ascii="Times New Roman" w:hAnsi="Times New Roman"/>
          <w:sz w:val="20"/>
          <w:szCs w:val="20"/>
        </w:rPr>
        <w:t> </w:t>
      </w:r>
      <w:r w:rsidRPr="00946A8F">
        <w:rPr>
          <w:rFonts w:ascii="Times New Roman" w:hAnsi="Times New Roman"/>
          <w:sz w:val="20"/>
          <w:szCs w:val="20"/>
        </w:rPr>
        <w:t>μL of l,l</w:t>
      </w:r>
      <w:r w:rsidR="00E12AE2">
        <w:rPr>
          <w:rFonts w:ascii="Times New Roman" w:hAnsi="Times New Roman"/>
          <w:sz w:val="20"/>
          <w:szCs w:val="20"/>
        </w:rPr>
        <w:noBreakHyphen/>
      </w:r>
      <w:r w:rsidRPr="00946A8F">
        <w:rPr>
          <w:rFonts w:ascii="Times New Roman" w:hAnsi="Times New Roman"/>
          <w:sz w:val="20"/>
          <w:szCs w:val="20"/>
        </w:rPr>
        <w:t>dimethoxytrimethylamine to form the methyl esters of the fatty acids.  Calibration standards consisting of known masses of pure fatty acids and the same deuterated standards added to the samples were prepared and derivatized.</w:t>
      </w:r>
    </w:p>
    <w:p w14:paraId="2F439CD0"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4FE3A02B" w14:textId="77777777" w:rsidR="00570C5D" w:rsidRPr="00F904EF" w:rsidRDefault="00570C5D">
      <w:pPr>
        <w:widowControl/>
        <w:tabs>
          <w:tab w:val="left" w:pos="-1116"/>
          <w:tab w:val="left" w:pos="-720"/>
          <w:tab w:val="left" w:pos="720"/>
          <w:tab w:val="right" w:pos="9360"/>
        </w:tabs>
        <w:jc w:val="both"/>
        <w:rPr>
          <w:rFonts w:ascii="Times New Roman" w:hAnsi="Times New Roman"/>
          <w:sz w:val="20"/>
          <w:szCs w:val="20"/>
        </w:rPr>
      </w:pPr>
      <w:r w:rsidRPr="00F904EF">
        <w:rPr>
          <w:rFonts w:ascii="Times New Roman" w:hAnsi="Times New Roman"/>
          <w:sz w:val="20"/>
          <w:szCs w:val="20"/>
        </w:rPr>
        <w:t>The GC/MS analyses were performed using a standard quadrupole mass spectrometer with a 30</w:t>
      </w:r>
      <w:r w:rsidR="001B1BCA" w:rsidRPr="00F904EF">
        <w:rPr>
          <w:rFonts w:ascii="Times New Roman" w:hAnsi="Times New Roman"/>
          <w:sz w:val="20"/>
          <w:szCs w:val="20"/>
        </w:rPr>
        <w:t> </w:t>
      </w:r>
      <w:r w:rsidRPr="00F904EF">
        <w:rPr>
          <w:rFonts w:ascii="Times New Roman" w:hAnsi="Times New Roman"/>
          <w:sz w:val="20"/>
          <w:szCs w:val="20"/>
        </w:rPr>
        <w:t>m fused silica capillary column (DB-5</w:t>
      </w:r>
      <w:r w:rsidR="00F904EF">
        <w:rPr>
          <w:rFonts w:ascii="Times New Roman" w:hAnsi="Times New Roman"/>
          <w:sz w:val="20"/>
          <w:szCs w:val="20"/>
        </w:rPr>
        <w:t> </w:t>
      </w:r>
      <w:r w:rsidRPr="00F904EF">
        <w:rPr>
          <w:rFonts w:ascii="Times New Roman" w:hAnsi="Times New Roman"/>
          <w:sz w:val="20"/>
          <w:szCs w:val="20"/>
        </w:rPr>
        <w:t>MS</w:t>
      </w:r>
      <w:r w:rsidR="00F904EF" w:rsidRPr="00F904EF">
        <w:rPr>
          <w:rFonts w:ascii="Times New Roman" w:hAnsi="Times New Roman"/>
          <w:sz w:val="20"/>
          <w:szCs w:val="20"/>
        </w:rPr>
        <w:t>, Agilent Technologies, Wilmington, DE</w:t>
      </w:r>
      <w:r w:rsidRPr="00F904EF">
        <w:rPr>
          <w:rFonts w:ascii="Times New Roman" w:hAnsi="Times New Roman"/>
          <w:sz w:val="20"/>
          <w:szCs w:val="20"/>
        </w:rPr>
        <w:t>) interfaced directly to the ion source.  The mass spectrometer was operated in the selected ion monitoring mode and was set up to measure the molecular ion of each analyte and internal standard as it eluted from the GC</w:t>
      </w:r>
      <w:r w:rsidR="001B1BCA" w:rsidRPr="00F904EF">
        <w:rPr>
          <w:rFonts w:ascii="Times New Roman" w:hAnsi="Times New Roman"/>
          <w:sz w:val="20"/>
          <w:szCs w:val="20"/>
        </w:rPr>
        <w:t> </w:t>
      </w:r>
      <w:r w:rsidRPr="00F904EF">
        <w:rPr>
          <w:rFonts w:ascii="Times New Roman" w:hAnsi="Times New Roman"/>
          <w:sz w:val="20"/>
          <w:szCs w:val="20"/>
        </w:rPr>
        <w:t>column.  Calibration curves were constructed based upon the ion intensity ratios measured for the analytes and their corresponding internal standards.  For the C14:0 analyte, the response of the pure C14:0 material was ratioed to the deuterated internal standards for C12:0 and C16:0 and the resul</w:t>
      </w:r>
      <w:r w:rsidR="00076ED3" w:rsidRPr="00F904EF">
        <w:rPr>
          <w:rFonts w:ascii="Times New Roman" w:hAnsi="Times New Roman"/>
          <w:sz w:val="20"/>
          <w:szCs w:val="20"/>
        </w:rPr>
        <w:t xml:space="preserve">ts were averaged.  For the </w:t>
      </w:r>
      <w:r w:rsidRPr="00F904EF">
        <w:rPr>
          <w:rFonts w:ascii="Times New Roman" w:hAnsi="Times New Roman"/>
          <w:sz w:val="20"/>
          <w:szCs w:val="20"/>
        </w:rPr>
        <w:t>C18:2 analyte, the pure standard was ratioed to the deuterated standards for C16:0, C18:0, and C18:1 and the results were averaged.  Three sets of six samples each were prepared for analysis.</w:t>
      </w:r>
    </w:p>
    <w:p w14:paraId="6A846BD5"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7529BEE4"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r w:rsidRPr="00946A8F">
        <w:rPr>
          <w:rFonts w:ascii="Times New Roman" w:hAnsi="Times New Roman"/>
          <w:sz w:val="20"/>
          <w:szCs w:val="20"/>
        </w:rPr>
        <w:t>Cholesterol determinations were performed using the isotope dilution mass spectrometric definitive method for serum</w:t>
      </w:r>
      <w:r w:rsidR="00F00974">
        <w:rPr>
          <w:rFonts w:ascii="Times New Roman" w:hAnsi="Times New Roman"/>
          <w:sz w:val="20"/>
          <w:szCs w:val="20"/>
        </w:rPr>
        <w:t xml:space="preserve"> </w:t>
      </w:r>
      <w:r w:rsidRPr="00946A8F">
        <w:rPr>
          <w:rFonts w:ascii="Times New Roman" w:hAnsi="Times New Roman"/>
          <w:sz w:val="20"/>
          <w:szCs w:val="20"/>
        </w:rPr>
        <w:t>cholesterol modified for food materials [</w:t>
      </w:r>
      <w:r w:rsidR="000264DD">
        <w:rPr>
          <w:rFonts w:ascii="Times New Roman" w:hAnsi="Times New Roman"/>
          <w:sz w:val="20"/>
          <w:szCs w:val="20"/>
        </w:rPr>
        <w:t>4</w:t>
      </w:r>
      <w:r w:rsidRPr="00946A8F">
        <w:rPr>
          <w:rFonts w:ascii="Times New Roman" w:hAnsi="Times New Roman"/>
          <w:sz w:val="20"/>
          <w:szCs w:val="20"/>
        </w:rPr>
        <w:t>,</w:t>
      </w:r>
      <w:r w:rsidR="000264DD">
        <w:rPr>
          <w:rFonts w:ascii="Times New Roman" w:hAnsi="Times New Roman"/>
          <w:sz w:val="20"/>
          <w:szCs w:val="20"/>
        </w:rPr>
        <w:t>5</w:t>
      </w:r>
      <w:r w:rsidRPr="00946A8F">
        <w:rPr>
          <w:rFonts w:ascii="Times New Roman" w:hAnsi="Times New Roman"/>
          <w:sz w:val="20"/>
          <w:szCs w:val="20"/>
        </w:rPr>
        <w:t>].  Three sets of samples were analyzed with each set consisting of two samples from each of three vials.</w:t>
      </w:r>
    </w:p>
    <w:p w14:paraId="5D8D1BF9" w14:textId="77777777" w:rsidR="00570C5D" w:rsidRPr="00946A8F" w:rsidRDefault="00570C5D">
      <w:pPr>
        <w:widowControl/>
        <w:tabs>
          <w:tab w:val="left" w:pos="-1116"/>
          <w:tab w:val="left" w:pos="-720"/>
          <w:tab w:val="left" w:pos="720"/>
          <w:tab w:val="right" w:pos="9360"/>
        </w:tabs>
        <w:jc w:val="both"/>
        <w:rPr>
          <w:rFonts w:ascii="Times New Roman" w:hAnsi="Times New Roman"/>
          <w:sz w:val="20"/>
          <w:szCs w:val="20"/>
        </w:rPr>
      </w:pPr>
    </w:p>
    <w:p w14:paraId="09771612" w14:textId="77777777" w:rsidR="003255C8" w:rsidRDefault="00570C5D">
      <w:pPr>
        <w:widowControl/>
        <w:tabs>
          <w:tab w:val="left" w:pos="-1116"/>
          <w:tab w:val="left" w:pos="-720"/>
          <w:tab w:val="left" w:pos="720"/>
          <w:tab w:val="right" w:pos="9360"/>
        </w:tabs>
        <w:jc w:val="both"/>
        <w:rPr>
          <w:rFonts w:ascii="Times New Roman" w:hAnsi="Times New Roman"/>
          <w:sz w:val="20"/>
          <w:szCs w:val="20"/>
        </w:rPr>
      </w:pPr>
      <w:r w:rsidRPr="00946A8F">
        <w:rPr>
          <w:rFonts w:ascii="Times New Roman" w:hAnsi="Times New Roman"/>
          <w:b/>
          <w:bCs/>
          <w:sz w:val="20"/>
          <w:szCs w:val="20"/>
        </w:rPr>
        <w:t>USDA Contract Laboratories and Methods:</w:t>
      </w:r>
      <w:r w:rsidRPr="00946A8F">
        <w:rPr>
          <w:rFonts w:ascii="Times New Roman" w:hAnsi="Times New Roman"/>
          <w:sz w:val="20"/>
          <w:szCs w:val="20"/>
        </w:rPr>
        <w:t xml:space="preserve">  The three contract laboratories supplying data for this SRM include: Hazelton Laboratories</w:t>
      </w:r>
      <w:r w:rsidR="00142074">
        <w:rPr>
          <w:rFonts w:ascii="Times New Roman" w:hAnsi="Times New Roman"/>
          <w:sz w:val="20"/>
          <w:szCs w:val="20"/>
        </w:rPr>
        <w:t xml:space="preserve"> (</w:t>
      </w:r>
      <w:r w:rsidRPr="00946A8F">
        <w:rPr>
          <w:rFonts w:ascii="Times New Roman" w:hAnsi="Times New Roman"/>
          <w:sz w:val="20"/>
          <w:szCs w:val="20"/>
        </w:rPr>
        <w:t>Madison,</w:t>
      </w:r>
      <w:r w:rsidR="001B1BCA">
        <w:rPr>
          <w:rFonts w:ascii="Times New Roman" w:hAnsi="Times New Roman"/>
          <w:sz w:val="20"/>
          <w:szCs w:val="20"/>
        </w:rPr>
        <w:t> </w:t>
      </w:r>
      <w:r w:rsidRPr="00946A8F">
        <w:rPr>
          <w:rFonts w:ascii="Times New Roman" w:hAnsi="Times New Roman"/>
          <w:sz w:val="20"/>
          <w:szCs w:val="20"/>
        </w:rPr>
        <w:t>WI</w:t>
      </w:r>
      <w:r w:rsidR="00142074">
        <w:rPr>
          <w:rFonts w:ascii="Times New Roman" w:hAnsi="Times New Roman"/>
          <w:sz w:val="20"/>
          <w:szCs w:val="20"/>
        </w:rPr>
        <w:t>)</w:t>
      </w:r>
      <w:r w:rsidRPr="00946A8F">
        <w:rPr>
          <w:rFonts w:ascii="Times New Roman" w:hAnsi="Times New Roman"/>
          <w:sz w:val="20"/>
          <w:szCs w:val="20"/>
        </w:rPr>
        <w:t>; Lancaster Laboratories</w:t>
      </w:r>
      <w:r w:rsidR="00142074">
        <w:rPr>
          <w:rFonts w:ascii="Times New Roman" w:hAnsi="Times New Roman"/>
          <w:sz w:val="20"/>
          <w:szCs w:val="20"/>
        </w:rPr>
        <w:t xml:space="preserve"> (</w:t>
      </w:r>
      <w:r w:rsidRPr="00946A8F">
        <w:rPr>
          <w:rFonts w:ascii="Times New Roman" w:hAnsi="Times New Roman"/>
          <w:sz w:val="20"/>
          <w:szCs w:val="20"/>
        </w:rPr>
        <w:t>Lancaster,</w:t>
      </w:r>
      <w:r w:rsidR="001B1BCA">
        <w:rPr>
          <w:rFonts w:ascii="Times New Roman" w:hAnsi="Times New Roman"/>
          <w:sz w:val="20"/>
          <w:szCs w:val="20"/>
        </w:rPr>
        <w:t> </w:t>
      </w:r>
      <w:r w:rsidRPr="00946A8F">
        <w:rPr>
          <w:rFonts w:ascii="Times New Roman" w:hAnsi="Times New Roman"/>
          <w:sz w:val="20"/>
          <w:szCs w:val="20"/>
        </w:rPr>
        <w:t>PA</w:t>
      </w:r>
      <w:r w:rsidR="00142074">
        <w:rPr>
          <w:rFonts w:ascii="Times New Roman" w:hAnsi="Times New Roman"/>
          <w:sz w:val="20"/>
          <w:szCs w:val="20"/>
        </w:rPr>
        <w:t>)</w:t>
      </w:r>
      <w:r w:rsidRPr="00946A8F">
        <w:rPr>
          <w:rFonts w:ascii="Times New Roman" w:hAnsi="Times New Roman"/>
          <w:sz w:val="20"/>
          <w:szCs w:val="20"/>
        </w:rPr>
        <w:t>; and Medallion Laboratories</w:t>
      </w:r>
      <w:r w:rsidR="00142074">
        <w:rPr>
          <w:rFonts w:ascii="Times New Roman" w:hAnsi="Times New Roman"/>
          <w:sz w:val="20"/>
          <w:szCs w:val="20"/>
        </w:rPr>
        <w:t xml:space="preserve"> (</w:t>
      </w:r>
      <w:r w:rsidRPr="00946A8F">
        <w:rPr>
          <w:rFonts w:ascii="Times New Roman" w:hAnsi="Times New Roman"/>
          <w:sz w:val="20"/>
          <w:szCs w:val="20"/>
        </w:rPr>
        <w:t>Minneapolis,</w:t>
      </w:r>
      <w:r w:rsidR="001B1BCA">
        <w:rPr>
          <w:rFonts w:ascii="Times New Roman" w:hAnsi="Times New Roman"/>
          <w:sz w:val="20"/>
          <w:szCs w:val="20"/>
        </w:rPr>
        <w:t> </w:t>
      </w:r>
      <w:r w:rsidRPr="00946A8F">
        <w:rPr>
          <w:rFonts w:ascii="Times New Roman" w:hAnsi="Times New Roman"/>
          <w:sz w:val="20"/>
          <w:szCs w:val="20"/>
        </w:rPr>
        <w:t>MN</w:t>
      </w:r>
      <w:r w:rsidR="00142074">
        <w:rPr>
          <w:rFonts w:ascii="Times New Roman" w:hAnsi="Times New Roman"/>
          <w:sz w:val="20"/>
          <w:szCs w:val="20"/>
        </w:rPr>
        <w:t>)</w:t>
      </w:r>
      <w:r w:rsidRPr="00946A8F">
        <w:rPr>
          <w:rFonts w:ascii="Times New Roman" w:hAnsi="Times New Roman"/>
          <w:sz w:val="20"/>
          <w:szCs w:val="20"/>
        </w:rPr>
        <w:t xml:space="preserve">.  The methods </w:t>
      </w:r>
      <w:r w:rsidR="00010D08">
        <w:rPr>
          <w:rFonts w:ascii="Times New Roman" w:hAnsi="Times New Roman"/>
          <w:sz w:val="20"/>
          <w:szCs w:val="20"/>
        </w:rPr>
        <w:t xml:space="preserve">used by </w:t>
      </w:r>
      <w:r w:rsidRPr="00946A8F">
        <w:rPr>
          <w:rFonts w:ascii="Times New Roman" w:hAnsi="Times New Roman"/>
          <w:sz w:val="20"/>
          <w:szCs w:val="20"/>
        </w:rPr>
        <w:t xml:space="preserve">these laboratories for measurements of nutrients in this material are </w:t>
      </w:r>
      <w:r w:rsidR="00010D08">
        <w:rPr>
          <w:rFonts w:ascii="Times New Roman" w:hAnsi="Times New Roman"/>
          <w:sz w:val="20"/>
          <w:szCs w:val="20"/>
        </w:rPr>
        <w:t>those typically used by the laboratories at the time of analysis.</w:t>
      </w:r>
    </w:p>
    <w:p w14:paraId="3896789F" w14:textId="77777777" w:rsidR="003255C8" w:rsidRDefault="003255C8">
      <w:pPr>
        <w:widowControl/>
        <w:tabs>
          <w:tab w:val="left" w:pos="-1116"/>
          <w:tab w:val="left" w:pos="-720"/>
          <w:tab w:val="left" w:pos="720"/>
          <w:tab w:val="right" w:pos="9360"/>
        </w:tabs>
        <w:jc w:val="both"/>
        <w:rPr>
          <w:rFonts w:ascii="Times New Roman" w:hAnsi="Times New Roman"/>
          <w:sz w:val="20"/>
          <w:szCs w:val="20"/>
        </w:rPr>
      </w:pPr>
      <w:r>
        <w:rPr>
          <w:rFonts w:ascii="Times New Roman" w:hAnsi="Times New Roman"/>
          <w:sz w:val="20"/>
          <w:szCs w:val="20"/>
        </w:rPr>
        <w:br w:type="page"/>
      </w:r>
    </w:p>
    <w:p w14:paraId="7F9E3B8F" w14:textId="77777777" w:rsidR="00570C5D" w:rsidRPr="00946A8F" w:rsidRDefault="00570C5D">
      <w:pPr>
        <w:widowControl/>
        <w:tabs>
          <w:tab w:val="left" w:pos="-1116"/>
          <w:tab w:val="left" w:pos="-720"/>
          <w:tab w:val="left" w:pos="720"/>
          <w:tab w:val="right" w:pos="9360"/>
        </w:tabs>
        <w:jc w:val="center"/>
        <w:outlineLvl w:val="0"/>
        <w:rPr>
          <w:rFonts w:ascii="Times New Roman" w:hAnsi="Times New Roman"/>
          <w:sz w:val="20"/>
          <w:szCs w:val="20"/>
        </w:rPr>
      </w:pPr>
      <w:r w:rsidRPr="00946A8F">
        <w:rPr>
          <w:rFonts w:ascii="Times New Roman" w:hAnsi="Times New Roman"/>
          <w:sz w:val="20"/>
          <w:szCs w:val="20"/>
        </w:rPr>
        <w:t>Table 1. Certified Mass Fractions</w:t>
      </w:r>
      <w:r w:rsidR="002C04BE">
        <w:rPr>
          <w:rFonts w:ascii="Times New Roman" w:hAnsi="Times New Roman"/>
          <w:sz w:val="20"/>
          <w:szCs w:val="20"/>
        </w:rPr>
        <w:t xml:space="preserve"> for Cholesterol and selected Fatty Acids</w:t>
      </w:r>
    </w:p>
    <w:p w14:paraId="745FC7F2" w14:textId="77777777" w:rsidR="00570C5D" w:rsidRPr="00946A8F" w:rsidRDefault="00570C5D">
      <w:pPr>
        <w:widowControl/>
        <w:tabs>
          <w:tab w:val="left" w:pos="-1080"/>
          <w:tab w:val="left" w:pos="-720"/>
          <w:tab w:val="left" w:pos="360"/>
          <w:tab w:val="left" w:pos="2520"/>
          <w:tab w:val="decimal" w:pos="4320"/>
          <w:tab w:val="left" w:pos="5760"/>
          <w:tab w:val="decimal" w:pos="7110"/>
        </w:tabs>
        <w:jc w:val="both"/>
        <w:rPr>
          <w:rFonts w:ascii="Times New Roman" w:hAnsi="Times New Roman"/>
          <w:sz w:val="20"/>
          <w:szCs w:val="20"/>
        </w:rPr>
      </w:pPr>
    </w:p>
    <w:p w14:paraId="19867771" w14:textId="77777777" w:rsidR="00570C5D" w:rsidRPr="00946A8F" w:rsidRDefault="00570C5D">
      <w:pPr>
        <w:widowControl/>
        <w:tabs>
          <w:tab w:val="left" w:pos="0"/>
          <w:tab w:val="left" w:pos="360"/>
          <w:tab w:val="left" w:pos="4410"/>
          <w:tab w:val="center" w:pos="7740"/>
        </w:tabs>
        <w:ind w:firstLine="360"/>
        <w:jc w:val="both"/>
        <w:rPr>
          <w:rFonts w:ascii="Times New Roman" w:hAnsi="Times New Roman"/>
          <w:sz w:val="20"/>
          <w:szCs w:val="20"/>
        </w:rPr>
      </w:pPr>
      <w:r w:rsidRPr="00946A8F">
        <w:rPr>
          <w:rFonts w:ascii="Times New Roman" w:hAnsi="Times New Roman"/>
          <w:sz w:val="20"/>
          <w:szCs w:val="20"/>
        </w:rPr>
        <w:t>Analyte</w:t>
      </w:r>
      <w:r w:rsidR="00142074">
        <w:rPr>
          <w:rFonts w:ascii="Times New Roman" w:hAnsi="Times New Roman"/>
          <w:sz w:val="20"/>
          <w:szCs w:val="20"/>
        </w:rPr>
        <w:t>s</w:t>
      </w:r>
      <w:r w:rsidRPr="00946A8F">
        <w:rPr>
          <w:rFonts w:ascii="Times New Roman" w:hAnsi="Times New Roman"/>
          <w:sz w:val="20"/>
          <w:szCs w:val="20"/>
        </w:rPr>
        <w:tab/>
        <w:t>Common Name</w:t>
      </w:r>
      <w:r w:rsidRPr="00946A8F">
        <w:rPr>
          <w:rFonts w:ascii="Times New Roman" w:hAnsi="Times New Roman"/>
          <w:sz w:val="20"/>
          <w:szCs w:val="20"/>
        </w:rPr>
        <w:tab/>
      </w:r>
      <w:r w:rsidR="00142074" w:rsidRPr="00142074">
        <w:rPr>
          <w:rFonts w:ascii="Times New Roman" w:hAnsi="Times New Roman"/>
          <w:iCs/>
          <w:sz w:val="20"/>
          <w:szCs w:val="20"/>
        </w:rPr>
        <w:t>Mass Fraction</w:t>
      </w:r>
      <w:r w:rsidR="00142074" w:rsidRPr="00142074">
        <w:rPr>
          <w:rFonts w:ascii="Times New Roman" w:hAnsi="Times New Roman"/>
          <w:iCs/>
          <w:sz w:val="20"/>
          <w:szCs w:val="20"/>
          <w:vertAlign w:val="superscript"/>
        </w:rPr>
        <w:t>(a)</w:t>
      </w:r>
    </w:p>
    <w:p w14:paraId="56A0EC83" w14:textId="77777777" w:rsidR="00570C5D" w:rsidRDefault="00142074">
      <w:pPr>
        <w:widowControl/>
        <w:tabs>
          <w:tab w:val="left" w:pos="0"/>
          <w:tab w:val="left" w:pos="360"/>
          <w:tab w:val="left" w:pos="4410"/>
          <w:tab w:val="center" w:pos="7740"/>
        </w:tabs>
        <w:ind w:firstLine="36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Pr="00946A8F">
        <w:rPr>
          <w:rFonts w:ascii="Times New Roman" w:hAnsi="Times New Roman"/>
          <w:sz w:val="20"/>
          <w:szCs w:val="20"/>
        </w:rPr>
        <w:t>(g/kg)</w:t>
      </w:r>
    </w:p>
    <w:p w14:paraId="769E3BD9" w14:textId="77777777" w:rsidR="00142074" w:rsidRPr="00946A8F" w:rsidRDefault="00142074">
      <w:pPr>
        <w:widowControl/>
        <w:tabs>
          <w:tab w:val="left" w:pos="0"/>
          <w:tab w:val="left" w:pos="360"/>
          <w:tab w:val="left" w:pos="4410"/>
          <w:tab w:val="center" w:pos="7740"/>
        </w:tabs>
        <w:ind w:firstLine="360"/>
        <w:jc w:val="both"/>
        <w:rPr>
          <w:rFonts w:ascii="Times New Roman" w:hAnsi="Times New Roman"/>
          <w:sz w:val="20"/>
          <w:szCs w:val="20"/>
        </w:rPr>
      </w:pPr>
    </w:p>
    <w:p w14:paraId="2F6AE101" w14:textId="77777777" w:rsidR="00570C5D" w:rsidRPr="00946A8F" w:rsidRDefault="00570C5D">
      <w:pPr>
        <w:widowControl/>
        <w:tabs>
          <w:tab w:val="left" w:pos="-1080"/>
          <w:tab w:val="left" w:pos="-720"/>
          <w:tab w:val="left" w:pos="360"/>
          <w:tab w:val="left" w:pos="1440"/>
          <w:tab w:val="left" w:pos="4500"/>
          <w:tab w:val="decimal" w:pos="7200"/>
          <w:tab w:val="center" w:pos="7740"/>
          <w:tab w:val="decimal" w:pos="8010"/>
        </w:tabs>
        <w:ind w:firstLine="360"/>
        <w:jc w:val="both"/>
        <w:rPr>
          <w:rFonts w:ascii="Times New Roman" w:hAnsi="Times New Roman"/>
          <w:sz w:val="20"/>
          <w:szCs w:val="20"/>
        </w:rPr>
      </w:pPr>
      <w:r w:rsidRPr="00946A8F">
        <w:rPr>
          <w:rFonts w:ascii="Times New Roman" w:hAnsi="Times New Roman"/>
          <w:sz w:val="20"/>
          <w:szCs w:val="20"/>
        </w:rPr>
        <w:t>Cholesterol</w:t>
      </w:r>
      <w:r w:rsidRPr="00946A8F">
        <w:rPr>
          <w:rFonts w:ascii="Times New Roman" w:hAnsi="Times New Roman"/>
          <w:sz w:val="20"/>
          <w:szCs w:val="20"/>
        </w:rPr>
        <w:tab/>
      </w:r>
      <w:r w:rsidRPr="00946A8F">
        <w:rPr>
          <w:rFonts w:ascii="Times New Roman" w:hAnsi="Times New Roman"/>
          <w:sz w:val="20"/>
          <w:szCs w:val="20"/>
        </w:rPr>
        <w:tab/>
      </w:r>
      <w:r w:rsidRPr="00946A8F">
        <w:rPr>
          <w:rFonts w:ascii="Times New Roman" w:hAnsi="Times New Roman"/>
          <w:sz w:val="20"/>
          <w:szCs w:val="20"/>
        </w:rPr>
        <w:tab/>
        <w:t>0.1483</w:t>
      </w:r>
      <w:r w:rsidR="003255C8">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0.0094</w:t>
      </w:r>
    </w:p>
    <w:p w14:paraId="3246AFDE" w14:textId="77777777" w:rsidR="00570C5D" w:rsidRPr="00946A8F" w:rsidRDefault="00570C5D">
      <w:pPr>
        <w:widowControl/>
        <w:tabs>
          <w:tab w:val="left" w:pos="-1080"/>
          <w:tab w:val="left" w:pos="-720"/>
          <w:tab w:val="left" w:pos="360"/>
          <w:tab w:val="left" w:pos="1440"/>
          <w:tab w:val="left" w:pos="4410"/>
          <w:tab w:val="decimal" w:pos="7200"/>
          <w:tab w:val="center" w:pos="7740"/>
          <w:tab w:val="decimal" w:pos="8010"/>
        </w:tabs>
        <w:ind w:firstLine="360"/>
        <w:jc w:val="both"/>
        <w:rPr>
          <w:rFonts w:ascii="Times New Roman" w:hAnsi="Times New Roman"/>
          <w:sz w:val="20"/>
          <w:szCs w:val="20"/>
        </w:rPr>
      </w:pPr>
      <w:r w:rsidRPr="00946A8F">
        <w:rPr>
          <w:rFonts w:ascii="Times New Roman" w:hAnsi="Times New Roman"/>
          <w:sz w:val="20"/>
          <w:szCs w:val="20"/>
        </w:rPr>
        <w:t>Dodecanoic</w:t>
      </w:r>
      <w:r w:rsidR="003255C8">
        <w:rPr>
          <w:rFonts w:ascii="Times New Roman" w:hAnsi="Times New Roman"/>
          <w:sz w:val="20"/>
          <w:szCs w:val="20"/>
        </w:rPr>
        <w:t xml:space="preserve"> Acid (C12:0)</w:t>
      </w:r>
      <w:r w:rsidR="003255C8">
        <w:rPr>
          <w:rFonts w:ascii="Times New Roman" w:hAnsi="Times New Roman"/>
          <w:sz w:val="20"/>
          <w:szCs w:val="20"/>
        </w:rPr>
        <w:tab/>
        <w:t xml:space="preserve">Lauric </w:t>
      </w:r>
      <w:r w:rsidR="005A755E">
        <w:rPr>
          <w:rFonts w:ascii="Times New Roman" w:hAnsi="Times New Roman"/>
          <w:sz w:val="20"/>
          <w:szCs w:val="20"/>
        </w:rPr>
        <w:t>a</w:t>
      </w:r>
      <w:r w:rsidR="003255C8">
        <w:rPr>
          <w:rFonts w:ascii="Times New Roman" w:hAnsi="Times New Roman"/>
          <w:sz w:val="20"/>
          <w:szCs w:val="20"/>
        </w:rPr>
        <w:t>cid</w:t>
      </w:r>
      <w:r w:rsidR="003255C8">
        <w:rPr>
          <w:rFonts w:ascii="Times New Roman" w:hAnsi="Times New Roman"/>
          <w:sz w:val="20"/>
          <w:szCs w:val="20"/>
        </w:rPr>
        <w:tab/>
        <w:t>1.31</w:t>
      </w:r>
      <w:r w:rsidR="003255C8">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0.12</w:t>
      </w:r>
    </w:p>
    <w:p w14:paraId="5CD59C95" w14:textId="77777777" w:rsidR="00570C5D" w:rsidRPr="00946A8F" w:rsidRDefault="00570C5D">
      <w:pPr>
        <w:widowControl/>
        <w:tabs>
          <w:tab w:val="left" w:pos="-1080"/>
          <w:tab w:val="left" w:pos="-720"/>
          <w:tab w:val="left" w:pos="360"/>
          <w:tab w:val="left" w:pos="1440"/>
          <w:tab w:val="left" w:pos="4410"/>
          <w:tab w:val="decimal" w:pos="7200"/>
          <w:tab w:val="center" w:pos="7740"/>
          <w:tab w:val="decimal" w:pos="8010"/>
        </w:tabs>
        <w:ind w:firstLine="360"/>
        <w:jc w:val="both"/>
        <w:rPr>
          <w:rFonts w:ascii="Times New Roman" w:hAnsi="Times New Roman"/>
          <w:sz w:val="20"/>
          <w:szCs w:val="20"/>
        </w:rPr>
      </w:pPr>
      <w:r w:rsidRPr="00946A8F">
        <w:rPr>
          <w:rFonts w:ascii="Times New Roman" w:hAnsi="Times New Roman"/>
          <w:sz w:val="20"/>
          <w:szCs w:val="20"/>
        </w:rPr>
        <w:t>Tetradecanoic A</w:t>
      </w:r>
      <w:r w:rsidR="003255C8">
        <w:rPr>
          <w:rFonts w:ascii="Times New Roman" w:hAnsi="Times New Roman"/>
          <w:sz w:val="20"/>
          <w:szCs w:val="20"/>
        </w:rPr>
        <w:t>cid (C14:0)</w:t>
      </w:r>
      <w:r w:rsidR="003255C8">
        <w:rPr>
          <w:rFonts w:ascii="Times New Roman" w:hAnsi="Times New Roman"/>
          <w:sz w:val="20"/>
          <w:szCs w:val="20"/>
        </w:rPr>
        <w:tab/>
        <w:t xml:space="preserve">Myristic </w:t>
      </w:r>
      <w:r w:rsidR="005A755E">
        <w:rPr>
          <w:rFonts w:ascii="Times New Roman" w:hAnsi="Times New Roman"/>
          <w:sz w:val="20"/>
          <w:szCs w:val="20"/>
        </w:rPr>
        <w:t>a</w:t>
      </w:r>
      <w:r w:rsidR="003255C8">
        <w:rPr>
          <w:rFonts w:ascii="Times New Roman" w:hAnsi="Times New Roman"/>
          <w:sz w:val="20"/>
          <w:szCs w:val="20"/>
        </w:rPr>
        <w:t>cid</w:t>
      </w:r>
      <w:r w:rsidR="003255C8">
        <w:rPr>
          <w:rFonts w:ascii="Times New Roman" w:hAnsi="Times New Roman"/>
          <w:sz w:val="20"/>
          <w:szCs w:val="20"/>
        </w:rPr>
        <w:tab/>
        <w:t>1.01</w:t>
      </w:r>
      <w:r w:rsidR="003255C8">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0.10</w:t>
      </w:r>
    </w:p>
    <w:p w14:paraId="09E4DE2B" w14:textId="77777777" w:rsidR="00570C5D" w:rsidRPr="00946A8F" w:rsidRDefault="00570C5D">
      <w:pPr>
        <w:widowControl/>
        <w:tabs>
          <w:tab w:val="left" w:pos="-1080"/>
          <w:tab w:val="left" w:pos="-720"/>
          <w:tab w:val="left" w:pos="360"/>
          <w:tab w:val="left" w:pos="1440"/>
          <w:tab w:val="left" w:pos="4410"/>
          <w:tab w:val="decimal" w:pos="7200"/>
          <w:tab w:val="center" w:pos="7740"/>
          <w:tab w:val="decimal" w:pos="8010"/>
        </w:tabs>
        <w:ind w:firstLine="360"/>
        <w:jc w:val="both"/>
        <w:rPr>
          <w:rFonts w:ascii="Times New Roman" w:hAnsi="Times New Roman"/>
          <w:sz w:val="20"/>
          <w:szCs w:val="20"/>
        </w:rPr>
      </w:pPr>
      <w:r w:rsidRPr="00946A8F">
        <w:rPr>
          <w:rFonts w:ascii="Times New Roman" w:hAnsi="Times New Roman"/>
          <w:sz w:val="20"/>
          <w:szCs w:val="20"/>
        </w:rPr>
        <w:t>Hexadecanoic A</w:t>
      </w:r>
      <w:r w:rsidR="003255C8">
        <w:rPr>
          <w:rFonts w:ascii="Times New Roman" w:hAnsi="Times New Roman"/>
          <w:sz w:val="20"/>
          <w:szCs w:val="20"/>
        </w:rPr>
        <w:t>cid (C16:0)</w:t>
      </w:r>
      <w:r w:rsidR="003255C8">
        <w:rPr>
          <w:rFonts w:ascii="Times New Roman" w:hAnsi="Times New Roman"/>
          <w:sz w:val="20"/>
          <w:szCs w:val="20"/>
        </w:rPr>
        <w:tab/>
        <w:t xml:space="preserve">Palmitic </w:t>
      </w:r>
      <w:r w:rsidR="005A755E">
        <w:rPr>
          <w:rFonts w:ascii="Times New Roman" w:hAnsi="Times New Roman"/>
          <w:sz w:val="20"/>
          <w:szCs w:val="20"/>
        </w:rPr>
        <w:t>a</w:t>
      </w:r>
      <w:r w:rsidR="003255C8">
        <w:rPr>
          <w:rFonts w:ascii="Times New Roman" w:hAnsi="Times New Roman"/>
          <w:sz w:val="20"/>
          <w:szCs w:val="20"/>
        </w:rPr>
        <w:t>cid</w:t>
      </w:r>
      <w:r w:rsidR="003255C8">
        <w:rPr>
          <w:rFonts w:ascii="Times New Roman" w:hAnsi="Times New Roman"/>
          <w:sz w:val="20"/>
          <w:szCs w:val="20"/>
        </w:rPr>
        <w:tab/>
        <w:t>5.77</w:t>
      </w:r>
      <w:r w:rsidR="003255C8">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0.52</w:t>
      </w:r>
    </w:p>
    <w:p w14:paraId="2C2BC986" w14:textId="77777777" w:rsidR="00570C5D" w:rsidRPr="00946A8F" w:rsidRDefault="00570C5D">
      <w:pPr>
        <w:widowControl/>
        <w:tabs>
          <w:tab w:val="left" w:pos="-1080"/>
          <w:tab w:val="left" w:pos="-720"/>
          <w:tab w:val="left" w:pos="360"/>
          <w:tab w:val="left" w:pos="1440"/>
          <w:tab w:val="left" w:pos="4410"/>
          <w:tab w:val="decimal" w:pos="7200"/>
          <w:tab w:val="center" w:pos="7740"/>
          <w:tab w:val="decimal" w:pos="8010"/>
        </w:tabs>
        <w:ind w:firstLine="360"/>
        <w:jc w:val="both"/>
        <w:rPr>
          <w:rFonts w:ascii="Times New Roman" w:hAnsi="Times New Roman"/>
          <w:sz w:val="20"/>
          <w:szCs w:val="20"/>
        </w:rPr>
      </w:pPr>
      <w:r w:rsidRPr="00946A8F">
        <w:rPr>
          <w:rFonts w:ascii="Times New Roman" w:hAnsi="Times New Roman"/>
          <w:sz w:val="20"/>
          <w:szCs w:val="20"/>
        </w:rPr>
        <w:t xml:space="preserve">Octadecanoic </w:t>
      </w:r>
      <w:r w:rsidR="003255C8">
        <w:rPr>
          <w:rFonts w:ascii="Times New Roman" w:hAnsi="Times New Roman"/>
          <w:sz w:val="20"/>
          <w:szCs w:val="20"/>
        </w:rPr>
        <w:t>Acid (C18:0)</w:t>
      </w:r>
      <w:r w:rsidR="003255C8">
        <w:rPr>
          <w:rFonts w:ascii="Times New Roman" w:hAnsi="Times New Roman"/>
          <w:sz w:val="20"/>
          <w:szCs w:val="20"/>
        </w:rPr>
        <w:tab/>
        <w:t xml:space="preserve">Stearic </w:t>
      </w:r>
      <w:r w:rsidR="005A755E">
        <w:rPr>
          <w:rFonts w:ascii="Times New Roman" w:hAnsi="Times New Roman"/>
          <w:sz w:val="20"/>
          <w:szCs w:val="20"/>
        </w:rPr>
        <w:t>a</w:t>
      </w:r>
      <w:r w:rsidR="003255C8">
        <w:rPr>
          <w:rFonts w:ascii="Times New Roman" w:hAnsi="Times New Roman"/>
          <w:sz w:val="20"/>
          <w:szCs w:val="20"/>
        </w:rPr>
        <w:t>cid</w:t>
      </w:r>
      <w:r w:rsidR="003255C8">
        <w:rPr>
          <w:rFonts w:ascii="Times New Roman" w:hAnsi="Times New Roman"/>
          <w:sz w:val="20"/>
          <w:szCs w:val="20"/>
        </w:rPr>
        <w:tab/>
        <w:t>2.00</w:t>
      </w:r>
      <w:r w:rsidR="003255C8">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0.22</w:t>
      </w:r>
    </w:p>
    <w:p w14:paraId="26DEF279" w14:textId="77777777" w:rsidR="00570C5D" w:rsidRPr="00010D08" w:rsidRDefault="00570C5D">
      <w:pPr>
        <w:widowControl/>
        <w:tabs>
          <w:tab w:val="left" w:pos="-1080"/>
          <w:tab w:val="left" w:pos="-720"/>
          <w:tab w:val="left" w:pos="360"/>
          <w:tab w:val="left" w:pos="1440"/>
          <w:tab w:val="left" w:pos="4410"/>
          <w:tab w:val="decimal" w:pos="7200"/>
          <w:tab w:val="center" w:pos="7740"/>
          <w:tab w:val="decimal" w:pos="8010"/>
        </w:tabs>
        <w:ind w:firstLine="360"/>
        <w:jc w:val="both"/>
        <w:rPr>
          <w:rFonts w:ascii="Times New Roman" w:hAnsi="Times New Roman"/>
          <w:sz w:val="20"/>
          <w:szCs w:val="20"/>
          <w:lang w:val="pt-BR"/>
        </w:rPr>
      </w:pPr>
      <w:r w:rsidRPr="00010D08">
        <w:rPr>
          <w:rFonts w:ascii="Times New Roman" w:hAnsi="Times New Roman"/>
          <w:sz w:val="20"/>
          <w:szCs w:val="20"/>
          <w:lang w:val="pt-BR"/>
        </w:rPr>
        <w:t>Z-9-Octadecenoi</w:t>
      </w:r>
      <w:r w:rsidR="003255C8" w:rsidRPr="00010D08">
        <w:rPr>
          <w:rFonts w:ascii="Times New Roman" w:hAnsi="Times New Roman"/>
          <w:sz w:val="20"/>
          <w:szCs w:val="20"/>
          <w:lang w:val="pt-BR"/>
        </w:rPr>
        <w:t>c Acid (C18:l)</w:t>
      </w:r>
      <w:r w:rsidR="003255C8" w:rsidRPr="00010D08">
        <w:rPr>
          <w:rFonts w:ascii="Times New Roman" w:hAnsi="Times New Roman"/>
          <w:sz w:val="20"/>
          <w:szCs w:val="20"/>
          <w:lang w:val="pt-BR"/>
        </w:rPr>
        <w:tab/>
        <w:t xml:space="preserve">Oleic </w:t>
      </w:r>
      <w:r w:rsidR="005A755E">
        <w:rPr>
          <w:rFonts w:ascii="Times New Roman" w:hAnsi="Times New Roman"/>
          <w:sz w:val="20"/>
          <w:szCs w:val="20"/>
          <w:lang w:val="pt-BR"/>
        </w:rPr>
        <w:t>a</w:t>
      </w:r>
      <w:r w:rsidR="003255C8" w:rsidRPr="00010D08">
        <w:rPr>
          <w:rFonts w:ascii="Times New Roman" w:hAnsi="Times New Roman"/>
          <w:sz w:val="20"/>
          <w:szCs w:val="20"/>
          <w:lang w:val="pt-BR"/>
        </w:rPr>
        <w:t>cid</w:t>
      </w:r>
      <w:r w:rsidR="003255C8" w:rsidRPr="00010D08">
        <w:rPr>
          <w:rFonts w:ascii="Times New Roman" w:hAnsi="Times New Roman"/>
          <w:sz w:val="20"/>
          <w:szCs w:val="20"/>
          <w:lang w:val="pt-BR"/>
        </w:rPr>
        <w:tab/>
        <w:t>11.6</w:t>
      </w:r>
      <w:r w:rsidR="003255C8" w:rsidRPr="00010D08">
        <w:rPr>
          <w:rFonts w:ascii="Times New Roman" w:hAnsi="Times New Roman"/>
          <w:sz w:val="20"/>
          <w:szCs w:val="20"/>
          <w:lang w:val="pt-BR"/>
        </w:rPr>
        <w:tab/>
      </w:r>
      <w:r w:rsidR="003255C8">
        <w:rPr>
          <w:rFonts w:ascii="Times New Roman" w:hAnsi="Times New Roman"/>
          <w:sz w:val="20"/>
          <w:szCs w:val="20"/>
        </w:rPr>
        <w:sym w:font="Symbol" w:char="F0B1"/>
      </w:r>
      <w:r w:rsidRPr="00010D08">
        <w:rPr>
          <w:rFonts w:ascii="Times New Roman" w:hAnsi="Times New Roman"/>
          <w:sz w:val="20"/>
          <w:szCs w:val="20"/>
          <w:lang w:val="pt-BR"/>
        </w:rPr>
        <w:tab/>
        <w:t>0.94</w:t>
      </w:r>
    </w:p>
    <w:p w14:paraId="5208C8CC" w14:textId="77777777" w:rsidR="00570C5D" w:rsidRPr="00010D08" w:rsidRDefault="00570C5D">
      <w:pPr>
        <w:widowControl/>
        <w:tabs>
          <w:tab w:val="left" w:pos="-1080"/>
          <w:tab w:val="left" w:pos="-720"/>
          <w:tab w:val="left" w:pos="360"/>
          <w:tab w:val="left" w:pos="1440"/>
          <w:tab w:val="left" w:pos="4410"/>
          <w:tab w:val="decimal" w:pos="7200"/>
          <w:tab w:val="center" w:pos="7740"/>
          <w:tab w:val="decimal" w:pos="8010"/>
        </w:tabs>
        <w:ind w:firstLine="360"/>
        <w:jc w:val="both"/>
        <w:rPr>
          <w:rFonts w:ascii="Times New Roman" w:hAnsi="Times New Roman"/>
          <w:sz w:val="20"/>
          <w:szCs w:val="20"/>
          <w:lang w:val="es-ES"/>
        </w:rPr>
      </w:pPr>
      <w:r w:rsidRPr="00010D08">
        <w:rPr>
          <w:rFonts w:ascii="Times New Roman" w:hAnsi="Times New Roman"/>
          <w:sz w:val="20"/>
          <w:szCs w:val="20"/>
          <w:lang w:val="es-ES"/>
        </w:rPr>
        <w:t>Z,Z-9-12-Octadecadienoic A</w:t>
      </w:r>
      <w:r w:rsidR="003255C8" w:rsidRPr="00010D08">
        <w:rPr>
          <w:rFonts w:ascii="Times New Roman" w:hAnsi="Times New Roman"/>
          <w:sz w:val="20"/>
          <w:szCs w:val="20"/>
          <w:lang w:val="es-ES"/>
        </w:rPr>
        <w:t>cid (Cl8:2)</w:t>
      </w:r>
      <w:r w:rsidR="003255C8" w:rsidRPr="00010D08">
        <w:rPr>
          <w:rFonts w:ascii="Times New Roman" w:hAnsi="Times New Roman"/>
          <w:sz w:val="20"/>
          <w:szCs w:val="20"/>
          <w:lang w:val="es-ES"/>
        </w:rPr>
        <w:tab/>
        <w:t xml:space="preserve">Linoleic </w:t>
      </w:r>
      <w:r w:rsidR="005A755E">
        <w:rPr>
          <w:rFonts w:ascii="Times New Roman" w:hAnsi="Times New Roman"/>
          <w:sz w:val="20"/>
          <w:szCs w:val="20"/>
          <w:lang w:val="es-ES"/>
        </w:rPr>
        <w:t>a</w:t>
      </w:r>
      <w:r w:rsidR="003255C8" w:rsidRPr="00010D08">
        <w:rPr>
          <w:rFonts w:ascii="Times New Roman" w:hAnsi="Times New Roman"/>
          <w:sz w:val="20"/>
          <w:szCs w:val="20"/>
          <w:lang w:val="es-ES"/>
        </w:rPr>
        <w:t>cid</w:t>
      </w:r>
      <w:r w:rsidR="003255C8" w:rsidRPr="00010D08">
        <w:rPr>
          <w:rFonts w:ascii="Times New Roman" w:hAnsi="Times New Roman"/>
          <w:sz w:val="20"/>
          <w:szCs w:val="20"/>
          <w:lang w:val="es-ES"/>
        </w:rPr>
        <w:tab/>
        <w:t>6.56</w:t>
      </w:r>
      <w:r w:rsidR="003255C8" w:rsidRPr="00010D08">
        <w:rPr>
          <w:rFonts w:ascii="Times New Roman" w:hAnsi="Times New Roman"/>
          <w:sz w:val="20"/>
          <w:szCs w:val="20"/>
          <w:lang w:val="es-ES"/>
        </w:rPr>
        <w:tab/>
      </w:r>
      <w:r w:rsidR="003255C8">
        <w:rPr>
          <w:rFonts w:ascii="Times New Roman" w:hAnsi="Times New Roman"/>
          <w:sz w:val="20"/>
          <w:szCs w:val="20"/>
        </w:rPr>
        <w:sym w:font="Symbol" w:char="F0B1"/>
      </w:r>
      <w:r w:rsidRPr="00010D08">
        <w:rPr>
          <w:rFonts w:ascii="Times New Roman" w:hAnsi="Times New Roman"/>
          <w:sz w:val="20"/>
          <w:szCs w:val="20"/>
          <w:lang w:val="es-ES"/>
        </w:rPr>
        <w:tab/>
        <w:t>0.62</w:t>
      </w:r>
    </w:p>
    <w:p w14:paraId="360C26D5" w14:textId="77777777" w:rsidR="00570C5D" w:rsidRPr="00142074" w:rsidRDefault="00570C5D">
      <w:pPr>
        <w:widowControl/>
        <w:tabs>
          <w:tab w:val="left" w:pos="0"/>
        </w:tabs>
        <w:jc w:val="both"/>
        <w:rPr>
          <w:rFonts w:ascii="Times New Roman" w:hAnsi="Times New Roman"/>
          <w:bCs/>
          <w:sz w:val="20"/>
          <w:szCs w:val="20"/>
          <w:lang w:val="es-ES"/>
        </w:rPr>
      </w:pPr>
    </w:p>
    <w:p w14:paraId="0B3A825D" w14:textId="13CE21CB" w:rsidR="00142074" w:rsidRPr="00142074" w:rsidRDefault="00142074">
      <w:pPr>
        <w:pStyle w:val="ListParagraph"/>
        <w:widowControl/>
        <w:numPr>
          <w:ilvl w:val="0"/>
          <w:numId w:val="1"/>
        </w:numPr>
        <w:tabs>
          <w:tab w:val="left" w:pos="270"/>
        </w:tabs>
        <w:ind w:left="270" w:hanging="270"/>
        <w:jc w:val="both"/>
        <w:rPr>
          <w:rFonts w:ascii="Times New Roman" w:hAnsi="Times New Roman"/>
          <w:bCs/>
          <w:sz w:val="18"/>
          <w:szCs w:val="18"/>
        </w:rPr>
      </w:pPr>
      <w:r w:rsidRPr="00142074">
        <w:rPr>
          <w:rFonts w:ascii="Times New Roman" w:hAnsi="Times New Roman"/>
          <w:bCs/>
          <w:sz w:val="18"/>
          <w:szCs w:val="18"/>
        </w:rPr>
        <w:t xml:space="preserve">The measurand is the total mass fraction of </w:t>
      </w:r>
      <w:r>
        <w:rPr>
          <w:rFonts w:ascii="Times New Roman" w:hAnsi="Times New Roman"/>
          <w:bCs/>
          <w:sz w:val="18"/>
          <w:szCs w:val="18"/>
        </w:rPr>
        <w:t xml:space="preserve">the listed </w:t>
      </w:r>
      <w:r w:rsidRPr="00142074">
        <w:rPr>
          <w:rFonts w:ascii="Times New Roman" w:hAnsi="Times New Roman"/>
          <w:bCs/>
          <w:sz w:val="18"/>
          <w:szCs w:val="18"/>
        </w:rPr>
        <w:t>analyte</w:t>
      </w:r>
      <w:r>
        <w:rPr>
          <w:rFonts w:ascii="Times New Roman" w:hAnsi="Times New Roman"/>
          <w:bCs/>
          <w:sz w:val="18"/>
          <w:szCs w:val="18"/>
        </w:rPr>
        <w:t>s</w:t>
      </w:r>
      <w:r w:rsidRPr="00142074">
        <w:rPr>
          <w:rFonts w:ascii="Times New Roman" w:hAnsi="Times New Roman"/>
          <w:bCs/>
          <w:sz w:val="18"/>
          <w:szCs w:val="18"/>
        </w:rPr>
        <w:t>. The certified value is metrologically traceable to the SI unit of mass</w:t>
      </w:r>
      <w:r w:rsidR="00704A6A">
        <w:rPr>
          <w:rFonts w:ascii="Times New Roman" w:hAnsi="Times New Roman"/>
          <w:bCs/>
          <w:sz w:val="18"/>
          <w:szCs w:val="18"/>
        </w:rPr>
        <w:t>, expressed as grams per kilogram</w:t>
      </w:r>
      <w:r w:rsidR="00F904EF">
        <w:rPr>
          <w:rFonts w:ascii="Times New Roman" w:hAnsi="Times New Roman"/>
          <w:bCs/>
          <w:sz w:val="18"/>
          <w:szCs w:val="18"/>
        </w:rPr>
        <w:t>.</w:t>
      </w:r>
    </w:p>
    <w:p w14:paraId="5EA7DA1D" w14:textId="77777777" w:rsidR="00142074" w:rsidRPr="00142074" w:rsidRDefault="00142074">
      <w:pPr>
        <w:widowControl/>
        <w:tabs>
          <w:tab w:val="left" w:pos="-1080"/>
          <w:tab w:val="left" w:pos="-720"/>
          <w:tab w:val="left" w:pos="360"/>
          <w:tab w:val="left" w:pos="1440"/>
          <w:tab w:val="left" w:pos="4500"/>
          <w:tab w:val="decimal" w:pos="7200"/>
          <w:tab w:val="center" w:pos="7740"/>
          <w:tab w:val="decimal" w:pos="8010"/>
        </w:tabs>
        <w:jc w:val="both"/>
        <w:rPr>
          <w:rFonts w:ascii="Times New Roman" w:hAnsi="Times New Roman"/>
          <w:bCs/>
          <w:sz w:val="20"/>
          <w:szCs w:val="20"/>
        </w:rPr>
      </w:pPr>
    </w:p>
    <w:p w14:paraId="68676A71" w14:textId="3AF0EEC2" w:rsidR="00D76BBE" w:rsidRDefault="00285A0A">
      <w:pPr>
        <w:widowControl/>
        <w:tabs>
          <w:tab w:val="left" w:pos="-1080"/>
          <w:tab w:val="left" w:pos="-720"/>
          <w:tab w:val="left" w:pos="360"/>
          <w:tab w:val="left" w:pos="1440"/>
          <w:tab w:val="left" w:pos="4500"/>
          <w:tab w:val="decimal" w:pos="7200"/>
          <w:tab w:val="center" w:pos="7740"/>
          <w:tab w:val="decimal" w:pos="8010"/>
        </w:tabs>
        <w:jc w:val="both"/>
        <w:rPr>
          <w:rFonts w:ascii="Times New Roman" w:hAnsi="Times New Roman"/>
          <w:sz w:val="20"/>
          <w:szCs w:val="20"/>
        </w:rPr>
      </w:pPr>
      <w:r w:rsidRPr="00D64D50">
        <w:rPr>
          <w:rFonts w:ascii="Times New Roman" w:hAnsi="Times New Roman"/>
          <w:b/>
          <w:bCs/>
          <w:sz w:val="20"/>
          <w:szCs w:val="20"/>
        </w:rPr>
        <w:t>Reference</w:t>
      </w:r>
      <w:r w:rsidR="00E4439E" w:rsidRPr="00D64D50">
        <w:rPr>
          <w:rFonts w:ascii="Times New Roman" w:hAnsi="Times New Roman"/>
          <w:b/>
          <w:bCs/>
          <w:sz w:val="20"/>
          <w:szCs w:val="20"/>
        </w:rPr>
        <w:t xml:space="preserve"> </w:t>
      </w:r>
      <w:r w:rsidR="00570C5D" w:rsidRPr="00D64D50">
        <w:rPr>
          <w:rFonts w:ascii="Times New Roman" w:hAnsi="Times New Roman"/>
          <w:b/>
          <w:bCs/>
          <w:sz w:val="20"/>
          <w:szCs w:val="20"/>
        </w:rPr>
        <w:t>Values:</w:t>
      </w:r>
      <w:r w:rsidR="00570C5D" w:rsidRPr="00E26410">
        <w:rPr>
          <w:rFonts w:ascii="Times New Roman" w:hAnsi="Times New Roman"/>
          <w:bCs/>
          <w:sz w:val="20"/>
          <w:szCs w:val="20"/>
        </w:rPr>
        <w:t xml:space="preserve">  </w:t>
      </w:r>
      <w:r w:rsidR="00570C5D" w:rsidRPr="00D64D50">
        <w:rPr>
          <w:rFonts w:ascii="Times New Roman" w:hAnsi="Times New Roman"/>
          <w:sz w:val="20"/>
          <w:szCs w:val="20"/>
        </w:rPr>
        <w:t xml:space="preserve">The three contract laboratories also supplied data on proximates and other nutrients.  These data were calculated from the results of two analyses by each laboratory.  </w:t>
      </w:r>
      <w:r w:rsidR="00E26410" w:rsidRPr="00E26410">
        <w:rPr>
          <w:rFonts w:ascii="Times New Roman" w:hAnsi="Times New Roman"/>
          <w:sz w:val="20"/>
          <w:szCs w:val="20"/>
        </w:rPr>
        <w:t xml:space="preserve">The measurands are the mass fractions </w:t>
      </w:r>
      <w:r w:rsidR="004C3AE1">
        <w:rPr>
          <w:rFonts w:ascii="Times New Roman" w:hAnsi="Times New Roman"/>
          <w:sz w:val="20"/>
          <w:szCs w:val="20"/>
        </w:rPr>
        <w:t>for the</w:t>
      </w:r>
      <w:r w:rsidR="00E26410" w:rsidRPr="00E26410">
        <w:rPr>
          <w:rFonts w:ascii="Times New Roman" w:hAnsi="Times New Roman"/>
          <w:sz w:val="20"/>
          <w:szCs w:val="20"/>
        </w:rPr>
        <w:t xml:space="preserve"> proximates, </w:t>
      </w:r>
      <w:r w:rsidR="00E26410">
        <w:rPr>
          <w:rFonts w:ascii="Times New Roman" w:hAnsi="Times New Roman"/>
          <w:sz w:val="20"/>
          <w:szCs w:val="20"/>
        </w:rPr>
        <w:t>nutrients</w:t>
      </w:r>
      <w:r w:rsidR="00E26410" w:rsidRPr="00E26410">
        <w:rPr>
          <w:rFonts w:ascii="Times New Roman" w:hAnsi="Times New Roman"/>
          <w:sz w:val="20"/>
          <w:szCs w:val="20"/>
        </w:rPr>
        <w:t xml:space="preserve">, and caloric content </w:t>
      </w:r>
      <w:r w:rsidR="004C3AE1">
        <w:rPr>
          <w:rFonts w:ascii="Times New Roman" w:hAnsi="Times New Roman"/>
          <w:sz w:val="20"/>
          <w:szCs w:val="20"/>
        </w:rPr>
        <w:t xml:space="preserve">listed </w:t>
      </w:r>
      <w:r w:rsidR="00E26410">
        <w:rPr>
          <w:rFonts w:ascii="Times New Roman" w:hAnsi="Times New Roman"/>
          <w:sz w:val="20"/>
          <w:szCs w:val="20"/>
        </w:rPr>
        <w:t xml:space="preserve">based </w:t>
      </w:r>
      <w:r w:rsidR="00E26410" w:rsidRPr="00E26410">
        <w:rPr>
          <w:rFonts w:ascii="Times New Roman" w:hAnsi="Times New Roman"/>
          <w:sz w:val="20"/>
          <w:szCs w:val="20"/>
        </w:rPr>
        <w:t>on the methods</w:t>
      </w:r>
      <w:r w:rsidR="00E26410" w:rsidRPr="00D64D50">
        <w:rPr>
          <w:rFonts w:ascii="Times New Roman" w:hAnsi="Times New Roman"/>
          <w:sz w:val="20"/>
          <w:szCs w:val="20"/>
        </w:rPr>
        <w:t xml:space="preserve"> </w:t>
      </w:r>
      <w:r w:rsidR="00E26410">
        <w:rPr>
          <w:rFonts w:ascii="Times New Roman" w:hAnsi="Times New Roman"/>
          <w:sz w:val="20"/>
          <w:szCs w:val="20"/>
        </w:rPr>
        <w:t>used by collaborating</w:t>
      </w:r>
      <w:r w:rsidR="00E26410" w:rsidRPr="00E26410">
        <w:rPr>
          <w:rFonts w:ascii="Times New Roman" w:hAnsi="Times New Roman"/>
          <w:sz w:val="20"/>
          <w:szCs w:val="20"/>
        </w:rPr>
        <w:t xml:space="preserve"> laboratories</w:t>
      </w:r>
      <w:r w:rsidR="00E26410">
        <w:rPr>
          <w:rFonts w:ascii="Times New Roman" w:hAnsi="Times New Roman"/>
          <w:sz w:val="20"/>
          <w:szCs w:val="20"/>
        </w:rPr>
        <w:t xml:space="preserve">. </w:t>
      </w:r>
      <w:r w:rsidR="00E26410" w:rsidRPr="00E26410">
        <w:rPr>
          <w:rFonts w:ascii="Times New Roman" w:hAnsi="Times New Roman"/>
          <w:sz w:val="20"/>
          <w:szCs w:val="20"/>
        </w:rPr>
        <w:t xml:space="preserve"> </w:t>
      </w:r>
      <w:r w:rsidR="00E26410">
        <w:rPr>
          <w:rFonts w:ascii="Times New Roman" w:hAnsi="Times New Roman"/>
          <w:sz w:val="20"/>
          <w:szCs w:val="20"/>
        </w:rPr>
        <w:t>T</w:t>
      </w:r>
      <w:r w:rsidR="00D64D50" w:rsidRPr="00D64D50">
        <w:rPr>
          <w:rFonts w:ascii="Times New Roman" w:hAnsi="Times New Roman"/>
          <w:sz w:val="20"/>
          <w:szCs w:val="20"/>
        </w:rPr>
        <w:t xml:space="preserve">he reference values </w:t>
      </w:r>
      <w:r w:rsidR="00E26410">
        <w:rPr>
          <w:rFonts w:ascii="Times New Roman" w:hAnsi="Times New Roman"/>
          <w:sz w:val="20"/>
          <w:szCs w:val="20"/>
        </w:rPr>
        <w:t>for</w:t>
      </w:r>
      <w:r w:rsidR="00D64D50" w:rsidRPr="00D64D50">
        <w:rPr>
          <w:rFonts w:ascii="Times New Roman" w:hAnsi="Times New Roman"/>
          <w:sz w:val="20"/>
          <w:szCs w:val="20"/>
        </w:rPr>
        <w:t xml:space="preserve"> proximates</w:t>
      </w:r>
      <w:r w:rsidR="00E26410">
        <w:rPr>
          <w:rFonts w:ascii="Times New Roman" w:hAnsi="Times New Roman"/>
          <w:sz w:val="20"/>
          <w:szCs w:val="20"/>
        </w:rPr>
        <w:t xml:space="preserve"> and nutrients </w:t>
      </w:r>
      <w:r w:rsidR="00D64D50" w:rsidRPr="00D64D50">
        <w:rPr>
          <w:rFonts w:ascii="Times New Roman" w:hAnsi="Times New Roman"/>
          <w:sz w:val="20"/>
          <w:szCs w:val="20"/>
        </w:rPr>
        <w:t>are metrologically traceable to the SI unit of mass</w:t>
      </w:r>
      <w:r w:rsidR="00704A6A">
        <w:rPr>
          <w:rFonts w:ascii="Times New Roman" w:hAnsi="Times New Roman"/>
          <w:sz w:val="20"/>
          <w:szCs w:val="20"/>
        </w:rPr>
        <w:t xml:space="preserve">, expressed as </w:t>
      </w:r>
      <w:r w:rsidR="006E44EF">
        <w:rPr>
          <w:rFonts w:ascii="Times New Roman" w:hAnsi="Times New Roman"/>
          <w:sz w:val="20"/>
          <w:szCs w:val="20"/>
        </w:rPr>
        <w:t xml:space="preserve">a </w:t>
      </w:r>
      <w:r w:rsidR="00704A6A">
        <w:rPr>
          <w:rFonts w:ascii="Times New Roman" w:hAnsi="Times New Roman"/>
          <w:sz w:val="20"/>
          <w:szCs w:val="20"/>
        </w:rPr>
        <w:t>percent or milligrams per kilogram respectively</w:t>
      </w:r>
      <w:r w:rsidR="00D64D50" w:rsidRPr="00D64D50">
        <w:rPr>
          <w:rFonts w:ascii="Times New Roman" w:hAnsi="Times New Roman"/>
          <w:sz w:val="20"/>
          <w:szCs w:val="20"/>
        </w:rPr>
        <w:t xml:space="preserve">. </w:t>
      </w:r>
      <w:r w:rsidR="00E26410">
        <w:rPr>
          <w:rFonts w:ascii="Times New Roman" w:hAnsi="Times New Roman"/>
          <w:sz w:val="20"/>
          <w:szCs w:val="20"/>
        </w:rPr>
        <w:t xml:space="preserve"> </w:t>
      </w:r>
      <w:r w:rsidR="00D64D50" w:rsidRPr="00D64D50">
        <w:rPr>
          <w:rFonts w:ascii="Times New Roman" w:hAnsi="Times New Roman"/>
          <w:sz w:val="20"/>
          <w:szCs w:val="20"/>
        </w:rPr>
        <w:t>The reference value for caloric content is metrologically traceable to the SI unit of calories</w:t>
      </w:r>
      <w:r w:rsidR="004808ED">
        <w:rPr>
          <w:rFonts w:ascii="Times New Roman" w:hAnsi="Times New Roman"/>
          <w:sz w:val="20"/>
          <w:szCs w:val="20"/>
        </w:rPr>
        <w:t>, expressed as calories per kilogram</w:t>
      </w:r>
      <w:r w:rsidR="00D64D50">
        <w:rPr>
          <w:rFonts w:ascii="Times New Roman" w:hAnsi="Times New Roman"/>
          <w:sz w:val="20"/>
          <w:szCs w:val="20"/>
        </w:rPr>
        <w:t xml:space="preserve">.  </w:t>
      </w:r>
      <w:r w:rsidR="00570C5D" w:rsidRPr="00D64D50">
        <w:rPr>
          <w:rFonts w:ascii="Times New Roman" w:hAnsi="Times New Roman"/>
          <w:sz w:val="20"/>
          <w:szCs w:val="20"/>
        </w:rPr>
        <w:t>While these values are not certified, they were generated by laboratories with considerable experience in analyzing food materials for these particular analytes.</w:t>
      </w:r>
      <w:r w:rsidRPr="00D64D50">
        <w:rPr>
          <w:rFonts w:ascii="Times New Roman" w:hAnsi="Times New Roman"/>
          <w:sz w:val="20"/>
          <w:szCs w:val="20"/>
        </w:rPr>
        <w:t xml:space="preserve">  </w:t>
      </w:r>
      <w:r w:rsidR="00570C5D" w:rsidRPr="00D64D50">
        <w:rPr>
          <w:rFonts w:ascii="Times New Roman" w:hAnsi="Times New Roman"/>
          <w:sz w:val="20"/>
          <w:szCs w:val="20"/>
        </w:rPr>
        <w:t>Each uncertainty is at the 95</w:t>
      </w:r>
      <w:r w:rsidR="00F904EF">
        <w:rPr>
          <w:rFonts w:ascii="Times New Roman" w:hAnsi="Times New Roman"/>
          <w:sz w:val="20"/>
          <w:szCs w:val="20"/>
        </w:rPr>
        <w:t> </w:t>
      </w:r>
      <w:r w:rsidR="00570C5D" w:rsidRPr="00D64D50">
        <w:rPr>
          <w:rFonts w:ascii="Times New Roman" w:hAnsi="Times New Roman"/>
          <w:sz w:val="20"/>
          <w:szCs w:val="20"/>
        </w:rPr>
        <w:t>% level of confidence.</w:t>
      </w:r>
      <w:r w:rsidR="00D64D50" w:rsidRPr="00D64D50">
        <w:t xml:space="preserve"> </w:t>
      </w:r>
    </w:p>
    <w:p w14:paraId="626B5E12" w14:textId="77777777" w:rsidR="00D76BBE" w:rsidRDefault="00D76BBE">
      <w:pPr>
        <w:widowControl/>
        <w:tabs>
          <w:tab w:val="left" w:pos="-1080"/>
          <w:tab w:val="left" w:pos="-720"/>
          <w:tab w:val="left" w:pos="360"/>
          <w:tab w:val="left" w:pos="1440"/>
          <w:tab w:val="left" w:pos="4500"/>
          <w:tab w:val="decimal" w:pos="7200"/>
          <w:tab w:val="center" w:pos="7740"/>
          <w:tab w:val="decimal" w:pos="8010"/>
        </w:tabs>
        <w:jc w:val="both"/>
        <w:rPr>
          <w:rFonts w:ascii="Times New Roman" w:hAnsi="Times New Roman"/>
          <w:sz w:val="20"/>
          <w:szCs w:val="20"/>
        </w:rPr>
      </w:pPr>
    </w:p>
    <w:p w14:paraId="4C04BD64" w14:textId="77777777" w:rsidR="00570C5D" w:rsidRPr="00946A8F" w:rsidRDefault="00570C5D">
      <w:pPr>
        <w:widowControl/>
        <w:tabs>
          <w:tab w:val="left" w:pos="-1080"/>
          <w:tab w:val="left" w:pos="-720"/>
          <w:tab w:val="left" w:pos="360"/>
          <w:tab w:val="left" w:pos="1440"/>
          <w:tab w:val="left" w:pos="4500"/>
          <w:tab w:val="decimal" w:pos="7200"/>
          <w:tab w:val="center" w:pos="7740"/>
          <w:tab w:val="decimal" w:pos="8010"/>
        </w:tabs>
        <w:jc w:val="center"/>
        <w:outlineLvl w:val="0"/>
        <w:rPr>
          <w:rFonts w:ascii="Times New Roman" w:hAnsi="Times New Roman"/>
          <w:sz w:val="20"/>
          <w:szCs w:val="20"/>
        </w:rPr>
      </w:pPr>
      <w:r w:rsidRPr="00946A8F">
        <w:rPr>
          <w:rFonts w:ascii="Times New Roman" w:hAnsi="Times New Roman"/>
          <w:sz w:val="20"/>
          <w:szCs w:val="20"/>
        </w:rPr>
        <w:t xml:space="preserve">Table 2. </w:t>
      </w:r>
      <w:r w:rsidR="00285A0A">
        <w:rPr>
          <w:rFonts w:ascii="Times New Roman" w:hAnsi="Times New Roman"/>
          <w:sz w:val="20"/>
          <w:szCs w:val="20"/>
        </w:rPr>
        <w:t xml:space="preserve">Reference </w:t>
      </w:r>
      <w:r w:rsidRPr="00946A8F">
        <w:rPr>
          <w:rFonts w:ascii="Times New Roman" w:hAnsi="Times New Roman"/>
          <w:sz w:val="20"/>
          <w:szCs w:val="20"/>
        </w:rPr>
        <w:t>Mass Fractions</w:t>
      </w:r>
      <w:r w:rsidR="002C04BE">
        <w:rPr>
          <w:rFonts w:ascii="Times New Roman" w:hAnsi="Times New Roman"/>
          <w:sz w:val="20"/>
          <w:szCs w:val="20"/>
        </w:rPr>
        <w:t xml:space="preserve"> for </w:t>
      </w:r>
      <w:r w:rsidRPr="00946A8F">
        <w:rPr>
          <w:rFonts w:ascii="Times New Roman" w:hAnsi="Times New Roman"/>
          <w:sz w:val="20"/>
          <w:szCs w:val="20"/>
        </w:rPr>
        <w:t>Proximates and Nutrients</w:t>
      </w:r>
    </w:p>
    <w:p w14:paraId="6CE291E6" w14:textId="77777777" w:rsidR="00570C5D" w:rsidRPr="00946A8F" w:rsidRDefault="00570C5D">
      <w:pPr>
        <w:widowControl/>
        <w:tabs>
          <w:tab w:val="left" w:pos="-1080"/>
          <w:tab w:val="left" w:pos="-720"/>
          <w:tab w:val="left" w:pos="360"/>
          <w:tab w:val="left" w:pos="3600"/>
          <w:tab w:val="left" w:pos="4500"/>
          <w:tab w:val="decimal" w:pos="7200"/>
          <w:tab w:val="center" w:pos="7740"/>
          <w:tab w:val="decimal" w:pos="8010"/>
        </w:tabs>
        <w:jc w:val="both"/>
        <w:rPr>
          <w:rFonts w:ascii="Times New Roman" w:hAnsi="Times New Roman"/>
          <w:sz w:val="20"/>
          <w:szCs w:val="20"/>
        </w:rPr>
      </w:pPr>
    </w:p>
    <w:p w14:paraId="4B0405F6" w14:textId="77777777" w:rsidR="00570C5D" w:rsidRDefault="00570C5D">
      <w:pPr>
        <w:widowControl/>
        <w:tabs>
          <w:tab w:val="left" w:pos="0"/>
          <w:tab w:val="left" w:pos="810"/>
          <w:tab w:val="center" w:pos="3420"/>
          <w:tab w:val="left" w:pos="5490"/>
          <w:tab w:val="center" w:pos="7110"/>
        </w:tabs>
        <w:ind w:firstLine="810"/>
        <w:jc w:val="both"/>
        <w:rPr>
          <w:rFonts w:ascii="Times New Roman" w:hAnsi="Times New Roman"/>
          <w:sz w:val="20"/>
          <w:szCs w:val="20"/>
        </w:rPr>
      </w:pPr>
      <w:r w:rsidRPr="005D186D">
        <w:rPr>
          <w:rFonts w:ascii="Times New Roman" w:hAnsi="Times New Roman"/>
          <w:sz w:val="20"/>
          <w:szCs w:val="20"/>
        </w:rPr>
        <w:t>Proximate</w:t>
      </w:r>
      <w:r w:rsidRPr="005D186D">
        <w:rPr>
          <w:rFonts w:ascii="Times New Roman" w:hAnsi="Times New Roman"/>
          <w:sz w:val="20"/>
          <w:szCs w:val="20"/>
        </w:rPr>
        <w:tab/>
      </w:r>
      <w:r w:rsidR="00142074" w:rsidRPr="005D186D">
        <w:rPr>
          <w:rFonts w:ascii="Times New Roman" w:hAnsi="Times New Roman"/>
          <w:iCs/>
          <w:sz w:val="20"/>
          <w:szCs w:val="20"/>
        </w:rPr>
        <w:t>Mass Fraction</w:t>
      </w:r>
      <w:r w:rsidR="00142074" w:rsidRPr="005D186D">
        <w:rPr>
          <w:rFonts w:ascii="Times New Roman" w:hAnsi="Times New Roman"/>
          <w:iCs/>
          <w:sz w:val="20"/>
          <w:szCs w:val="20"/>
        </w:rPr>
        <w:tab/>
      </w:r>
      <w:r w:rsidRPr="005D186D">
        <w:rPr>
          <w:rFonts w:ascii="Times New Roman" w:hAnsi="Times New Roman"/>
          <w:sz w:val="20"/>
          <w:szCs w:val="20"/>
        </w:rPr>
        <w:t>Nutrient</w:t>
      </w:r>
      <w:r w:rsidRPr="005D186D">
        <w:rPr>
          <w:rFonts w:ascii="Times New Roman" w:hAnsi="Times New Roman"/>
          <w:sz w:val="20"/>
          <w:szCs w:val="20"/>
        </w:rPr>
        <w:tab/>
      </w:r>
      <w:r w:rsidR="005D186D">
        <w:rPr>
          <w:rFonts w:ascii="Times New Roman" w:hAnsi="Times New Roman"/>
          <w:iCs/>
          <w:sz w:val="20"/>
          <w:szCs w:val="20"/>
        </w:rPr>
        <w:t>Mass Fraction</w:t>
      </w:r>
    </w:p>
    <w:p w14:paraId="74658D4C" w14:textId="77777777" w:rsidR="005D186D" w:rsidRPr="005D186D" w:rsidRDefault="005D186D">
      <w:pPr>
        <w:widowControl/>
        <w:tabs>
          <w:tab w:val="left" w:pos="0"/>
          <w:tab w:val="left" w:pos="810"/>
          <w:tab w:val="center" w:pos="3420"/>
          <w:tab w:val="left" w:pos="5490"/>
          <w:tab w:val="center" w:pos="7110"/>
        </w:tabs>
        <w:ind w:firstLine="810"/>
        <w:jc w:val="both"/>
        <w:rPr>
          <w:rFonts w:ascii="Times New Roman" w:hAnsi="Times New Roman"/>
          <w:sz w:val="20"/>
          <w:szCs w:val="20"/>
        </w:rPr>
      </w:pPr>
      <w:r>
        <w:rPr>
          <w:rFonts w:ascii="Times New Roman" w:hAnsi="Times New Roman"/>
          <w:sz w:val="20"/>
          <w:szCs w:val="20"/>
        </w:rPr>
        <w:tab/>
        <w:t>(%)</w:t>
      </w:r>
      <w:r>
        <w:rPr>
          <w:rFonts w:ascii="Times New Roman" w:hAnsi="Times New Roman"/>
          <w:sz w:val="20"/>
          <w:szCs w:val="20"/>
        </w:rPr>
        <w:tab/>
      </w:r>
      <w:r>
        <w:rPr>
          <w:rFonts w:ascii="Times New Roman" w:hAnsi="Times New Roman"/>
          <w:sz w:val="20"/>
          <w:szCs w:val="20"/>
        </w:rPr>
        <w:tab/>
        <w:t>(mg/kg)</w:t>
      </w:r>
    </w:p>
    <w:p w14:paraId="76EAA221" w14:textId="77777777" w:rsidR="00570C5D" w:rsidRPr="00946A8F" w:rsidRDefault="00570C5D">
      <w:pPr>
        <w:widowControl/>
        <w:tabs>
          <w:tab w:val="left" w:pos="-1080"/>
          <w:tab w:val="left" w:pos="-720"/>
          <w:tab w:val="left" w:pos="1080"/>
          <w:tab w:val="left" w:pos="2610"/>
          <w:tab w:val="left" w:pos="3240"/>
          <w:tab w:val="left" w:pos="6480"/>
          <w:tab w:val="left" w:pos="7200"/>
          <w:tab w:val="center" w:pos="9360"/>
        </w:tabs>
        <w:ind w:firstLine="6480"/>
        <w:jc w:val="both"/>
        <w:rPr>
          <w:rFonts w:ascii="Times New Roman" w:hAnsi="Times New Roman"/>
          <w:sz w:val="20"/>
          <w:szCs w:val="20"/>
        </w:rPr>
      </w:pPr>
    </w:p>
    <w:p w14:paraId="225AC034" w14:textId="77777777" w:rsidR="00570C5D" w:rsidRPr="00946A8F" w:rsidRDefault="003255C8">
      <w:pPr>
        <w:widowControl/>
        <w:tabs>
          <w:tab w:val="left" w:pos="-1080"/>
          <w:tab w:val="left" w:pos="-720"/>
          <w:tab w:val="left" w:pos="810"/>
          <w:tab w:val="decimal" w:pos="3060"/>
          <w:tab w:val="left" w:pos="3420"/>
          <w:tab w:val="decimal" w:pos="3870"/>
          <w:tab w:val="left" w:pos="5490"/>
          <w:tab w:val="decimal" w:pos="6930"/>
          <w:tab w:val="left" w:pos="7110"/>
          <w:tab w:val="decimal" w:pos="7560"/>
        </w:tabs>
        <w:ind w:firstLine="810"/>
        <w:jc w:val="both"/>
        <w:rPr>
          <w:rFonts w:ascii="Times New Roman" w:hAnsi="Times New Roman"/>
          <w:sz w:val="20"/>
          <w:szCs w:val="20"/>
        </w:rPr>
      </w:pPr>
      <w:r>
        <w:rPr>
          <w:rFonts w:ascii="Times New Roman" w:hAnsi="Times New Roman"/>
          <w:sz w:val="20"/>
          <w:szCs w:val="20"/>
        </w:rPr>
        <w:t>Protein</w:t>
      </w:r>
      <w:r>
        <w:rPr>
          <w:rFonts w:ascii="Times New Roman" w:hAnsi="Times New Roman"/>
          <w:sz w:val="20"/>
          <w:szCs w:val="20"/>
        </w:rPr>
        <w:tab/>
        <w:t>5.3</w:t>
      </w:r>
      <w:r>
        <w:rPr>
          <w:rFonts w:ascii="Times New Roman" w:hAnsi="Times New Roman"/>
          <w:sz w:val="20"/>
          <w:szCs w:val="20"/>
        </w:rPr>
        <w:tab/>
      </w:r>
      <w:r>
        <w:rPr>
          <w:rFonts w:ascii="Times New Roman" w:hAnsi="Times New Roman"/>
          <w:sz w:val="20"/>
          <w:szCs w:val="20"/>
        </w:rPr>
        <w:sym w:font="Symbol" w:char="F0B1"/>
      </w:r>
      <w:r>
        <w:rPr>
          <w:rFonts w:ascii="Times New Roman" w:hAnsi="Times New Roman"/>
          <w:sz w:val="20"/>
          <w:szCs w:val="20"/>
        </w:rPr>
        <w:tab/>
        <w:t>0.3</w:t>
      </w:r>
      <w:r>
        <w:rPr>
          <w:rFonts w:ascii="Times New Roman" w:hAnsi="Times New Roman"/>
          <w:sz w:val="20"/>
          <w:szCs w:val="20"/>
        </w:rPr>
        <w:tab/>
        <w:t>Calcium</w:t>
      </w:r>
      <w:r>
        <w:rPr>
          <w:rFonts w:ascii="Times New Roman" w:hAnsi="Times New Roman"/>
          <w:sz w:val="20"/>
          <w:szCs w:val="20"/>
        </w:rPr>
        <w:tab/>
        <w:t xml:space="preserve">523 </w:t>
      </w:r>
      <w:r>
        <w:rPr>
          <w:rFonts w:ascii="Times New Roman" w:hAnsi="Times New Roman"/>
          <w:sz w:val="20"/>
          <w:szCs w:val="20"/>
        </w:rPr>
        <w:tab/>
      </w:r>
      <w:r>
        <w:rPr>
          <w:rFonts w:ascii="Times New Roman" w:hAnsi="Times New Roman"/>
          <w:sz w:val="20"/>
          <w:szCs w:val="20"/>
        </w:rPr>
        <w:sym w:font="Symbol" w:char="F0B1"/>
      </w:r>
      <w:r>
        <w:rPr>
          <w:rFonts w:ascii="Times New Roman" w:hAnsi="Times New Roman"/>
          <w:sz w:val="20"/>
          <w:szCs w:val="20"/>
        </w:rPr>
        <w:t xml:space="preserve"> </w:t>
      </w:r>
      <w:r>
        <w:rPr>
          <w:rFonts w:ascii="Times New Roman" w:hAnsi="Times New Roman"/>
          <w:sz w:val="20"/>
          <w:szCs w:val="20"/>
        </w:rPr>
        <w:tab/>
      </w:r>
      <w:r w:rsidR="00570C5D" w:rsidRPr="00946A8F">
        <w:rPr>
          <w:rFonts w:ascii="Times New Roman" w:hAnsi="Times New Roman"/>
          <w:sz w:val="20"/>
          <w:szCs w:val="20"/>
        </w:rPr>
        <w:t>66</w:t>
      </w:r>
    </w:p>
    <w:p w14:paraId="0E8C5A3E" w14:textId="77777777" w:rsidR="00570C5D" w:rsidRPr="00946A8F" w:rsidRDefault="00570C5D">
      <w:pPr>
        <w:widowControl/>
        <w:tabs>
          <w:tab w:val="left" w:pos="-1080"/>
          <w:tab w:val="left" w:pos="-720"/>
          <w:tab w:val="left" w:pos="810"/>
          <w:tab w:val="decimal" w:pos="3060"/>
          <w:tab w:val="left" w:pos="3420"/>
          <w:tab w:val="decimal" w:pos="3870"/>
          <w:tab w:val="left" w:pos="5490"/>
          <w:tab w:val="decimal" w:pos="6930"/>
          <w:tab w:val="left" w:pos="7110"/>
          <w:tab w:val="decimal" w:pos="7560"/>
        </w:tabs>
        <w:ind w:firstLine="810"/>
        <w:jc w:val="both"/>
        <w:rPr>
          <w:rFonts w:ascii="Times New Roman" w:hAnsi="Times New Roman"/>
          <w:sz w:val="20"/>
          <w:szCs w:val="20"/>
        </w:rPr>
      </w:pPr>
      <w:r w:rsidRPr="00946A8F">
        <w:rPr>
          <w:rFonts w:ascii="Times New Roman" w:hAnsi="Times New Roman"/>
          <w:sz w:val="20"/>
          <w:szCs w:val="20"/>
        </w:rPr>
        <w:t>Mois</w:t>
      </w:r>
      <w:r w:rsidR="003255C8">
        <w:rPr>
          <w:rFonts w:ascii="Times New Roman" w:hAnsi="Times New Roman"/>
          <w:sz w:val="20"/>
          <w:szCs w:val="20"/>
        </w:rPr>
        <w:t>ture</w:t>
      </w:r>
      <w:r w:rsidR="003255C8">
        <w:rPr>
          <w:rFonts w:ascii="Times New Roman" w:hAnsi="Times New Roman"/>
          <w:sz w:val="20"/>
          <w:szCs w:val="20"/>
        </w:rPr>
        <w:tab/>
        <w:t>73.1</w:t>
      </w:r>
      <w:r w:rsidR="003255C8">
        <w:rPr>
          <w:rFonts w:ascii="Times New Roman" w:hAnsi="Times New Roman"/>
          <w:sz w:val="20"/>
          <w:szCs w:val="20"/>
        </w:rPr>
        <w:tab/>
      </w:r>
      <w:r w:rsidR="003255C8">
        <w:rPr>
          <w:rFonts w:ascii="Times New Roman" w:hAnsi="Times New Roman"/>
          <w:sz w:val="20"/>
          <w:szCs w:val="20"/>
        </w:rPr>
        <w:sym w:font="Symbol" w:char="F0B1"/>
      </w:r>
      <w:r w:rsidR="003255C8">
        <w:rPr>
          <w:rFonts w:ascii="Times New Roman" w:hAnsi="Times New Roman"/>
          <w:sz w:val="20"/>
          <w:szCs w:val="20"/>
        </w:rPr>
        <w:tab/>
        <w:t>0.8</w:t>
      </w:r>
      <w:r w:rsidR="003255C8">
        <w:rPr>
          <w:rFonts w:ascii="Times New Roman" w:hAnsi="Times New Roman"/>
          <w:sz w:val="20"/>
          <w:szCs w:val="20"/>
        </w:rPr>
        <w:tab/>
        <w:t xml:space="preserve">Potassium </w:t>
      </w:r>
      <w:r w:rsidR="003255C8">
        <w:rPr>
          <w:rFonts w:ascii="Times New Roman" w:hAnsi="Times New Roman"/>
          <w:sz w:val="20"/>
          <w:szCs w:val="20"/>
        </w:rPr>
        <w:tab/>
        <w:t xml:space="preserve">1535 </w:t>
      </w:r>
      <w:r w:rsidR="003255C8">
        <w:rPr>
          <w:rFonts w:ascii="Times New Roman" w:hAnsi="Times New Roman"/>
          <w:sz w:val="20"/>
          <w:szCs w:val="20"/>
        </w:rPr>
        <w:tab/>
      </w:r>
      <w:r w:rsidR="003255C8">
        <w:rPr>
          <w:rFonts w:ascii="Times New Roman" w:hAnsi="Times New Roman"/>
          <w:sz w:val="20"/>
          <w:szCs w:val="20"/>
        </w:rPr>
        <w:sym w:font="Symbol" w:char="F0B1"/>
      </w:r>
      <w:r w:rsidR="003255C8">
        <w:rPr>
          <w:rFonts w:ascii="Times New Roman" w:hAnsi="Times New Roman"/>
          <w:sz w:val="20"/>
          <w:szCs w:val="20"/>
        </w:rPr>
        <w:t xml:space="preserve"> </w:t>
      </w:r>
      <w:r w:rsidR="003255C8">
        <w:rPr>
          <w:rFonts w:ascii="Times New Roman" w:hAnsi="Times New Roman"/>
          <w:sz w:val="20"/>
          <w:szCs w:val="20"/>
        </w:rPr>
        <w:tab/>
      </w:r>
      <w:r w:rsidRPr="00946A8F">
        <w:rPr>
          <w:rFonts w:ascii="Times New Roman" w:hAnsi="Times New Roman"/>
          <w:sz w:val="20"/>
          <w:szCs w:val="20"/>
        </w:rPr>
        <w:t>721</w:t>
      </w:r>
    </w:p>
    <w:p w14:paraId="396EBDB6" w14:textId="77777777" w:rsidR="00570C5D" w:rsidRPr="00946A8F" w:rsidRDefault="003255C8">
      <w:pPr>
        <w:widowControl/>
        <w:tabs>
          <w:tab w:val="left" w:pos="-1080"/>
          <w:tab w:val="left" w:pos="-720"/>
          <w:tab w:val="left" w:pos="810"/>
          <w:tab w:val="decimal" w:pos="3060"/>
          <w:tab w:val="left" w:pos="3420"/>
          <w:tab w:val="decimal" w:pos="3870"/>
          <w:tab w:val="left" w:pos="5490"/>
          <w:tab w:val="decimal" w:pos="6930"/>
          <w:tab w:val="left" w:pos="7110"/>
          <w:tab w:val="decimal" w:pos="7560"/>
        </w:tabs>
        <w:ind w:firstLine="810"/>
        <w:jc w:val="both"/>
        <w:rPr>
          <w:rFonts w:ascii="Times New Roman" w:hAnsi="Times New Roman"/>
          <w:sz w:val="20"/>
          <w:szCs w:val="20"/>
        </w:rPr>
      </w:pPr>
      <w:r>
        <w:rPr>
          <w:rFonts w:ascii="Times New Roman" w:hAnsi="Times New Roman"/>
          <w:sz w:val="20"/>
          <w:szCs w:val="20"/>
        </w:rPr>
        <w:t>Total Fat</w:t>
      </w:r>
      <w:r>
        <w:rPr>
          <w:rFonts w:ascii="Times New Roman" w:hAnsi="Times New Roman"/>
          <w:sz w:val="20"/>
          <w:szCs w:val="20"/>
        </w:rPr>
        <w:tab/>
        <w:t xml:space="preserve">3.7 </w:t>
      </w:r>
      <w:r>
        <w:rPr>
          <w:rFonts w:ascii="Times New Roman" w:hAnsi="Times New Roman"/>
          <w:sz w:val="20"/>
          <w:szCs w:val="20"/>
        </w:rPr>
        <w:tab/>
      </w:r>
      <w:r>
        <w:rPr>
          <w:rFonts w:ascii="Times New Roman" w:hAnsi="Times New Roman"/>
          <w:sz w:val="20"/>
          <w:szCs w:val="20"/>
        </w:rPr>
        <w:sym w:font="Symbol" w:char="F0B1"/>
      </w:r>
      <w:r>
        <w:rPr>
          <w:rFonts w:ascii="Times New Roman" w:hAnsi="Times New Roman"/>
          <w:sz w:val="20"/>
          <w:szCs w:val="20"/>
        </w:rPr>
        <w:tab/>
        <w:t>0.6</w:t>
      </w:r>
      <w:r>
        <w:rPr>
          <w:rFonts w:ascii="Times New Roman" w:hAnsi="Times New Roman"/>
          <w:sz w:val="20"/>
          <w:szCs w:val="20"/>
        </w:rPr>
        <w:tab/>
        <w:t xml:space="preserve">Sodium </w:t>
      </w:r>
      <w:r>
        <w:rPr>
          <w:rFonts w:ascii="Times New Roman" w:hAnsi="Times New Roman"/>
          <w:sz w:val="20"/>
          <w:szCs w:val="20"/>
        </w:rPr>
        <w:tab/>
        <w:t xml:space="preserve">1710 </w:t>
      </w:r>
      <w:r>
        <w:rPr>
          <w:rFonts w:ascii="Times New Roman" w:hAnsi="Times New Roman"/>
          <w:sz w:val="20"/>
          <w:szCs w:val="20"/>
        </w:rPr>
        <w:tab/>
      </w:r>
      <w:r>
        <w:rPr>
          <w:rFonts w:ascii="Times New Roman" w:hAnsi="Times New Roman"/>
          <w:sz w:val="20"/>
          <w:szCs w:val="20"/>
        </w:rPr>
        <w:sym w:font="Symbol" w:char="F0B1"/>
      </w:r>
      <w:r>
        <w:rPr>
          <w:rFonts w:ascii="Times New Roman" w:hAnsi="Times New Roman"/>
          <w:sz w:val="20"/>
          <w:szCs w:val="20"/>
        </w:rPr>
        <w:t xml:space="preserve"> </w:t>
      </w:r>
      <w:r>
        <w:rPr>
          <w:rFonts w:ascii="Times New Roman" w:hAnsi="Times New Roman"/>
          <w:sz w:val="20"/>
          <w:szCs w:val="20"/>
        </w:rPr>
        <w:tab/>
      </w:r>
      <w:r w:rsidR="00570C5D" w:rsidRPr="00946A8F">
        <w:rPr>
          <w:rFonts w:ascii="Times New Roman" w:hAnsi="Times New Roman"/>
          <w:sz w:val="20"/>
          <w:szCs w:val="20"/>
        </w:rPr>
        <w:t>252</w:t>
      </w:r>
    </w:p>
    <w:p w14:paraId="6870CA01" w14:textId="77777777" w:rsidR="00570C5D" w:rsidRPr="00946A8F" w:rsidRDefault="003255C8">
      <w:pPr>
        <w:widowControl/>
        <w:tabs>
          <w:tab w:val="left" w:pos="-1080"/>
          <w:tab w:val="left" w:pos="-720"/>
          <w:tab w:val="left" w:pos="810"/>
          <w:tab w:val="decimal" w:pos="3060"/>
          <w:tab w:val="left" w:pos="3420"/>
          <w:tab w:val="decimal" w:pos="3870"/>
          <w:tab w:val="left" w:pos="5490"/>
          <w:tab w:val="left" w:pos="6570"/>
          <w:tab w:val="left" w:pos="6840"/>
          <w:tab w:val="left" w:pos="7290"/>
        </w:tabs>
        <w:ind w:firstLine="810"/>
        <w:jc w:val="both"/>
        <w:rPr>
          <w:rFonts w:ascii="Times New Roman" w:hAnsi="Times New Roman"/>
          <w:sz w:val="20"/>
          <w:szCs w:val="20"/>
        </w:rPr>
      </w:pPr>
      <w:r>
        <w:rPr>
          <w:rFonts w:ascii="Times New Roman" w:hAnsi="Times New Roman"/>
          <w:sz w:val="20"/>
          <w:szCs w:val="20"/>
        </w:rPr>
        <w:t>Ash</w:t>
      </w:r>
      <w:r>
        <w:rPr>
          <w:rFonts w:ascii="Times New Roman" w:hAnsi="Times New Roman"/>
          <w:sz w:val="20"/>
          <w:szCs w:val="20"/>
        </w:rPr>
        <w:tab/>
        <w:t xml:space="preserve">1.0 </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0.3</w:t>
      </w:r>
    </w:p>
    <w:p w14:paraId="4A026EDD" w14:textId="77777777" w:rsidR="00570C5D" w:rsidRPr="00946A8F" w:rsidRDefault="003255C8">
      <w:pPr>
        <w:widowControl/>
        <w:tabs>
          <w:tab w:val="left" w:pos="-1080"/>
          <w:tab w:val="left" w:pos="-720"/>
          <w:tab w:val="left" w:pos="810"/>
          <w:tab w:val="decimal" w:pos="3060"/>
          <w:tab w:val="left" w:pos="3420"/>
          <w:tab w:val="decimal" w:pos="3870"/>
          <w:tab w:val="left" w:pos="5490"/>
          <w:tab w:val="left" w:pos="6570"/>
          <w:tab w:val="left" w:pos="6840"/>
          <w:tab w:val="left" w:pos="7290"/>
        </w:tabs>
        <w:ind w:firstLine="810"/>
        <w:jc w:val="both"/>
        <w:rPr>
          <w:rFonts w:ascii="Times New Roman" w:hAnsi="Times New Roman"/>
          <w:sz w:val="20"/>
          <w:szCs w:val="20"/>
        </w:rPr>
      </w:pPr>
      <w:r>
        <w:rPr>
          <w:rFonts w:ascii="Times New Roman" w:hAnsi="Times New Roman"/>
          <w:sz w:val="20"/>
          <w:szCs w:val="20"/>
        </w:rPr>
        <w:t>Carbohydrate</w:t>
      </w:r>
      <w:r>
        <w:rPr>
          <w:rFonts w:ascii="Times New Roman" w:hAnsi="Times New Roman"/>
          <w:sz w:val="20"/>
          <w:szCs w:val="20"/>
        </w:rPr>
        <w:tab/>
        <w:t xml:space="preserve">16.9 </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1.5</w:t>
      </w:r>
    </w:p>
    <w:p w14:paraId="5A6400B5" w14:textId="77777777" w:rsidR="00570C5D" w:rsidRPr="00946A8F" w:rsidRDefault="00570C5D">
      <w:pPr>
        <w:widowControl/>
        <w:tabs>
          <w:tab w:val="left" w:pos="-1080"/>
          <w:tab w:val="left" w:pos="-720"/>
          <w:tab w:val="left" w:pos="810"/>
          <w:tab w:val="decimal" w:pos="3060"/>
          <w:tab w:val="left" w:pos="3420"/>
          <w:tab w:val="decimal" w:pos="3870"/>
          <w:tab w:val="left" w:pos="5490"/>
          <w:tab w:val="left" w:pos="6570"/>
          <w:tab w:val="left" w:pos="6840"/>
          <w:tab w:val="left" w:pos="7290"/>
        </w:tabs>
        <w:ind w:firstLine="810"/>
        <w:jc w:val="both"/>
        <w:rPr>
          <w:rFonts w:ascii="Times New Roman" w:hAnsi="Times New Roman"/>
          <w:sz w:val="20"/>
          <w:szCs w:val="20"/>
        </w:rPr>
      </w:pPr>
    </w:p>
    <w:p w14:paraId="497BF339" w14:textId="77777777" w:rsidR="00570C5D" w:rsidRDefault="00570C5D">
      <w:pPr>
        <w:widowControl/>
        <w:tabs>
          <w:tab w:val="left" w:pos="810"/>
          <w:tab w:val="left" w:pos="2250"/>
          <w:tab w:val="left" w:pos="3420"/>
          <w:tab w:val="left" w:pos="3780"/>
        </w:tabs>
        <w:ind w:firstLine="810"/>
        <w:jc w:val="both"/>
        <w:rPr>
          <w:rFonts w:ascii="Times New Roman" w:hAnsi="Times New Roman"/>
          <w:sz w:val="20"/>
          <w:szCs w:val="20"/>
        </w:rPr>
      </w:pPr>
      <w:r w:rsidRPr="00946A8F">
        <w:rPr>
          <w:rFonts w:ascii="Times New Roman" w:hAnsi="Times New Roman"/>
          <w:sz w:val="20"/>
          <w:szCs w:val="20"/>
        </w:rPr>
        <w:t>Calories</w:t>
      </w:r>
      <w:r w:rsidRPr="00946A8F">
        <w:rPr>
          <w:rFonts w:ascii="Times New Roman" w:hAnsi="Times New Roman"/>
          <w:sz w:val="20"/>
          <w:szCs w:val="20"/>
        </w:rPr>
        <w:tab/>
        <w:t>1221 cal/kg</w:t>
      </w:r>
      <w:r w:rsidRPr="00946A8F">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50 cal/kg</w:t>
      </w:r>
    </w:p>
    <w:p w14:paraId="332EB8E2" w14:textId="77777777" w:rsidR="000264DD" w:rsidRDefault="000264DD">
      <w:pPr>
        <w:widowControl/>
        <w:tabs>
          <w:tab w:val="left" w:pos="810"/>
          <w:tab w:val="left" w:pos="2250"/>
          <w:tab w:val="left" w:pos="3420"/>
          <w:tab w:val="left" w:pos="3780"/>
        </w:tabs>
        <w:ind w:firstLine="810"/>
        <w:jc w:val="both"/>
        <w:rPr>
          <w:rFonts w:ascii="Times New Roman" w:hAnsi="Times New Roman"/>
          <w:sz w:val="20"/>
          <w:szCs w:val="20"/>
        </w:rPr>
      </w:pPr>
    </w:p>
    <w:p w14:paraId="22779483" w14:textId="77777777" w:rsidR="00570C5D" w:rsidRPr="00946A8F" w:rsidRDefault="00570C5D">
      <w:pPr>
        <w:widowControl/>
        <w:tabs>
          <w:tab w:val="left" w:pos="810"/>
          <w:tab w:val="left" w:pos="2250"/>
          <w:tab w:val="left" w:pos="3420"/>
          <w:tab w:val="left" w:pos="3780"/>
        </w:tabs>
        <w:ind w:firstLine="810"/>
        <w:jc w:val="both"/>
        <w:rPr>
          <w:rFonts w:ascii="Times New Roman" w:hAnsi="Times New Roman"/>
          <w:sz w:val="20"/>
          <w:szCs w:val="20"/>
        </w:rPr>
      </w:pPr>
    </w:p>
    <w:p w14:paraId="60893A55" w14:textId="65F31E3E" w:rsidR="00D76BBE" w:rsidRDefault="005D186D">
      <w:pPr>
        <w:widowControl/>
        <w:tabs>
          <w:tab w:val="left" w:pos="810"/>
          <w:tab w:val="left" w:pos="2250"/>
          <w:tab w:val="left" w:pos="3420"/>
          <w:tab w:val="left" w:pos="3780"/>
        </w:tabs>
        <w:jc w:val="both"/>
        <w:rPr>
          <w:rFonts w:ascii="Times New Roman" w:hAnsi="Times New Roman"/>
          <w:sz w:val="20"/>
          <w:szCs w:val="20"/>
        </w:rPr>
      </w:pPr>
      <w:r w:rsidRPr="00285A0A">
        <w:rPr>
          <w:rFonts w:ascii="Times New Roman" w:hAnsi="Times New Roman"/>
          <w:b/>
          <w:bCs/>
          <w:sz w:val="20"/>
          <w:szCs w:val="20"/>
        </w:rPr>
        <w:t xml:space="preserve">Additional </w:t>
      </w:r>
      <w:r w:rsidR="00285A0A" w:rsidRPr="00285A0A">
        <w:rPr>
          <w:rFonts w:ascii="Times New Roman" w:hAnsi="Times New Roman"/>
          <w:b/>
          <w:bCs/>
          <w:sz w:val="20"/>
          <w:szCs w:val="20"/>
        </w:rPr>
        <w:t>Reference</w:t>
      </w:r>
      <w:r w:rsidRPr="00285A0A">
        <w:rPr>
          <w:rFonts w:ascii="Times New Roman" w:hAnsi="Times New Roman"/>
          <w:b/>
          <w:bCs/>
          <w:sz w:val="20"/>
          <w:szCs w:val="20"/>
        </w:rPr>
        <w:t xml:space="preserve"> Values:</w:t>
      </w:r>
      <w:r w:rsidRPr="00285A0A">
        <w:rPr>
          <w:rFonts w:ascii="Times New Roman" w:hAnsi="Times New Roman"/>
          <w:bCs/>
          <w:sz w:val="20"/>
          <w:szCs w:val="20"/>
        </w:rPr>
        <w:t xml:space="preserve">  </w:t>
      </w:r>
      <w:r w:rsidR="00570C5D" w:rsidRPr="00285A0A">
        <w:rPr>
          <w:rFonts w:ascii="Times New Roman" w:hAnsi="Times New Roman"/>
          <w:sz w:val="20"/>
          <w:szCs w:val="20"/>
        </w:rPr>
        <w:t xml:space="preserve">Additional </w:t>
      </w:r>
      <w:r w:rsidR="003604FE">
        <w:rPr>
          <w:rFonts w:ascii="Times New Roman" w:hAnsi="Times New Roman"/>
          <w:sz w:val="20"/>
          <w:szCs w:val="20"/>
        </w:rPr>
        <w:t>values</w:t>
      </w:r>
      <w:r w:rsidR="00570C5D" w:rsidRPr="00285A0A">
        <w:rPr>
          <w:rFonts w:ascii="Times New Roman" w:hAnsi="Times New Roman"/>
          <w:sz w:val="20"/>
          <w:szCs w:val="20"/>
        </w:rPr>
        <w:t xml:space="preserve"> </w:t>
      </w:r>
      <w:r w:rsidR="003604FE">
        <w:rPr>
          <w:rFonts w:ascii="Times New Roman" w:hAnsi="Times New Roman"/>
          <w:sz w:val="20"/>
          <w:szCs w:val="20"/>
        </w:rPr>
        <w:t>were</w:t>
      </w:r>
      <w:r w:rsidR="00570C5D" w:rsidRPr="00285A0A">
        <w:rPr>
          <w:rFonts w:ascii="Times New Roman" w:hAnsi="Times New Roman"/>
          <w:sz w:val="20"/>
          <w:szCs w:val="20"/>
        </w:rPr>
        <w:t xml:space="preserve"> provided by the contract laboratories for certain fatty acids.  Results are reported below for those instances when there was agreement between two or more laboratories.  </w:t>
      </w:r>
      <w:r w:rsidR="00E26410" w:rsidRPr="00E26410">
        <w:rPr>
          <w:rFonts w:ascii="Times New Roman" w:hAnsi="Times New Roman"/>
          <w:sz w:val="20"/>
          <w:szCs w:val="20"/>
        </w:rPr>
        <w:t xml:space="preserve">The measurands are the mass fractions </w:t>
      </w:r>
      <w:r w:rsidR="00E26410">
        <w:rPr>
          <w:rFonts w:ascii="Times New Roman" w:hAnsi="Times New Roman"/>
          <w:sz w:val="20"/>
          <w:szCs w:val="20"/>
        </w:rPr>
        <w:t>for the fatty acids</w:t>
      </w:r>
      <w:r w:rsidR="00E26410" w:rsidRPr="00E26410">
        <w:rPr>
          <w:rFonts w:ascii="Times New Roman" w:hAnsi="Times New Roman"/>
          <w:sz w:val="20"/>
          <w:szCs w:val="20"/>
        </w:rPr>
        <w:t xml:space="preserve"> </w:t>
      </w:r>
      <w:r w:rsidR="004C3AE1">
        <w:rPr>
          <w:rFonts w:ascii="Times New Roman" w:hAnsi="Times New Roman"/>
          <w:sz w:val="20"/>
          <w:szCs w:val="20"/>
        </w:rPr>
        <w:t xml:space="preserve">listed </w:t>
      </w:r>
      <w:r w:rsidR="00E26410" w:rsidRPr="00E26410">
        <w:rPr>
          <w:rFonts w:ascii="Times New Roman" w:hAnsi="Times New Roman"/>
          <w:sz w:val="20"/>
          <w:szCs w:val="20"/>
        </w:rPr>
        <w:t>based on the methods used by collaborating laboratories.  The reference values are metrologically traceable to the SI unit of mass</w:t>
      </w:r>
      <w:r w:rsidR="00704A6A">
        <w:rPr>
          <w:rFonts w:ascii="Times New Roman" w:hAnsi="Times New Roman"/>
          <w:sz w:val="20"/>
          <w:szCs w:val="20"/>
        </w:rPr>
        <w:t>, expressed as grams per kilogram</w:t>
      </w:r>
      <w:r w:rsidR="00E26410" w:rsidRPr="00E26410">
        <w:rPr>
          <w:rFonts w:ascii="Times New Roman" w:hAnsi="Times New Roman"/>
          <w:sz w:val="20"/>
          <w:szCs w:val="20"/>
        </w:rPr>
        <w:t>.</w:t>
      </w:r>
      <w:r w:rsidR="00E26410">
        <w:rPr>
          <w:rFonts w:ascii="Times New Roman" w:hAnsi="Times New Roman"/>
          <w:sz w:val="20"/>
          <w:szCs w:val="20"/>
        </w:rPr>
        <w:t xml:space="preserve">  </w:t>
      </w:r>
      <w:r w:rsidR="00570C5D" w:rsidRPr="00285A0A">
        <w:rPr>
          <w:rFonts w:ascii="Times New Roman" w:hAnsi="Times New Roman"/>
          <w:sz w:val="20"/>
          <w:szCs w:val="20"/>
        </w:rPr>
        <w:t>Each uncertainty is at the 95</w:t>
      </w:r>
      <w:r w:rsidR="00285A0A">
        <w:rPr>
          <w:rFonts w:ascii="Times New Roman" w:hAnsi="Times New Roman"/>
          <w:sz w:val="20"/>
          <w:szCs w:val="20"/>
        </w:rPr>
        <w:t> </w:t>
      </w:r>
      <w:r w:rsidR="00570C5D" w:rsidRPr="00285A0A">
        <w:rPr>
          <w:rFonts w:ascii="Times New Roman" w:hAnsi="Times New Roman"/>
          <w:sz w:val="20"/>
          <w:szCs w:val="20"/>
        </w:rPr>
        <w:t>% level of confidence.</w:t>
      </w:r>
    </w:p>
    <w:p w14:paraId="0B8FB96E" w14:textId="77777777" w:rsidR="00D76BBE" w:rsidRDefault="00D76BBE">
      <w:pPr>
        <w:widowControl/>
        <w:tabs>
          <w:tab w:val="left" w:pos="810"/>
          <w:tab w:val="left" w:pos="2250"/>
          <w:tab w:val="left" w:pos="3420"/>
          <w:tab w:val="left" w:pos="3780"/>
        </w:tabs>
        <w:jc w:val="both"/>
        <w:rPr>
          <w:rFonts w:ascii="Times New Roman" w:hAnsi="Times New Roman"/>
          <w:sz w:val="20"/>
          <w:szCs w:val="20"/>
        </w:rPr>
      </w:pPr>
    </w:p>
    <w:p w14:paraId="23C96FAE" w14:textId="77777777" w:rsidR="00570C5D" w:rsidRPr="00946A8F" w:rsidRDefault="00570C5D">
      <w:pPr>
        <w:widowControl/>
        <w:tabs>
          <w:tab w:val="left" w:pos="810"/>
          <w:tab w:val="left" w:pos="2250"/>
          <w:tab w:val="left" w:pos="3420"/>
          <w:tab w:val="left" w:pos="3780"/>
        </w:tabs>
        <w:jc w:val="center"/>
        <w:outlineLvl w:val="0"/>
        <w:rPr>
          <w:rFonts w:ascii="Times New Roman" w:hAnsi="Times New Roman"/>
          <w:sz w:val="20"/>
          <w:szCs w:val="20"/>
        </w:rPr>
      </w:pPr>
      <w:r w:rsidRPr="00946A8F">
        <w:rPr>
          <w:rFonts w:ascii="Times New Roman" w:hAnsi="Times New Roman"/>
          <w:sz w:val="20"/>
          <w:szCs w:val="20"/>
        </w:rPr>
        <w:t xml:space="preserve">Table 3. </w:t>
      </w:r>
      <w:r w:rsidR="00285A0A">
        <w:rPr>
          <w:rFonts w:ascii="Times New Roman" w:hAnsi="Times New Roman"/>
          <w:sz w:val="20"/>
          <w:szCs w:val="20"/>
        </w:rPr>
        <w:t>Reference</w:t>
      </w:r>
      <w:r w:rsidRPr="00946A8F">
        <w:rPr>
          <w:rFonts w:ascii="Times New Roman" w:hAnsi="Times New Roman"/>
          <w:sz w:val="20"/>
          <w:szCs w:val="20"/>
        </w:rPr>
        <w:t xml:space="preserve"> Mass Fractions</w:t>
      </w:r>
      <w:r w:rsidR="003255C8">
        <w:rPr>
          <w:rFonts w:ascii="Times New Roman" w:hAnsi="Times New Roman"/>
          <w:sz w:val="20"/>
          <w:szCs w:val="20"/>
        </w:rPr>
        <w:t xml:space="preserve"> </w:t>
      </w:r>
      <w:r w:rsidR="002C04BE">
        <w:rPr>
          <w:rFonts w:ascii="Times New Roman" w:hAnsi="Times New Roman"/>
          <w:sz w:val="20"/>
          <w:szCs w:val="20"/>
        </w:rPr>
        <w:t xml:space="preserve">for </w:t>
      </w:r>
      <w:r w:rsidR="00285A0A">
        <w:rPr>
          <w:rFonts w:ascii="Times New Roman" w:hAnsi="Times New Roman"/>
          <w:sz w:val="20"/>
          <w:szCs w:val="20"/>
        </w:rPr>
        <w:t>S</w:t>
      </w:r>
      <w:r w:rsidR="002C04BE">
        <w:rPr>
          <w:rFonts w:ascii="Times New Roman" w:hAnsi="Times New Roman"/>
          <w:sz w:val="20"/>
          <w:szCs w:val="20"/>
        </w:rPr>
        <w:t xml:space="preserve">elected </w:t>
      </w:r>
      <w:r w:rsidRPr="00946A8F">
        <w:rPr>
          <w:rFonts w:ascii="Times New Roman" w:hAnsi="Times New Roman"/>
          <w:sz w:val="20"/>
          <w:szCs w:val="20"/>
        </w:rPr>
        <w:t>Fatty Acids</w:t>
      </w:r>
    </w:p>
    <w:p w14:paraId="01CE1AF7" w14:textId="77777777" w:rsidR="00570C5D" w:rsidRPr="00946A8F" w:rsidRDefault="00570C5D">
      <w:pPr>
        <w:widowControl/>
        <w:tabs>
          <w:tab w:val="left" w:pos="-1080"/>
          <w:tab w:val="left" w:pos="-720"/>
          <w:tab w:val="left" w:pos="2880"/>
          <w:tab w:val="left" w:pos="3960"/>
          <w:tab w:val="decimal" w:pos="5220"/>
          <w:tab w:val="decimal" w:pos="7110"/>
        </w:tabs>
        <w:jc w:val="both"/>
        <w:rPr>
          <w:rFonts w:ascii="Times New Roman" w:hAnsi="Times New Roman"/>
          <w:sz w:val="20"/>
          <w:szCs w:val="20"/>
        </w:rPr>
      </w:pPr>
    </w:p>
    <w:p w14:paraId="5AED2469" w14:textId="77777777" w:rsidR="003255C8" w:rsidRDefault="00570C5D">
      <w:pPr>
        <w:widowControl/>
        <w:tabs>
          <w:tab w:val="left" w:pos="0"/>
          <w:tab w:val="left" w:pos="2880"/>
          <w:tab w:val="center" w:pos="5400"/>
        </w:tabs>
        <w:ind w:firstLine="2880"/>
        <w:jc w:val="both"/>
        <w:rPr>
          <w:rFonts w:ascii="Times New Roman" w:hAnsi="Times New Roman"/>
          <w:sz w:val="20"/>
          <w:szCs w:val="20"/>
        </w:rPr>
      </w:pPr>
      <w:r w:rsidRPr="00946A8F">
        <w:rPr>
          <w:rFonts w:ascii="Times New Roman" w:hAnsi="Times New Roman"/>
          <w:sz w:val="20"/>
          <w:szCs w:val="20"/>
        </w:rPr>
        <w:t>Fatty Acid</w:t>
      </w:r>
      <w:r w:rsidRPr="00946A8F">
        <w:rPr>
          <w:rFonts w:ascii="Times New Roman" w:hAnsi="Times New Roman"/>
          <w:i/>
          <w:iCs/>
          <w:sz w:val="20"/>
          <w:szCs w:val="20"/>
        </w:rPr>
        <w:tab/>
      </w:r>
      <w:r w:rsidR="005656C6">
        <w:rPr>
          <w:rFonts w:ascii="Times New Roman" w:hAnsi="Times New Roman"/>
          <w:iCs/>
          <w:sz w:val="20"/>
          <w:szCs w:val="20"/>
        </w:rPr>
        <w:t>Mass Fraction</w:t>
      </w:r>
    </w:p>
    <w:p w14:paraId="569AB034" w14:textId="77777777" w:rsidR="005656C6" w:rsidRDefault="00570C5D">
      <w:pPr>
        <w:widowControl/>
        <w:tabs>
          <w:tab w:val="left" w:pos="-720"/>
          <w:tab w:val="left" w:pos="2880"/>
          <w:tab w:val="center" w:pos="5400"/>
        </w:tabs>
        <w:ind w:firstLine="2880"/>
        <w:jc w:val="both"/>
        <w:rPr>
          <w:rFonts w:ascii="Times New Roman" w:hAnsi="Times New Roman"/>
          <w:sz w:val="20"/>
          <w:szCs w:val="20"/>
        </w:rPr>
      </w:pPr>
      <w:r w:rsidRPr="00946A8F">
        <w:rPr>
          <w:rFonts w:ascii="Times New Roman" w:hAnsi="Times New Roman"/>
          <w:sz w:val="20"/>
          <w:szCs w:val="20"/>
        </w:rPr>
        <w:tab/>
      </w:r>
      <w:r w:rsidR="005656C6">
        <w:rPr>
          <w:rFonts w:ascii="Times New Roman" w:hAnsi="Times New Roman"/>
          <w:sz w:val="20"/>
          <w:szCs w:val="20"/>
        </w:rPr>
        <w:t>(g/kg)</w:t>
      </w:r>
    </w:p>
    <w:p w14:paraId="0766A67E" w14:textId="77777777" w:rsidR="00570C5D" w:rsidRPr="00946A8F" w:rsidRDefault="00570C5D">
      <w:pPr>
        <w:widowControl/>
        <w:tabs>
          <w:tab w:val="left" w:pos="-720"/>
          <w:tab w:val="left" w:pos="2880"/>
          <w:tab w:val="center" w:pos="5400"/>
        </w:tabs>
        <w:ind w:firstLine="2880"/>
        <w:jc w:val="both"/>
        <w:rPr>
          <w:rFonts w:ascii="Times New Roman" w:hAnsi="Times New Roman"/>
          <w:sz w:val="20"/>
          <w:szCs w:val="20"/>
        </w:rPr>
      </w:pPr>
      <w:r w:rsidRPr="00946A8F">
        <w:rPr>
          <w:rFonts w:ascii="Times New Roman" w:hAnsi="Times New Roman"/>
          <w:sz w:val="20"/>
          <w:szCs w:val="20"/>
        </w:rPr>
        <w:tab/>
      </w:r>
    </w:p>
    <w:p w14:paraId="080DDCF5" w14:textId="77777777" w:rsidR="00570C5D" w:rsidRPr="00946A8F" w:rsidRDefault="00570C5D">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sidRPr="00946A8F">
        <w:rPr>
          <w:rFonts w:ascii="Times New Roman" w:hAnsi="Times New Roman"/>
          <w:sz w:val="20"/>
          <w:szCs w:val="20"/>
        </w:rPr>
        <w:t>Caprylic (C8:0)</w:t>
      </w:r>
      <w:r w:rsidRPr="00946A8F">
        <w:rPr>
          <w:rFonts w:ascii="Times New Roman" w:hAnsi="Times New Roman"/>
          <w:sz w:val="20"/>
          <w:szCs w:val="20"/>
        </w:rPr>
        <w:tab/>
        <w:t>0.27</w:t>
      </w:r>
      <w:r w:rsidRPr="00946A8F">
        <w:rPr>
          <w:rFonts w:ascii="Times New Roman" w:hAnsi="Times New Roman"/>
          <w:sz w:val="20"/>
          <w:szCs w:val="20"/>
        </w:rPr>
        <w:tab/>
      </w:r>
      <w:r w:rsidR="003255C8">
        <w:rPr>
          <w:rFonts w:ascii="Times New Roman" w:hAnsi="Times New Roman"/>
          <w:sz w:val="20"/>
          <w:szCs w:val="20"/>
        </w:rPr>
        <w:sym w:font="Symbol" w:char="F0B1"/>
      </w:r>
      <w:r w:rsidRPr="00946A8F">
        <w:rPr>
          <w:rFonts w:ascii="Times New Roman" w:hAnsi="Times New Roman"/>
          <w:sz w:val="20"/>
          <w:szCs w:val="20"/>
        </w:rPr>
        <w:tab/>
        <w:t>0.35</w:t>
      </w:r>
    </w:p>
    <w:p w14:paraId="16E26ACA" w14:textId="77777777" w:rsidR="00570C5D" w:rsidRPr="00946A8F"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Capric (C10:0)</w:t>
      </w:r>
      <w:r>
        <w:rPr>
          <w:rFonts w:ascii="Times New Roman" w:hAnsi="Times New Roman"/>
          <w:sz w:val="20"/>
          <w:szCs w:val="20"/>
        </w:rPr>
        <w:tab/>
        <w:t>0.28</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0.29</w:t>
      </w:r>
    </w:p>
    <w:p w14:paraId="07277B50" w14:textId="77777777" w:rsidR="00570C5D" w:rsidRPr="00946A8F"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Palmitoleic (C16:1)</w:t>
      </w:r>
      <w:r>
        <w:rPr>
          <w:rFonts w:ascii="Times New Roman" w:hAnsi="Times New Roman"/>
          <w:sz w:val="20"/>
          <w:szCs w:val="20"/>
        </w:rPr>
        <w:tab/>
        <w:t>0.35</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0.03</w:t>
      </w:r>
    </w:p>
    <w:p w14:paraId="10B25AD2" w14:textId="77777777" w:rsidR="00570C5D" w:rsidRPr="00946A8F"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Linolenic (C18:3)</w:t>
      </w:r>
      <w:r>
        <w:rPr>
          <w:rFonts w:ascii="Times New Roman" w:hAnsi="Times New Roman"/>
          <w:sz w:val="20"/>
          <w:szCs w:val="20"/>
        </w:rPr>
        <w:tab/>
        <w:t>0.61</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0.25</w:t>
      </w:r>
    </w:p>
    <w:p w14:paraId="2552EAF4" w14:textId="77777777" w:rsidR="00570C5D" w:rsidRPr="00946A8F"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Arachidic (C20:0)</w:t>
      </w:r>
      <w:r>
        <w:rPr>
          <w:rFonts w:ascii="Times New Roman" w:hAnsi="Times New Roman"/>
          <w:sz w:val="20"/>
          <w:szCs w:val="20"/>
        </w:rPr>
        <w:tab/>
        <w:t>0.11</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0.06</w:t>
      </w:r>
    </w:p>
    <w:p w14:paraId="790C631C" w14:textId="77777777" w:rsidR="00570C5D" w:rsidRPr="00946A8F"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Eicosenoic (C20:1)</w:t>
      </w:r>
      <w:r>
        <w:rPr>
          <w:rFonts w:ascii="Times New Roman" w:hAnsi="Times New Roman"/>
          <w:sz w:val="20"/>
          <w:szCs w:val="20"/>
        </w:rPr>
        <w:tab/>
        <w:t>0.13</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0.32</w:t>
      </w:r>
    </w:p>
    <w:p w14:paraId="6B432C85" w14:textId="77777777" w:rsidR="00570C5D" w:rsidRPr="00946A8F"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Arachidonic (C20:4)</w:t>
      </w:r>
      <w:r>
        <w:rPr>
          <w:rFonts w:ascii="Times New Roman" w:hAnsi="Times New Roman"/>
          <w:sz w:val="20"/>
          <w:szCs w:val="20"/>
        </w:rPr>
        <w:tab/>
        <w:t>0.09</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0.10</w:t>
      </w:r>
    </w:p>
    <w:p w14:paraId="0B0FD432" w14:textId="77777777" w:rsidR="003255C8" w:rsidRDefault="003255C8">
      <w:pPr>
        <w:widowControl/>
        <w:tabs>
          <w:tab w:val="left" w:pos="-1080"/>
          <w:tab w:val="left" w:pos="-720"/>
          <w:tab w:val="left" w:pos="2880"/>
          <w:tab w:val="decimal" w:pos="4950"/>
          <w:tab w:val="center" w:pos="5400"/>
          <w:tab w:val="decimal" w:pos="5670"/>
        </w:tabs>
        <w:ind w:firstLine="2880"/>
        <w:jc w:val="both"/>
        <w:rPr>
          <w:rFonts w:ascii="Times New Roman" w:hAnsi="Times New Roman"/>
          <w:sz w:val="20"/>
          <w:szCs w:val="20"/>
        </w:rPr>
      </w:pPr>
      <w:r>
        <w:rPr>
          <w:rFonts w:ascii="Times New Roman" w:hAnsi="Times New Roman"/>
          <w:sz w:val="20"/>
          <w:szCs w:val="20"/>
        </w:rPr>
        <w:t>Behenic (C22:0)</w:t>
      </w:r>
      <w:r>
        <w:rPr>
          <w:rFonts w:ascii="Times New Roman" w:hAnsi="Times New Roman"/>
          <w:sz w:val="20"/>
          <w:szCs w:val="20"/>
        </w:rPr>
        <w:tab/>
        <w:t>0.11</w:t>
      </w:r>
      <w:r>
        <w:rPr>
          <w:rFonts w:ascii="Times New Roman" w:hAnsi="Times New Roman"/>
          <w:sz w:val="20"/>
          <w:szCs w:val="20"/>
        </w:rPr>
        <w:tab/>
      </w:r>
      <w:r>
        <w:rPr>
          <w:rFonts w:ascii="Times New Roman" w:hAnsi="Times New Roman"/>
          <w:sz w:val="20"/>
          <w:szCs w:val="20"/>
        </w:rPr>
        <w:sym w:font="Symbol" w:char="F0B1"/>
      </w:r>
      <w:r w:rsidR="00570C5D" w:rsidRPr="00946A8F">
        <w:rPr>
          <w:rFonts w:ascii="Times New Roman" w:hAnsi="Times New Roman"/>
          <w:sz w:val="20"/>
          <w:szCs w:val="20"/>
        </w:rPr>
        <w:tab/>
        <w:t>0.06</w:t>
      </w:r>
    </w:p>
    <w:p w14:paraId="794C2899" w14:textId="77777777" w:rsidR="003255C8" w:rsidRDefault="003255C8">
      <w:pPr>
        <w:widowControl/>
        <w:tabs>
          <w:tab w:val="left" w:pos="-1080"/>
          <w:tab w:val="left" w:pos="-720"/>
        </w:tabs>
        <w:jc w:val="both"/>
        <w:rPr>
          <w:rFonts w:ascii="Times New Roman" w:hAnsi="Times New Roman"/>
          <w:sz w:val="20"/>
          <w:szCs w:val="20"/>
        </w:rPr>
      </w:pPr>
    </w:p>
    <w:p w14:paraId="79BE7CC0" w14:textId="77777777" w:rsidR="00570C5D" w:rsidRPr="00946A8F" w:rsidRDefault="003255C8">
      <w:pPr>
        <w:widowControl/>
        <w:jc w:val="center"/>
        <w:outlineLvl w:val="0"/>
        <w:rPr>
          <w:rFonts w:ascii="Times New Roman" w:hAnsi="Times New Roman"/>
          <w:sz w:val="20"/>
          <w:szCs w:val="20"/>
        </w:rPr>
      </w:pPr>
      <w:r>
        <w:rPr>
          <w:rFonts w:ascii="Times New Roman" w:hAnsi="Times New Roman"/>
          <w:sz w:val="20"/>
          <w:szCs w:val="20"/>
        </w:rPr>
        <w:br w:type="page"/>
      </w:r>
      <w:r w:rsidR="00570C5D" w:rsidRPr="00946A8F">
        <w:rPr>
          <w:rFonts w:ascii="Times New Roman" w:hAnsi="Times New Roman"/>
          <w:sz w:val="20"/>
          <w:szCs w:val="20"/>
        </w:rPr>
        <w:t>REFERENCES</w:t>
      </w:r>
    </w:p>
    <w:p w14:paraId="1BC4C5AB" w14:textId="77777777" w:rsidR="00570C5D" w:rsidRPr="00946A8F" w:rsidRDefault="00570C5D">
      <w:pPr>
        <w:widowControl/>
        <w:jc w:val="both"/>
        <w:rPr>
          <w:rFonts w:ascii="Times New Roman" w:hAnsi="Times New Roman"/>
          <w:sz w:val="20"/>
          <w:szCs w:val="20"/>
        </w:rPr>
      </w:pPr>
    </w:p>
    <w:p w14:paraId="66DFE498" w14:textId="77777777" w:rsidR="00285A0A" w:rsidRPr="00E26410" w:rsidRDefault="00285A0A" w:rsidP="0035747D">
      <w:pPr>
        <w:widowControl/>
        <w:tabs>
          <w:tab w:val="left" w:pos="0"/>
        </w:tabs>
        <w:ind w:left="360" w:hanging="360"/>
        <w:jc w:val="both"/>
        <w:rPr>
          <w:rFonts w:ascii="Times New Roman" w:hAnsi="Times New Roman"/>
          <w:kern w:val="2"/>
          <w:sz w:val="20"/>
          <w:szCs w:val="20"/>
        </w:rPr>
      </w:pPr>
      <w:r w:rsidRPr="00E26410">
        <w:rPr>
          <w:rFonts w:ascii="Times New Roman" w:hAnsi="Times New Roman"/>
          <w:kern w:val="2"/>
          <w:sz w:val="20"/>
          <w:szCs w:val="20"/>
        </w:rPr>
        <w:t>[1]</w:t>
      </w:r>
      <w:r w:rsidRPr="00E26410">
        <w:rPr>
          <w:rFonts w:ascii="Times New Roman" w:hAnsi="Times New Roman"/>
          <w:kern w:val="2"/>
          <w:sz w:val="20"/>
          <w:szCs w:val="20"/>
        </w:rPr>
        <w:tab/>
        <w:t>May, W.; Parris, R.; Beck, C.; Fassett, J.</w:t>
      </w:r>
      <w:r w:rsidRPr="003604FE">
        <w:rPr>
          <w:rFonts w:ascii="Times New Roman" w:hAnsi="Times New Roman"/>
          <w:kern w:val="2"/>
          <w:sz w:val="20"/>
          <w:szCs w:val="20"/>
        </w:rPr>
        <w:t xml:space="preserve">; Greenberg, R.; Guenther, F.; Kramer, G.; Wise, S.; Gills, T.; Colbert, J.; Gettings, R.; MacDonald, B.; </w:t>
      </w:r>
      <w:r w:rsidRPr="003604FE">
        <w:rPr>
          <w:rFonts w:ascii="Times New Roman" w:hAnsi="Times New Roman"/>
          <w:i/>
          <w:iCs/>
          <w:kern w:val="2"/>
          <w:sz w:val="20"/>
          <w:szCs w:val="20"/>
        </w:rPr>
        <w:t>Definitions of Terms and Modes Used at NIST for Value-Assignment of Reference Materials for Chemical Measurements</w:t>
      </w:r>
      <w:r w:rsidRPr="003604FE">
        <w:rPr>
          <w:rFonts w:ascii="Times New Roman" w:hAnsi="Times New Roman"/>
          <w:kern w:val="2"/>
          <w:sz w:val="20"/>
          <w:szCs w:val="20"/>
        </w:rPr>
        <w:t>;</w:t>
      </w:r>
      <w:r w:rsidRPr="003604FE">
        <w:rPr>
          <w:rFonts w:ascii="Times New Roman" w:hAnsi="Times New Roman"/>
          <w:i/>
          <w:kern w:val="2"/>
          <w:sz w:val="20"/>
          <w:szCs w:val="20"/>
        </w:rPr>
        <w:t xml:space="preserve"> </w:t>
      </w:r>
      <w:r w:rsidRPr="003604FE">
        <w:rPr>
          <w:rFonts w:ascii="Times New Roman" w:hAnsi="Times New Roman"/>
          <w:kern w:val="2"/>
          <w:sz w:val="20"/>
          <w:szCs w:val="20"/>
        </w:rPr>
        <w:t>NIST Special Publication 260</w:t>
      </w:r>
      <w:r w:rsidRPr="003604FE">
        <w:rPr>
          <w:rFonts w:ascii="Times New Roman" w:hAnsi="Times New Roman"/>
          <w:kern w:val="2"/>
          <w:sz w:val="20"/>
          <w:szCs w:val="20"/>
        </w:rPr>
        <w:noBreakHyphen/>
        <w:t xml:space="preserve">136; U.S. Government Printing Office:  Washington, DC (2000); available at: </w:t>
      </w:r>
      <w:hyperlink r:id="rId10" w:history="1">
        <w:r w:rsidRPr="003604FE">
          <w:rPr>
            <w:rStyle w:val="Hyperlink"/>
            <w:rFonts w:ascii="Times New Roman" w:hAnsi="Times New Roman"/>
            <w:color w:val="auto"/>
            <w:kern w:val="2"/>
            <w:sz w:val="20"/>
            <w:szCs w:val="20"/>
            <w:u w:val="none"/>
          </w:rPr>
          <w:t>http://www.nist.gov/srm/publications.cfm</w:t>
        </w:r>
      </w:hyperlink>
      <w:r w:rsidRPr="003604FE">
        <w:rPr>
          <w:rFonts w:ascii="Times New Roman" w:hAnsi="Times New Roman"/>
          <w:kern w:val="2"/>
          <w:sz w:val="20"/>
          <w:szCs w:val="20"/>
        </w:rPr>
        <w:t xml:space="preserve"> (accessed </w:t>
      </w:r>
      <w:r w:rsidR="003604FE">
        <w:rPr>
          <w:rFonts w:ascii="Times New Roman" w:hAnsi="Times New Roman"/>
          <w:kern w:val="2"/>
          <w:sz w:val="20"/>
          <w:szCs w:val="20"/>
        </w:rPr>
        <w:t>Dec</w:t>
      </w:r>
      <w:r w:rsidRPr="003604FE">
        <w:rPr>
          <w:rFonts w:ascii="Times New Roman" w:hAnsi="Times New Roman"/>
          <w:kern w:val="2"/>
          <w:sz w:val="20"/>
          <w:szCs w:val="20"/>
        </w:rPr>
        <w:t> 2</w:t>
      </w:r>
      <w:r w:rsidRPr="00E26410">
        <w:rPr>
          <w:rFonts w:ascii="Times New Roman" w:hAnsi="Times New Roman"/>
          <w:kern w:val="2"/>
          <w:sz w:val="20"/>
          <w:szCs w:val="20"/>
        </w:rPr>
        <w:t>014).</w:t>
      </w:r>
    </w:p>
    <w:p w14:paraId="36519341" w14:textId="77777777" w:rsidR="002D2C10" w:rsidRPr="00E26410" w:rsidRDefault="002D2C10" w:rsidP="002E7D61">
      <w:pPr>
        <w:widowControl/>
        <w:tabs>
          <w:tab w:val="left" w:pos="360"/>
        </w:tabs>
        <w:ind w:left="360" w:hanging="360"/>
        <w:jc w:val="both"/>
        <w:rPr>
          <w:rFonts w:ascii="Times New Roman" w:hAnsi="Times New Roman"/>
          <w:sz w:val="20"/>
          <w:szCs w:val="20"/>
        </w:rPr>
      </w:pPr>
      <w:r w:rsidRPr="00E26410">
        <w:rPr>
          <w:rFonts w:ascii="Times New Roman" w:hAnsi="Times New Roman"/>
          <w:sz w:val="20"/>
          <w:szCs w:val="20"/>
        </w:rPr>
        <w:t>[</w:t>
      </w:r>
      <w:r w:rsidR="00E26410" w:rsidRPr="00E26410">
        <w:rPr>
          <w:rFonts w:ascii="Times New Roman" w:hAnsi="Times New Roman"/>
          <w:sz w:val="20"/>
          <w:szCs w:val="20"/>
        </w:rPr>
        <w:t>2</w:t>
      </w:r>
      <w:r w:rsidRPr="00E26410">
        <w:rPr>
          <w:rFonts w:ascii="Times New Roman" w:hAnsi="Times New Roman"/>
          <w:sz w:val="20"/>
          <w:szCs w:val="20"/>
        </w:rPr>
        <w:t>]</w:t>
      </w:r>
      <w:r w:rsidRPr="00E26410">
        <w:rPr>
          <w:rFonts w:ascii="Times New Roman" w:hAnsi="Times New Roman"/>
          <w:sz w:val="20"/>
          <w:szCs w:val="20"/>
        </w:rPr>
        <w:tab/>
      </w:r>
      <w:r w:rsidR="00EE0267" w:rsidRPr="00E26410">
        <w:rPr>
          <w:rFonts w:ascii="Times New Roman" w:hAnsi="Times New Roman"/>
          <w:sz w:val="20"/>
          <w:szCs w:val="20"/>
        </w:rPr>
        <w:t xml:space="preserve">Thompson, A.; </w:t>
      </w:r>
      <w:r w:rsidRPr="00E26410">
        <w:rPr>
          <w:rFonts w:ascii="Times New Roman" w:hAnsi="Times New Roman"/>
          <w:kern w:val="2"/>
          <w:sz w:val="20"/>
          <w:szCs w:val="20"/>
        </w:rPr>
        <w:t xml:space="preserve">Taylor, B.N.; </w:t>
      </w:r>
      <w:r w:rsidRPr="00E26410">
        <w:rPr>
          <w:rFonts w:ascii="Times New Roman" w:hAnsi="Times New Roman"/>
          <w:i/>
          <w:kern w:val="2"/>
          <w:sz w:val="20"/>
          <w:szCs w:val="20"/>
        </w:rPr>
        <w:t xml:space="preserve">Guide for the Use of the International System of Units (SI); </w:t>
      </w:r>
      <w:r w:rsidRPr="00E26410">
        <w:rPr>
          <w:rFonts w:ascii="Times New Roman" w:hAnsi="Times New Roman"/>
          <w:kern w:val="2"/>
          <w:sz w:val="20"/>
          <w:szCs w:val="20"/>
        </w:rPr>
        <w:t>NIST Special Publication 811, U.S.</w:t>
      </w:r>
      <w:r w:rsidR="00EE0267" w:rsidRPr="00E26410">
        <w:rPr>
          <w:rFonts w:ascii="Times New Roman" w:hAnsi="Times New Roman"/>
          <w:kern w:val="2"/>
          <w:sz w:val="20"/>
          <w:szCs w:val="20"/>
        </w:rPr>
        <w:t> </w:t>
      </w:r>
      <w:r w:rsidRPr="00E26410">
        <w:rPr>
          <w:rFonts w:ascii="Times New Roman" w:hAnsi="Times New Roman"/>
          <w:kern w:val="2"/>
          <w:sz w:val="20"/>
          <w:szCs w:val="20"/>
        </w:rPr>
        <w:t>Government Printing Office</w:t>
      </w:r>
      <w:r w:rsidR="00EE0267" w:rsidRPr="00E26410">
        <w:rPr>
          <w:rFonts w:ascii="Times New Roman" w:hAnsi="Times New Roman"/>
          <w:kern w:val="2"/>
          <w:sz w:val="20"/>
          <w:szCs w:val="20"/>
        </w:rPr>
        <w:t>”</w:t>
      </w:r>
      <w:r w:rsidRPr="00E26410">
        <w:rPr>
          <w:rFonts w:ascii="Times New Roman" w:hAnsi="Times New Roman"/>
          <w:kern w:val="2"/>
          <w:sz w:val="20"/>
          <w:szCs w:val="20"/>
        </w:rPr>
        <w:t xml:space="preserve"> Washington,</w:t>
      </w:r>
      <w:r w:rsidR="00EE0267" w:rsidRPr="00E26410">
        <w:rPr>
          <w:rFonts w:ascii="Times New Roman" w:hAnsi="Times New Roman"/>
          <w:kern w:val="2"/>
          <w:sz w:val="20"/>
          <w:szCs w:val="20"/>
        </w:rPr>
        <w:t> </w:t>
      </w:r>
      <w:r w:rsidRPr="00E26410">
        <w:rPr>
          <w:rFonts w:ascii="Times New Roman" w:hAnsi="Times New Roman"/>
          <w:kern w:val="2"/>
          <w:sz w:val="20"/>
          <w:szCs w:val="20"/>
        </w:rPr>
        <w:t>DC (</w:t>
      </w:r>
      <w:r w:rsidR="00EE0267" w:rsidRPr="00E26410">
        <w:rPr>
          <w:rFonts w:ascii="Times New Roman" w:hAnsi="Times New Roman"/>
          <w:kern w:val="2"/>
          <w:sz w:val="20"/>
          <w:szCs w:val="20"/>
        </w:rPr>
        <w:t>2008</w:t>
      </w:r>
      <w:r w:rsidRPr="00E26410">
        <w:rPr>
          <w:rFonts w:ascii="Times New Roman" w:hAnsi="Times New Roman"/>
          <w:kern w:val="2"/>
          <w:sz w:val="20"/>
          <w:szCs w:val="20"/>
        </w:rPr>
        <w:t xml:space="preserve">); available at </w:t>
      </w:r>
      <w:hyperlink r:id="rId11" w:history="1">
        <w:r w:rsidRPr="00E26410">
          <w:rPr>
            <w:rStyle w:val="Hyperlink"/>
            <w:rFonts w:ascii="Times New Roman" w:hAnsi="Times New Roman"/>
            <w:color w:val="auto"/>
            <w:kern w:val="2"/>
            <w:sz w:val="20"/>
            <w:szCs w:val="20"/>
            <w:u w:val="none"/>
          </w:rPr>
          <w:t>http://www.physics.nist.gov/Pubs</w:t>
        </w:r>
      </w:hyperlink>
      <w:r w:rsidR="00EE0267" w:rsidRPr="00E26410">
        <w:rPr>
          <w:rFonts w:ascii="Times New Roman" w:hAnsi="Times New Roman"/>
          <w:kern w:val="2"/>
          <w:sz w:val="20"/>
          <w:szCs w:val="20"/>
        </w:rPr>
        <w:t xml:space="preserve"> (accessed Dec 2014)</w:t>
      </w:r>
      <w:r w:rsidRPr="00E26410">
        <w:rPr>
          <w:rFonts w:ascii="Times New Roman" w:hAnsi="Times New Roman"/>
          <w:kern w:val="2"/>
          <w:sz w:val="20"/>
          <w:szCs w:val="20"/>
        </w:rPr>
        <w:t>.</w:t>
      </w:r>
    </w:p>
    <w:p w14:paraId="728AFE00" w14:textId="77777777" w:rsidR="00777186" w:rsidRPr="00E26410" w:rsidRDefault="002D2C10">
      <w:pPr>
        <w:widowControl/>
        <w:tabs>
          <w:tab w:val="left" w:pos="360"/>
          <w:tab w:val="left" w:pos="450"/>
        </w:tabs>
        <w:ind w:left="360" w:hanging="360"/>
        <w:jc w:val="both"/>
        <w:rPr>
          <w:rFonts w:ascii="Times New Roman" w:hAnsi="Times New Roman"/>
          <w:spacing w:val="-2"/>
          <w:sz w:val="20"/>
          <w:szCs w:val="20"/>
        </w:rPr>
      </w:pPr>
      <w:r w:rsidRPr="00E26410">
        <w:rPr>
          <w:rFonts w:ascii="Times New Roman" w:hAnsi="Times New Roman"/>
          <w:sz w:val="20"/>
          <w:szCs w:val="20"/>
        </w:rPr>
        <w:t>[</w:t>
      </w:r>
      <w:r w:rsidR="00E26410" w:rsidRPr="00E26410">
        <w:rPr>
          <w:rFonts w:ascii="Times New Roman" w:hAnsi="Times New Roman"/>
          <w:sz w:val="20"/>
          <w:szCs w:val="20"/>
        </w:rPr>
        <w:t>3</w:t>
      </w:r>
      <w:r w:rsidRPr="00E26410">
        <w:rPr>
          <w:rFonts w:ascii="Times New Roman" w:hAnsi="Times New Roman"/>
          <w:sz w:val="20"/>
          <w:szCs w:val="20"/>
        </w:rPr>
        <w:t>]</w:t>
      </w:r>
      <w:r w:rsidRPr="00E26410">
        <w:rPr>
          <w:rFonts w:ascii="Times New Roman" w:hAnsi="Times New Roman"/>
          <w:sz w:val="20"/>
          <w:szCs w:val="20"/>
        </w:rPr>
        <w:tab/>
      </w:r>
      <w:r w:rsidR="00777186" w:rsidRPr="00E26410">
        <w:rPr>
          <w:rFonts w:ascii="Times New Roman" w:hAnsi="Times New Roman"/>
          <w:spacing w:val="-2"/>
          <w:sz w:val="20"/>
          <w:szCs w:val="20"/>
        </w:rPr>
        <w:t xml:space="preserve">JCGM 100:2008; </w:t>
      </w:r>
      <w:r w:rsidR="00777186" w:rsidRPr="00E26410">
        <w:rPr>
          <w:rFonts w:ascii="Times New Roman" w:hAnsi="Times New Roman"/>
          <w:i/>
          <w:iCs/>
          <w:spacing w:val="-2"/>
          <w:sz w:val="20"/>
          <w:szCs w:val="20"/>
        </w:rPr>
        <w:t>Evaluation of Measurement Data - Guide to the Expression of Uncertainty in Measurement</w:t>
      </w:r>
      <w:r w:rsidR="00777186" w:rsidRPr="00E26410">
        <w:rPr>
          <w:rFonts w:ascii="Times New Roman" w:hAnsi="Times New Roman"/>
          <w:spacing w:val="-2"/>
          <w:sz w:val="20"/>
          <w:szCs w:val="20"/>
        </w:rPr>
        <w:t xml:space="preserve">; (GUM 1995 with Minor Corrections), Joint Committee for Guides in Metrology (JCGM) (2008); available at </w:t>
      </w:r>
      <w:hyperlink r:id="rId12" w:history="1">
        <w:r w:rsidR="00777186" w:rsidRPr="00E26410">
          <w:rPr>
            <w:rFonts w:ascii="Times New Roman" w:hAnsi="Times New Roman"/>
            <w:spacing w:val="-2"/>
            <w:sz w:val="20"/>
            <w:szCs w:val="20"/>
          </w:rPr>
          <w:t>http://www.bipm.org/utils/common/documents/jcgm/JCGM_100_2008_E.pdf</w:t>
        </w:r>
      </w:hyperlink>
      <w:r w:rsidR="00777186" w:rsidRPr="00E26410">
        <w:rPr>
          <w:rFonts w:ascii="Times New Roman" w:hAnsi="Times New Roman"/>
          <w:spacing w:val="-2"/>
          <w:sz w:val="20"/>
          <w:szCs w:val="20"/>
        </w:rPr>
        <w:t xml:space="preserve"> (accessed Dec 2014); see also Taylor, B.N.; Kuyatt, C.E.; </w:t>
      </w:r>
      <w:r w:rsidR="00777186" w:rsidRPr="00E26410">
        <w:rPr>
          <w:rFonts w:ascii="Times New Roman" w:hAnsi="Times New Roman"/>
          <w:i/>
          <w:iCs/>
          <w:spacing w:val="-2"/>
          <w:sz w:val="20"/>
          <w:szCs w:val="20"/>
        </w:rPr>
        <w:t>Guidelines for Evaluating and Expressing the Uncertainty of NIST Measurement Results</w:t>
      </w:r>
      <w:r w:rsidR="00777186" w:rsidRPr="00E26410">
        <w:rPr>
          <w:rFonts w:ascii="Times New Roman" w:hAnsi="Times New Roman"/>
          <w:spacing w:val="-2"/>
          <w:sz w:val="20"/>
          <w:szCs w:val="20"/>
        </w:rPr>
        <w:t xml:space="preserve">; NIST Technical Note 1297, U.S. Government Printing Office: Washington, DC (1994); available at </w:t>
      </w:r>
      <w:hyperlink r:id="rId13" w:history="1">
        <w:r w:rsidR="00777186" w:rsidRPr="00E26410">
          <w:rPr>
            <w:rFonts w:ascii="Times New Roman" w:hAnsi="Times New Roman"/>
            <w:spacing w:val="-2"/>
            <w:sz w:val="20"/>
            <w:szCs w:val="20"/>
          </w:rPr>
          <w:t>http://www.nist.gov/pml/pubs/index.cfm</w:t>
        </w:r>
      </w:hyperlink>
      <w:r w:rsidR="00777186" w:rsidRPr="00E26410">
        <w:rPr>
          <w:rFonts w:ascii="Times New Roman" w:hAnsi="Times New Roman"/>
          <w:spacing w:val="-2"/>
          <w:sz w:val="20"/>
          <w:szCs w:val="20"/>
        </w:rPr>
        <w:t xml:space="preserve"> (accessed Dec 2014).</w:t>
      </w:r>
    </w:p>
    <w:p w14:paraId="593F3A96" w14:textId="77777777" w:rsidR="00570C5D" w:rsidRPr="00E26410" w:rsidRDefault="002D2C10">
      <w:pPr>
        <w:widowControl/>
        <w:tabs>
          <w:tab w:val="left" w:pos="360"/>
        </w:tabs>
        <w:ind w:left="360" w:hanging="360"/>
        <w:jc w:val="both"/>
        <w:rPr>
          <w:rFonts w:ascii="Times New Roman" w:hAnsi="Times New Roman"/>
          <w:sz w:val="20"/>
          <w:szCs w:val="20"/>
        </w:rPr>
      </w:pPr>
      <w:r w:rsidRPr="00E26410">
        <w:rPr>
          <w:rFonts w:ascii="Times New Roman" w:hAnsi="Times New Roman"/>
          <w:sz w:val="20"/>
          <w:szCs w:val="20"/>
        </w:rPr>
        <w:t>[</w:t>
      </w:r>
      <w:r w:rsidR="00E26410" w:rsidRPr="00E26410">
        <w:rPr>
          <w:rFonts w:ascii="Times New Roman" w:hAnsi="Times New Roman"/>
          <w:sz w:val="20"/>
          <w:szCs w:val="20"/>
        </w:rPr>
        <w:t>4</w:t>
      </w:r>
      <w:r w:rsidRPr="00E26410">
        <w:rPr>
          <w:rFonts w:ascii="Times New Roman" w:hAnsi="Times New Roman"/>
          <w:sz w:val="20"/>
          <w:szCs w:val="20"/>
        </w:rPr>
        <w:t>]</w:t>
      </w:r>
      <w:r w:rsidRPr="00E26410">
        <w:rPr>
          <w:rFonts w:ascii="Times New Roman" w:hAnsi="Times New Roman"/>
          <w:sz w:val="20"/>
          <w:szCs w:val="20"/>
        </w:rPr>
        <w:tab/>
      </w:r>
      <w:r w:rsidR="00570C5D" w:rsidRPr="00E26410">
        <w:rPr>
          <w:rFonts w:ascii="Times New Roman" w:hAnsi="Times New Roman"/>
          <w:sz w:val="20"/>
          <w:szCs w:val="20"/>
        </w:rPr>
        <w:t>Ellerbe,</w:t>
      </w:r>
      <w:r w:rsidR="00777186" w:rsidRPr="00E26410">
        <w:rPr>
          <w:rFonts w:ascii="Times New Roman" w:hAnsi="Times New Roman"/>
          <w:sz w:val="20"/>
          <w:szCs w:val="20"/>
        </w:rPr>
        <w:t> </w:t>
      </w:r>
      <w:r w:rsidR="00570C5D" w:rsidRPr="00E26410">
        <w:rPr>
          <w:rFonts w:ascii="Times New Roman" w:hAnsi="Times New Roman"/>
          <w:sz w:val="20"/>
          <w:szCs w:val="20"/>
        </w:rPr>
        <w:t>P.</w:t>
      </w:r>
      <w:r w:rsidR="00555E80" w:rsidRPr="00E26410">
        <w:rPr>
          <w:rFonts w:ascii="Times New Roman" w:hAnsi="Times New Roman"/>
          <w:sz w:val="20"/>
          <w:szCs w:val="20"/>
        </w:rPr>
        <w:t>;</w:t>
      </w:r>
      <w:r w:rsidR="00570C5D" w:rsidRPr="00E26410">
        <w:rPr>
          <w:rFonts w:ascii="Times New Roman" w:hAnsi="Times New Roman"/>
          <w:sz w:val="20"/>
          <w:szCs w:val="20"/>
        </w:rPr>
        <w:t xml:space="preserve"> Meiselman,</w:t>
      </w:r>
      <w:r w:rsidR="00777186" w:rsidRPr="00E26410">
        <w:rPr>
          <w:rFonts w:ascii="Times New Roman" w:hAnsi="Times New Roman"/>
          <w:sz w:val="20"/>
          <w:szCs w:val="20"/>
        </w:rPr>
        <w:t> </w:t>
      </w:r>
      <w:r w:rsidR="00570C5D" w:rsidRPr="00E26410">
        <w:rPr>
          <w:rFonts w:ascii="Times New Roman" w:hAnsi="Times New Roman"/>
          <w:sz w:val="20"/>
          <w:szCs w:val="20"/>
        </w:rPr>
        <w:t>S.</w:t>
      </w:r>
      <w:r w:rsidR="00555E80" w:rsidRPr="00E26410">
        <w:rPr>
          <w:rFonts w:ascii="Times New Roman" w:hAnsi="Times New Roman"/>
          <w:sz w:val="20"/>
          <w:szCs w:val="20"/>
        </w:rPr>
        <w:t>; Sniegoski,</w:t>
      </w:r>
      <w:r w:rsidR="00777186" w:rsidRPr="00E26410">
        <w:rPr>
          <w:rFonts w:ascii="Times New Roman" w:hAnsi="Times New Roman"/>
          <w:sz w:val="20"/>
          <w:szCs w:val="20"/>
        </w:rPr>
        <w:t> </w:t>
      </w:r>
      <w:r w:rsidR="00555E80" w:rsidRPr="00E26410">
        <w:rPr>
          <w:rFonts w:ascii="Times New Roman" w:hAnsi="Times New Roman"/>
          <w:sz w:val="20"/>
          <w:szCs w:val="20"/>
        </w:rPr>
        <w:t xml:space="preserve">L.T.; </w:t>
      </w:r>
      <w:r w:rsidR="00570C5D" w:rsidRPr="00E26410">
        <w:rPr>
          <w:rFonts w:ascii="Times New Roman" w:hAnsi="Times New Roman"/>
          <w:sz w:val="20"/>
          <w:szCs w:val="20"/>
        </w:rPr>
        <w:t>Welch,</w:t>
      </w:r>
      <w:r w:rsidR="00777186" w:rsidRPr="00E26410">
        <w:rPr>
          <w:rFonts w:ascii="Times New Roman" w:hAnsi="Times New Roman"/>
          <w:sz w:val="20"/>
          <w:szCs w:val="20"/>
        </w:rPr>
        <w:t> </w:t>
      </w:r>
      <w:r w:rsidR="00570C5D" w:rsidRPr="00E26410">
        <w:rPr>
          <w:rFonts w:ascii="Times New Roman" w:hAnsi="Times New Roman"/>
          <w:sz w:val="20"/>
          <w:szCs w:val="20"/>
        </w:rPr>
        <w:t>M.J.</w:t>
      </w:r>
      <w:r w:rsidR="00555E80" w:rsidRPr="00E26410">
        <w:rPr>
          <w:rFonts w:ascii="Times New Roman" w:hAnsi="Times New Roman"/>
          <w:sz w:val="20"/>
          <w:szCs w:val="20"/>
        </w:rPr>
        <w:t>;</w:t>
      </w:r>
      <w:r w:rsidR="00570C5D" w:rsidRPr="00E26410">
        <w:rPr>
          <w:rFonts w:ascii="Times New Roman" w:hAnsi="Times New Roman"/>
          <w:sz w:val="20"/>
          <w:szCs w:val="20"/>
        </w:rPr>
        <w:t xml:space="preserve"> White</w:t>
      </w:r>
      <w:r w:rsidR="00777186" w:rsidRPr="00E26410">
        <w:rPr>
          <w:rFonts w:ascii="Times New Roman" w:hAnsi="Times New Roman"/>
          <w:sz w:val="20"/>
          <w:szCs w:val="20"/>
        </w:rPr>
        <w:t>, </w:t>
      </w:r>
      <w:r w:rsidR="00570C5D" w:rsidRPr="00E26410">
        <w:rPr>
          <w:rFonts w:ascii="Times New Roman" w:hAnsi="Times New Roman"/>
          <w:sz w:val="20"/>
          <w:szCs w:val="20"/>
        </w:rPr>
        <w:t>V.E.</w:t>
      </w:r>
      <w:r w:rsidR="00555E80" w:rsidRPr="00E26410">
        <w:rPr>
          <w:rFonts w:ascii="Times New Roman" w:hAnsi="Times New Roman"/>
          <w:sz w:val="20"/>
          <w:szCs w:val="20"/>
        </w:rPr>
        <w:t>;</w:t>
      </w:r>
      <w:r w:rsidR="00570C5D" w:rsidRPr="00E26410">
        <w:rPr>
          <w:rFonts w:ascii="Times New Roman" w:hAnsi="Times New Roman"/>
          <w:sz w:val="20"/>
          <w:szCs w:val="20"/>
        </w:rPr>
        <w:t xml:space="preserve"> </w:t>
      </w:r>
      <w:r w:rsidR="00777186" w:rsidRPr="00E26410">
        <w:rPr>
          <w:rFonts w:ascii="Times New Roman" w:hAnsi="Times New Roman"/>
          <w:i/>
          <w:sz w:val="20"/>
          <w:szCs w:val="20"/>
        </w:rPr>
        <w:t>Determination of Serum Cholesterol by a Modification of the Isotope Dilution Mass Spectrometric Definitive Method.</w:t>
      </w:r>
      <w:r w:rsidR="00777186" w:rsidRPr="00E26410">
        <w:rPr>
          <w:rFonts w:ascii="Times New Roman" w:hAnsi="Times New Roman"/>
          <w:sz w:val="20"/>
          <w:szCs w:val="20"/>
        </w:rPr>
        <w:t xml:space="preserve">; </w:t>
      </w:r>
      <w:r w:rsidR="00570C5D" w:rsidRPr="00E26410">
        <w:rPr>
          <w:rFonts w:ascii="Times New Roman" w:hAnsi="Times New Roman"/>
          <w:iCs/>
          <w:sz w:val="20"/>
          <w:szCs w:val="20"/>
        </w:rPr>
        <w:t>Anal. Chem.</w:t>
      </w:r>
      <w:r w:rsidR="00570C5D" w:rsidRPr="00E26410">
        <w:rPr>
          <w:rFonts w:ascii="Times New Roman" w:hAnsi="Times New Roman"/>
          <w:sz w:val="20"/>
          <w:szCs w:val="20"/>
        </w:rPr>
        <w:t xml:space="preserve">, </w:t>
      </w:r>
      <w:r w:rsidR="00555E80" w:rsidRPr="00E26410">
        <w:rPr>
          <w:rFonts w:ascii="Times New Roman" w:hAnsi="Times New Roman"/>
          <w:sz w:val="20"/>
          <w:szCs w:val="20"/>
        </w:rPr>
        <w:t>Vol.</w:t>
      </w:r>
      <w:r w:rsidR="00777186" w:rsidRPr="00E26410">
        <w:rPr>
          <w:rFonts w:ascii="Times New Roman" w:hAnsi="Times New Roman"/>
          <w:sz w:val="20"/>
          <w:szCs w:val="20"/>
        </w:rPr>
        <w:t> </w:t>
      </w:r>
      <w:r w:rsidR="00570C5D" w:rsidRPr="00E26410">
        <w:rPr>
          <w:rFonts w:ascii="Times New Roman" w:hAnsi="Times New Roman"/>
          <w:bCs/>
          <w:sz w:val="20"/>
          <w:szCs w:val="20"/>
        </w:rPr>
        <w:t>61</w:t>
      </w:r>
      <w:r w:rsidR="00570C5D" w:rsidRPr="00E26410">
        <w:rPr>
          <w:rFonts w:ascii="Times New Roman" w:hAnsi="Times New Roman"/>
          <w:sz w:val="20"/>
          <w:szCs w:val="20"/>
        </w:rPr>
        <w:t xml:space="preserve">, </w:t>
      </w:r>
      <w:r w:rsidR="00777186" w:rsidRPr="00E26410">
        <w:rPr>
          <w:rFonts w:ascii="Times New Roman" w:hAnsi="Times New Roman"/>
          <w:sz w:val="20"/>
          <w:szCs w:val="20"/>
        </w:rPr>
        <w:br/>
      </w:r>
      <w:r w:rsidR="00555E80" w:rsidRPr="00E26410">
        <w:rPr>
          <w:rFonts w:ascii="Times New Roman" w:hAnsi="Times New Roman"/>
          <w:sz w:val="20"/>
          <w:szCs w:val="20"/>
        </w:rPr>
        <w:t>pp.</w:t>
      </w:r>
      <w:r w:rsidR="00777186" w:rsidRPr="00E26410">
        <w:rPr>
          <w:rFonts w:ascii="Times New Roman" w:hAnsi="Times New Roman"/>
          <w:sz w:val="20"/>
          <w:szCs w:val="20"/>
        </w:rPr>
        <w:t> </w:t>
      </w:r>
      <w:r w:rsidR="00570C5D" w:rsidRPr="00E26410">
        <w:rPr>
          <w:rFonts w:ascii="Times New Roman" w:hAnsi="Times New Roman"/>
          <w:sz w:val="20"/>
          <w:szCs w:val="20"/>
        </w:rPr>
        <w:t>1718</w:t>
      </w:r>
      <w:r w:rsidR="00777186" w:rsidRPr="00E26410">
        <w:rPr>
          <w:rFonts w:ascii="Times New Roman" w:hAnsi="Times New Roman"/>
          <w:sz w:val="20"/>
          <w:szCs w:val="20"/>
        </w:rPr>
        <w:t>–17</w:t>
      </w:r>
      <w:r w:rsidR="00570C5D" w:rsidRPr="00E26410">
        <w:rPr>
          <w:rFonts w:ascii="Times New Roman" w:hAnsi="Times New Roman"/>
          <w:sz w:val="20"/>
          <w:szCs w:val="20"/>
        </w:rPr>
        <w:t>23 (1989).</w:t>
      </w:r>
    </w:p>
    <w:p w14:paraId="69B77E9B" w14:textId="77777777" w:rsidR="00570C5D" w:rsidRPr="00E26410" w:rsidRDefault="00555E80">
      <w:pPr>
        <w:widowControl/>
        <w:tabs>
          <w:tab w:val="left" w:pos="360"/>
        </w:tabs>
        <w:ind w:left="360" w:hanging="360"/>
        <w:jc w:val="both"/>
        <w:rPr>
          <w:rFonts w:ascii="Times New Roman" w:hAnsi="Times New Roman"/>
          <w:sz w:val="20"/>
          <w:szCs w:val="20"/>
        </w:rPr>
      </w:pPr>
      <w:r w:rsidRPr="00E26410">
        <w:rPr>
          <w:rFonts w:ascii="Times New Roman" w:hAnsi="Times New Roman"/>
          <w:sz w:val="20"/>
          <w:szCs w:val="20"/>
        </w:rPr>
        <w:t>[</w:t>
      </w:r>
      <w:r w:rsidR="00E26410" w:rsidRPr="00E26410">
        <w:rPr>
          <w:rFonts w:ascii="Times New Roman" w:hAnsi="Times New Roman"/>
          <w:sz w:val="20"/>
          <w:szCs w:val="20"/>
        </w:rPr>
        <w:t>5</w:t>
      </w:r>
      <w:r w:rsidRPr="00E26410">
        <w:rPr>
          <w:rFonts w:ascii="Times New Roman" w:hAnsi="Times New Roman"/>
          <w:sz w:val="20"/>
          <w:szCs w:val="20"/>
        </w:rPr>
        <w:t>]</w:t>
      </w:r>
      <w:r w:rsidRPr="00E26410">
        <w:rPr>
          <w:rFonts w:ascii="Times New Roman" w:hAnsi="Times New Roman"/>
          <w:sz w:val="20"/>
          <w:szCs w:val="20"/>
        </w:rPr>
        <w:tab/>
      </w:r>
      <w:r w:rsidR="00570C5D" w:rsidRPr="00E26410">
        <w:rPr>
          <w:rFonts w:ascii="Times New Roman" w:hAnsi="Times New Roman"/>
          <w:sz w:val="20"/>
          <w:szCs w:val="20"/>
        </w:rPr>
        <w:t>Hydrolysis Procedure Used: Method 4.235, Official Method</w:t>
      </w:r>
      <w:r w:rsidR="004650F0" w:rsidRPr="00E26410">
        <w:rPr>
          <w:rFonts w:ascii="Times New Roman" w:hAnsi="Times New Roman"/>
          <w:sz w:val="20"/>
          <w:szCs w:val="20"/>
        </w:rPr>
        <w:t xml:space="preserve">s of Analysis, 13th Ed., AOAC, </w:t>
      </w:r>
      <w:r w:rsidR="00173A91" w:rsidRPr="00E26410">
        <w:rPr>
          <w:rFonts w:ascii="Times New Roman" w:hAnsi="Times New Roman"/>
          <w:sz w:val="20"/>
          <w:szCs w:val="20"/>
        </w:rPr>
        <w:t>Arlington, </w:t>
      </w:r>
      <w:r w:rsidR="00570C5D" w:rsidRPr="00E26410">
        <w:rPr>
          <w:rFonts w:ascii="Times New Roman" w:hAnsi="Times New Roman"/>
          <w:sz w:val="20"/>
          <w:szCs w:val="20"/>
        </w:rPr>
        <w:t>VA (1980).</w:t>
      </w:r>
    </w:p>
    <w:p w14:paraId="3F80F2A6" w14:textId="77777777" w:rsidR="00570C5D" w:rsidRPr="00E26410" w:rsidRDefault="00570C5D">
      <w:pPr>
        <w:widowControl/>
        <w:jc w:val="both"/>
        <w:rPr>
          <w:rFonts w:ascii="Times New Roman" w:hAnsi="Times New Roman"/>
          <w:sz w:val="20"/>
          <w:szCs w:val="20"/>
        </w:rPr>
      </w:pPr>
    </w:p>
    <w:p w14:paraId="50E9AB30" w14:textId="77777777" w:rsidR="003255C8" w:rsidRPr="00E26410" w:rsidRDefault="003255C8">
      <w:pPr>
        <w:widowControl/>
        <w:jc w:val="both"/>
        <w:rPr>
          <w:rFonts w:ascii="Times New Roman" w:hAnsi="Times New Roman"/>
          <w:sz w:val="20"/>
          <w:szCs w:val="20"/>
        </w:rPr>
      </w:pPr>
    </w:p>
    <w:p w14:paraId="2F5924F5" w14:textId="77777777" w:rsidR="003255C8" w:rsidRDefault="003255C8">
      <w:pPr>
        <w:widowControl/>
        <w:jc w:val="both"/>
        <w:rPr>
          <w:rFonts w:ascii="Times New Roman" w:hAnsi="Times New Roman"/>
          <w:sz w:val="20"/>
          <w:szCs w:val="20"/>
        </w:rPr>
      </w:pPr>
    </w:p>
    <w:p w14:paraId="09EBA0A7" w14:textId="77777777" w:rsidR="003255C8" w:rsidRDefault="003255C8">
      <w:pPr>
        <w:widowControl/>
        <w:jc w:val="both"/>
        <w:rPr>
          <w:rFonts w:ascii="Times New Roman" w:hAnsi="Times New Roman"/>
          <w:sz w:val="20"/>
          <w:szCs w:val="20"/>
        </w:rPr>
      </w:pPr>
    </w:p>
    <w:p w14:paraId="2F7ECB62" w14:textId="77777777" w:rsidR="003255C8" w:rsidRDefault="003255C8">
      <w:pPr>
        <w:widowControl/>
        <w:jc w:val="both"/>
        <w:rPr>
          <w:rFonts w:ascii="Times New Roman" w:hAnsi="Times New Roman"/>
          <w:sz w:val="20"/>
          <w:szCs w:val="20"/>
        </w:rPr>
      </w:pPr>
    </w:p>
    <w:p w14:paraId="2E4D4898" w14:textId="77777777" w:rsidR="003255C8" w:rsidRDefault="003255C8">
      <w:pPr>
        <w:widowControl/>
        <w:jc w:val="both"/>
        <w:rPr>
          <w:rFonts w:ascii="Times New Roman" w:hAnsi="Times New Roman"/>
          <w:sz w:val="20"/>
          <w:szCs w:val="20"/>
        </w:rPr>
      </w:pPr>
    </w:p>
    <w:p w14:paraId="65E6A876" w14:textId="77777777" w:rsidR="003255C8" w:rsidRDefault="003255C8">
      <w:pPr>
        <w:widowControl/>
        <w:jc w:val="both"/>
        <w:rPr>
          <w:rFonts w:ascii="Times New Roman" w:hAnsi="Times New Roman"/>
          <w:sz w:val="20"/>
          <w:szCs w:val="20"/>
        </w:rPr>
      </w:pPr>
    </w:p>
    <w:p w14:paraId="5CD9AE60" w14:textId="77777777" w:rsidR="003255C8" w:rsidRDefault="003255C8">
      <w:pPr>
        <w:widowControl/>
        <w:jc w:val="both"/>
        <w:rPr>
          <w:rFonts w:ascii="Times New Roman" w:hAnsi="Times New Roman"/>
          <w:sz w:val="20"/>
          <w:szCs w:val="20"/>
        </w:rPr>
      </w:pPr>
    </w:p>
    <w:p w14:paraId="26038E37" w14:textId="77777777" w:rsidR="006703AE" w:rsidRDefault="006703AE">
      <w:pPr>
        <w:widowControl/>
        <w:jc w:val="both"/>
        <w:rPr>
          <w:rFonts w:ascii="Times New Roman" w:hAnsi="Times New Roman"/>
          <w:sz w:val="20"/>
          <w:szCs w:val="20"/>
        </w:rPr>
      </w:pPr>
    </w:p>
    <w:p w14:paraId="717398B0" w14:textId="77777777" w:rsidR="006703AE" w:rsidRDefault="006703AE">
      <w:pPr>
        <w:widowControl/>
        <w:jc w:val="both"/>
        <w:rPr>
          <w:rFonts w:ascii="Times New Roman" w:hAnsi="Times New Roman"/>
          <w:sz w:val="20"/>
          <w:szCs w:val="20"/>
        </w:rPr>
      </w:pPr>
    </w:p>
    <w:p w14:paraId="7AB5876D" w14:textId="77777777" w:rsidR="006703AE" w:rsidRDefault="006703AE">
      <w:pPr>
        <w:widowControl/>
        <w:jc w:val="both"/>
        <w:rPr>
          <w:rFonts w:ascii="Times New Roman" w:hAnsi="Times New Roman"/>
          <w:sz w:val="20"/>
          <w:szCs w:val="20"/>
        </w:rPr>
      </w:pPr>
    </w:p>
    <w:p w14:paraId="21196B98" w14:textId="77777777" w:rsidR="006703AE" w:rsidRDefault="006703AE">
      <w:pPr>
        <w:widowControl/>
        <w:jc w:val="both"/>
        <w:rPr>
          <w:rFonts w:ascii="Times New Roman" w:hAnsi="Times New Roman"/>
          <w:sz w:val="20"/>
          <w:szCs w:val="20"/>
        </w:rPr>
      </w:pPr>
    </w:p>
    <w:p w14:paraId="67415798" w14:textId="77777777" w:rsidR="006703AE" w:rsidRDefault="006703AE">
      <w:pPr>
        <w:widowControl/>
        <w:jc w:val="both"/>
        <w:rPr>
          <w:rFonts w:ascii="Times New Roman" w:hAnsi="Times New Roman"/>
          <w:sz w:val="20"/>
          <w:szCs w:val="20"/>
        </w:rPr>
      </w:pPr>
    </w:p>
    <w:p w14:paraId="50CA56F5" w14:textId="77777777" w:rsidR="003255C8" w:rsidRDefault="003255C8">
      <w:pPr>
        <w:widowControl/>
        <w:jc w:val="both"/>
        <w:rPr>
          <w:rFonts w:ascii="Times New Roman" w:hAnsi="Times New Roman"/>
          <w:sz w:val="20"/>
          <w:szCs w:val="20"/>
        </w:rPr>
      </w:pPr>
    </w:p>
    <w:p w14:paraId="7D76CEB1" w14:textId="77777777" w:rsidR="003255C8" w:rsidRDefault="003255C8">
      <w:pPr>
        <w:widowControl/>
        <w:jc w:val="both"/>
        <w:rPr>
          <w:rFonts w:ascii="Times New Roman" w:hAnsi="Times New Roman"/>
          <w:sz w:val="20"/>
          <w:szCs w:val="20"/>
        </w:rPr>
      </w:pPr>
    </w:p>
    <w:p w14:paraId="51E44666" w14:textId="77777777" w:rsidR="006703AE" w:rsidRDefault="006703AE">
      <w:pPr>
        <w:widowControl/>
        <w:jc w:val="both"/>
        <w:rPr>
          <w:rFonts w:ascii="Times New Roman" w:hAnsi="Times New Roman"/>
          <w:sz w:val="20"/>
          <w:szCs w:val="20"/>
        </w:rPr>
      </w:pPr>
    </w:p>
    <w:p w14:paraId="3D6D98B0" w14:textId="77777777" w:rsidR="003255C8" w:rsidRDefault="003255C8">
      <w:pPr>
        <w:widowControl/>
        <w:jc w:val="both"/>
        <w:rPr>
          <w:rFonts w:ascii="Times New Roman" w:hAnsi="Times New Roman"/>
          <w:sz w:val="20"/>
          <w:szCs w:val="20"/>
        </w:rPr>
      </w:pPr>
    </w:p>
    <w:p w14:paraId="3087656A" w14:textId="77777777" w:rsidR="003255C8" w:rsidRDefault="003255C8">
      <w:pPr>
        <w:widowControl/>
        <w:jc w:val="both"/>
        <w:rPr>
          <w:rFonts w:ascii="Times New Roman" w:hAnsi="Times New Roman"/>
          <w:sz w:val="20"/>
          <w:szCs w:val="20"/>
        </w:rPr>
      </w:pPr>
    </w:p>
    <w:p w14:paraId="554A664D" w14:textId="5A3F9A18" w:rsidR="003255C8" w:rsidRPr="004650F0" w:rsidRDefault="003255C8">
      <w:pPr>
        <w:widowControl/>
        <w:pBdr>
          <w:top w:val="single" w:sz="4" w:space="1" w:color="auto"/>
          <w:left w:val="single" w:sz="4" w:space="4" w:color="auto"/>
          <w:bottom w:val="single" w:sz="4" w:space="1" w:color="auto"/>
          <w:right w:val="single" w:sz="4" w:space="4" w:color="auto"/>
        </w:pBdr>
        <w:jc w:val="both"/>
        <w:rPr>
          <w:rFonts w:ascii="Times New Roman" w:hAnsi="Times New Roman"/>
          <w:sz w:val="16"/>
          <w:szCs w:val="16"/>
        </w:rPr>
      </w:pPr>
      <w:r w:rsidRPr="003255C8">
        <w:rPr>
          <w:rFonts w:ascii="Times New Roman" w:hAnsi="Times New Roman"/>
          <w:b/>
          <w:sz w:val="16"/>
          <w:szCs w:val="16"/>
        </w:rPr>
        <w:t>C</w:t>
      </w:r>
      <w:r w:rsidRPr="0079667E">
        <w:rPr>
          <w:rFonts w:ascii="Times New Roman" w:hAnsi="Times New Roman"/>
          <w:b/>
          <w:sz w:val="16"/>
          <w:szCs w:val="16"/>
        </w:rPr>
        <w:t xml:space="preserve">ertificate Revision History:  </w:t>
      </w:r>
      <w:r w:rsidR="002C0574">
        <w:rPr>
          <w:rFonts w:ascii="Times New Roman" w:hAnsi="Times New Roman"/>
          <w:sz w:val="16"/>
          <w:szCs w:val="16"/>
        </w:rPr>
        <w:t>0</w:t>
      </w:r>
      <w:r w:rsidR="00DF411C">
        <w:rPr>
          <w:rFonts w:ascii="Times New Roman" w:hAnsi="Times New Roman"/>
          <w:sz w:val="16"/>
          <w:szCs w:val="16"/>
        </w:rPr>
        <w:t>3</w:t>
      </w:r>
      <w:r w:rsidR="00EB110F" w:rsidRPr="0079667E">
        <w:rPr>
          <w:rFonts w:ascii="Times New Roman" w:hAnsi="Times New Roman"/>
          <w:sz w:val="16"/>
          <w:szCs w:val="16"/>
        </w:rPr>
        <w:t> </w:t>
      </w:r>
      <w:r w:rsidR="002C0574">
        <w:rPr>
          <w:rFonts w:ascii="Times New Roman" w:hAnsi="Times New Roman"/>
          <w:sz w:val="16"/>
          <w:szCs w:val="16"/>
        </w:rPr>
        <w:t>December</w:t>
      </w:r>
      <w:r w:rsidR="00EB110F" w:rsidRPr="0079667E">
        <w:rPr>
          <w:rFonts w:ascii="Times New Roman" w:hAnsi="Times New Roman"/>
          <w:sz w:val="16"/>
          <w:szCs w:val="16"/>
        </w:rPr>
        <w:t> 2014 (</w:t>
      </w:r>
      <w:r w:rsidR="00E26410" w:rsidRPr="0079667E">
        <w:rPr>
          <w:rFonts w:ascii="Times New Roman" w:hAnsi="Times New Roman"/>
          <w:sz w:val="16"/>
          <w:szCs w:val="16"/>
        </w:rPr>
        <w:t>Change of expiration date</w:t>
      </w:r>
      <w:r w:rsidR="002E7D61">
        <w:rPr>
          <w:rFonts w:ascii="Times New Roman" w:hAnsi="Times New Roman"/>
          <w:sz w:val="16"/>
          <w:szCs w:val="16"/>
        </w:rPr>
        <w:t>, editorial changes</w:t>
      </w:r>
      <w:r w:rsidR="00EB110F" w:rsidRPr="0079667E">
        <w:rPr>
          <w:rFonts w:ascii="Times New Roman" w:hAnsi="Times New Roman"/>
          <w:sz w:val="16"/>
          <w:szCs w:val="16"/>
        </w:rPr>
        <w:t>);</w:t>
      </w:r>
      <w:r w:rsidR="00EB110F" w:rsidRPr="0079667E">
        <w:rPr>
          <w:rFonts w:ascii="Times New Roman" w:hAnsi="Times New Roman"/>
          <w:b/>
          <w:sz w:val="16"/>
          <w:szCs w:val="16"/>
        </w:rPr>
        <w:t xml:space="preserve"> </w:t>
      </w:r>
      <w:r w:rsidR="00950D36" w:rsidRPr="0079667E">
        <w:rPr>
          <w:rFonts w:ascii="Times New Roman" w:hAnsi="Times New Roman"/>
          <w:sz w:val="16"/>
          <w:szCs w:val="16"/>
        </w:rPr>
        <w:t>0</w:t>
      </w:r>
      <w:r w:rsidR="00A80C6C" w:rsidRPr="0079667E">
        <w:rPr>
          <w:rFonts w:ascii="Times New Roman" w:hAnsi="Times New Roman"/>
          <w:sz w:val="16"/>
          <w:szCs w:val="16"/>
        </w:rPr>
        <w:t>9</w:t>
      </w:r>
      <w:r w:rsidR="00950D36" w:rsidRPr="0079667E">
        <w:rPr>
          <w:rFonts w:ascii="Times New Roman" w:hAnsi="Times New Roman"/>
          <w:sz w:val="16"/>
          <w:szCs w:val="16"/>
        </w:rPr>
        <w:t xml:space="preserve"> </w:t>
      </w:r>
      <w:r w:rsidR="00A80C6C" w:rsidRPr="0079667E">
        <w:rPr>
          <w:rFonts w:ascii="Times New Roman" w:hAnsi="Times New Roman"/>
          <w:sz w:val="16"/>
          <w:szCs w:val="16"/>
        </w:rPr>
        <w:t>October</w:t>
      </w:r>
      <w:r w:rsidR="00950D36" w:rsidRPr="0079667E">
        <w:rPr>
          <w:rFonts w:ascii="Times New Roman" w:hAnsi="Times New Roman"/>
          <w:sz w:val="16"/>
          <w:szCs w:val="16"/>
        </w:rPr>
        <w:t xml:space="preserve"> </w:t>
      </w:r>
      <w:r w:rsidR="004650F0" w:rsidRPr="0079667E">
        <w:rPr>
          <w:rFonts w:ascii="Times New Roman" w:hAnsi="Times New Roman"/>
          <w:sz w:val="16"/>
          <w:szCs w:val="16"/>
        </w:rPr>
        <w:t>2008 (</w:t>
      </w:r>
      <w:r w:rsidR="0079667E" w:rsidRPr="0079667E">
        <w:rPr>
          <w:rFonts w:ascii="Times New Roman" w:hAnsi="Times New Roman"/>
          <w:sz w:val="16"/>
          <w:szCs w:val="16"/>
        </w:rPr>
        <w:t>Change of expiration date</w:t>
      </w:r>
      <w:r w:rsidR="004650F0" w:rsidRPr="0079667E">
        <w:rPr>
          <w:rFonts w:ascii="Times New Roman" w:hAnsi="Times New Roman"/>
          <w:sz w:val="16"/>
          <w:szCs w:val="16"/>
        </w:rPr>
        <w:t>)</w:t>
      </w:r>
      <w:r w:rsidR="00450624" w:rsidRPr="0079667E">
        <w:rPr>
          <w:rFonts w:ascii="Times New Roman" w:hAnsi="Times New Roman"/>
          <w:sz w:val="16"/>
          <w:szCs w:val="16"/>
        </w:rPr>
        <w:t>;</w:t>
      </w:r>
      <w:r w:rsidR="004650F0" w:rsidRPr="0079667E">
        <w:rPr>
          <w:rFonts w:ascii="Times New Roman" w:hAnsi="Times New Roman"/>
          <w:sz w:val="16"/>
          <w:szCs w:val="16"/>
        </w:rPr>
        <w:t xml:space="preserve"> 15</w:t>
      </w:r>
      <w:r w:rsidR="00173A91" w:rsidRPr="0079667E">
        <w:rPr>
          <w:rFonts w:ascii="Times New Roman" w:hAnsi="Times New Roman"/>
          <w:sz w:val="16"/>
          <w:szCs w:val="16"/>
        </w:rPr>
        <w:t> </w:t>
      </w:r>
      <w:r w:rsidR="004650F0" w:rsidRPr="0079667E">
        <w:rPr>
          <w:rFonts w:ascii="Times New Roman" w:hAnsi="Times New Roman"/>
          <w:sz w:val="16"/>
          <w:szCs w:val="16"/>
        </w:rPr>
        <w:t>February</w:t>
      </w:r>
      <w:r w:rsidR="00173A91" w:rsidRPr="0079667E">
        <w:rPr>
          <w:rFonts w:ascii="Times New Roman" w:hAnsi="Times New Roman"/>
          <w:sz w:val="16"/>
          <w:szCs w:val="16"/>
        </w:rPr>
        <w:t> </w:t>
      </w:r>
      <w:r w:rsidR="004650F0" w:rsidRPr="0079667E">
        <w:rPr>
          <w:rFonts w:ascii="Times New Roman" w:hAnsi="Times New Roman"/>
          <w:sz w:val="16"/>
          <w:szCs w:val="16"/>
        </w:rPr>
        <w:t>1996 (Original certificate issue date).</w:t>
      </w:r>
      <w:r w:rsidR="004650F0">
        <w:rPr>
          <w:rFonts w:ascii="Times New Roman" w:hAnsi="Times New Roman"/>
          <w:sz w:val="16"/>
          <w:szCs w:val="16"/>
        </w:rPr>
        <w:t xml:space="preserve"> </w:t>
      </w:r>
    </w:p>
    <w:p w14:paraId="22438D2A" w14:textId="77777777" w:rsidR="003255C8" w:rsidRDefault="003255C8">
      <w:pPr>
        <w:widowControl/>
        <w:jc w:val="both"/>
        <w:rPr>
          <w:rFonts w:ascii="Times New Roman" w:hAnsi="Times New Roman"/>
          <w:sz w:val="20"/>
          <w:szCs w:val="20"/>
        </w:rPr>
      </w:pPr>
    </w:p>
    <w:p w14:paraId="148B3B09" w14:textId="77777777" w:rsidR="003255C8" w:rsidRDefault="003255C8">
      <w:pPr>
        <w:widowControl/>
        <w:jc w:val="both"/>
        <w:rPr>
          <w:rFonts w:ascii="Times New Roman" w:hAnsi="Times New Roman"/>
          <w:sz w:val="20"/>
          <w:szCs w:val="20"/>
        </w:rPr>
      </w:pPr>
    </w:p>
    <w:p w14:paraId="3C647347" w14:textId="77777777" w:rsidR="003255C8" w:rsidRDefault="003255C8">
      <w:pPr>
        <w:widowControl/>
        <w:jc w:val="both"/>
        <w:rPr>
          <w:rFonts w:ascii="Times New Roman" w:hAnsi="Times New Roman"/>
          <w:sz w:val="20"/>
          <w:szCs w:val="20"/>
        </w:rPr>
      </w:pPr>
    </w:p>
    <w:p w14:paraId="74A74EAB" w14:textId="77777777" w:rsidR="00777186" w:rsidRDefault="00777186">
      <w:pPr>
        <w:widowControl/>
        <w:jc w:val="both"/>
        <w:rPr>
          <w:rFonts w:ascii="Times New Roman" w:hAnsi="Times New Roman"/>
          <w:sz w:val="20"/>
          <w:szCs w:val="20"/>
        </w:rPr>
      </w:pPr>
    </w:p>
    <w:p w14:paraId="5181FB31" w14:textId="77777777" w:rsidR="00777186" w:rsidRDefault="00777186">
      <w:pPr>
        <w:widowControl/>
        <w:jc w:val="both"/>
        <w:rPr>
          <w:rFonts w:ascii="Times New Roman" w:hAnsi="Times New Roman"/>
          <w:sz w:val="20"/>
          <w:szCs w:val="20"/>
        </w:rPr>
      </w:pPr>
    </w:p>
    <w:p w14:paraId="028E776C" w14:textId="77777777" w:rsidR="00777186" w:rsidRDefault="00777186">
      <w:pPr>
        <w:widowControl/>
        <w:jc w:val="both"/>
        <w:rPr>
          <w:rFonts w:ascii="Times New Roman" w:hAnsi="Times New Roman"/>
          <w:sz w:val="20"/>
          <w:szCs w:val="20"/>
        </w:rPr>
      </w:pPr>
    </w:p>
    <w:p w14:paraId="2E881DF0" w14:textId="77777777" w:rsidR="00777186" w:rsidRDefault="00777186">
      <w:pPr>
        <w:widowControl/>
        <w:jc w:val="both"/>
        <w:rPr>
          <w:rFonts w:ascii="Times New Roman" w:hAnsi="Times New Roman"/>
          <w:sz w:val="20"/>
          <w:szCs w:val="20"/>
        </w:rPr>
      </w:pPr>
    </w:p>
    <w:p w14:paraId="36F14067" w14:textId="77777777" w:rsidR="00777186" w:rsidRDefault="00777186">
      <w:pPr>
        <w:widowControl/>
        <w:jc w:val="both"/>
        <w:rPr>
          <w:rFonts w:ascii="Times New Roman" w:hAnsi="Times New Roman"/>
          <w:sz w:val="20"/>
          <w:szCs w:val="20"/>
        </w:rPr>
      </w:pPr>
    </w:p>
    <w:p w14:paraId="60409372" w14:textId="77777777" w:rsidR="00777186" w:rsidRDefault="00777186">
      <w:pPr>
        <w:widowControl/>
        <w:jc w:val="both"/>
        <w:rPr>
          <w:rFonts w:ascii="Times New Roman" w:hAnsi="Times New Roman"/>
          <w:sz w:val="20"/>
          <w:szCs w:val="20"/>
        </w:rPr>
      </w:pPr>
    </w:p>
    <w:p w14:paraId="28656910" w14:textId="77777777" w:rsidR="00777186" w:rsidRDefault="00777186">
      <w:pPr>
        <w:widowControl/>
        <w:jc w:val="both"/>
        <w:rPr>
          <w:rFonts w:ascii="Times New Roman" w:hAnsi="Times New Roman"/>
          <w:sz w:val="20"/>
          <w:szCs w:val="20"/>
        </w:rPr>
      </w:pPr>
    </w:p>
    <w:p w14:paraId="557C4CD3" w14:textId="77777777" w:rsidR="00777186" w:rsidRDefault="00777186">
      <w:pPr>
        <w:widowControl/>
        <w:jc w:val="both"/>
        <w:rPr>
          <w:rFonts w:ascii="Times New Roman" w:hAnsi="Times New Roman"/>
          <w:sz w:val="20"/>
          <w:szCs w:val="20"/>
        </w:rPr>
      </w:pPr>
    </w:p>
    <w:p w14:paraId="1C9C1578" w14:textId="77777777" w:rsidR="00777186" w:rsidRDefault="00777186">
      <w:pPr>
        <w:widowControl/>
        <w:jc w:val="both"/>
        <w:rPr>
          <w:rFonts w:ascii="Times New Roman" w:hAnsi="Times New Roman"/>
          <w:sz w:val="20"/>
          <w:szCs w:val="20"/>
        </w:rPr>
      </w:pPr>
    </w:p>
    <w:p w14:paraId="2AF055C4" w14:textId="77777777" w:rsidR="00777186" w:rsidRDefault="00777186">
      <w:pPr>
        <w:widowControl/>
        <w:jc w:val="both"/>
        <w:rPr>
          <w:rFonts w:ascii="Times New Roman" w:hAnsi="Times New Roman"/>
          <w:sz w:val="20"/>
          <w:szCs w:val="20"/>
        </w:rPr>
      </w:pPr>
    </w:p>
    <w:p w14:paraId="61170A61" w14:textId="77777777" w:rsidR="00777186" w:rsidRDefault="00777186">
      <w:pPr>
        <w:widowControl/>
        <w:jc w:val="both"/>
        <w:rPr>
          <w:rFonts w:ascii="Times New Roman" w:hAnsi="Times New Roman"/>
          <w:sz w:val="20"/>
          <w:szCs w:val="20"/>
        </w:rPr>
      </w:pPr>
    </w:p>
    <w:p w14:paraId="4BF624B2" w14:textId="77777777" w:rsidR="006703AE" w:rsidRDefault="006703AE">
      <w:pPr>
        <w:widowControl/>
        <w:jc w:val="both"/>
        <w:rPr>
          <w:rFonts w:ascii="Times New Roman" w:hAnsi="Times New Roman"/>
          <w:sz w:val="20"/>
          <w:szCs w:val="20"/>
        </w:rPr>
      </w:pPr>
    </w:p>
    <w:p w14:paraId="3CEAAB5D" w14:textId="77777777" w:rsidR="006703AE" w:rsidRDefault="006703AE">
      <w:pPr>
        <w:widowControl/>
        <w:jc w:val="both"/>
        <w:rPr>
          <w:rFonts w:ascii="Times New Roman" w:hAnsi="Times New Roman"/>
          <w:sz w:val="20"/>
          <w:szCs w:val="20"/>
        </w:rPr>
      </w:pPr>
    </w:p>
    <w:p w14:paraId="11BCDB71" w14:textId="77777777" w:rsidR="006703AE" w:rsidRDefault="006703AE">
      <w:pPr>
        <w:widowControl/>
        <w:jc w:val="both"/>
        <w:rPr>
          <w:rFonts w:ascii="Times New Roman" w:hAnsi="Times New Roman"/>
          <w:sz w:val="20"/>
          <w:szCs w:val="20"/>
        </w:rPr>
      </w:pPr>
    </w:p>
    <w:p w14:paraId="153B2A90" w14:textId="77777777" w:rsidR="006703AE" w:rsidRDefault="006703AE">
      <w:pPr>
        <w:widowControl/>
        <w:jc w:val="both"/>
        <w:rPr>
          <w:rFonts w:ascii="Times New Roman" w:hAnsi="Times New Roman"/>
          <w:sz w:val="20"/>
          <w:szCs w:val="20"/>
        </w:rPr>
      </w:pPr>
    </w:p>
    <w:p w14:paraId="19DC85BF" w14:textId="77777777" w:rsidR="006703AE" w:rsidRDefault="006703AE">
      <w:pPr>
        <w:widowControl/>
        <w:jc w:val="both"/>
        <w:rPr>
          <w:rFonts w:ascii="Times New Roman" w:hAnsi="Times New Roman"/>
          <w:sz w:val="20"/>
          <w:szCs w:val="20"/>
        </w:rPr>
      </w:pPr>
    </w:p>
    <w:p w14:paraId="3C03A30A" w14:textId="77777777" w:rsidR="003255C8" w:rsidRPr="00946A8F" w:rsidRDefault="00642989" w:rsidP="0035747D">
      <w:pPr>
        <w:widowControl/>
        <w:autoSpaceDE/>
        <w:autoSpaceDN/>
        <w:adjustRightInd/>
        <w:jc w:val="both"/>
        <w:rPr>
          <w:rFonts w:ascii="Times New Roman" w:hAnsi="Times New Roman"/>
          <w:sz w:val="20"/>
          <w:szCs w:val="20"/>
        </w:rPr>
      </w:pPr>
      <w:r w:rsidRPr="00642989">
        <w:rPr>
          <w:rFonts w:ascii="Times New Roman" w:hAnsi="Times New Roman"/>
          <w:i/>
          <w:spacing w:val="-2"/>
          <w:sz w:val="20"/>
          <w:szCs w:val="20"/>
        </w:rPr>
        <w:t>Users of this SRM should ensure that the Certificate of Analysis in their possession is current.  This can be accomplished by contacting the SRM Program:  telephone (301) 975-2200; fax (301) 948-3730; e</w:t>
      </w:r>
      <w:r w:rsidRPr="00642989">
        <w:rPr>
          <w:rFonts w:ascii="Times New Roman" w:hAnsi="Times New Roman"/>
          <w:i/>
          <w:spacing w:val="-2"/>
          <w:sz w:val="20"/>
          <w:szCs w:val="20"/>
        </w:rPr>
        <w:noBreakHyphen/>
        <w:t>mail </w:t>
      </w:r>
      <w:hyperlink r:id="rId14" w:history="1">
        <w:r w:rsidRPr="00642989">
          <w:rPr>
            <w:rFonts w:ascii="Times New Roman" w:hAnsi="Times New Roman"/>
            <w:i/>
            <w:spacing w:val="-2"/>
            <w:sz w:val="20"/>
            <w:szCs w:val="20"/>
          </w:rPr>
          <w:t>srminfo@nist.gov</w:t>
        </w:r>
      </w:hyperlink>
      <w:r w:rsidRPr="00642989">
        <w:rPr>
          <w:rFonts w:ascii="Times New Roman" w:hAnsi="Times New Roman"/>
          <w:i/>
          <w:spacing w:val="-2"/>
          <w:sz w:val="20"/>
          <w:szCs w:val="20"/>
        </w:rPr>
        <w:t xml:space="preserve">; or via the Internet at </w:t>
      </w:r>
      <w:hyperlink r:id="rId15" w:history="1">
        <w:r w:rsidRPr="00642989">
          <w:rPr>
            <w:rFonts w:ascii="Times New Roman" w:hAnsi="Times New Roman"/>
            <w:i/>
            <w:spacing w:val="-2"/>
            <w:sz w:val="20"/>
            <w:szCs w:val="20"/>
          </w:rPr>
          <w:t>http://www.nist.gov/srm</w:t>
        </w:r>
      </w:hyperlink>
      <w:r w:rsidRPr="00642989">
        <w:rPr>
          <w:rFonts w:ascii="Times New Roman" w:hAnsi="Times New Roman"/>
          <w:i/>
          <w:spacing w:val="-2"/>
          <w:sz w:val="20"/>
          <w:szCs w:val="20"/>
        </w:rPr>
        <w:t>.</w:t>
      </w:r>
    </w:p>
    <w:sectPr w:rsidR="003255C8" w:rsidRPr="00946A8F" w:rsidSect="00642989">
      <w:footerReference w:type="default" r:id="rId16"/>
      <w:type w:val="continuous"/>
      <w:pgSz w:w="12240" w:h="15840"/>
      <w:pgMar w:top="720" w:right="1440" w:bottom="720" w:left="1440" w:header="720"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EFFE4" w14:textId="77777777" w:rsidR="00C005CA" w:rsidRDefault="00C005CA">
      <w:r>
        <w:separator/>
      </w:r>
    </w:p>
  </w:endnote>
  <w:endnote w:type="continuationSeparator" w:id="0">
    <w:p w14:paraId="6241664E" w14:textId="77777777" w:rsidR="00C005CA" w:rsidRDefault="00C0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altName w:val="Courier New"/>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588DB" w14:textId="77777777" w:rsidR="003255C8" w:rsidRPr="003255C8" w:rsidRDefault="003255C8" w:rsidP="003255C8">
    <w:pPr>
      <w:pStyle w:val="Footer"/>
      <w:tabs>
        <w:tab w:val="clear" w:pos="4320"/>
        <w:tab w:val="clear" w:pos="8640"/>
        <w:tab w:val="right" w:pos="9360"/>
      </w:tabs>
      <w:rPr>
        <w:rFonts w:ascii="Times New Roman" w:hAnsi="Times New Roman"/>
        <w:sz w:val="20"/>
        <w:szCs w:val="20"/>
      </w:rPr>
    </w:pPr>
    <w:r w:rsidRPr="003255C8">
      <w:rPr>
        <w:rFonts w:ascii="Times New Roman" w:hAnsi="Times New Roman"/>
        <w:sz w:val="20"/>
        <w:szCs w:val="20"/>
      </w:rPr>
      <w:t>SRM 1544</w:t>
    </w:r>
    <w:r>
      <w:rPr>
        <w:rFonts w:ascii="Times New Roman" w:hAnsi="Times New Roman"/>
        <w:sz w:val="20"/>
        <w:szCs w:val="20"/>
      </w:rPr>
      <w:tab/>
    </w:r>
    <w:r w:rsidRPr="003255C8">
      <w:rPr>
        <w:rFonts w:ascii="Times New Roman" w:hAnsi="Times New Roman"/>
        <w:sz w:val="20"/>
        <w:szCs w:val="20"/>
      </w:rPr>
      <w:t xml:space="preserve">Page </w:t>
    </w:r>
    <w:r w:rsidRPr="003255C8">
      <w:rPr>
        <w:rStyle w:val="PageNumber"/>
        <w:rFonts w:ascii="Times New Roman" w:hAnsi="Times New Roman"/>
        <w:sz w:val="20"/>
        <w:szCs w:val="20"/>
      </w:rPr>
      <w:fldChar w:fldCharType="begin"/>
    </w:r>
    <w:r w:rsidRPr="003255C8">
      <w:rPr>
        <w:rStyle w:val="PageNumber"/>
        <w:rFonts w:ascii="Times New Roman" w:hAnsi="Times New Roman"/>
        <w:sz w:val="20"/>
        <w:szCs w:val="20"/>
      </w:rPr>
      <w:instrText xml:space="preserve"> PAGE </w:instrText>
    </w:r>
    <w:r w:rsidRPr="003255C8">
      <w:rPr>
        <w:rStyle w:val="PageNumber"/>
        <w:rFonts w:ascii="Times New Roman" w:hAnsi="Times New Roman"/>
        <w:sz w:val="20"/>
        <w:szCs w:val="20"/>
      </w:rPr>
      <w:fldChar w:fldCharType="separate"/>
    </w:r>
    <w:r w:rsidR="00FF072A">
      <w:rPr>
        <w:rStyle w:val="PageNumber"/>
        <w:rFonts w:ascii="Times New Roman" w:hAnsi="Times New Roman"/>
        <w:noProof/>
        <w:sz w:val="20"/>
        <w:szCs w:val="20"/>
      </w:rPr>
      <w:t>1</w:t>
    </w:r>
    <w:r w:rsidRPr="003255C8">
      <w:rPr>
        <w:rStyle w:val="PageNumber"/>
        <w:rFonts w:ascii="Times New Roman" w:hAnsi="Times New Roman"/>
        <w:sz w:val="20"/>
        <w:szCs w:val="20"/>
      </w:rPr>
      <w:fldChar w:fldCharType="end"/>
    </w:r>
    <w:r w:rsidRPr="003255C8">
      <w:rPr>
        <w:rStyle w:val="PageNumber"/>
        <w:rFonts w:ascii="Times New Roman" w:hAnsi="Times New Roman"/>
        <w:sz w:val="20"/>
        <w:szCs w:val="20"/>
      </w:rPr>
      <w:t xml:space="preserve"> of </w:t>
    </w:r>
    <w:r w:rsidRPr="003255C8">
      <w:rPr>
        <w:rStyle w:val="PageNumber"/>
        <w:rFonts w:ascii="Times New Roman" w:hAnsi="Times New Roman"/>
        <w:sz w:val="20"/>
        <w:szCs w:val="20"/>
      </w:rPr>
      <w:fldChar w:fldCharType="begin"/>
    </w:r>
    <w:r w:rsidRPr="003255C8">
      <w:rPr>
        <w:rStyle w:val="PageNumber"/>
        <w:rFonts w:ascii="Times New Roman" w:hAnsi="Times New Roman"/>
        <w:sz w:val="20"/>
        <w:szCs w:val="20"/>
      </w:rPr>
      <w:instrText xml:space="preserve"> NUMPAGES </w:instrText>
    </w:r>
    <w:r w:rsidRPr="003255C8">
      <w:rPr>
        <w:rStyle w:val="PageNumber"/>
        <w:rFonts w:ascii="Times New Roman" w:hAnsi="Times New Roman"/>
        <w:sz w:val="20"/>
        <w:szCs w:val="20"/>
      </w:rPr>
      <w:fldChar w:fldCharType="separate"/>
    </w:r>
    <w:r w:rsidR="00FF072A">
      <w:rPr>
        <w:rStyle w:val="PageNumber"/>
        <w:rFonts w:ascii="Times New Roman" w:hAnsi="Times New Roman"/>
        <w:noProof/>
        <w:sz w:val="20"/>
        <w:szCs w:val="20"/>
      </w:rPr>
      <w:t>4</w:t>
    </w:r>
    <w:r w:rsidRPr="003255C8">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A89D0" w14:textId="77777777" w:rsidR="00C005CA" w:rsidRDefault="00C005CA">
      <w:r>
        <w:separator/>
      </w:r>
    </w:p>
  </w:footnote>
  <w:footnote w:type="continuationSeparator" w:id="0">
    <w:p w14:paraId="12825239" w14:textId="77777777" w:rsidR="00C005CA" w:rsidRDefault="00C005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F69BF"/>
    <w:multiLevelType w:val="hybridMultilevel"/>
    <w:tmpl w:val="8C54EBBA"/>
    <w:lvl w:ilvl="0" w:tplc="D9AAFB16">
      <w:start w:val="1"/>
      <w:numFmt w:val="lowerLetter"/>
      <w:lvlText w:val="(%1)"/>
      <w:lvlJc w:val="left"/>
      <w:pPr>
        <w:ind w:left="540" w:hanging="360"/>
      </w:pPr>
      <w:rPr>
        <w:rFonts w:hint="default"/>
        <w:vertAlign w:val="superscrip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5D"/>
    <w:rsid w:val="00010D08"/>
    <w:rsid w:val="000264DD"/>
    <w:rsid w:val="00042BA4"/>
    <w:rsid w:val="00076ED3"/>
    <w:rsid w:val="000B114E"/>
    <w:rsid w:val="00142074"/>
    <w:rsid w:val="00150FB4"/>
    <w:rsid w:val="00173A91"/>
    <w:rsid w:val="001B1BCA"/>
    <w:rsid w:val="00285A0A"/>
    <w:rsid w:val="002B6F2B"/>
    <w:rsid w:val="002B7CE7"/>
    <w:rsid w:val="002C04BE"/>
    <w:rsid w:val="002C0574"/>
    <w:rsid w:val="002C2CDB"/>
    <w:rsid w:val="002D2C10"/>
    <w:rsid w:val="002E52F4"/>
    <w:rsid w:val="002E7D61"/>
    <w:rsid w:val="002F27F9"/>
    <w:rsid w:val="003255C8"/>
    <w:rsid w:val="0035747D"/>
    <w:rsid w:val="003604FE"/>
    <w:rsid w:val="004358A6"/>
    <w:rsid w:val="00450624"/>
    <w:rsid w:val="004650F0"/>
    <w:rsid w:val="004728FC"/>
    <w:rsid w:val="004808ED"/>
    <w:rsid w:val="004C3AB3"/>
    <w:rsid w:val="004C3AE1"/>
    <w:rsid w:val="004E74E6"/>
    <w:rsid w:val="00501F78"/>
    <w:rsid w:val="00505F73"/>
    <w:rsid w:val="005545EF"/>
    <w:rsid w:val="00555E80"/>
    <w:rsid w:val="005656C6"/>
    <w:rsid w:val="00570C5D"/>
    <w:rsid w:val="005A755E"/>
    <w:rsid w:val="005D186D"/>
    <w:rsid w:val="00642989"/>
    <w:rsid w:val="006703AE"/>
    <w:rsid w:val="00697EFB"/>
    <w:rsid w:val="006E44EF"/>
    <w:rsid w:val="00704A6A"/>
    <w:rsid w:val="00777186"/>
    <w:rsid w:val="0079667E"/>
    <w:rsid w:val="007E7FF0"/>
    <w:rsid w:val="00865A60"/>
    <w:rsid w:val="00904A64"/>
    <w:rsid w:val="00946A8F"/>
    <w:rsid w:val="00950D36"/>
    <w:rsid w:val="00960B5D"/>
    <w:rsid w:val="009904C1"/>
    <w:rsid w:val="009C7644"/>
    <w:rsid w:val="009E6103"/>
    <w:rsid w:val="00A80C6C"/>
    <w:rsid w:val="00AC42E8"/>
    <w:rsid w:val="00AD6E8D"/>
    <w:rsid w:val="00B338F3"/>
    <w:rsid w:val="00B8565D"/>
    <w:rsid w:val="00BB2DC3"/>
    <w:rsid w:val="00C005CA"/>
    <w:rsid w:val="00C8496D"/>
    <w:rsid w:val="00D64D50"/>
    <w:rsid w:val="00D66836"/>
    <w:rsid w:val="00D76BBE"/>
    <w:rsid w:val="00DF411C"/>
    <w:rsid w:val="00E12AE2"/>
    <w:rsid w:val="00E26410"/>
    <w:rsid w:val="00E4439E"/>
    <w:rsid w:val="00EB110F"/>
    <w:rsid w:val="00EE0267"/>
    <w:rsid w:val="00F00974"/>
    <w:rsid w:val="00F06ECF"/>
    <w:rsid w:val="00F904EF"/>
    <w:rsid w:val="00F92F50"/>
    <w:rsid w:val="00F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8"/>
    <o:shapelayout v:ext="edit">
      <o:idmap v:ext="edit" data="1"/>
    </o:shapelayout>
  </w:shapeDefaults>
  <w:decimalSymbol w:val="."/>
  <w:listSeparator w:val=","/>
  <w14:docId w14:val="203FE33D"/>
  <w15:chartTrackingRefBased/>
  <w15:docId w15:val="{FFF6FE69-EBD4-47FB-A509-82D2E77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G Times" w:hAnsi="CG 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character" w:styleId="FollowedHyperlink">
    <w:name w:val="FollowedHyperlink"/>
    <w:basedOn w:val="DefaultParagraphFont"/>
    <w:rsid w:val="009904C1"/>
    <w:rPr>
      <w:color w:val="800080"/>
      <w:u w:val="single"/>
    </w:rPr>
  </w:style>
  <w:style w:type="paragraph" w:customStyle="1" w:styleId="TxBrc4">
    <w:name w:val="TxBr_c4"/>
    <w:basedOn w:val="Normal"/>
    <w:rsid w:val="00946A8F"/>
    <w:pPr>
      <w:spacing w:line="240" w:lineRule="atLeast"/>
      <w:jc w:val="center"/>
    </w:pPr>
    <w:rPr>
      <w:rFonts w:ascii="Times New Roman" w:hAnsi="Times New Roman"/>
    </w:rPr>
  </w:style>
  <w:style w:type="paragraph" w:styleId="Title">
    <w:name w:val="Title"/>
    <w:basedOn w:val="Normal"/>
    <w:qFormat/>
    <w:rsid w:val="00946A8F"/>
    <w:pPr>
      <w:tabs>
        <w:tab w:val="left" w:pos="900"/>
        <w:tab w:val="center" w:pos="4680"/>
      </w:tabs>
      <w:autoSpaceDE/>
      <w:autoSpaceDN/>
      <w:adjustRightInd/>
      <w:ind w:left="806" w:hanging="806"/>
      <w:jc w:val="center"/>
    </w:pPr>
    <w:rPr>
      <w:rFonts w:ascii="Lincoln" w:hAnsi="Lincoln"/>
      <w:sz w:val="44"/>
      <w:szCs w:val="20"/>
    </w:rPr>
  </w:style>
  <w:style w:type="paragraph" w:styleId="Subtitle">
    <w:name w:val="Subtitle"/>
    <w:basedOn w:val="Normal"/>
    <w:qFormat/>
    <w:rsid w:val="00946A8F"/>
    <w:pPr>
      <w:widowControl/>
      <w:autoSpaceDE/>
      <w:autoSpaceDN/>
      <w:adjustRightInd/>
      <w:jc w:val="center"/>
    </w:pPr>
    <w:rPr>
      <w:rFonts w:ascii="Lincoln" w:hAnsi="Lincoln"/>
      <w:snapToGrid w:val="0"/>
      <w:sz w:val="60"/>
      <w:szCs w:val="20"/>
    </w:rPr>
  </w:style>
  <w:style w:type="paragraph" w:styleId="Header">
    <w:name w:val="header"/>
    <w:basedOn w:val="Normal"/>
    <w:rsid w:val="00946A8F"/>
    <w:pPr>
      <w:tabs>
        <w:tab w:val="center" w:pos="4320"/>
        <w:tab w:val="right" w:pos="8640"/>
      </w:tabs>
    </w:pPr>
  </w:style>
  <w:style w:type="paragraph" w:styleId="Footer">
    <w:name w:val="footer"/>
    <w:basedOn w:val="Normal"/>
    <w:rsid w:val="00946A8F"/>
    <w:pPr>
      <w:tabs>
        <w:tab w:val="center" w:pos="4320"/>
        <w:tab w:val="right" w:pos="8640"/>
      </w:tabs>
    </w:pPr>
  </w:style>
  <w:style w:type="character" w:styleId="PageNumber">
    <w:name w:val="page number"/>
    <w:basedOn w:val="DefaultParagraphFont"/>
    <w:rsid w:val="00946A8F"/>
  </w:style>
  <w:style w:type="character" w:styleId="Hyperlink">
    <w:name w:val="Hyperlink"/>
    <w:basedOn w:val="DefaultParagraphFont"/>
    <w:rsid w:val="002D2C10"/>
    <w:rPr>
      <w:color w:val="0000FF"/>
      <w:u w:val="single"/>
    </w:rPr>
  </w:style>
  <w:style w:type="character" w:styleId="CommentReference">
    <w:name w:val="annotation reference"/>
    <w:basedOn w:val="DefaultParagraphFont"/>
    <w:semiHidden/>
    <w:rsid w:val="004650F0"/>
    <w:rPr>
      <w:sz w:val="16"/>
      <w:szCs w:val="16"/>
    </w:rPr>
  </w:style>
  <w:style w:type="paragraph" w:styleId="CommentText">
    <w:name w:val="annotation text"/>
    <w:basedOn w:val="Normal"/>
    <w:semiHidden/>
    <w:rsid w:val="004650F0"/>
    <w:rPr>
      <w:sz w:val="20"/>
      <w:szCs w:val="20"/>
    </w:rPr>
  </w:style>
  <w:style w:type="paragraph" w:styleId="CommentSubject">
    <w:name w:val="annotation subject"/>
    <w:basedOn w:val="CommentText"/>
    <w:next w:val="CommentText"/>
    <w:semiHidden/>
    <w:rsid w:val="004650F0"/>
    <w:rPr>
      <w:b/>
      <w:bCs/>
    </w:rPr>
  </w:style>
  <w:style w:type="paragraph" w:styleId="BalloonText">
    <w:name w:val="Balloon Text"/>
    <w:basedOn w:val="Normal"/>
    <w:semiHidden/>
    <w:rsid w:val="004650F0"/>
    <w:rPr>
      <w:rFonts w:ascii="Tahoma" w:hAnsi="Tahoma" w:cs="Tahoma"/>
      <w:sz w:val="16"/>
      <w:szCs w:val="16"/>
    </w:rPr>
  </w:style>
  <w:style w:type="paragraph" w:styleId="DocumentMap">
    <w:name w:val="Document Map"/>
    <w:basedOn w:val="Normal"/>
    <w:semiHidden/>
    <w:rsid w:val="00AD6E8D"/>
    <w:pPr>
      <w:shd w:val="clear" w:color="auto" w:fill="000080"/>
    </w:pPr>
    <w:rPr>
      <w:rFonts w:ascii="Tahoma" w:hAnsi="Tahoma" w:cs="Tahoma"/>
      <w:sz w:val="20"/>
      <w:szCs w:val="20"/>
    </w:rPr>
  </w:style>
  <w:style w:type="paragraph" w:styleId="ListParagraph">
    <w:name w:val="List Paragraph"/>
    <w:basedOn w:val="Normal"/>
    <w:uiPriority w:val="34"/>
    <w:qFormat/>
    <w:rsid w:val="00142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ml/pubs/index.cf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nist.gov/Pubs"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publications.cfm"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hyperlink" Target="mailto:srminfo@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296A-3057-434B-8FF6-9BADF3C4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
  <LinksUpToDate>false</LinksUpToDate>
  <CharactersWithSpaces>13142</CharactersWithSpaces>
  <SharedDoc>false</SharedDoc>
  <HLinks>
    <vt:vector size="6" baseType="variant">
      <vt:variant>
        <vt:i4>5046337</vt:i4>
      </vt:variant>
      <vt:variant>
        <vt:i4>0</vt:i4>
      </vt:variant>
      <vt:variant>
        <vt:i4>0</vt:i4>
      </vt:variant>
      <vt:variant>
        <vt:i4>5</vt:i4>
      </vt:variant>
      <vt:variant>
        <vt:lpwstr>http://physics.nist.gov/Pubs/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subject/>
  <dc:creator>Lydia Paek</dc:creator>
  <cp:keywords/>
  <dc:description/>
  <cp:lastModifiedBy>Barber, Chuck</cp:lastModifiedBy>
  <cp:revision>2</cp:revision>
  <cp:lastPrinted>2008-08-01T15:41:00Z</cp:lastPrinted>
  <dcterms:created xsi:type="dcterms:W3CDTF">2014-12-03T19:13:00Z</dcterms:created>
  <dcterms:modified xsi:type="dcterms:W3CDTF">2014-12-03T19:13:00Z</dcterms:modified>
</cp:coreProperties>
</file>