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51A" w:rsidRPr="00673BE7" w:rsidRDefault="00DC277F" w:rsidP="008F78EE">
      <w:pPr>
        <w:pStyle w:val="Title"/>
        <w:rPr>
          <w:rFonts w:ascii="Linotext" w:hAnsi="Linotext"/>
        </w:rPr>
      </w:pPr>
      <w:r>
        <w:rPr>
          <w:rFonts w:ascii="Linotext" w:hAnsi="Linotext"/>
          <w:noProof/>
          <w:snapToGrid/>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0;text-align:left;margin-left:-35.9pt;margin-top:-18.9pt;width:96pt;height:63.75pt;z-index:-251658752" o:allowincell="f" fillcolor="window">
            <v:imagedata r:id="rId8" o:title=""/>
          </v:shape>
          <o:OLEObject Type="Embed" ProgID="Word.Document.8" ShapeID="_x0000_s1039" DrawAspect="Content" ObjectID="_1516689095" r:id="rId9">
            <o:FieldCodes>\s</o:FieldCodes>
          </o:OLEObject>
        </w:object>
      </w:r>
      <w:r w:rsidR="0082751A" w:rsidRPr="00673BE7">
        <w:rPr>
          <w:rFonts w:ascii="Linotext" w:hAnsi="Linotext"/>
        </w:rPr>
        <w:t>National Institute of Standards &amp; Technology</w:t>
      </w:r>
    </w:p>
    <w:p w:rsidR="0082751A" w:rsidRPr="00673BE7" w:rsidRDefault="0082751A" w:rsidP="008F78EE">
      <w:pPr>
        <w:pStyle w:val="Title"/>
        <w:rPr>
          <w:rFonts w:ascii="Times New Roman" w:hAnsi="Times New Roman"/>
          <w:sz w:val="20"/>
        </w:rPr>
      </w:pPr>
    </w:p>
    <w:p w:rsidR="0082751A" w:rsidRPr="00673BE7" w:rsidRDefault="0082751A" w:rsidP="008F78EE">
      <w:pPr>
        <w:pStyle w:val="Subtitle"/>
        <w:rPr>
          <w:rFonts w:ascii="Linotext" w:hAnsi="Linotext"/>
        </w:rPr>
      </w:pPr>
      <w:r w:rsidRPr="00673BE7">
        <w:rPr>
          <w:rFonts w:ascii="Linotext" w:hAnsi="Linotext"/>
        </w:rPr>
        <w:t>Certificate of Analysis</w:t>
      </w:r>
    </w:p>
    <w:p w:rsidR="0082751A" w:rsidRPr="0082751A" w:rsidRDefault="0082751A" w:rsidP="008F78EE">
      <w:pPr>
        <w:widowControl/>
        <w:jc w:val="center"/>
        <w:rPr>
          <w:rFonts w:cs="Times New Roman"/>
          <w:szCs w:val="20"/>
        </w:rPr>
      </w:pPr>
    </w:p>
    <w:p w:rsidR="0082751A" w:rsidRPr="0082751A" w:rsidRDefault="0082751A" w:rsidP="008F78EE">
      <w:pPr>
        <w:widowControl/>
        <w:jc w:val="center"/>
        <w:rPr>
          <w:rFonts w:cs="Times New Roman"/>
          <w:sz w:val="36"/>
          <w:szCs w:val="36"/>
        </w:rPr>
      </w:pPr>
      <w:r w:rsidRPr="0082751A">
        <w:rPr>
          <w:rFonts w:cs="Times New Roman"/>
          <w:sz w:val="36"/>
          <w:szCs w:val="36"/>
        </w:rPr>
        <w:t>Standard Reference Material</w:t>
      </w:r>
      <w:r w:rsidRPr="0082751A">
        <w:rPr>
          <w:rFonts w:cs="Times New Roman"/>
          <w:sz w:val="36"/>
          <w:szCs w:val="36"/>
          <w:vertAlign w:val="superscript"/>
        </w:rPr>
        <w:t>®</w:t>
      </w:r>
      <w:r w:rsidRPr="0082751A">
        <w:rPr>
          <w:rFonts w:cs="Times New Roman"/>
          <w:sz w:val="36"/>
          <w:szCs w:val="36"/>
        </w:rPr>
        <w:t> </w:t>
      </w:r>
      <w:r>
        <w:rPr>
          <w:rFonts w:cs="Times New Roman"/>
          <w:sz w:val="36"/>
          <w:szCs w:val="36"/>
        </w:rPr>
        <w:t>1952a</w:t>
      </w:r>
    </w:p>
    <w:p w:rsidR="0082751A" w:rsidRPr="0082751A" w:rsidRDefault="0082751A" w:rsidP="008F78EE">
      <w:pPr>
        <w:widowControl/>
        <w:jc w:val="center"/>
        <w:rPr>
          <w:rFonts w:cs="Times New Roman"/>
          <w:szCs w:val="20"/>
        </w:rPr>
      </w:pPr>
    </w:p>
    <w:p w:rsidR="0082751A" w:rsidRDefault="0082751A" w:rsidP="008F78EE">
      <w:pPr>
        <w:widowControl/>
        <w:jc w:val="center"/>
        <w:rPr>
          <w:rFonts w:cs="Times New Roman"/>
          <w:sz w:val="28"/>
          <w:szCs w:val="28"/>
        </w:rPr>
      </w:pPr>
      <w:r>
        <w:rPr>
          <w:rFonts w:cs="Times New Roman"/>
          <w:sz w:val="28"/>
          <w:szCs w:val="28"/>
        </w:rPr>
        <w:t>Cholesterol in</w:t>
      </w:r>
      <w:r w:rsidR="000A063F">
        <w:rPr>
          <w:rFonts w:cs="Times New Roman"/>
          <w:sz w:val="28"/>
          <w:szCs w:val="28"/>
        </w:rPr>
        <w:t xml:space="preserve"> Freeze</w:t>
      </w:r>
      <w:r w:rsidR="000A063F">
        <w:rPr>
          <w:rFonts w:cs="Times New Roman"/>
          <w:sz w:val="28"/>
          <w:szCs w:val="28"/>
        </w:rPr>
        <w:noBreakHyphen/>
        <w:t>Dried</w:t>
      </w:r>
      <w:r>
        <w:rPr>
          <w:rFonts w:cs="Times New Roman"/>
          <w:sz w:val="28"/>
          <w:szCs w:val="28"/>
        </w:rPr>
        <w:t xml:space="preserve"> Human Serum</w:t>
      </w:r>
    </w:p>
    <w:p w:rsidR="0082751A" w:rsidRDefault="0082751A" w:rsidP="008F78EE">
      <w:pPr>
        <w:widowControl/>
        <w:jc w:val="center"/>
        <w:rPr>
          <w:rFonts w:cs="Times New Roman"/>
          <w:szCs w:val="20"/>
        </w:rPr>
      </w:pPr>
    </w:p>
    <w:p w:rsidR="0082751A" w:rsidRPr="0082751A" w:rsidRDefault="0082751A" w:rsidP="008F78EE">
      <w:pPr>
        <w:widowControl/>
        <w:jc w:val="center"/>
        <w:rPr>
          <w:rFonts w:cs="Times New Roman"/>
          <w:sz w:val="24"/>
          <w:szCs w:val="24"/>
        </w:rPr>
      </w:pPr>
      <w:r>
        <w:rPr>
          <w:rFonts w:cs="Times New Roman"/>
          <w:sz w:val="24"/>
          <w:szCs w:val="24"/>
        </w:rPr>
        <w:t>(In Cooperation with the College of American Pathologists)</w:t>
      </w:r>
    </w:p>
    <w:p w:rsidR="001A216B" w:rsidRPr="0082751A" w:rsidRDefault="001A216B" w:rsidP="009C7F02">
      <w:pPr>
        <w:widowControl/>
        <w:rPr>
          <w:rFonts w:cs="Times New Roman"/>
          <w:szCs w:val="20"/>
        </w:rPr>
      </w:pPr>
    </w:p>
    <w:p w:rsidR="001A216B" w:rsidRDefault="006A3A75" w:rsidP="008F78EE">
      <w:pPr>
        <w:widowControl/>
        <w:rPr>
          <w:rFonts w:cs="Times New Roman"/>
          <w:szCs w:val="20"/>
        </w:rPr>
      </w:pPr>
      <w:r w:rsidRPr="00DE41E3">
        <w:rPr>
          <w:rFonts w:cs="Times New Roman"/>
          <w:szCs w:val="20"/>
        </w:rPr>
        <w:t xml:space="preserve">This </w:t>
      </w:r>
      <w:r w:rsidR="00FB01A8" w:rsidRPr="00DE41E3">
        <w:rPr>
          <w:rFonts w:cs="Times New Roman"/>
          <w:szCs w:val="20"/>
        </w:rPr>
        <w:t>Standard Reference Material</w:t>
      </w:r>
      <w:r w:rsidR="00A22633">
        <w:rPr>
          <w:rFonts w:cs="Times New Roman"/>
          <w:szCs w:val="20"/>
        </w:rPr>
        <w:t> </w:t>
      </w:r>
      <w:r w:rsidR="00FB01A8" w:rsidRPr="00DE41E3">
        <w:rPr>
          <w:rFonts w:cs="Times New Roman"/>
          <w:szCs w:val="20"/>
        </w:rPr>
        <w:t>(SRM)</w:t>
      </w:r>
      <w:r w:rsidRPr="00DE41E3">
        <w:rPr>
          <w:rFonts w:cs="Times New Roman"/>
          <w:szCs w:val="20"/>
        </w:rPr>
        <w:t xml:space="preserve"> is </w:t>
      </w:r>
      <w:r w:rsidR="000B1707" w:rsidRPr="00DE41E3">
        <w:rPr>
          <w:rFonts w:cs="Times New Roman"/>
          <w:szCs w:val="20"/>
        </w:rPr>
        <w:t xml:space="preserve">intended primarily </w:t>
      </w:r>
      <w:r w:rsidRPr="00DE41E3">
        <w:rPr>
          <w:rFonts w:cs="Times New Roman"/>
          <w:szCs w:val="20"/>
        </w:rPr>
        <w:t>for use in evaluating the accuracy of procedures for the determination of cholesterol in serum, and in validating</w:t>
      </w:r>
      <w:r w:rsidR="00B0062F" w:rsidRPr="00DE41E3">
        <w:rPr>
          <w:rFonts w:cs="Times New Roman"/>
          <w:szCs w:val="20"/>
        </w:rPr>
        <w:t xml:space="preserve"> working </w:t>
      </w:r>
      <w:r w:rsidRPr="00DE41E3">
        <w:rPr>
          <w:rFonts w:cs="Times New Roman"/>
          <w:szCs w:val="20"/>
        </w:rPr>
        <w:t xml:space="preserve">or secondary reference materials. </w:t>
      </w:r>
      <w:r w:rsidR="00C412FC">
        <w:rPr>
          <w:rFonts w:cs="Times New Roman"/>
          <w:szCs w:val="20"/>
        </w:rPr>
        <w:t xml:space="preserve"> </w:t>
      </w:r>
      <w:r w:rsidR="00A22633">
        <w:rPr>
          <w:rFonts w:cs="Times New Roman"/>
          <w:szCs w:val="20"/>
        </w:rPr>
        <w:t xml:space="preserve">A unit of </w:t>
      </w:r>
      <w:r w:rsidR="00504F23" w:rsidRPr="00DE41E3">
        <w:rPr>
          <w:rFonts w:cs="Times New Roman"/>
          <w:szCs w:val="20"/>
        </w:rPr>
        <w:t>SRM</w:t>
      </w:r>
      <w:r w:rsidR="00A22633">
        <w:rPr>
          <w:rFonts w:cs="Times New Roman"/>
          <w:szCs w:val="20"/>
        </w:rPr>
        <w:t> </w:t>
      </w:r>
      <w:r w:rsidR="00504F23" w:rsidRPr="00DE41E3">
        <w:rPr>
          <w:rFonts w:cs="Times New Roman"/>
          <w:szCs w:val="20"/>
        </w:rPr>
        <w:t xml:space="preserve">1952a consists of six </w:t>
      </w:r>
      <w:r w:rsidR="00620BD4">
        <w:rPr>
          <w:rFonts w:cs="Times New Roman"/>
          <w:szCs w:val="20"/>
        </w:rPr>
        <w:t xml:space="preserve">10 mL </w:t>
      </w:r>
      <w:r w:rsidR="00504F23" w:rsidRPr="00DE41E3">
        <w:rPr>
          <w:rFonts w:cs="Times New Roman"/>
          <w:szCs w:val="20"/>
        </w:rPr>
        <w:t xml:space="preserve">vials </w:t>
      </w:r>
      <w:r w:rsidR="00620BD4">
        <w:rPr>
          <w:rFonts w:cs="Times New Roman"/>
          <w:szCs w:val="20"/>
        </w:rPr>
        <w:t xml:space="preserve">containing approximately 0.28 g </w:t>
      </w:r>
      <w:r w:rsidR="00504F23" w:rsidRPr="00DE41E3">
        <w:rPr>
          <w:rFonts w:cs="Times New Roman"/>
          <w:szCs w:val="20"/>
        </w:rPr>
        <w:t>of freeze</w:t>
      </w:r>
      <w:r w:rsidR="00A22633">
        <w:rPr>
          <w:rFonts w:cs="Times New Roman"/>
          <w:szCs w:val="20"/>
        </w:rPr>
        <w:noBreakHyphen/>
      </w:r>
      <w:r w:rsidR="00504F23" w:rsidRPr="00DE41E3">
        <w:rPr>
          <w:rFonts w:cs="Times New Roman"/>
          <w:szCs w:val="20"/>
        </w:rPr>
        <w:t>dried serum</w:t>
      </w:r>
      <w:r w:rsidRPr="00DE41E3">
        <w:rPr>
          <w:rFonts w:cs="Times New Roman"/>
          <w:szCs w:val="20"/>
        </w:rPr>
        <w:t xml:space="preserve">, </w:t>
      </w:r>
      <w:r w:rsidR="00B0062F" w:rsidRPr="00DE41E3">
        <w:rPr>
          <w:rFonts w:cs="Times New Roman"/>
          <w:szCs w:val="20"/>
        </w:rPr>
        <w:t>two vials each at three different concentration levels of cholesterol.</w:t>
      </w:r>
      <w:r w:rsidR="000270E4">
        <w:rPr>
          <w:rFonts w:cs="Times New Roman"/>
          <w:szCs w:val="20"/>
        </w:rPr>
        <w:t xml:space="preserve">  </w:t>
      </w:r>
      <w:r w:rsidR="000270E4" w:rsidRPr="000270E4">
        <w:rPr>
          <w:rFonts w:cs="Times New Roman"/>
          <w:szCs w:val="20"/>
        </w:rPr>
        <w:t xml:space="preserve">Before use, the serum in each </w:t>
      </w:r>
      <w:r w:rsidR="00620BD4">
        <w:rPr>
          <w:rFonts w:cs="Times New Roman"/>
          <w:szCs w:val="20"/>
        </w:rPr>
        <w:t>vial</w:t>
      </w:r>
      <w:r w:rsidR="000270E4" w:rsidRPr="000270E4">
        <w:rPr>
          <w:rFonts w:cs="Times New Roman"/>
          <w:szCs w:val="20"/>
        </w:rPr>
        <w:t xml:space="preserve"> must be reconstituted with 3.00</w:t>
      </w:r>
      <w:r w:rsidR="000270E4">
        <w:rPr>
          <w:rFonts w:cs="Times New Roman"/>
          <w:szCs w:val="20"/>
        </w:rPr>
        <w:t> </w:t>
      </w:r>
      <w:r w:rsidR="000270E4" w:rsidRPr="000270E4">
        <w:rPr>
          <w:rFonts w:cs="Times New Roman"/>
          <w:szCs w:val="20"/>
        </w:rPr>
        <w:t>mL of distilled water</w:t>
      </w:r>
      <w:r w:rsidR="000270E4">
        <w:rPr>
          <w:rFonts w:cs="Times New Roman"/>
          <w:szCs w:val="20"/>
        </w:rPr>
        <w:t>.</w:t>
      </w:r>
    </w:p>
    <w:p w:rsidR="000270E4" w:rsidRPr="00DE41E3" w:rsidRDefault="000270E4">
      <w:pPr>
        <w:widowControl/>
        <w:rPr>
          <w:rFonts w:cs="Times New Roman"/>
          <w:szCs w:val="20"/>
        </w:rPr>
      </w:pPr>
    </w:p>
    <w:p w:rsidR="00DD42CA" w:rsidRPr="00C76702" w:rsidRDefault="00DD42CA">
      <w:pPr>
        <w:widowControl/>
        <w:spacing w:after="120"/>
        <w:jc w:val="center"/>
        <w:rPr>
          <w:rFonts w:cs="Times New Roman"/>
          <w:szCs w:val="20"/>
        </w:rPr>
      </w:pPr>
      <w:r w:rsidRPr="00C76702">
        <w:rPr>
          <w:rFonts w:cs="Times New Roman"/>
          <w:szCs w:val="20"/>
        </w:rPr>
        <w:t>Table</w:t>
      </w:r>
      <w:r>
        <w:rPr>
          <w:rFonts w:cs="Times New Roman"/>
          <w:szCs w:val="20"/>
        </w:rPr>
        <w:t> </w:t>
      </w:r>
      <w:r w:rsidRPr="00C76702">
        <w:rPr>
          <w:rFonts w:cs="Times New Roman"/>
          <w:szCs w:val="20"/>
        </w:rPr>
        <w:t xml:space="preserve">1. </w:t>
      </w:r>
      <w:r>
        <w:rPr>
          <w:rFonts w:cs="Times New Roman"/>
          <w:szCs w:val="20"/>
        </w:rPr>
        <w:t xml:space="preserve"> </w:t>
      </w:r>
      <w:r w:rsidRPr="00C76702">
        <w:rPr>
          <w:rFonts w:cs="Times New Roman"/>
          <w:szCs w:val="20"/>
        </w:rPr>
        <w:t xml:space="preserve">Certified Concentration Values for Cholesterol in </w:t>
      </w:r>
      <w:r>
        <w:rPr>
          <w:rFonts w:cs="Times New Roman"/>
          <w:szCs w:val="20"/>
        </w:rPr>
        <w:t xml:space="preserve">Reconstituted </w:t>
      </w:r>
      <w:r w:rsidRPr="00C76702">
        <w:rPr>
          <w:rFonts w:cs="Times New Roman"/>
          <w:szCs w:val="20"/>
        </w:rPr>
        <w:t>SRM</w:t>
      </w:r>
      <w:r>
        <w:rPr>
          <w:rFonts w:cs="Times New Roman"/>
          <w:szCs w:val="20"/>
        </w:rPr>
        <w:t> </w:t>
      </w:r>
      <w:r w:rsidRPr="00C76702">
        <w:rPr>
          <w:rFonts w:cs="Times New Roman"/>
          <w:szCs w:val="20"/>
        </w:rPr>
        <w:t>1952a</w:t>
      </w:r>
      <w:r w:rsidR="0008076F" w:rsidRPr="0008076F">
        <w:rPr>
          <w:rFonts w:cs="Times New Roman"/>
          <w:szCs w:val="20"/>
          <w:vertAlign w:val="superscript"/>
        </w:rPr>
        <w:t>(a)</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gridCol w:w="2938"/>
        <w:gridCol w:w="2926"/>
      </w:tblGrid>
      <w:tr w:rsidR="00DD42CA" w:rsidTr="000A063F">
        <w:trPr>
          <w:trHeight w:val="576"/>
        </w:trPr>
        <w:tc>
          <w:tcPr>
            <w:tcW w:w="2592" w:type="dxa"/>
          </w:tcPr>
          <w:p w:rsidR="00DD42CA" w:rsidRPr="00F732D0" w:rsidRDefault="00DD42CA">
            <w:pPr>
              <w:widowControl/>
              <w:autoSpaceDE w:val="0"/>
              <w:autoSpaceDN w:val="0"/>
              <w:adjustRightInd w:val="0"/>
              <w:spacing w:before="16" w:line="220" w:lineRule="exact"/>
              <w:jc w:val="left"/>
              <w:rPr>
                <w:rFonts w:cs="Times New Roman"/>
                <w:szCs w:val="20"/>
              </w:rPr>
            </w:pPr>
            <w:r>
              <w:rPr>
                <w:rFonts w:cs="Times New Roman"/>
                <w:szCs w:val="20"/>
              </w:rPr>
              <w:t>Concentration Level</w:t>
            </w:r>
          </w:p>
        </w:tc>
        <w:tc>
          <w:tcPr>
            <w:tcW w:w="2938" w:type="dxa"/>
          </w:tcPr>
          <w:p w:rsidR="00DD42CA" w:rsidRPr="00F732D0" w:rsidRDefault="00FF2C20">
            <w:pPr>
              <w:widowControl/>
              <w:autoSpaceDE w:val="0"/>
              <w:autoSpaceDN w:val="0"/>
              <w:adjustRightInd w:val="0"/>
              <w:spacing w:before="16" w:line="220" w:lineRule="exact"/>
              <w:jc w:val="center"/>
              <w:rPr>
                <w:rFonts w:cs="Times New Roman"/>
                <w:szCs w:val="20"/>
              </w:rPr>
            </w:pPr>
            <w:r>
              <w:rPr>
                <w:rFonts w:cs="Times New Roman"/>
                <w:szCs w:val="20"/>
              </w:rPr>
              <w:t>Molar Concentration</w:t>
            </w:r>
            <w:r>
              <w:rPr>
                <w:rFonts w:cs="Times New Roman"/>
                <w:szCs w:val="20"/>
              </w:rPr>
              <w:br/>
              <w:t>(</w:t>
            </w:r>
            <w:proofErr w:type="spellStart"/>
            <w:r w:rsidR="00DD42CA" w:rsidRPr="00F732D0">
              <w:rPr>
                <w:rFonts w:cs="Times New Roman"/>
                <w:szCs w:val="20"/>
              </w:rPr>
              <w:t>mmol</w:t>
            </w:r>
            <w:proofErr w:type="spellEnd"/>
            <w:r w:rsidR="00DD42CA" w:rsidRPr="00F732D0">
              <w:rPr>
                <w:rFonts w:cs="Times New Roman"/>
                <w:szCs w:val="20"/>
              </w:rPr>
              <w:t>/L</w:t>
            </w:r>
            <w:r>
              <w:rPr>
                <w:rFonts w:cs="Times New Roman"/>
                <w:szCs w:val="20"/>
              </w:rPr>
              <w:t>)</w:t>
            </w:r>
          </w:p>
        </w:tc>
        <w:tc>
          <w:tcPr>
            <w:tcW w:w="2926" w:type="dxa"/>
          </w:tcPr>
          <w:p w:rsidR="00DD42CA" w:rsidRPr="00F732D0" w:rsidRDefault="00FF2C20">
            <w:pPr>
              <w:widowControl/>
              <w:autoSpaceDE w:val="0"/>
              <w:autoSpaceDN w:val="0"/>
              <w:adjustRightInd w:val="0"/>
              <w:spacing w:before="16" w:line="220" w:lineRule="exact"/>
              <w:jc w:val="center"/>
              <w:rPr>
                <w:rFonts w:cs="Times New Roman"/>
                <w:szCs w:val="20"/>
              </w:rPr>
            </w:pPr>
            <w:r>
              <w:rPr>
                <w:rFonts w:cs="Times New Roman"/>
                <w:szCs w:val="20"/>
              </w:rPr>
              <w:t>Mass Concentration</w:t>
            </w:r>
            <w:r>
              <w:rPr>
                <w:rFonts w:cs="Times New Roman"/>
                <w:szCs w:val="20"/>
              </w:rPr>
              <w:br/>
              <w:t>(</w:t>
            </w:r>
            <w:r w:rsidR="00DD42CA" w:rsidRPr="00F732D0">
              <w:rPr>
                <w:rFonts w:cs="Times New Roman"/>
                <w:szCs w:val="20"/>
              </w:rPr>
              <w:t>mg/</w:t>
            </w:r>
            <w:proofErr w:type="spellStart"/>
            <w:r w:rsidR="00DD42CA" w:rsidRPr="00F732D0">
              <w:rPr>
                <w:rFonts w:cs="Times New Roman"/>
                <w:szCs w:val="20"/>
              </w:rPr>
              <w:t>dL</w:t>
            </w:r>
            <w:proofErr w:type="spellEnd"/>
            <w:r>
              <w:rPr>
                <w:rFonts w:cs="Times New Roman"/>
                <w:szCs w:val="20"/>
              </w:rPr>
              <w:t>)</w:t>
            </w:r>
          </w:p>
        </w:tc>
      </w:tr>
      <w:tr w:rsidR="00DD42CA" w:rsidTr="00F54FFB">
        <w:trPr>
          <w:trHeight w:val="288"/>
        </w:trPr>
        <w:tc>
          <w:tcPr>
            <w:tcW w:w="2592" w:type="dxa"/>
            <w:vAlign w:val="center"/>
          </w:tcPr>
          <w:p w:rsidR="00DD42CA" w:rsidRPr="00F732D0" w:rsidRDefault="00DD42CA" w:rsidP="008F78EE">
            <w:pPr>
              <w:widowControl/>
              <w:ind w:right="-20"/>
              <w:rPr>
                <w:rFonts w:cs="Times New Roman"/>
                <w:szCs w:val="20"/>
              </w:rPr>
            </w:pPr>
            <w:r w:rsidRPr="00F732D0">
              <w:rPr>
                <w:rFonts w:cs="Times New Roman"/>
                <w:szCs w:val="20"/>
              </w:rPr>
              <w:t>Low (1952a-1)</w:t>
            </w:r>
          </w:p>
        </w:tc>
        <w:tc>
          <w:tcPr>
            <w:tcW w:w="2938" w:type="dxa"/>
            <w:vAlign w:val="center"/>
          </w:tcPr>
          <w:p w:rsidR="00DD42CA" w:rsidRPr="00DD42CA" w:rsidRDefault="00DD42CA">
            <w:pPr>
              <w:widowControl/>
              <w:autoSpaceDE w:val="0"/>
              <w:autoSpaceDN w:val="0"/>
              <w:adjustRightInd w:val="0"/>
              <w:spacing w:before="16" w:line="220" w:lineRule="exact"/>
              <w:jc w:val="center"/>
              <w:rPr>
                <w:rFonts w:cs="Times New Roman"/>
                <w:szCs w:val="20"/>
              </w:rPr>
            </w:pPr>
            <w:r w:rsidRPr="00DD42CA">
              <w:rPr>
                <w:rFonts w:cs="Times New Roman"/>
                <w:szCs w:val="20"/>
              </w:rPr>
              <w:t>3.79</w:t>
            </w:r>
            <w:r w:rsidR="00FF2C20">
              <w:rPr>
                <w:rFonts w:cs="Times New Roman"/>
                <w:szCs w:val="20"/>
              </w:rPr>
              <w:t> </w:t>
            </w:r>
            <w:r>
              <w:rPr>
                <w:rFonts w:cs="Times New Roman"/>
                <w:szCs w:val="20"/>
              </w:rPr>
              <w:t> </w:t>
            </w:r>
            <w:r w:rsidRPr="00DD42CA">
              <w:rPr>
                <w:rFonts w:cs="Times New Roman"/>
                <w:szCs w:val="20"/>
              </w:rPr>
              <w:sym w:font="Symbol" w:char="F0B1"/>
            </w:r>
            <w:r>
              <w:rPr>
                <w:rFonts w:cs="Times New Roman"/>
                <w:szCs w:val="20"/>
              </w:rPr>
              <w:t> </w:t>
            </w:r>
            <w:r w:rsidR="00FF2C20">
              <w:rPr>
                <w:rFonts w:cs="Times New Roman"/>
                <w:szCs w:val="20"/>
              </w:rPr>
              <w:t> </w:t>
            </w:r>
            <w:r w:rsidRPr="00DD42CA">
              <w:rPr>
                <w:rFonts w:cs="Times New Roman"/>
                <w:szCs w:val="20"/>
              </w:rPr>
              <w:t>0.07</w:t>
            </w:r>
          </w:p>
        </w:tc>
        <w:tc>
          <w:tcPr>
            <w:tcW w:w="2926" w:type="dxa"/>
            <w:vAlign w:val="center"/>
          </w:tcPr>
          <w:p w:rsidR="00DD42CA" w:rsidRPr="00DD42CA" w:rsidRDefault="00DD42CA">
            <w:pPr>
              <w:widowControl/>
              <w:autoSpaceDE w:val="0"/>
              <w:autoSpaceDN w:val="0"/>
              <w:adjustRightInd w:val="0"/>
              <w:spacing w:before="16" w:line="220" w:lineRule="exact"/>
              <w:jc w:val="center"/>
              <w:rPr>
                <w:rFonts w:cs="Times New Roman"/>
                <w:szCs w:val="20"/>
              </w:rPr>
            </w:pPr>
            <w:r w:rsidRPr="00DD42CA">
              <w:rPr>
                <w:rFonts w:cs="Times New Roman"/>
                <w:szCs w:val="20"/>
              </w:rPr>
              <w:t>146.4</w:t>
            </w:r>
            <w:r w:rsidR="00FF2C20">
              <w:rPr>
                <w:rFonts w:cs="Times New Roman"/>
                <w:szCs w:val="20"/>
              </w:rPr>
              <w:t> </w:t>
            </w:r>
            <w:r>
              <w:rPr>
                <w:rFonts w:cs="Times New Roman"/>
                <w:szCs w:val="20"/>
              </w:rPr>
              <w:t> </w:t>
            </w:r>
            <w:r w:rsidRPr="00DD42CA">
              <w:rPr>
                <w:rFonts w:cs="Times New Roman"/>
                <w:szCs w:val="20"/>
              </w:rPr>
              <w:sym w:font="Symbol" w:char="F0B1"/>
            </w:r>
            <w:r>
              <w:rPr>
                <w:rFonts w:cs="Times New Roman"/>
                <w:szCs w:val="20"/>
              </w:rPr>
              <w:t> </w:t>
            </w:r>
            <w:r w:rsidR="00FF2C20">
              <w:rPr>
                <w:rFonts w:cs="Times New Roman"/>
                <w:szCs w:val="20"/>
              </w:rPr>
              <w:t> </w:t>
            </w:r>
            <w:r w:rsidRPr="00DD42CA">
              <w:rPr>
                <w:rFonts w:cs="Times New Roman"/>
                <w:szCs w:val="20"/>
              </w:rPr>
              <w:t>2.7</w:t>
            </w:r>
          </w:p>
        </w:tc>
      </w:tr>
      <w:tr w:rsidR="00DD42CA" w:rsidTr="00F54FFB">
        <w:trPr>
          <w:trHeight w:val="288"/>
        </w:trPr>
        <w:tc>
          <w:tcPr>
            <w:tcW w:w="2592" w:type="dxa"/>
            <w:vAlign w:val="center"/>
          </w:tcPr>
          <w:p w:rsidR="00DD42CA" w:rsidRPr="00F732D0" w:rsidRDefault="00DD42CA" w:rsidP="008F78EE">
            <w:pPr>
              <w:widowControl/>
              <w:ind w:right="-20"/>
              <w:rPr>
                <w:rFonts w:cs="Times New Roman"/>
                <w:szCs w:val="20"/>
              </w:rPr>
            </w:pPr>
            <w:r w:rsidRPr="00F732D0">
              <w:rPr>
                <w:rFonts w:cs="Times New Roman"/>
                <w:szCs w:val="20"/>
              </w:rPr>
              <w:t>Medium (1952a-2)</w:t>
            </w:r>
          </w:p>
        </w:tc>
        <w:tc>
          <w:tcPr>
            <w:tcW w:w="2938" w:type="dxa"/>
            <w:vAlign w:val="center"/>
          </w:tcPr>
          <w:p w:rsidR="00DD42CA" w:rsidRPr="00DD42CA" w:rsidRDefault="00DD42CA">
            <w:pPr>
              <w:widowControl/>
              <w:autoSpaceDE w:val="0"/>
              <w:autoSpaceDN w:val="0"/>
              <w:adjustRightInd w:val="0"/>
              <w:spacing w:before="16" w:line="220" w:lineRule="exact"/>
              <w:jc w:val="center"/>
              <w:rPr>
                <w:rFonts w:cs="Times New Roman"/>
                <w:szCs w:val="20"/>
              </w:rPr>
            </w:pPr>
            <w:r w:rsidRPr="00DD42CA">
              <w:rPr>
                <w:rFonts w:cs="Times New Roman"/>
                <w:szCs w:val="20"/>
              </w:rPr>
              <w:t>5.93</w:t>
            </w:r>
            <w:r w:rsidR="00FF2C20">
              <w:rPr>
                <w:rFonts w:cs="Times New Roman"/>
                <w:szCs w:val="20"/>
              </w:rPr>
              <w:t> </w:t>
            </w:r>
            <w:r>
              <w:rPr>
                <w:rFonts w:cs="Times New Roman"/>
                <w:szCs w:val="20"/>
              </w:rPr>
              <w:t> </w:t>
            </w:r>
            <w:r w:rsidRPr="00DD42CA">
              <w:rPr>
                <w:rFonts w:cs="Times New Roman"/>
                <w:szCs w:val="20"/>
              </w:rPr>
              <w:sym w:font="Symbol" w:char="F0B1"/>
            </w:r>
            <w:r>
              <w:rPr>
                <w:rFonts w:cs="Times New Roman"/>
                <w:szCs w:val="20"/>
              </w:rPr>
              <w:t> </w:t>
            </w:r>
            <w:r w:rsidR="00FF2C20">
              <w:rPr>
                <w:rFonts w:cs="Times New Roman"/>
                <w:szCs w:val="20"/>
              </w:rPr>
              <w:t> </w:t>
            </w:r>
            <w:r w:rsidRPr="00DD42CA">
              <w:rPr>
                <w:rFonts w:cs="Times New Roman"/>
                <w:szCs w:val="20"/>
              </w:rPr>
              <w:t>0.10</w:t>
            </w:r>
          </w:p>
        </w:tc>
        <w:tc>
          <w:tcPr>
            <w:tcW w:w="2926" w:type="dxa"/>
            <w:vAlign w:val="center"/>
          </w:tcPr>
          <w:p w:rsidR="00DD42CA" w:rsidRPr="00DD42CA" w:rsidRDefault="00DD42CA">
            <w:pPr>
              <w:widowControl/>
              <w:autoSpaceDE w:val="0"/>
              <w:autoSpaceDN w:val="0"/>
              <w:adjustRightInd w:val="0"/>
              <w:spacing w:before="16" w:line="220" w:lineRule="exact"/>
              <w:jc w:val="center"/>
              <w:rPr>
                <w:rFonts w:cs="Times New Roman"/>
                <w:szCs w:val="20"/>
              </w:rPr>
            </w:pPr>
            <w:r w:rsidRPr="00DD42CA">
              <w:rPr>
                <w:rFonts w:cs="Times New Roman"/>
                <w:szCs w:val="20"/>
              </w:rPr>
              <w:t>229.3</w:t>
            </w:r>
            <w:r w:rsidR="00FF2C20">
              <w:rPr>
                <w:rFonts w:cs="Times New Roman"/>
                <w:szCs w:val="20"/>
              </w:rPr>
              <w:t> </w:t>
            </w:r>
            <w:r>
              <w:rPr>
                <w:rFonts w:cs="Times New Roman"/>
                <w:szCs w:val="20"/>
              </w:rPr>
              <w:t> </w:t>
            </w:r>
            <w:r w:rsidRPr="00DD42CA">
              <w:rPr>
                <w:rFonts w:cs="Times New Roman"/>
                <w:szCs w:val="20"/>
              </w:rPr>
              <w:sym w:font="Symbol" w:char="F0B1"/>
            </w:r>
            <w:r>
              <w:rPr>
                <w:rFonts w:cs="Times New Roman"/>
                <w:szCs w:val="20"/>
              </w:rPr>
              <w:t> </w:t>
            </w:r>
            <w:r w:rsidR="00FF2C20">
              <w:rPr>
                <w:rFonts w:cs="Times New Roman"/>
                <w:szCs w:val="20"/>
              </w:rPr>
              <w:t> </w:t>
            </w:r>
            <w:r w:rsidRPr="00DD42CA">
              <w:rPr>
                <w:rFonts w:cs="Times New Roman"/>
                <w:szCs w:val="20"/>
              </w:rPr>
              <w:t>4.0</w:t>
            </w:r>
          </w:p>
        </w:tc>
      </w:tr>
      <w:tr w:rsidR="00DD42CA" w:rsidTr="00F54FFB">
        <w:trPr>
          <w:trHeight w:val="288"/>
        </w:trPr>
        <w:tc>
          <w:tcPr>
            <w:tcW w:w="2592" w:type="dxa"/>
            <w:vAlign w:val="center"/>
          </w:tcPr>
          <w:p w:rsidR="00DD42CA" w:rsidRPr="00F732D0" w:rsidRDefault="00DD42CA" w:rsidP="008F78EE">
            <w:pPr>
              <w:widowControl/>
              <w:ind w:right="-20"/>
              <w:rPr>
                <w:rFonts w:cs="Times New Roman"/>
                <w:szCs w:val="20"/>
              </w:rPr>
            </w:pPr>
            <w:r w:rsidRPr="00F732D0">
              <w:rPr>
                <w:rFonts w:cs="Times New Roman"/>
                <w:szCs w:val="20"/>
              </w:rPr>
              <w:t>High (1952a-3)</w:t>
            </w:r>
          </w:p>
        </w:tc>
        <w:tc>
          <w:tcPr>
            <w:tcW w:w="2938" w:type="dxa"/>
            <w:vAlign w:val="center"/>
          </w:tcPr>
          <w:p w:rsidR="00DD42CA" w:rsidRPr="00DD42CA" w:rsidRDefault="00DD42CA">
            <w:pPr>
              <w:widowControl/>
              <w:autoSpaceDE w:val="0"/>
              <w:autoSpaceDN w:val="0"/>
              <w:adjustRightInd w:val="0"/>
              <w:spacing w:before="16" w:line="220" w:lineRule="exact"/>
              <w:jc w:val="center"/>
              <w:rPr>
                <w:rFonts w:cs="Times New Roman"/>
                <w:szCs w:val="20"/>
              </w:rPr>
            </w:pPr>
            <w:r w:rsidRPr="00DD42CA">
              <w:rPr>
                <w:rFonts w:cs="Times New Roman"/>
                <w:szCs w:val="20"/>
              </w:rPr>
              <w:t>8.35</w:t>
            </w:r>
            <w:r w:rsidR="00FF2C20">
              <w:rPr>
                <w:rFonts w:cs="Times New Roman"/>
                <w:szCs w:val="20"/>
              </w:rPr>
              <w:t> </w:t>
            </w:r>
            <w:r>
              <w:rPr>
                <w:rFonts w:cs="Times New Roman"/>
                <w:szCs w:val="20"/>
              </w:rPr>
              <w:t> </w:t>
            </w:r>
            <w:r w:rsidRPr="00DD42CA">
              <w:rPr>
                <w:rFonts w:cs="Times New Roman"/>
                <w:szCs w:val="20"/>
              </w:rPr>
              <w:sym w:font="Symbol" w:char="F0B1"/>
            </w:r>
            <w:r>
              <w:rPr>
                <w:rFonts w:cs="Times New Roman"/>
                <w:szCs w:val="20"/>
              </w:rPr>
              <w:t> </w:t>
            </w:r>
            <w:r w:rsidR="00FF2C20">
              <w:rPr>
                <w:rFonts w:cs="Times New Roman"/>
                <w:szCs w:val="20"/>
              </w:rPr>
              <w:t> </w:t>
            </w:r>
            <w:r w:rsidRPr="00DD42CA">
              <w:rPr>
                <w:rFonts w:cs="Times New Roman"/>
                <w:szCs w:val="20"/>
              </w:rPr>
              <w:t>0.14</w:t>
            </w:r>
          </w:p>
        </w:tc>
        <w:tc>
          <w:tcPr>
            <w:tcW w:w="2926" w:type="dxa"/>
            <w:vAlign w:val="center"/>
          </w:tcPr>
          <w:p w:rsidR="00DD42CA" w:rsidRPr="00DD42CA" w:rsidRDefault="00DD42CA">
            <w:pPr>
              <w:widowControl/>
              <w:autoSpaceDE w:val="0"/>
              <w:autoSpaceDN w:val="0"/>
              <w:adjustRightInd w:val="0"/>
              <w:spacing w:before="16" w:line="220" w:lineRule="exact"/>
              <w:jc w:val="center"/>
              <w:rPr>
                <w:rFonts w:cs="Times New Roman"/>
                <w:szCs w:val="20"/>
              </w:rPr>
            </w:pPr>
            <w:r w:rsidRPr="00DD42CA">
              <w:rPr>
                <w:rFonts w:cs="Times New Roman"/>
                <w:szCs w:val="20"/>
              </w:rPr>
              <w:t>322.9</w:t>
            </w:r>
            <w:r w:rsidR="00FF2C20">
              <w:rPr>
                <w:rFonts w:cs="Times New Roman"/>
                <w:szCs w:val="20"/>
              </w:rPr>
              <w:t> </w:t>
            </w:r>
            <w:r>
              <w:rPr>
                <w:rFonts w:cs="Times New Roman"/>
                <w:szCs w:val="20"/>
              </w:rPr>
              <w:t> </w:t>
            </w:r>
            <w:r w:rsidRPr="00DD42CA">
              <w:rPr>
                <w:rFonts w:cs="Times New Roman"/>
                <w:szCs w:val="20"/>
              </w:rPr>
              <w:sym w:font="Symbol" w:char="F0B1"/>
            </w:r>
            <w:r>
              <w:rPr>
                <w:rFonts w:cs="Times New Roman"/>
                <w:szCs w:val="20"/>
              </w:rPr>
              <w:t> </w:t>
            </w:r>
            <w:r w:rsidR="00FF2C20">
              <w:rPr>
                <w:rFonts w:cs="Times New Roman"/>
                <w:szCs w:val="20"/>
              </w:rPr>
              <w:t> </w:t>
            </w:r>
            <w:r w:rsidRPr="00DD42CA">
              <w:rPr>
                <w:rFonts w:cs="Times New Roman"/>
                <w:szCs w:val="20"/>
              </w:rPr>
              <w:t>5.4</w:t>
            </w:r>
          </w:p>
        </w:tc>
      </w:tr>
    </w:tbl>
    <w:p w:rsidR="00DD42CA" w:rsidRDefault="00DD42CA" w:rsidP="008F78EE">
      <w:pPr>
        <w:widowControl/>
        <w:tabs>
          <w:tab w:val="left" w:pos="180"/>
          <w:tab w:val="left" w:pos="7020"/>
        </w:tabs>
        <w:autoSpaceDE w:val="0"/>
        <w:autoSpaceDN w:val="0"/>
        <w:adjustRightInd w:val="0"/>
        <w:spacing w:before="120"/>
        <w:ind w:left="187" w:hanging="187"/>
        <w:rPr>
          <w:rFonts w:eastAsia="Times New Roman" w:cs="Times New Roman"/>
          <w:sz w:val="18"/>
          <w:szCs w:val="18"/>
        </w:rPr>
      </w:pPr>
      <w:r w:rsidRPr="00DD42CA">
        <w:rPr>
          <w:rFonts w:eastAsia="Times New Roman" w:cs="Times New Roman"/>
          <w:sz w:val="18"/>
          <w:szCs w:val="18"/>
          <w:vertAlign w:val="superscript"/>
        </w:rPr>
        <w:t>(a)</w:t>
      </w:r>
      <w:r w:rsidRPr="00DD42CA">
        <w:rPr>
          <w:rFonts w:eastAsia="Times New Roman" w:cs="Times New Roman"/>
          <w:sz w:val="18"/>
          <w:szCs w:val="18"/>
          <w:vertAlign w:val="superscript"/>
        </w:rPr>
        <w:tab/>
      </w:r>
      <w:r w:rsidRPr="00DD42CA">
        <w:rPr>
          <w:rFonts w:eastAsia="Times New Roman" w:cs="Times New Roman"/>
          <w:sz w:val="18"/>
          <w:szCs w:val="18"/>
        </w:rPr>
        <w:t>The measurand is the concentration level of cholesterol</w:t>
      </w:r>
      <w:r w:rsidR="0008076F">
        <w:rPr>
          <w:rFonts w:eastAsia="Times New Roman" w:cs="Times New Roman"/>
          <w:sz w:val="18"/>
          <w:szCs w:val="18"/>
        </w:rPr>
        <w:t>; m</w:t>
      </w:r>
      <w:r w:rsidRPr="00DD42CA">
        <w:rPr>
          <w:rFonts w:eastAsia="Times New Roman" w:cs="Times New Roman"/>
          <w:sz w:val="18"/>
          <w:szCs w:val="18"/>
        </w:rPr>
        <w:t xml:space="preserve">etrological traceability </w:t>
      </w:r>
      <w:r w:rsidR="00A5568F">
        <w:rPr>
          <w:rFonts w:eastAsia="Times New Roman" w:cs="Times New Roman"/>
          <w:sz w:val="18"/>
          <w:szCs w:val="18"/>
        </w:rPr>
        <w:t xml:space="preserve">is </w:t>
      </w:r>
      <w:r w:rsidRPr="00DD42CA">
        <w:rPr>
          <w:rFonts w:eastAsia="Times New Roman" w:cs="Times New Roman"/>
          <w:sz w:val="18"/>
          <w:szCs w:val="18"/>
        </w:rPr>
        <w:t>to the</w:t>
      </w:r>
      <w:r w:rsidR="00FF2C20">
        <w:rPr>
          <w:rFonts w:eastAsia="Times New Roman" w:cs="Times New Roman"/>
          <w:sz w:val="18"/>
          <w:szCs w:val="18"/>
        </w:rPr>
        <w:t xml:space="preserve"> derived</w:t>
      </w:r>
      <w:r w:rsidRPr="00DD42CA">
        <w:rPr>
          <w:rFonts w:eastAsia="Times New Roman" w:cs="Times New Roman"/>
          <w:sz w:val="18"/>
          <w:szCs w:val="18"/>
        </w:rPr>
        <w:t xml:space="preserve"> </w:t>
      </w:r>
      <w:r w:rsidR="00FF2C20">
        <w:rPr>
          <w:rFonts w:eastAsia="Times New Roman" w:cs="Times New Roman"/>
          <w:sz w:val="18"/>
          <w:szCs w:val="18"/>
        </w:rPr>
        <w:t xml:space="preserve">SI </w:t>
      </w:r>
      <w:r w:rsidRPr="00DD42CA">
        <w:rPr>
          <w:rFonts w:eastAsia="Times New Roman" w:cs="Times New Roman"/>
          <w:sz w:val="18"/>
          <w:szCs w:val="18"/>
        </w:rPr>
        <w:t xml:space="preserve">unit </w:t>
      </w:r>
      <w:r w:rsidR="00FF2C20">
        <w:rPr>
          <w:rFonts w:eastAsia="Times New Roman" w:cs="Times New Roman"/>
          <w:sz w:val="18"/>
          <w:szCs w:val="18"/>
        </w:rPr>
        <w:t xml:space="preserve">for concentration expressed as </w:t>
      </w:r>
      <w:proofErr w:type="spellStart"/>
      <w:r w:rsidRPr="00DD42CA">
        <w:rPr>
          <w:rFonts w:eastAsia="Times New Roman" w:cs="Times New Roman"/>
          <w:sz w:val="18"/>
          <w:szCs w:val="18"/>
        </w:rPr>
        <w:t>millimoles</w:t>
      </w:r>
      <w:proofErr w:type="spellEnd"/>
      <w:r w:rsidRPr="00DD42CA">
        <w:rPr>
          <w:rFonts w:eastAsia="Times New Roman" w:cs="Times New Roman"/>
          <w:sz w:val="18"/>
          <w:szCs w:val="18"/>
        </w:rPr>
        <w:t xml:space="preserve"> per liter</w:t>
      </w:r>
      <w:r w:rsidR="00FF2C20">
        <w:rPr>
          <w:rFonts w:eastAsia="Times New Roman" w:cs="Times New Roman"/>
          <w:sz w:val="18"/>
          <w:szCs w:val="18"/>
        </w:rPr>
        <w:t xml:space="preserve"> or </w:t>
      </w:r>
      <w:r w:rsidRPr="00DD42CA">
        <w:rPr>
          <w:rFonts w:eastAsia="Times New Roman" w:cs="Times New Roman"/>
          <w:sz w:val="18"/>
          <w:szCs w:val="18"/>
        </w:rPr>
        <w:t>milligrams per deciliter</w:t>
      </w:r>
      <w:r w:rsidR="00FF2C20">
        <w:rPr>
          <w:rFonts w:eastAsia="Times New Roman" w:cs="Times New Roman"/>
          <w:sz w:val="18"/>
          <w:szCs w:val="18"/>
        </w:rPr>
        <w:t>.</w:t>
      </w:r>
    </w:p>
    <w:p w:rsidR="000270E4" w:rsidRDefault="000270E4">
      <w:pPr>
        <w:widowControl/>
        <w:tabs>
          <w:tab w:val="left" w:pos="180"/>
        </w:tabs>
        <w:autoSpaceDE w:val="0"/>
        <w:autoSpaceDN w:val="0"/>
        <w:adjustRightInd w:val="0"/>
        <w:ind w:left="187" w:hanging="187"/>
        <w:rPr>
          <w:rFonts w:eastAsia="Times New Roman" w:cs="Times New Roman"/>
          <w:sz w:val="18"/>
          <w:szCs w:val="18"/>
        </w:rPr>
      </w:pPr>
    </w:p>
    <w:p w:rsidR="00DD42CA" w:rsidRDefault="0008076F">
      <w:pPr>
        <w:widowControl/>
        <w:rPr>
          <w:rFonts w:cs="Times New Roman"/>
          <w:szCs w:val="20"/>
        </w:rPr>
      </w:pPr>
      <w:r w:rsidRPr="0008076F">
        <w:rPr>
          <w:rFonts w:cs="Times New Roman"/>
          <w:b/>
          <w:szCs w:val="20"/>
        </w:rPr>
        <w:t>Certified Values:</w:t>
      </w:r>
      <w:r>
        <w:rPr>
          <w:rFonts w:cs="Times New Roman"/>
          <w:szCs w:val="20"/>
        </w:rPr>
        <w:t xml:space="preserve">  </w:t>
      </w:r>
      <w:r w:rsidR="00F17A43" w:rsidRPr="00F17A43">
        <w:rPr>
          <w:rFonts w:cs="Times New Roman"/>
          <w:szCs w:val="20"/>
        </w:rPr>
        <w:t>A NIST certified value is a value for which NIST has the highest confidence in its accuracy in that all known or suspected sources of bias have been investigated or taken into account [1].</w:t>
      </w:r>
      <w:r w:rsidR="00F17A43">
        <w:rPr>
          <w:rFonts w:cs="Times New Roman"/>
          <w:szCs w:val="20"/>
        </w:rPr>
        <w:t xml:space="preserve">  </w:t>
      </w:r>
      <w:r w:rsidR="00743DFB" w:rsidRPr="00743DFB">
        <w:rPr>
          <w:rFonts w:cs="Times New Roman"/>
          <w:szCs w:val="20"/>
        </w:rPr>
        <w:t xml:space="preserve">The certified concentrations </w:t>
      </w:r>
      <w:r>
        <w:rPr>
          <w:rFonts w:cs="Times New Roman"/>
          <w:szCs w:val="20"/>
        </w:rPr>
        <w:t xml:space="preserve">in Table 1 </w:t>
      </w:r>
      <w:r w:rsidR="00743DFB" w:rsidRPr="00743DFB">
        <w:rPr>
          <w:rFonts w:cs="Times New Roman"/>
          <w:szCs w:val="20"/>
        </w:rPr>
        <w:t>apply only to reconstituted serum at room temperature, 20 °C to 25 °C.</w:t>
      </w:r>
      <w:r>
        <w:rPr>
          <w:rFonts w:cs="Times New Roman"/>
          <w:szCs w:val="20"/>
        </w:rPr>
        <w:t xml:space="preserve">  </w:t>
      </w:r>
      <w:r w:rsidR="00DD42CA" w:rsidRPr="00507B48">
        <w:rPr>
          <w:rFonts w:cs="Times New Roman"/>
          <w:szCs w:val="20"/>
        </w:rPr>
        <w:t xml:space="preserve">The uncertainty </w:t>
      </w:r>
      <w:r w:rsidR="00F17A43">
        <w:rPr>
          <w:rFonts w:cs="Times New Roman"/>
          <w:szCs w:val="20"/>
        </w:rPr>
        <w:t xml:space="preserve">in the certified value </w:t>
      </w:r>
      <w:r w:rsidR="00DD42CA" w:rsidRPr="00507B48">
        <w:rPr>
          <w:rFonts w:cs="Times New Roman"/>
          <w:szCs w:val="20"/>
        </w:rPr>
        <w:t>is an expanded uncertainty about the mean to cover the measurand with approximately 95 % confidence; it incorporates Type B uncertainty components related to the analyses, consistent with the ISO</w:t>
      </w:r>
      <w:r w:rsidR="00DD42CA">
        <w:rPr>
          <w:rFonts w:cs="Times New Roman"/>
          <w:szCs w:val="20"/>
        </w:rPr>
        <w:t>/JCGM</w:t>
      </w:r>
      <w:r w:rsidR="00DD42CA" w:rsidRPr="00507B48">
        <w:rPr>
          <w:rFonts w:cs="Times New Roman"/>
          <w:szCs w:val="20"/>
        </w:rPr>
        <w:t xml:space="preserve"> Guide and with its Supplement 1 [</w:t>
      </w:r>
      <w:r w:rsidR="009972F0">
        <w:rPr>
          <w:rFonts w:cs="Times New Roman"/>
          <w:szCs w:val="20"/>
        </w:rPr>
        <w:t>2</w:t>
      </w:r>
      <w:r w:rsidR="00DD42CA">
        <w:rPr>
          <w:rFonts w:cs="Times New Roman"/>
          <w:szCs w:val="20"/>
        </w:rPr>
        <w:t>,</w:t>
      </w:r>
      <w:r w:rsidR="009972F0">
        <w:rPr>
          <w:rFonts w:cs="Times New Roman"/>
          <w:szCs w:val="20"/>
        </w:rPr>
        <w:t>3</w:t>
      </w:r>
      <w:r w:rsidR="00DD42CA" w:rsidRPr="00507B48">
        <w:rPr>
          <w:rFonts w:cs="Times New Roman"/>
          <w:szCs w:val="20"/>
        </w:rPr>
        <w:t>]</w:t>
      </w:r>
      <w:r w:rsidR="00DD42CA" w:rsidRPr="00507B48">
        <w:rPr>
          <w:rFonts w:cs="Times New Roman"/>
          <w:szCs w:val="20"/>
        </w:rPr>
        <w:fldChar w:fldCharType="begin"/>
      </w:r>
      <w:r w:rsidR="00DD42CA" w:rsidRPr="00507B48">
        <w:rPr>
          <w:rFonts w:cs="Times New Roman"/>
          <w:szCs w:val="20"/>
        </w:rPr>
        <w:instrText xml:space="preserve"> QUOTE "[4-6]" </w:instrText>
      </w:r>
      <w:r w:rsidR="00DD42CA" w:rsidRPr="00507B48">
        <w:rPr>
          <w:rFonts w:cs="Times New Roman"/>
          <w:szCs w:val="20"/>
        </w:rPr>
        <w:fldChar w:fldCharType="begin"/>
      </w:r>
      <w:r w:rsidR="00DD42CA" w:rsidRPr="00507B48">
        <w:rPr>
          <w:rFonts w:cs="Times New Roman"/>
          <w:szCs w:val="20"/>
        </w:rPr>
        <w:instrText xml:space="preserve"> ADDIN REFMAN ÿ\11\05‘\19\01\00\00\00\05[4-6]\00\05\001C:\5CProgram Files\5CReference Manager 10\5CSRM3950 COA\03\00\014@Guide to the Expression of Uncertainty in Measurement 1993 4 /id\00@\00 </w:instrText>
      </w:r>
      <w:r w:rsidR="00DD42CA" w:rsidRPr="00507B48">
        <w:rPr>
          <w:rFonts w:cs="Times New Roman"/>
          <w:szCs w:val="20"/>
        </w:rPr>
        <w:fldChar w:fldCharType="end"/>
      </w:r>
      <w:r w:rsidR="00DD42CA" w:rsidRPr="00507B48">
        <w:rPr>
          <w:rFonts w:cs="Times New Roman"/>
          <w:szCs w:val="20"/>
        </w:rPr>
        <w:fldChar w:fldCharType="end"/>
      </w:r>
      <w:r w:rsidR="00DD42CA" w:rsidRPr="00507B48">
        <w:rPr>
          <w:rFonts w:cs="Times New Roman"/>
          <w:szCs w:val="20"/>
        </w:rPr>
        <w:fldChar w:fldCharType="begin"/>
      </w:r>
      <w:r w:rsidR="00DD42CA" w:rsidRPr="00507B48">
        <w:rPr>
          <w:rFonts w:cs="Times New Roman"/>
          <w:szCs w:val="20"/>
        </w:rPr>
        <w:instrText xml:space="preserve"> QUOTE "" </w:instrText>
      </w:r>
      <w:r w:rsidR="00DD42CA" w:rsidRPr="00507B48">
        <w:rPr>
          <w:rFonts w:cs="Times New Roman"/>
          <w:szCs w:val="20"/>
        </w:rPr>
        <w:fldChar w:fldCharType="begin"/>
      </w:r>
      <w:r w:rsidR="00DD42CA" w:rsidRPr="00507B48">
        <w:rPr>
          <w:rFonts w:cs="Times New Roman"/>
          <w:szCs w:val="20"/>
        </w:rPr>
        <w:instrText xml:space="preserve"> ADDIN REFMAN ÿ\11\05‘\19\01\00\00\00\00\01\00\001C:\5CProgram Files\5CReference Manager 10\5CSRM3950 COA\03\00\0158Joint Committee for Guides in Metrology (BIPM 2008 5 /id\008\00 </w:instrText>
      </w:r>
      <w:r w:rsidR="00DD42CA" w:rsidRPr="00507B48">
        <w:rPr>
          <w:rFonts w:cs="Times New Roman"/>
          <w:szCs w:val="20"/>
        </w:rPr>
        <w:fldChar w:fldCharType="end"/>
      </w:r>
      <w:r w:rsidR="00DD42CA" w:rsidRPr="00507B48">
        <w:rPr>
          <w:rFonts w:cs="Times New Roman"/>
          <w:szCs w:val="20"/>
        </w:rPr>
        <w:fldChar w:fldCharType="end"/>
      </w:r>
      <w:r w:rsidR="00DD42CA" w:rsidRPr="00507B48">
        <w:rPr>
          <w:rFonts w:cs="Times New Roman"/>
          <w:szCs w:val="20"/>
        </w:rPr>
        <w:fldChar w:fldCharType="begin"/>
      </w:r>
      <w:r w:rsidR="00DD42CA" w:rsidRPr="00507B48">
        <w:rPr>
          <w:rFonts w:cs="Times New Roman"/>
          <w:szCs w:val="20"/>
        </w:rPr>
        <w:instrText xml:space="preserve"> QUOTE "" </w:instrText>
      </w:r>
      <w:r w:rsidR="00DD42CA" w:rsidRPr="00507B48">
        <w:rPr>
          <w:rFonts w:cs="Times New Roman"/>
          <w:szCs w:val="20"/>
        </w:rPr>
        <w:fldChar w:fldCharType="begin"/>
      </w:r>
      <w:r w:rsidR="00DD42CA" w:rsidRPr="00507B48">
        <w:rPr>
          <w:rFonts w:cs="Times New Roman"/>
          <w:szCs w:val="20"/>
        </w:rPr>
        <w:instrText xml:space="preserve"> ADDIN REFMAN ÿ\11\05‘\19\01\00\00\00\00\01\00\001C:\5CProgram Files\5CReference Manager 10\5CSRM3950 COA\03\00\016\1DEfron &amp; Tibshirani 1993 6 /id\00\1D\00 </w:instrText>
      </w:r>
      <w:r w:rsidR="00DD42CA" w:rsidRPr="00507B48">
        <w:rPr>
          <w:rFonts w:cs="Times New Roman"/>
          <w:szCs w:val="20"/>
        </w:rPr>
        <w:fldChar w:fldCharType="end"/>
      </w:r>
      <w:r w:rsidR="00DD42CA" w:rsidRPr="00507B48">
        <w:rPr>
          <w:rFonts w:cs="Times New Roman"/>
          <w:szCs w:val="20"/>
        </w:rPr>
        <w:fldChar w:fldCharType="end"/>
      </w:r>
      <w:r w:rsidR="00DD42CA" w:rsidRPr="00507B48">
        <w:rPr>
          <w:rFonts w:cs="Times New Roman"/>
          <w:szCs w:val="20"/>
        </w:rPr>
        <w:t>.</w:t>
      </w:r>
      <w:r>
        <w:rPr>
          <w:rFonts w:cs="Times New Roman"/>
          <w:szCs w:val="20"/>
        </w:rPr>
        <w:t xml:space="preserve">  </w:t>
      </w:r>
      <w:r w:rsidR="00DD42CA" w:rsidRPr="00507B48">
        <w:rPr>
          <w:rFonts w:cs="Times New Roman"/>
          <w:szCs w:val="20"/>
        </w:rPr>
        <w:t xml:space="preserve">The expanded uncertainty is calculated as </w:t>
      </w:r>
      <w:r w:rsidR="00DD42CA" w:rsidRPr="00507B48">
        <w:rPr>
          <w:rFonts w:cs="Times New Roman"/>
          <w:i/>
          <w:szCs w:val="20"/>
        </w:rPr>
        <w:t>U</w:t>
      </w:r>
      <w:r w:rsidR="00DD42CA" w:rsidRPr="00737D92">
        <w:rPr>
          <w:rFonts w:cs="Times New Roman"/>
          <w:szCs w:val="20"/>
        </w:rPr>
        <w:t> = </w:t>
      </w:r>
      <w:proofErr w:type="spellStart"/>
      <w:r w:rsidR="00DD42CA" w:rsidRPr="00507B48">
        <w:rPr>
          <w:rFonts w:cs="Times New Roman"/>
          <w:i/>
          <w:szCs w:val="20"/>
        </w:rPr>
        <w:t>ku</w:t>
      </w:r>
      <w:r w:rsidR="00DD42CA" w:rsidRPr="00737D92">
        <w:rPr>
          <w:rFonts w:cs="Times New Roman"/>
          <w:szCs w:val="20"/>
          <w:vertAlign w:val="subscript"/>
        </w:rPr>
        <w:t>c</w:t>
      </w:r>
      <w:proofErr w:type="spellEnd"/>
      <w:r w:rsidR="00DD42CA" w:rsidRPr="00507B48">
        <w:rPr>
          <w:rFonts w:cs="Times New Roman"/>
          <w:szCs w:val="20"/>
        </w:rPr>
        <w:t xml:space="preserve">, where </w:t>
      </w:r>
      <w:proofErr w:type="spellStart"/>
      <w:r w:rsidR="00DD42CA" w:rsidRPr="00507B48">
        <w:rPr>
          <w:rFonts w:cs="Times New Roman"/>
          <w:i/>
          <w:szCs w:val="20"/>
        </w:rPr>
        <w:t>u</w:t>
      </w:r>
      <w:r w:rsidR="00DD42CA" w:rsidRPr="00737D92">
        <w:rPr>
          <w:rFonts w:cs="Times New Roman"/>
          <w:szCs w:val="20"/>
          <w:vertAlign w:val="subscript"/>
        </w:rPr>
        <w:t>c</w:t>
      </w:r>
      <w:proofErr w:type="spellEnd"/>
      <w:r w:rsidR="00DD42CA" w:rsidRPr="00507B48">
        <w:rPr>
          <w:rFonts w:cs="Times New Roman"/>
          <w:szCs w:val="20"/>
        </w:rPr>
        <w:t xml:space="preserve"> is the combined uncertainty, and </w:t>
      </w:r>
      <w:r w:rsidR="00462893">
        <w:rPr>
          <w:rFonts w:cs="Times New Roman"/>
          <w:szCs w:val="20"/>
        </w:rPr>
        <w:t xml:space="preserve">the </w:t>
      </w:r>
      <w:r w:rsidR="00DD42CA" w:rsidRPr="00507B48">
        <w:rPr>
          <w:rFonts w:cs="Times New Roman"/>
          <w:szCs w:val="20"/>
        </w:rPr>
        <w:t>coverage factor</w:t>
      </w:r>
      <w:r w:rsidR="00462893">
        <w:rPr>
          <w:rFonts w:cs="Times New Roman"/>
          <w:szCs w:val="20"/>
        </w:rPr>
        <w:t xml:space="preserve">, </w:t>
      </w:r>
      <w:r w:rsidR="00462893" w:rsidRPr="00507B48">
        <w:rPr>
          <w:rFonts w:cs="Times New Roman"/>
          <w:i/>
          <w:szCs w:val="20"/>
        </w:rPr>
        <w:t>k</w:t>
      </w:r>
      <w:r w:rsidR="00462893" w:rsidRPr="00507B48">
        <w:rPr>
          <w:rFonts w:cs="Times New Roman"/>
          <w:szCs w:val="20"/>
        </w:rPr>
        <w:t> = 2</w:t>
      </w:r>
      <w:r w:rsidR="00462893">
        <w:rPr>
          <w:rFonts w:cs="Times New Roman"/>
          <w:szCs w:val="20"/>
        </w:rPr>
        <w:t xml:space="preserve">, corresponds </w:t>
      </w:r>
      <w:r w:rsidR="00DD42CA" w:rsidRPr="00507B48">
        <w:rPr>
          <w:rFonts w:cs="Times New Roman"/>
          <w:szCs w:val="20"/>
        </w:rPr>
        <w:t>to</w:t>
      </w:r>
      <w:r w:rsidR="00462893">
        <w:rPr>
          <w:rFonts w:cs="Times New Roman"/>
          <w:szCs w:val="20"/>
        </w:rPr>
        <w:t xml:space="preserve"> an</w:t>
      </w:r>
      <w:r w:rsidR="00DD42CA" w:rsidRPr="00507B48">
        <w:rPr>
          <w:rFonts w:cs="Times New Roman"/>
          <w:szCs w:val="20"/>
        </w:rPr>
        <w:t xml:space="preserve"> approximately 95 % confidence for each analyte.</w:t>
      </w:r>
    </w:p>
    <w:p w:rsidR="00743DFB" w:rsidRDefault="00743DFB">
      <w:pPr>
        <w:widowControl/>
        <w:rPr>
          <w:rFonts w:cs="Times New Roman"/>
          <w:szCs w:val="20"/>
        </w:rPr>
      </w:pPr>
    </w:p>
    <w:p w:rsidR="006117DF" w:rsidRPr="00DE41E3" w:rsidRDefault="006117DF">
      <w:pPr>
        <w:widowControl/>
        <w:rPr>
          <w:rFonts w:cs="Times New Roman"/>
          <w:szCs w:val="20"/>
        </w:rPr>
      </w:pPr>
      <w:r w:rsidRPr="00DE41E3">
        <w:rPr>
          <w:rFonts w:cs="Times New Roman"/>
          <w:b/>
          <w:szCs w:val="20"/>
        </w:rPr>
        <w:t>Expiration of Certification:</w:t>
      </w:r>
      <w:r w:rsidRPr="00DE41E3">
        <w:rPr>
          <w:rFonts w:cs="Times New Roman"/>
          <w:szCs w:val="20"/>
        </w:rPr>
        <w:t xml:space="preserve">  The certification of </w:t>
      </w:r>
      <w:r w:rsidRPr="00A22633">
        <w:rPr>
          <w:rFonts w:cs="Times New Roman"/>
          <w:b/>
          <w:szCs w:val="20"/>
        </w:rPr>
        <w:t>SRM 1952a</w:t>
      </w:r>
      <w:r w:rsidRPr="00DE41E3">
        <w:rPr>
          <w:rFonts w:cs="Times New Roman"/>
          <w:szCs w:val="20"/>
        </w:rPr>
        <w:t xml:space="preserve"> is valid, within the measurement uncertainty specified, until </w:t>
      </w:r>
      <w:r w:rsidRPr="00A22633">
        <w:rPr>
          <w:rFonts w:cs="Times New Roman"/>
          <w:b/>
          <w:szCs w:val="20"/>
        </w:rPr>
        <w:t>3</w:t>
      </w:r>
      <w:r w:rsidR="000504AD" w:rsidRPr="00A22633">
        <w:rPr>
          <w:rFonts w:cs="Times New Roman"/>
          <w:b/>
          <w:szCs w:val="20"/>
        </w:rPr>
        <w:t>0</w:t>
      </w:r>
      <w:r w:rsidRPr="00A22633">
        <w:rPr>
          <w:rFonts w:cs="Times New Roman"/>
          <w:b/>
          <w:szCs w:val="20"/>
        </w:rPr>
        <w:t> </w:t>
      </w:r>
      <w:r w:rsidR="000504AD" w:rsidRPr="00A22633">
        <w:rPr>
          <w:rFonts w:cs="Times New Roman"/>
          <w:b/>
          <w:szCs w:val="20"/>
        </w:rPr>
        <w:t>September</w:t>
      </w:r>
      <w:r w:rsidRPr="00A22633">
        <w:rPr>
          <w:rFonts w:cs="Times New Roman"/>
          <w:b/>
          <w:szCs w:val="20"/>
        </w:rPr>
        <w:t> 2018</w:t>
      </w:r>
      <w:r w:rsidRPr="00DE41E3">
        <w:rPr>
          <w:rFonts w:cs="Times New Roman"/>
          <w:szCs w:val="20"/>
        </w:rPr>
        <w:t xml:space="preserve">, provided the SRM is handled </w:t>
      </w:r>
      <w:r w:rsidR="00A22633">
        <w:rPr>
          <w:rFonts w:cs="Times New Roman"/>
          <w:szCs w:val="20"/>
        </w:rPr>
        <w:t xml:space="preserve">and stored </w:t>
      </w:r>
      <w:r w:rsidRPr="00DE41E3">
        <w:rPr>
          <w:rFonts w:cs="Times New Roman"/>
          <w:szCs w:val="20"/>
        </w:rPr>
        <w:t>in accordance with instructions given in this certificate (see “Instructions for</w:t>
      </w:r>
      <w:r w:rsidR="0001731D">
        <w:rPr>
          <w:rFonts w:cs="Times New Roman"/>
          <w:szCs w:val="20"/>
        </w:rPr>
        <w:t xml:space="preserve"> </w:t>
      </w:r>
      <w:r w:rsidRPr="00DE41E3">
        <w:rPr>
          <w:rFonts w:cs="Times New Roman"/>
          <w:szCs w:val="20"/>
        </w:rPr>
        <w:t xml:space="preserve">Storage and Use”).  The certification is nullified if the SRM is damaged, contaminated, or otherwise modified. </w:t>
      </w:r>
    </w:p>
    <w:p w:rsidR="00A24B1F" w:rsidRPr="00DE41E3" w:rsidRDefault="00A24B1F">
      <w:pPr>
        <w:widowControl/>
        <w:rPr>
          <w:rFonts w:cs="Times New Roman"/>
          <w:szCs w:val="20"/>
        </w:rPr>
      </w:pPr>
    </w:p>
    <w:p w:rsidR="0084466B" w:rsidRPr="0084466B" w:rsidRDefault="0084466B">
      <w:pPr>
        <w:widowControl/>
        <w:rPr>
          <w:rFonts w:eastAsia="Times New Roman" w:cs="Times New Roman"/>
          <w:snapToGrid w:val="0"/>
          <w:szCs w:val="20"/>
        </w:rPr>
      </w:pPr>
      <w:r>
        <w:rPr>
          <w:rFonts w:eastAsia="Times New Roman" w:cs="Times New Roman"/>
          <w:b/>
          <w:snapToGrid w:val="0"/>
          <w:szCs w:val="20"/>
        </w:rPr>
        <w:t>M</w:t>
      </w:r>
      <w:r w:rsidRPr="0084466B">
        <w:rPr>
          <w:rFonts w:eastAsia="Times New Roman" w:cs="Times New Roman"/>
          <w:b/>
          <w:snapToGrid w:val="0"/>
          <w:szCs w:val="20"/>
        </w:rPr>
        <w:t>aintenance of SRM Certification:</w:t>
      </w:r>
      <w:r w:rsidRPr="0084466B">
        <w:rPr>
          <w:rFonts w:eastAsia="Times New Roman" w:cs="Times New Roman"/>
          <w:snapToGrid w:val="0"/>
          <w:szCs w:val="20"/>
        </w:rPr>
        <w:t xml:space="preserve">  NIST will monitor this SRM over the period of its certification.  If substantive technical changes occur that affect the certification before the expiration of this certificate, NIST will notify the purchaser.  Registration (see attached sheet</w:t>
      </w:r>
      <w:r w:rsidR="004D51DC">
        <w:rPr>
          <w:rFonts w:eastAsia="Times New Roman" w:cs="Times New Roman"/>
          <w:snapToGrid w:val="0"/>
          <w:szCs w:val="20"/>
        </w:rPr>
        <w:t xml:space="preserve"> or register online</w:t>
      </w:r>
      <w:r w:rsidRPr="0084466B">
        <w:rPr>
          <w:rFonts w:eastAsia="Times New Roman" w:cs="Times New Roman"/>
          <w:snapToGrid w:val="0"/>
          <w:szCs w:val="20"/>
        </w:rPr>
        <w:t>) will facilitate this notification.</w:t>
      </w:r>
    </w:p>
    <w:p w:rsidR="006A5C3A" w:rsidRPr="00DE41E3" w:rsidRDefault="006A5C3A">
      <w:pPr>
        <w:widowControl/>
        <w:rPr>
          <w:rFonts w:cs="Times New Roman"/>
          <w:szCs w:val="20"/>
        </w:rPr>
      </w:pPr>
    </w:p>
    <w:p w:rsidR="006117DF" w:rsidRPr="00DE41E3" w:rsidRDefault="006117DF">
      <w:pPr>
        <w:widowControl/>
        <w:rPr>
          <w:rFonts w:cs="Times New Roman"/>
          <w:szCs w:val="20"/>
        </w:rPr>
      </w:pPr>
      <w:r w:rsidRPr="00DE41E3">
        <w:rPr>
          <w:rFonts w:cs="Times New Roman"/>
          <w:szCs w:val="20"/>
        </w:rPr>
        <w:t>Coordination of the technical measurements leading to the certification of this SRM was performed by M.J.</w:t>
      </w:r>
      <w:r w:rsidR="00A22633">
        <w:rPr>
          <w:rFonts w:cs="Times New Roman"/>
          <w:szCs w:val="20"/>
        </w:rPr>
        <w:t> </w:t>
      </w:r>
      <w:r w:rsidRPr="00DE41E3">
        <w:rPr>
          <w:rFonts w:cs="Times New Roman"/>
          <w:szCs w:val="20"/>
        </w:rPr>
        <w:t>Welch of the NIST Chemical Sciences Division and E.</w:t>
      </w:r>
      <w:r w:rsidR="00750D6B">
        <w:rPr>
          <w:rFonts w:cs="Times New Roman"/>
          <w:szCs w:val="20"/>
        </w:rPr>
        <w:t> </w:t>
      </w:r>
      <w:r w:rsidRPr="00DE41E3">
        <w:rPr>
          <w:rFonts w:cs="Times New Roman"/>
          <w:szCs w:val="20"/>
        </w:rPr>
        <w:t>White</w:t>
      </w:r>
      <w:r w:rsidR="00750D6B">
        <w:rPr>
          <w:rFonts w:cs="Times New Roman"/>
          <w:szCs w:val="20"/>
        </w:rPr>
        <w:t> </w:t>
      </w:r>
      <w:r w:rsidRPr="00DE41E3">
        <w:rPr>
          <w:rFonts w:cs="Times New Roman"/>
          <w:szCs w:val="20"/>
        </w:rPr>
        <w:t>V and K.W.</w:t>
      </w:r>
      <w:r w:rsidR="00A22633">
        <w:rPr>
          <w:rFonts w:cs="Times New Roman"/>
          <w:szCs w:val="20"/>
        </w:rPr>
        <w:t> </w:t>
      </w:r>
      <w:r w:rsidRPr="00DE41E3">
        <w:rPr>
          <w:rFonts w:cs="Times New Roman"/>
          <w:szCs w:val="20"/>
        </w:rPr>
        <w:t>Phinney of the NIST Biomolecular Measurement Division.</w:t>
      </w:r>
      <w:bookmarkStart w:id="0" w:name="_GoBack"/>
      <w:bookmarkEnd w:id="0"/>
    </w:p>
    <w:p w:rsidR="006117DF" w:rsidRPr="00DE41E3" w:rsidRDefault="006117DF">
      <w:pPr>
        <w:widowControl/>
        <w:rPr>
          <w:rFonts w:cs="Times New Roman"/>
          <w:szCs w:val="20"/>
        </w:rPr>
      </w:pPr>
    </w:p>
    <w:p w:rsidR="006117DF" w:rsidRDefault="006117DF">
      <w:pPr>
        <w:widowControl/>
        <w:rPr>
          <w:rFonts w:cs="Times New Roman"/>
          <w:szCs w:val="20"/>
        </w:rPr>
      </w:pPr>
      <w:r w:rsidRPr="00DE41E3">
        <w:rPr>
          <w:rFonts w:cs="Times New Roman"/>
          <w:szCs w:val="20"/>
        </w:rPr>
        <w:t>Certification measurements were performed by L.T.</w:t>
      </w:r>
      <w:r w:rsidR="0012442D">
        <w:rPr>
          <w:rFonts w:cs="Times New Roman"/>
          <w:szCs w:val="20"/>
        </w:rPr>
        <w:t> </w:t>
      </w:r>
      <w:proofErr w:type="spellStart"/>
      <w:r w:rsidRPr="00DE41E3">
        <w:rPr>
          <w:rFonts w:cs="Times New Roman"/>
          <w:szCs w:val="20"/>
        </w:rPr>
        <w:t>Sniegoski</w:t>
      </w:r>
      <w:proofErr w:type="spellEnd"/>
      <w:r w:rsidRPr="00DE41E3">
        <w:rPr>
          <w:rFonts w:cs="Times New Roman"/>
          <w:szCs w:val="20"/>
        </w:rPr>
        <w:t>, S.S.</w:t>
      </w:r>
      <w:r w:rsidR="00750D6B">
        <w:rPr>
          <w:rFonts w:cs="Times New Roman"/>
          <w:szCs w:val="20"/>
        </w:rPr>
        <w:noBreakHyphen/>
      </w:r>
      <w:r w:rsidRPr="00DE41E3">
        <w:rPr>
          <w:rFonts w:cs="Times New Roman"/>
          <w:szCs w:val="20"/>
        </w:rPr>
        <w:t>C.</w:t>
      </w:r>
      <w:r w:rsidR="00750D6B">
        <w:rPr>
          <w:rFonts w:cs="Times New Roman"/>
          <w:szCs w:val="20"/>
        </w:rPr>
        <w:t> </w:t>
      </w:r>
      <w:r w:rsidRPr="00DE41E3">
        <w:rPr>
          <w:rFonts w:cs="Times New Roman"/>
          <w:szCs w:val="20"/>
        </w:rPr>
        <w:t>Tai, and M.J.</w:t>
      </w:r>
      <w:r w:rsidR="00750D6B">
        <w:rPr>
          <w:rFonts w:cs="Times New Roman"/>
          <w:szCs w:val="20"/>
        </w:rPr>
        <w:t> </w:t>
      </w:r>
      <w:r w:rsidRPr="00DE41E3">
        <w:rPr>
          <w:rFonts w:cs="Times New Roman"/>
          <w:szCs w:val="20"/>
        </w:rPr>
        <w:t>Welch of the NIST Chemical Sciences Division and by P.M.</w:t>
      </w:r>
      <w:r w:rsidR="0084466B">
        <w:rPr>
          <w:rFonts w:cs="Times New Roman"/>
          <w:szCs w:val="20"/>
        </w:rPr>
        <w:t> </w:t>
      </w:r>
      <w:r w:rsidRPr="00DE41E3">
        <w:rPr>
          <w:rFonts w:cs="Times New Roman"/>
          <w:szCs w:val="20"/>
        </w:rPr>
        <w:t>Ellerbe, a NIST research associate at NIST through the College of American Pathologists.</w:t>
      </w:r>
    </w:p>
    <w:p w:rsidR="000843CF" w:rsidRDefault="000843CF">
      <w:pPr>
        <w:widowControl/>
        <w:tabs>
          <w:tab w:val="left" w:pos="-1123"/>
          <w:tab w:val="left" w:pos="-720"/>
          <w:tab w:val="left" w:pos="0"/>
          <w:tab w:val="right" w:pos="9360"/>
        </w:tabs>
        <w:rPr>
          <w:rFonts w:eastAsia="Times New Roman" w:cs="Times New Roman"/>
          <w:szCs w:val="20"/>
        </w:rPr>
      </w:pPr>
    </w:p>
    <w:p w:rsidR="00F17A43" w:rsidRPr="00F17A43" w:rsidRDefault="00F17A43">
      <w:pPr>
        <w:widowControl/>
        <w:tabs>
          <w:tab w:val="left" w:pos="-1123"/>
          <w:tab w:val="left" w:pos="-720"/>
          <w:tab w:val="left" w:pos="0"/>
          <w:tab w:val="right" w:pos="9360"/>
        </w:tabs>
        <w:rPr>
          <w:rFonts w:eastAsia="Times New Roman" w:cs="Times New Roman"/>
          <w:snapToGrid w:val="0"/>
          <w:szCs w:val="20"/>
        </w:rPr>
      </w:pPr>
      <w:r w:rsidRPr="00F17A43">
        <w:rPr>
          <w:rFonts w:eastAsia="Times New Roman" w:cs="Times New Roman"/>
          <w:szCs w:val="20"/>
        </w:rPr>
        <w:tab/>
      </w:r>
      <w:r w:rsidRPr="00F17A43">
        <w:rPr>
          <w:rFonts w:eastAsia="Times New Roman" w:cs="Times New Roman"/>
          <w:snapToGrid w:val="0"/>
          <w:szCs w:val="20"/>
        </w:rPr>
        <w:t>Carlos A. Gonzalez, Chief</w:t>
      </w:r>
    </w:p>
    <w:p w:rsidR="00F17A43" w:rsidRPr="00F17A43" w:rsidRDefault="00F17A43">
      <w:pPr>
        <w:widowControl/>
        <w:tabs>
          <w:tab w:val="left" w:pos="-1123"/>
          <w:tab w:val="left" w:pos="-720"/>
          <w:tab w:val="left" w:pos="0"/>
          <w:tab w:val="right" w:pos="9360"/>
        </w:tabs>
        <w:rPr>
          <w:rFonts w:eastAsia="Times New Roman" w:cs="Times New Roman"/>
          <w:snapToGrid w:val="0"/>
          <w:szCs w:val="20"/>
        </w:rPr>
      </w:pPr>
      <w:r w:rsidRPr="00F17A43">
        <w:rPr>
          <w:rFonts w:eastAsia="Times New Roman" w:cs="Times New Roman"/>
          <w:snapToGrid w:val="0"/>
          <w:szCs w:val="20"/>
        </w:rPr>
        <w:tab/>
        <w:t>Chemical Sciences Division</w:t>
      </w:r>
    </w:p>
    <w:p w:rsidR="00F17A43" w:rsidRPr="00F17A43" w:rsidRDefault="00F17A43">
      <w:pPr>
        <w:widowControl/>
        <w:tabs>
          <w:tab w:val="left" w:pos="-1123"/>
          <w:tab w:val="left" w:pos="-720"/>
          <w:tab w:val="left" w:pos="0"/>
          <w:tab w:val="right" w:pos="9360"/>
        </w:tabs>
        <w:rPr>
          <w:rFonts w:eastAsia="Times New Roman" w:cs="Times New Roman"/>
          <w:snapToGrid w:val="0"/>
          <w:sz w:val="16"/>
          <w:szCs w:val="20"/>
        </w:rPr>
      </w:pPr>
    </w:p>
    <w:p w:rsidR="00F17A43" w:rsidRPr="00F17A43" w:rsidRDefault="00F17A43">
      <w:pPr>
        <w:widowControl/>
        <w:tabs>
          <w:tab w:val="left" w:pos="-1123"/>
          <w:tab w:val="left" w:pos="-720"/>
          <w:tab w:val="left" w:pos="0"/>
          <w:tab w:val="right" w:pos="9360"/>
        </w:tabs>
        <w:rPr>
          <w:rFonts w:eastAsia="Times New Roman" w:cs="Times New Roman"/>
          <w:snapToGrid w:val="0"/>
          <w:szCs w:val="20"/>
        </w:rPr>
      </w:pPr>
      <w:r w:rsidRPr="00F17A43">
        <w:rPr>
          <w:rFonts w:eastAsia="Times New Roman" w:cs="Times New Roman"/>
          <w:snapToGrid w:val="0"/>
          <w:szCs w:val="20"/>
        </w:rPr>
        <w:t>Gaithersburg, MD 20899</w:t>
      </w:r>
      <w:r w:rsidRPr="00F17A43">
        <w:rPr>
          <w:rFonts w:eastAsia="Times New Roman" w:cs="Times New Roman"/>
          <w:snapToGrid w:val="0"/>
          <w:szCs w:val="20"/>
        </w:rPr>
        <w:tab/>
      </w:r>
      <w:r w:rsidR="007D260B">
        <w:rPr>
          <w:rFonts w:eastAsia="Times New Roman" w:cs="Times New Roman"/>
          <w:snapToGrid w:val="0"/>
          <w:szCs w:val="20"/>
        </w:rPr>
        <w:t xml:space="preserve">Steven J. Choquette, Acting </w:t>
      </w:r>
      <w:r w:rsidRPr="00F17A43">
        <w:rPr>
          <w:rFonts w:eastAsia="Times New Roman" w:cs="Times New Roman"/>
          <w:snapToGrid w:val="0"/>
          <w:szCs w:val="20"/>
        </w:rPr>
        <w:t>Director</w:t>
      </w:r>
    </w:p>
    <w:p w:rsidR="00F17A43" w:rsidRPr="00F17A43" w:rsidRDefault="00F17A43">
      <w:pPr>
        <w:widowControl/>
        <w:tabs>
          <w:tab w:val="left" w:pos="-1123"/>
          <w:tab w:val="left" w:pos="-720"/>
          <w:tab w:val="left" w:pos="0"/>
          <w:tab w:val="right" w:pos="9360"/>
        </w:tabs>
        <w:rPr>
          <w:rFonts w:eastAsia="Times New Roman" w:cs="Times New Roman"/>
          <w:snapToGrid w:val="0"/>
          <w:szCs w:val="20"/>
        </w:rPr>
      </w:pPr>
      <w:r w:rsidRPr="00F17A43">
        <w:rPr>
          <w:rFonts w:eastAsia="Times New Roman" w:cs="Times New Roman"/>
          <w:snapToGrid w:val="0"/>
          <w:szCs w:val="20"/>
        </w:rPr>
        <w:t xml:space="preserve">Certificate Issue Date:  </w:t>
      </w:r>
      <w:r w:rsidR="00DD68B7">
        <w:rPr>
          <w:rFonts w:eastAsia="Times New Roman" w:cs="Times New Roman"/>
          <w:snapToGrid w:val="0"/>
          <w:szCs w:val="20"/>
        </w:rPr>
        <w:t>11</w:t>
      </w:r>
      <w:r w:rsidR="007D260B">
        <w:rPr>
          <w:rFonts w:eastAsia="Times New Roman" w:cs="Times New Roman"/>
          <w:snapToGrid w:val="0"/>
          <w:szCs w:val="20"/>
        </w:rPr>
        <w:t> February 2016</w:t>
      </w:r>
      <w:r w:rsidRPr="00F17A43">
        <w:rPr>
          <w:rFonts w:eastAsia="Times New Roman" w:cs="Times New Roman"/>
          <w:snapToGrid w:val="0"/>
          <w:szCs w:val="20"/>
        </w:rPr>
        <w:tab/>
        <w:t>Office of Reference Materials</w:t>
      </w:r>
    </w:p>
    <w:p w:rsidR="00F17A43" w:rsidRPr="00F17A43" w:rsidRDefault="00F17A43">
      <w:pPr>
        <w:widowControl/>
        <w:tabs>
          <w:tab w:val="left" w:pos="-1123"/>
          <w:tab w:val="left" w:pos="-720"/>
          <w:tab w:val="left" w:pos="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eastAsia="Times New Roman" w:cs="Times New Roman"/>
          <w:i/>
          <w:snapToGrid w:val="0"/>
          <w:sz w:val="16"/>
          <w:szCs w:val="16"/>
        </w:rPr>
      </w:pPr>
      <w:r w:rsidRPr="00F17A43">
        <w:rPr>
          <w:rFonts w:eastAsia="Times New Roman" w:cs="Times New Roman"/>
          <w:i/>
          <w:snapToGrid w:val="0"/>
          <w:sz w:val="16"/>
          <w:szCs w:val="16"/>
        </w:rPr>
        <w:t>Certificate Revision History on Last Page</w:t>
      </w:r>
    </w:p>
    <w:p w:rsidR="000270E4" w:rsidRPr="00DE41E3" w:rsidRDefault="000270E4">
      <w:pPr>
        <w:widowControl/>
        <w:rPr>
          <w:rFonts w:cs="Times New Roman"/>
          <w:szCs w:val="20"/>
        </w:rPr>
      </w:pPr>
      <w:r w:rsidRPr="0084466B">
        <w:rPr>
          <w:rFonts w:eastAsia="Times New Roman" w:cs="Times New Roman"/>
          <w:szCs w:val="20"/>
        </w:rPr>
        <w:lastRenderedPageBreak/>
        <w:t>Statistical consultation for this SRM was provided by</w:t>
      </w:r>
      <w:r w:rsidRPr="00DE41E3">
        <w:rPr>
          <w:rFonts w:cs="Times New Roman"/>
          <w:szCs w:val="20"/>
        </w:rPr>
        <w:t xml:space="preserve"> S.B.</w:t>
      </w:r>
      <w:r>
        <w:rPr>
          <w:rFonts w:cs="Times New Roman"/>
          <w:szCs w:val="20"/>
        </w:rPr>
        <w:t> </w:t>
      </w:r>
      <w:r w:rsidRPr="00DE41E3">
        <w:rPr>
          <w:rFonts w:cs="Times New Roman"/>
          <w:szCs w:val="20"/>
        </w:rPr>
        <w:t>Schiller, K.R.</w:t>
      </w:r>
      <w:r>
        <w:rPr>
          <w:rFonts w:cs="Times New Roman"/>
          <w:szCs w:val="20"/>
        </w:rPr>
        <w:t> </w:t>
      </w:r>
      <w:proofErr w:type="spellStart"/>
      <w:r w:rsidRPr="00DE41E3">
        <w:rPr>
          <w:rFonts w:cs="Times New Roman"/>
          <w:szCs w:val="20"/>
        </w:rPr>
        <w:t>Eberhardt</w:t>
      </w:r>
      <w:proofErr w:type="spellEnd"/>
      <w:r w:rsidRPr="00DE41E3">
        <w:rPr>
          <w:rFonts w:cs="Times New Roman"/>
          <w:szCs w:val="20"/>
        </w:rPr>
        <w:t>, and N.F.</w:t>
      </w:r>
      <w:r>
        <w:rPr>
          <w:rFonts w:cs="Times New Roman"/>
          <w:szCs w:val="20"/>
        </w:rPr>
        <w:t> </w:t>
      </w:r>
      <w:r w:rsidRPr="00DE41E3">
        <w:rPr>
          <w:rFonts w:cs="Times New Roman"/>
          <w:szCs w:val="20"/>
        </w:rPr>
        <w:t>Zhang of the NIST Statistical Engineering Division.</w:t>
      </w:r>
    </w:p>
    <w:p w:rsidR="000270E4" w:rsidRDefault="000270E4">
      <w:pPr>
        <w:widowControl/>
        <w:rPr>
          <w:rFonts w:cs="Times New Roman"/>
          <w:szCs w:val="20"/>
        </w:rPr>
      </w:pPr>
    </w:p>
    <w:p w:rsidR="00F17A43" w:rsidRPr="00DE41E3" w:rsidRDefault="00F17A43">
      <w:pPr>
        <w:widowControl/>
        <w:rPr>
          <w:rFonts w:cs="Times New Roman"/>
          <w:szCs w:val="20"/>
        </w:rPr>
      </w:pPr>
      <w:r w:rsidRPr="00DE41E3">
        <w:rPr>
          <w:rFonts w:cs="Times New Roman"/>
          <w:szCs w:val="20"/>
        </w:rPr>
        <w:t>Support aspects involved in the issuance of this S</w:t>
      </w:r>
      <w:r>
        <w:rPr>
          <w:rFonts w:cs="Times New Roman"/>
          <w:szCs w:val="20"/>
        </w:rPr>
        <w:t>RM</w:t>
      </w:r>
      <w:r w:rsidRPr="00DE41E3">
        <w:rPr>
          <w:rFonts w:cs="Times New Roman"/>
          <w:szCs w:val="20"/>
        </w:rPr>
        <w:t xml:space="preserve"> were coordinated through the NIST Office of Reference Materials.</w:t>
      </w:r>
    </w:p>
    <w:p w:rsidR="00F17A43" w:rsidRDefault="00F17A43">
      <w:pPr>
        <w:widowControl/>
        <w:rPr>
          <w:rFonts w:eastAsia="Times New Roman" w:cs="Times New Roman"/>
          <w:position w:val="-1"/>
          <w:szCs w:val="20"/>
        </w:rPr>
      </w:pPr>
    </w:p>
    <w:p w:rsidR="004A338B" w:rsidRDefault="004A338B">
      <w:pPr>
        <w:widowControl/>
        <w:outlineLvl w:val="0"/>
        <w:rPr>
          <w:rFonts w:cs="Times New Roman"/>
          <w:b/>
          <w:bCs/>
          <w:szCs w:val="20"/>
        </w:rPr>
      </w:pPr>
      <w:r w:rsidRPr="00256DB5">
        <w:rPr>
          <w:rFonts w:cs="Times New Roman"/>
          <w:b/>
          <w:bCs/>
          <w:szCs w:val="20"/>
        </w:rPr>
        <w:t>NOTICE AND WARNINGS TO USERS</w:t>
      </w:r>
    </w:p>
    <w:p w:rsidR="00743DFB" w:rsidRPr="00743DFB" w:rsidRDefault="00743DFB">
      <w:pPr>
        <w:widowControl/>
        <w:outlineLvl w:val="0"/>
        <w:rPr>
          <w:rFonts w:cs="Times New Roman"/>
          <w:bCs/>
          <w:szCs w:val="20"/>
        </w:rPr>
      </w:pPr>
    </w:p>
    <w:p w:rsidR="004A338B" w:rsidRPr="00DE41E3" w:rsidRDefault="004A338B">
      <w:pPr>
        <w:widowControl/>
        <w:rPr>
          <w:rFonts w:cs="Times New Roman"/>
          <w:szCs w:val="20"/>
        </w:rPr>
      </w:pPr>
      <w:r w:rsidRPr="00DE41E3">
        <w:rPr>
          <w:rFonts w:cs="Times New Roman"/>
          <w:szCs w:val="20"/>
        </w:rPr>
        <w:t xml:space="preserve">SRM 1952a IS INTENDED FOR </w:t>
      </w:r>
      <w:r w:rsidR="007D260B">
        <w:rPr>
          <w:rFonts w:cs="Times New Roman"/>
          <w:szCs w:val="20"/>
        </w:rPr>
        <w:t>RESEARCH USE</w:t>
      </w:r>
      <w:r w:rsidRPr="00DE41E3">
        <w:rPr>
          <w:rFonts w:cs="Times New Roman"/>
          <w:szCs w:val="20"/>
        </w:rPr>
        <w:t>.  THIS IS A HUMAN</w:t>
      </w:r>
      <w:r w:rsidRPr="00DE41E3">
        <w:rPr>
          <w:rFonts w:cs="Times New Roman"/>
          <w:szCs w:val="20"/>
        </w:rPr>
        <w:noBreakHyphen/>
        <w:t>SOURCE MATERIAL.  HANDLE PRODUCT AS A BIOHAZARDOUS MATERIAL CAPABLE OF TRANSMITTING INFECTIOUS DISEASE.  The supplier of the serum has tested the source materials used to prepare this product and found them non</w:t>
      </w:r>
      <w:r w:rsidRPr="00DE41E3">
        <w:rPr>
          <w:rFonts w:cs="Times New Roman"/>
          <w:szCs w:val="20"/>
        </w:rPr>
        <w:noBreakHyphen/>
        <w:t>reactive/negative for hepatitis B surface antigen (</w:t>
      </w:r>
      <w:proofErr w:type="spellStart"/>
      <w:r w:rsidRPr="00DE41E3">
        <w:rPr>
          <w:rFonts w:cs="Times New Roman"/>
          <w:szCs w:val="20"/>
        </w:rPr>
        <w:t>HbsAg</w:t>
      </w:r>
      <w:proofErr w:type="spellEnd"/>
      <w:r w:rsidRPr="00DE41E3">
        <w:rPr>
          <w:rFonts w:cs="Times New Roman"/>
          <w:szCs w:val="20"/>
        </w:rPr>
        <w:t>) and human immunodeficiency (HIV) 1 and 2 antibodies.  However, no known test method can offer complete assurance that hepatitis B virus, HIV, or other infectious agents are absent from this material.  Accordingly, this human blood</w:t>
      </w:r>
      <w:r w:rsidRPr="00DE41E3">
        <w:rPr>
          <w:rFonts w:cs="Times New Roman"/>
          <w:szCs w:val="20"/>
        </w:rPr>
        <w:noBreakHyphen/>
        <w:t>based product should be handled at the Biosafety Level 2 or higher as recommended for any POTENTIALLY INFECTIOUS HUMAN SERUM OR BLOOD SPECIMEN in the Centers for Disease Control and Prevention/National Institutes of Health Manual [</w:t>
      </w:r>
      <w:r w:rsidR="00456E54">
        <w:rPr>
          <w:rFonts w:cs="Times New Roman"/>
          <w:szCs w:val="20"/>
        </w:rPr>
        <w:t>4</w:t>
      </w:r>
      <w:r w:rsidRPr="00DE41E3">
        <w:rPr>
          <w:rFonts w:cs="Times New Roman"/>
          <w:szCs w:val="20"/>
        </w:rPr>
        <w:t>].</w:t>
      </w:r>
    </w:p>
    <w:p w:rsidR="004A338B" w:rsidRPr="00256DB5" w:rsidRDefault="004A338B">
      <w:pPr>
        <w:widowControl/>
        <w:tabs>
          <w:tab w:val="left" w:pos="1080"/>
          <w:tab w:val="decimal" w:pos="3150"/>
          <w:tab w:val="left" w:pos="3960"/>
          <w:tab w:val="decimal" w:pos="5400"/>
          <w:tab w:val="left" w:pos="6210"/>
          <w:tab w:val="decimal" w:pos="7650"/>
          <w:tab w:val="left" w:pos="8370"/>
        </w:tabs>
        <w:rPr>
          <w:rFonts w:cs="Times New Roman"/>
          <w:szCs w:val="20"/>
        </w:rPr>
      </w:pPr>
    </w:p>
    <w:p w:rsidR="004A338B" w:rsidRDefault="004A338B">
      <w:pPr>
        <w:pStyle w:val="Heading3"/>
        <w:tabs>
          <w:tab w:val="clear" w:pos="0"/>
          <w:tab w:val="clear" w:pos="1980"/>
          <w:tab w:val="clear" w:pos="3008"/>
          <w:tab w:val="clear" w:pos="5305"/>
          <w:tab w:val="clear" w:pos="6018"/>
          <w:tab w:val="clear" w:pos="6480"/>
        </w:tabs>
        <w:suppressAutoHyphens w:val="0"/>
        <w:rPr>
          <w:rFonts w:ascii="Times New Roman" w:hAnsi="Times New Roman"/>
          <w:caps/>
        </w:rPr>
      </w:pPr>
      <w:r>
        <w:rPr>
          <w:rFonts w:ascii="Times New Roman" w:hAnsi="Times New Roman"/>
          <w:caps/>
        </w:rPr>
        <w:t>Instructions for</w:t>
      </w:r>
      <w:r w:rsidR="0001731D">
        <w:rPr>
          <w:rFonts w:ascii="Times New Roman" w:hAnsi="Times New Roman"/>
          <w:caps/>
        </w:rPr>
        <w:t xml:space="preserve"> </w:t>
      </w:r>
      <w:r>
        <w:rPr>
          <w:rFonts w:ascii="Times New Roman" w:hAnsi="Times New Roman"/>
          <w:caps/>
        </w:rPr>
        <w:t>Storage and Use</w:t>
      </w:r>
    </w:p>
    <w:p w:rsidR="004A338B" w:rsidRPr="0084466B" w:rsidRDefault="004A338B">
      <w:pPr>
        <w:widowControl/>
        <w:rPr>
          <w:rFonts w:cs="Times New Roman"/>
          <w:szCs w:val="20"/>
        </w:rPr>
      </w:pPr>
    </w:p>
    <w:p w:rsidR="004A338B" w:rsidRPr="00573C51" w:rsidRDefault="004A338B">
      <w:pPr>
        <w:widowControl/>
        <w:rPr>
          <w:rFonts w:cs="Times New Roman"/>
          <w:szCs w:val="20"/>
        </w:rPr>
      </w:pPr>
      <w:r w:rsidRPr="00573C51">
        <w:rPr>
          <w:rFonts w:cs="Times New Roman"/>
          <w:b/>
          <w:szCs w:val="20"/>
        </w:rPr>
        <w:t>Storage:</w:t>
      </w:r>
      <w:r w:rsidRPr="00573C51">
        <w:rPr>
          <w:rFonts w:cs="Times New Roman"/>
          <w:szCs w:val="20"/>
        </w:rPr>
        <w:t xml:space="preserve">  The freeze</w:t>
      </w:r>
      <w:r w:rsidR="008E319C">
        <w:rPr>
          <w:rFonts w:cs="Times New Roman"/>
          <w:szCs w:val="20"/>
        </w:rPr>
        <w:noBreakHyphen/>
      </w:r>
      <w:r w:rsidRPr="00573C51">
        <w:rPr>
          <w:rFonts w:cs="Times New Roman"/>
          <w:szCs w:val="20"/>
        </w:rPr>
        <w:t>dried serum should be stored at a temperature between 2</w:t>
      </w:r>
      <w:r w:rsidR="0084466B">
        <w:rPr>
          <w:rFonts w:cs="Times New Roman"/>
          <w:szCs w:val="20"/>
        </w:rPr>
        <w:t> </w:t>
      </w:r>
      <w:r w:rsidRPr="00573C51">
        <w:rPr>
          <w:rFonts w:cs="Times New Roman"/>
          <w:szCs w:val="20"/>
        </w:rPr>
        <w:t>°C and 8</w:t>
      </w:r>
      <w:r w:rsidR="0084466B">
        <w:rPr>
          <w:rFonts w:cs="Times New Roman"/>
          <w:szCs w:val="20"/>
        </w:rPr>
        <w:t> </w:t>
      </w:r>
      <w:r w:rsidRPr="00573C51">
        <w:rPr>
          <w:rFonts w:cs="Times New Roman"/>
          <w:szCs w:val="20"/>
        </w:rPr>
        <w:t xml:space="preserve">°C. </w:t>
      </w:r>
      <w:r w:rsidR="0084466B">
        <w:rPr>
          <w:rFonts w:cs="Times New Roman"/>
          <w:szCs w:val="20"/>
        </w:rPr>
        <w:t xml:space="preserve"> </w:t>
      </w:r>
      <w:r w:rsidRPr="00573C51">
        <w:rPr>
          <w:rFonts w:cs="Times New Roman"/>
          <w:szCs w:val="20"/>
        </w:rPr>
        <w:t>It should not be frozen or exposed to sunlight or ultraviolet radiation.</w:t>
      </w:r>
    </w:p>
    <w:p w:rsidR="004A338B" w:rsidRPr="00573C51" w:rsidRDefault="004A338B">
      <w:pPr>
        <w:widowControl/>
        <w:rPr>
          <w:rFonts w:cs="Times New Roman"/>
          <w:szCs w:val="20"/>
        </w:rPr>
      </w:pPr>
    </w:p>
    <w:p w:rsidR="004A338B" w:rsidRPr="00573C51" w:rsidRDefault="004A338B">
      <w:pPr>
        <w:widowControl/>
        <w:rPr>
          <w:rFonts w:cs="Times New Roman"/>
          <w:szCs w:val="20"/>
        </w:rPr>
      </w:pPr>
      <w:r w:rsidRPr="00F0059F">
        <w:rPr>
          <w:rFonts w:cs="Times New Roman"/>
          <w:b/>
          <w:szCs w:val="20"/>
        </w:rPr>
        <w:t>Use:</w:t>
      </w:r>
      <w:r w:rsidRPr="00F0059F">
        <w:rPr>
          <w:rFonts w:cs="Times New Roman"/>
          <w:szCs w:val="20"/>
        </w:rPr>
        <w:t xml:space="preserve">  </w:t>
      </w:r>
      <w:r w:rsidRPr="00573C51">
        <w:rPr>
          <w:rFonts w:cs="Times New Roman"/>
          <w:szCs w:val="20"/>
        </w:rPr>
        <w:t xml:space="preserve">Remove the metal closure and lightly tap bottom of vial to dislodge any serum particles </w:t>
      </w:r>
      <w:r w:rsidR="00C412FC">
        <w:rPr>
          <w:rFonts w:cs="Times New Roman"/>
          <w:szCs w:val="20"/>
        </w:rPr>
        <w:t>from the</w:t>
      </w:r>
      <w:r w:rsidR="00C412FC" w:rsidRPr="00573C51">
        <w:rPr>
          <w:rFonts w:cs="Times New Roman"/>
          <w:szCs w:val="20"/>
        </w:rPr>
        <w:t xml:space="preserve"> </w:t>
      </w:r>
      <w:r w:rsidRPr="00573C51">
        <w:rPr>
          <w:rFonts w:cs="Times New Roman"/>
          <w:szCs w:val="20"/>
        </w:rPr>
        <w:t>stopper.  Carefully remove</w:t>
      </w:r>
      <w:r w:rsidR="00C412FC">
        <w:rPr>
          <w:rFonts w:cs="Times New Roman"/>
          <w:szCs w:val="20"/>
        </w:rPr>
        <w:t xml:space="preserve"> the</w:t>
      </w:r>
      <w:r w:rsidRPr="00573C51">
        <w:rPr>
          <w:rFonts w:cs="Times New Roman"/>
          <w:szCs w:val="20"/>
        </w:rPr>
        <w:t xml:space="preserve"> stopper to avoid possible loss of serum particles.  </w:t>
      </w:r>
      <w:r w:rsidR="00573C51">
        <w:rPr>
          <w:rFonts w:cs="Times New Roman"/>
          <w:szCs w:val="20"/>
        </w:rPr>
        <w:t>Use a Type</w:t>
      </w:r>
      <w:r w:rsidR="0012442D">
        <w:rPr>
          <w:rFonts w:cs="Times New Roman"/>
          <w:szCs w:val="20"/>
        </w:rPr>
        <w:t> </w:t>
      </w:r>
      <w:r w:rsidR="00573C51">
        <w:rPr>
          <w:rFonts w:cs="Times New Roman"/>
          <w:szCs w:val="20"/>
        </w:rPr>
        <w:t>I Class</w:t>
      </w:r>
      <w:r w:rsidR="0012442D">
        <w:rPr>
          <w:rFonts w:cs="Times New Roman"/>
          <w:szCs w:val="20"/>
        </w:rPr>
        <w:t> </w:t>
      </w:r>
      <w:r w:rsidR="00573C51">
        <w:rPr>
          <w:rFonts w:cs="Times New Roman"/>
          <w:szCs w:val="20"/>
        </w:rPr>
        <w:t xml:space="preserve">A volumetric transfer pipet or other dispenser of known accuracy to add </w:t>
      </w:r>
      <w:r w:rsidRPr="00573C51">
        <w:rPr>
          <w:rFonts w:cs="Times New Roman"/>
          <w:szCs w:val="20"/>
        </w:rPr>
        <w:t>3.00</w:t>
      </w:r>
      <w:r w:rsidR="0012442D">
        <w:rPr>
          <w:rFonts w:cs="Times New Roman"/>
          <w:szCs w:val="20"/>
        </w:rPr>
        <w:t> </w:t>
      </w:r>
      <w:r w:rsidR="00C412FC">
        <w:rPr>
          <w:rFonts w:cs="Times New Roman"/>
          <w:szCs w:val="20"/>
        </w:rPr>
        <w:t>mL</w:t>
      </w:r>
      <w:r w:rsidR="0012442D">
        <w:rPr>
          <w:rFonts w:cs="Times New Roman"/>
          <w:szCs w:val="20"/>
        </w:rPr>
        <w:t> </w:t>
      </w:r>
      <w:r w:rsidR="0012442D" w:rsidRPr="00DD42CA">
        <w:rPr>
          <w:rFonts w:cs="Times New Roman"/>
          <w:szCs w:val="20"/>
        </w:rPr>
        <w:sym w:font="Symbol" w:char="F0B1"/>
      </w:r>
      <w:r w:rsidR="0012442D">
        <w:rPr>
          <w:rFonts w:cs="Times New Roman"/>
          <w:szCs w:val="20"/>
        </w:rPr>
        <w:t> </w:t>
      </w:r>
      <w:r w:rsidRPr="00573C51">
        <w:rPr>
          <w:rFonts w:cs="Times New Roman"/>
          <w:szCs w:val="20"/>
        </w:rPr>
        <w:t>0.01</w:t>
      </w:r>
      <w:r w:rsidR="0012442D">
        <w:rPr>
          <w:rFonts w:cs="Times New Roman"/>
          <w:szCs w:val="20"/>
        </w:rPr>
        <w:t> </w:t>
      </w:r>
      <w:r w:rsidRPr="00573C51">
        <w:rPr>
          <w:rFonts w:cs="Times New Roman"/>
          <w:szCs w:val="20"/>
        </w:rPr>
        <w:t xml:space="preserve">mL of distilled water.  </w:t>
      </w:r>
      <w:r w:rsidR="00573C51">
        <w:rPr>
          <w:rFonts w:cs="Times New Roman"/>
          <w:szCs w:val="20"/>
        </w:rPr>
        <w:t>The distilled water should be between 20</w:t>
      </w:r>
      <w:r w:rsidR="0012442D">
        <w:rPr>
          <w:rFonts w:cs="Times New Roman"/>
          <w:szCs w:val="20"/>
        </w:rPr>
        <w:t> </w:t>
      </w:r>
      <w:r w:rsidR="00573C51">
        <w:rPr>
          <w:rFonts w:cs="Times New Roman"/>
          <w:szCs w:val="20"/>
        </w:rPr>
        <w:t>°C and 25</w:t>
      </w:r>
      <w:r w:rsidR="0012442D">
        <w:rPr>
          <w:rFonts w:cs="Times New Roman"/>
          <w:szCs w:val="20"/>
        </w:rPr>
        <w:t> </w:t>
      </w:r>
      <w:r w:rsidR="00573C51">
        <w:rPr>
          <w:rFonts w:cs="Times New Roman"/>
          <w:szCs w:val="20"/>
        </w:rPr>
        <w:t xml:space="preserve">°C and should be added slowly to the sides of the vial while continually turning the vial.  </w:t>
      </w:r>
      <w:r w:rsidRPr="00573C51">
        <w:rPr>
          <w:rFonts w:cs="Times New Roman"/>
          <w:szCs w:val="20"/>
        </w:rPr>
        <w:t>Any additional volume outside these limits will add to the specified uncertainty of the values in Table</w:t>
      </w:r>
      <w:r w:rsidR="0012442D">
        <w:rPr>
          <w:rFonts w:cs="Times New Roman"/>
          <w:szCs w:val="20"/>
        </w:rPr>
        <w:t> </w:t>
      </w:r>
      <w:r w:rsidRPr="00573C51">
        <w:rPr>
          <w:rFonts w:cs="Times New Roman"/>
          <w:szCs w:val="20"/>
        </w:rPr>
        <w:t xml:space="preserve">1. </w:t>
      </w:r>
      <w:r w:rsidR="0001731D">
        <w:rPr>
          <w:rFonts w:cs="Times New Roman"/>
          <w:szCs w:val="20"/>
        </w:rPr>
        <w:t xml:space="preserve"> </w:t>
      </w:r>
      <w:r w:rsidR="00573C51">
        <w:rPr>
          <w:rFonts w:cs="Times New Roman"/>
          <w:szCs w:val="20"/>
        </w:rPr>
        <w:t xml:space="preserve">Replace </w:t>
      </w:r>
      <w:r w:rsidR="00C412FC">
        <w:rPr>
          <w:rFonts w:cs="Times New Roman"/>
          <w:szCs w:val="20"/>
        </w:rPr>
        <w:t xml:space="preserve">the </w:t>
      </w:r>
      <w:r w:rsidR="00573C51">
        <w:rPr>
          <w:rFonts w:cs="Times New Roman"/>
          <w:szCs w:val="20"/>
        </w:rPr>
        <w:t>stopper</w:t>
      </w:r>
      <w:r w:rsidR="00F0059F">
        <w:rPr>
          <w:rFonts w:cs="Times New Roman"/>
          <w:szCs w:val="20"/>
        </w:rPr>
        <w:t xml:space="preserve">, swirl at intervals for approximately one hour, and finally invert the vial several times.  Do not shake vigorously because this will cause frothing.  </w:t>
      </w:r>
      <w:r w:rsidRPr="00573C51">
        <w:rPr>
          <w:rFonts w:cs="Times New Roman"/>
          <w:szCs w:val="20"/>
        </w:rPr>
        <w:t xml:space="preserve">Use immediately </w:t>
      </w:r>
      <w:r w:rsidR="004B5429">
        <w:rPr>
          <w:rFonts w:cs="Times New Roman"/>
          <w:szCs w:val="20"/>
        </w:rPr>
        <w:t xml:space="preserve">at temperatures </w:t>
      </w:r>
      <w:r w:rsidRPr="00573C51">
        <w:rPr>
          <w:rFonts w:cs="Times New Roman"/>
          <w:szCs w:val="20"/>
        </w:rPr>
        <w:t>between 20</w:t>
      </w:r>
      <w:r w:rsidR="0012442D">
        <w:rPr>
          <w:rFonts w:cs="Times New Roman"/>
          <w:szCs w:val="20"/>
        </w:rPr>
        <w:t> </w:t>
      </w:r>
      <w:r w:rsidR="00F0059F">
        <w:rPr>
          <w:rFonts w:cs="Times New Roman"/>
          <w:szCs w:val="20"/>
        </w:rPr>
        <w:t>°C</w:t>
      </w:r>
      <w:r w:rsidRPr="00573C51">
        <w:rPr>
          <w:rFonts w:cs="Times New Roman"/>
          <w:szCs w:val="20"/>
        </w:rPr>
        <w:t xml:space="preserve"> and 25</w:t>
      </w:r>
      <w:r w:rsidR="0012442D">
        <w:rPr>
          <w:rFonts w:cs="Times New Roman"/>
          <w:szCs w:val="20"/>
        </w:rPr>
        <w:t> </w:t>
      </w:r>
      <w:r w:rsidR="00F0059F">
        <w:rPr>
          <w:rFonts w:cs="Times New Roman"/>
          <w:szCs w:val="20"/>
        </w:rPr>
        <w:t>°C,</w:t>
      </w:r>
      <w:r w:rsidRPr="00573C51">
        <w:rPr>
          <w:rFonts w:cs="Times New Roman"/>
          <w:szCs w:val="20"/>
        </w:rPr>
        <w:t xml:space="preserve"> or store between 2</w:t>
      </w:r>
      <w:r w:rsidR="0012442D">
        <w:rPr>
          <w:rFonts w:cs="Times New Roman"/>
          <w:szCs w:val="20"/>
        </w:rPr>
        <w:t> </w:t>
      </w:r>
      <w:r w:rsidR="00F0059F">
        <w:rPr>
          <w:rFonts w:cs="Times New Roman"/>
          <w:szCs w:val="20"/>
        </w:rPr>
        <w:t>°C</w:t>
      </w:r>
      <w:r w:rsidRPr="00573C51">
        <w:rPr>
          <w:rFonts w:cs="Times New Roman"/>
          <w:szCs w:val="20"/>
        </w:rPr>
        <w:t xml:space="preserve"> and </w:t>
      </w:r>
      <w:r w:rsidR="00C412FC" w:rsidRPr="00573C51">
        <w:rPr>
          <w:rFonts w:cs="Times New Roman"/>
          <w:szCs w:val="20"/>
        </w:rPr>
        <w:t>8</w:t>
      </w:r>
      <w:r w:rsidR="00C412FC">
        <w:rPr>
          <w:rFonts w:cs="Times New Roman"/>
          <w:szCs w:val="20"/>
        </w:rPr>
        <w:t> </w:t>
      </w:r>
      <w:r w:rsidR="00F0059F">
        <w:rPr>
          <w:rFonts w:cs="Times New Roman"/>
          <w:szCs w:val="20"/>
        </w:rPr>
        <w:t>°C</w:t>
      </w:r>
      <w:r w:rsidRPr="00573C51">
        <w:rPr>
          <w:rFonts w:cs="Times New Roman"/>
          <w:szCs w:val="20"/>
        </w:rPr>
        <w:t xml:space="preserve"> until ready for use, </w:t>
      </w:r>
      <w:r w:rsidR="00F0059F">
        <w:rPr>
          <w:rFonts w:cs="Times New Roman"/>
          <w:szCs w:val="20"/>
        </w:rPr>
        <w:t>preferably</w:t>
      </w:r>
      <w:r w:rsidRPr="00573C51">
        <w:rPr>
          <w:rFonts w:cs="Times New Roman"/>
          <w:szCs w:val="20"/>
        </w:rPr>
        <w:t xml:space="preserve"> within 8</w:t>
      </w:r>
      <w:r w:rsidR="0012442D">
        <w:rPr>
          <w:rFonts w:cs="Times New Roman"/>
          <w:szCs w:val="20"/>
        </w:rPr>
        <w:t> </w:t>
      </w:r>
      <w:r w:rsidRPr="00573C51">
        <w:rPr>
          <w:rFonts w:cs="Times New Roman"/>
          <w:szCs w:val="20"/>
        </w:rPr>
        <w:t>h.</w:t>
      </w:r>
    </w:p>
    <w:p w:rsidR="004A338B" w:rsidRDefault="004A338B">
      <w:pPr>
        <w:widowControl/>
        <w:rPr>
          <w:rFonts w:cs="Times New Roman"/>
          <w:szCs w:val="20"/>
        </w:rPr>
      </w:pPr>
    </w:p>
    <w:p w:rsidR="00A87295" w:rsidRPr="00A87295" w:rsidRDefault="00A87295">
      <w:pPr>
        <w:widowControl/>
        <w:rPr>
          <w:rFonts w:cs="Times New Roman"/>
          <w:b/>
          <w:szCs w:val="20"/>
        </w:rPr>
      </w:pPr>
      <w:r w:rsidRPr="00A87295">
        <w:rPr>
          <w:rFonts w:cs="Times New Roman"/>
          <w:b/>
          <w:szCs w:val="20"/>
        </w:rPr>
        <w:t>SOURCE, PREPARATION, AND ANALYSIS</w:t>
      </w:r>
      <w:r w:rsidR="00EE21DB" w:rsidRPr="00EE21DB">
        <w:rPr>
          <w:rFonts w:eastAsia="Times New Roman" w:cs="Times New Roman"/>
          <w:szCs w:val="20"/>
          <w:vertAlign w:val="superscript"/>
        </w:rPr>
        <w:t>(</w:t>
      </w:r>
      <w:r w:rsidR="00EE21DB" w:rsidRPr="00EE21DB">
        <w:rPr>
          <w:rFonts w:eastAsia="Times New Roman" w:cs="Times New Roman"/>
          <w:szCs w:val="20"/>
          <w:vertAlign w:val="superscript"/>
        </w:rPr>
        <w:footnoteReference w:id="1"/>
      </w:r>
      <w:r w:rsidR="00EE21DB" w:rsidRPr="00EE21DB">
        <w:rPr>
          <w:rFonts w:eastAsia="Times New Roman" w:cs="Times New Roman"/>
          <w:szCs w:val="20"/>
          <w:vertAlign w:val="superscript"/>
        </w:rPr>
        <w:t>)</w:t>
      </w:r>
    </w:p>
    <w:p w:rsidR="006A5C3A" w:rsidRPr="00573C51" w:rsidRDefault="006A5C3A">
      <w:pPr>
        <w:widowControl/>
        <w:rPr>
          <w:rFonts w:cs="Times New Roman"/>
          <w:szCs w:val="20"/>
        </w:rPr>
      </w:pPr>
    </w:p>
    <w:p w:rsidR="006A5C3A" w:rsidRDefault="00A87295">
      <w:pPr>
        <w:widowControl/>
        <w:ind w:right="-14"/>
        <w:rPr>
          <w:rFonts w:eastAsia="Times New Roman" w:cs="Times New Roman"/>
          <w:position w:val="-1"/>
          <w:szCs w:val="20"/>
        </w:rPr>
      </w:pPr>
      <w:r w:rsidRPr="007F0E00">
        <w:rPr>
          <w:rFonts w:eastAsia="Times New Roman" w:cs="Times New Roman"/>
          <w:b/>
          <w:position w:val="-1"/>
          <w:szCs w:val="20"/>
        </w:rPr>
        <w:t>Source and Preparation:</w:t>
      </w:r>
      <w:r>
        <w:rPr>
          <w:rFonts w:eastAsia="Times New Roman" w:cs="Times New Roman"/>
          <w:position w:val="-1"/>
          <w:szCs w:val="20"/>
        </w:rPr>
        <w:t xml:space="preserve"> </w:t>
      </w:r>
      <w:r w:rsidR="0012442D">
        <w:rPr>
          <w:rFonts w:eastAsia="Times New Roman" w:cs="Times New Roman"/>
          <w:position w:val="-1"/>
          <w:szCs w:val="20"/>
        </w:rPr>
        <w:t xml:space="preserve"> </w:t>
      </w:r>
      <w:r w:rsidR="007F0E00">
        <w:rPr>
          <w:rFonts w:eastAsia="Times New Roman" w:cs="Times New Roman"/>
          <w:position w:val="-1"/>
          <w:szCs w:val="20"/>
        </w:rPr>
        <w:t>The human serum used in the preparation of SRM</w:t>
      </w:r>
      <w:r w:rsidR="0012442D">
        <w:rPr>
          <w:rFonts w:eastAsia="Times New Roman" w:cs="Times New Roman"/>
          <w:position w:val="-1"/>
          <w:szCs w:val="20"/>
        </w:rPr>
        <w:t> </w:t>
      </w:r>
      <w:r w:rsidR="007F0E00">
        <w:rPr>
          <w:rFonts w:eastAsia="Times New Roman" w:cs="Times New Roman"/>
          <w:position w:val="-1"/>
          <w:szCs w:val="20"/>
        </w:rPr>
        <w:t>1952a was provided by the College of American Pathologists</w:t>
      </w:r>
      <w:r w:rsidR="0012442D">
        <w:rPr>
          <w:rFonts w:eastAsia="Times New Roman" w:cs="Times New Roman"/>
          <w:position w:val="-1"/>
          <w:szCs w:val="20"/>
        </w:rPr>
        <w:t> </w:t>
      </w:r>
      <w:r w:rsidR="007F0E00">
        <w:rPr>
          <w:rFonts w:eastAsia="Times New Roman" w:cs="Times New Roman"/>
          <w:position w:val="-1"/>
          <w:szCs w:val="20"/>
        </w:rPr>
        <w:t>(CAP).</w:t>
      </w:r>
    </w:p>
    <w:p w:rsidR="006A5C3A" w:rsidRDefault="006A5C3A">
      <w:pPr>
        <w:widowControl/>
        <w:ind w:right="-14"/>
        <w:rPr>
          <w:rFonts w:eastAsia="Times New Roman" w:cs="Times New Roman"/>
          <w:position w:val="-1"/>
          <w:szCs w:val="20"/>
        </w:rPr>
      </w:pPr>
    </w:p>
    <w:p w:rsidR="00F26E04" w:rsidRPr="00F26E04" w:rsidRDefault="00F26E04">
      <w:pPr>
        <w:widowControl/>
        <w:autoSpaceDE w:val="0"/>
        <w:autoSpaceDN w:val="0"/>
        <w:adjustRightInd w:val="0"/>
        <w:rPr>
          <w:rFonts w:cs="Times New Roman"/>
          <w:szCs w:val="20"/>
        </w:rPr>
      </w:pPr>
      <w:r w:rsidRPr="00F26E04">
        <w:rPr>
          <w:rFonts w:cs="Times New Roman"/>
          <w:b/>
          <w:bCs/>
          <w:szCs w:val="20"/>
        </w:rPr>
        <w:t>Analysis:</w:t>
      </w:r>
      <w:r w:rsidRPr="00F26E04">
        <w:rPr>
          <w:rFonts w:cs="Times New Roman"/>
          <w:bCs/>
          <w:szCs w:val="20"/>
        </w:rPr>
        <w:t xml:space="preserve">  </w:t>
      </w:r>
      <w:r w:rsidR="0008076F" w:rsidRPr="0008076F">
        <w:rPr>
          <w:rFonts w:cs="Times New Roman"/>
          <w:bCs/>
          <w:szCs w:val="20"/>
        </w:rPr>
        <w:t>The certified values for cholesterol were determined by isotope dilution gas chromatography–mass spectrometry (ID</w:t>
      </w:r>
      <w:r w:rsidR="0008076F" w:rsidRPr="0008076F">
        <w:rPr>
          <w:rFonts w:cs="Times New Roman"/>
          <w:bCs/>
          <w:szCs w:val="20"/>
        </w:rPr>
        <w:noBreakHyphen/>
        <w:t>GC</w:t>
      </w:r>
      <w:r w:rsidR="0008076F" w:rsidRPr="0008076F">
        <w:rPr>
          <w:rFonts w:cs="Times New Roman"/>
          <w:bCs/>
          <w:szCs w:val="20"/>
        </w:rPr>
        <w:noBreakHyphen/>
        <w:t>MS) [</w:t>
      </w:r>
      <w:r w:rsidR="00456E54">
        <w:rPr>
          <w:rFonts w:cs="Times New Roman"/>
          <w:bCs/>
          <w:szCs w:val="20"/>
        </w:rPr>
        <w:t>5</w:t>
      </w:r>
      <w:r w:rsidR="0008076F" w:rsidRPr="0008076F">
        <w:rPr>
          <w:rFonts w:cs="Times New Roman"/>
          <w:bCs/>
          <w:szCs w:val="20"/>
        </w:rPr>
        <w:t>,</w:t>
      </w:r>
      <w:r w:rsidR="00456E54">
        <w:rPr>
          <w:rFonts w:cs="Times New Roman"/>
          <w:bCs/>
          <w:szCs w:val="20"/>
        </w:rPr>
        <w:t>6</w:t>
      </w:r>
      <w:r w:rsidR="0008076F" w:rsidRPr="0008076F">
        <w:rPr>
          <w:rFonts w:cs="Times New Roman"/>
          <w:bCs/>
          <w:szCs w:val="20"/>
        </w:rPr>
        <w:t>].  This method is recognized as a higher</w:t>
      </w:r>
      <w:r w:rsidR="0008076F" w:rsidRPr="0008076F">
        <w:rPr>
          <w:rFonts w:cs="Times New Roman"/>
          <w:bCs/>
          <w:szCs w:val="20"/>
        </w:rPr>
        <w:noBreakHyphen/>
        <w:t>order reference measurement procedure by the Joint Committee for Traceability in Laboratory Medicine (JCTLM) [</w:t>
      </w:r>
      <w:r w:rsidR="00456E54">
        <w:rPr>
          <w:rFonts w:cs="Times New Roman"/>
          <w:bCs/>
          <w:szCs w:val="20"/>
        </w:rPr>
        <w:t>7</w:t>
      </w:r>
      <w:r w:rsidR="0008076F" w:rsidRPr="0008076F">
        <w:rPr>
          <w:rFonts w:cs="Times New Roman"/>
          <w:bCs/>
          <w:szCs w:val="20"/>
        </w:rPr>
        <w:t xml:space="preserve">]. </w:t>
      </w:r>
      <w:r w:rsidR="0008076F">
        <w:rPr>
          <w:rFonts w:cs="Times New Roman"/>
          <w:bCs/>
          <w:szCs w:val="20"/>
        </w:rPr>
        <w:t xml:space="preserve"> </w:t>
      </w:r>
      <w:r w:rsidRPr="00F26E04">
        <w:rPr>
          <w:rFonts w:cs="Times New Roman"/>
          <w:szCs w:val="20"/>
        </w:rPr>
        <w:t>Value assignment of the concentration of cholesterol in SRM</w:t>
      </w:r>
      <w:r w:rsidR="0012442D">
        <w:rPr>
          <w:rFonts w:cs="Times New Roman"/>
          <w:szCs w:val="20"/>
        </w:rPr>
        <w:t> </w:t>
      </w:r>
      <w:r w:rsidRPr="00F26E04">
        <w:rPr>
          <w:rFonts w:cs="Times New Roman"/>
          <w:szCs w:val="20"/>
        </w:rPr>
        <w:t>1952a was based on the results from the NIST ID</w:t>
      </w:r>
      <w:r w:rsidR="00603A10">
        <w:rPr>
          <w:rFonts w:cs="Times New Roman"/>
          <w:szCs w:val="20"/>
        </w:rPr>
        <w:noBreakHyphen/>
      </w:r>
      <w:r w:rsidRPr="00F26E04">
        <w:rPr>
          <w:rFonts w:cs="Times New Roman"/>
          <w:szCs w:val="20"/>
        </w:rPr>
        <w:t>GC</w:t>
      </w:r>
      <w:r w:rsidR="00603A10">
        <w:rPr>
          <w:rFonts w:cs="Times New Roman"/>
          <w:szCs w:val="20"/>
        </w:rPr>
        <w:noBreakHyphen/>
      </w:r>
      <w:r w:rsidRPr="00F26E04">
        <w:rPr>
          <w:rFonts w:cs="Times New Roman"/>
          <w:szCs w:val="20"/>
        </w:rPr>
        <w:t>MS reference measurement procedure for cholesterol in serum</w:t>
      </w:r>
      <w:r w:rsidR="0012442D">
        <w:rPr>
          <w:rFonts w:cs="Times New Roman"/>
          <w:szCs w:val="20"/>
        </w:rPr>
        <w:t> </w:t>
      </w:r>
      <w:r w:rsidRPr="00F26E04">
        <w:rPr>
          <w:rFonts w:cs="Times New Roman"/>
          <w:szCs w:val="20"/>
        </w:rPr>
        <w:t>[</w:t>
      </w:r>
      <w:r w:rsidR="00456E54">
        <w:rPr>
          <w:rFonts w:cs="Times New Roman"/>
          <w:szCs w:val="20"/>
        </w:rPr>
        <w:t>5</w:t>
      </w:r>
      <w:r w:rsidRPr="00F26E04">
        <w:rPr>
          <w:rFonts w:cs="Times New Roman"/>
          <w:szCs w:val="20"/>
        </w:rPr>
        <w:t>,</w:t>
      </w:r>
      <w:r w:rsidR="00456E54">
        <w:rPr>
          <w:rFonts w:cs="Times New Roman"/>
          <w:szCs w:val="20"/>
        </w:rPr>
        <w:t>6</w:t>
      </w:r>
      <w:r w:rsidRPr="00F26E04">
        <w:rPr>
          <w:rFonts w:cs="Times New Roman"/>
          <w:szCs w:val="20"/>
        </w:rPr>
        <w:t xml:space="preserve">].  </w:t>
      </w:r>
      <w:r w:rsidR="00B84ECE">
        <w:rPr>
          <w:rFonts w:ascii="TimesNewRomanPSMT" w:hAnsi="TimesNewRomanPSMT" w:cs="TimesNewRomanPSMT"/>
          <w:szCs w:val="20"/>
        </w:rPr>
        <w:t>This procedure employs hydrolysis of cholesterol esters using potassium hydroxide</w:t>
      </w:r>
      <w:r w:rsidR="0012442D">
        <w:rPr>
          <w:rFonts w:ascii="TimesNewRomanPSMT" w:hAnsi="TimesNewRomanPSMT" w:cs="TimesNewRomanPSMT"/>
          <w:szCs w:val="20"/>
        </w:rPr>
        <w:t> </w:t>
      </w:r>
      <w:r w:rsidR="00B84ECE">
        <w:rPr>
          <w:rFonts w:ascii="TimesNewRomanPSMT" w:hAnsi="TimesNewRomanPSMT" w:cs="TimesNewRomanPSMT"/>
          <w:szCs w:val="20"/>
        </w:rPr>
        <w:t xml:space="preserve">(KOH) in ethanol, followed by extraction with hexane, and derivatization of cholesterol using </w:t>
      </w:r>
      <w:proofErr w:type="spellStart"/>
      <w:r w:rsidR="00B84ECE">
        <w:rPr>
          <w:rFonts w:cs="Times New Roman"/>
          <w:i/>
          <w:iCs/>
          <w:szCs w:val="20"/>
        </w:rPr>
        <w:t>bis</w:t>
      </w:r>
      <w:proofErr w:type="spellEnd"/>
      <w:r w:rsidR="00B84ECE">
        <w:rPr>
          <w:rFonts w:ascii="TimesNewRomanPSMT" w:hAnsi="TimesNewRomanPSMT" w:cs="TimesNewRomanPSMT"/>
          <w:szCs w:val="20"/>
        </w:rPr>
        <w:t>(</w:t>
      </w:r>
      <w:proofErr w:type="spellStart"/>
      <w:r w:rsidR="00B84ECE">
        <w:rPr>
          <w:rFonts w:ascii="TimesNewRomanPSMT" w:hAnsi="TimesNewRomanPSMT" w:cs="TimesNewRomanPSMT"/>
          <w:szCs w:val="20"/>
        </w:rPr>
        <w:t>trimethylsilyl</w:t>
      </w:r>
      <w:proofErr w:type="spellEnd"/>
      <w:r w:rsidR="00B84ECE">
        <w:rPr>
          <w:rFonts w:ascii="TimesNewRomanPSMT" w:hAnsi="TimesNewRomanPSMT" w:cs="TimesNewRomanPSMT"/>
          <w:szCs w:val="20"/>
        </w:rPr>
        <w:t>)</w:t>
      </w:r>
      <w:proofErr w:type="spellStart"/>
      <w:r w:rsidR="00B84ECE">
        <w:rPr>
          <w:rFonts w:ascii="TimesNewRomanPSMT" w:hAnsi="TimesNewRomanPSMT" w:cs="TimesNewRomanPSMT"/>
          <w:szCs w:val="20"/>
        </w:rPr>
        <w:t>acetamide</w:t>
      </w:r>
      <w:proofErr w:type="spellEnd"/>
      <w:r w:rsidR="00B84ECE">
        <w:rPr>
          <w:rFonts w:ascii="TimesNewRomanPSMT" w:hAnsi="TimesNewRomanPSMT" w:cs="TimesNewRomanPSMT"/>
          <w:szCs w:val="20"/>
        </w:rPr>
        <w:t xml:space="preserve">. </w:t>
      </w:r>
      <w:r w:rsidR="0012442D">
        <w:rPr>
          <w:rFonts w:ascii="TimesNewRomanPSMT" w:hAnsi="TimesNewRomanPSMT" w:cs="TimesNewRomanPSMT"/>
          <w:szCs w:val="20"/>
        </w:rPr>
        <w:t xml:space="preserve"> </w:t>
      </w:r>
      <w:r w:rsidR="00B84ECE">
        <w:rPr>
          <w:rFonts w:cs="Times New Roman"/>
          <w:szCs w:val="20"/>
        </w:rPr>
        <w:t>The freeze</w:t>
      </w:r>
      <w:r w:rsidR="0012442D">
        <w:rPr>
          <w:rFonts w:cs="Times New Roman"/>
          <w:szCs w:val="20"/>
        </w:rPr>
        <w:noBreakHyphen/>
      </w:r>
      <w:r w:rsidR="00B84ECE">
        <w:rPr>
          <w:rFonts w:cs="Times New Roman"/>
          <w:szCs w:val="20"/>
        </w:rPr>
        <w:t xml:space="preserve">dried serum was reconstituted with distilled water as described in </w:t>
      </w:r>
      <w:r w:rsidR="00416FBA" w:rsidRPr="00416FBA">
        <w:rPr>
          <w:rFonts w:cs="Times New Roman"/>
          <w:szCs w:val="20"/>
        </w:rPr>
        <w:t>“Instructions for Storage and Use”</w:t>
      </w:r>
      <w:r w:rsidR="00B84ECE">
        <w:rPr>
          <w:rFonts w:cs="Times New Roman"/>
          <w:szCs w:val="20"/>
        </w:rPr>
        <w:t xml:space="preserve">.  </w:t>
      </w:r>
      <w:r w:rsidRPr="00F26E04">
        <w:rPr>
          <w:rFonts w:cs="Times New Roman"/>
          <w:szCs w:val="20"/>
        </w:rPr>
        <w:t>SRM</w:t>
      </w:r>
      <w:r w:rsidR="0012442D">
        <w:rPr>
          <w:rFonts w:cs="Times New Roman"/>
          <w:szCs w:val="20"/>
        </w:rPr>
        <w:t> </w:t>
      </w:r>
      <w:r w:rsidRPr="00F26E04">
        <w:rPr>
          <w:rFonts w:cs="Times New Roman"/>
          <w:szCs w:val="20"/>
        </w:rPr>
        <w:t>911c Cholesterol was used to calibrate the method, and cholesterol</w:t>
      </w:r>
      <w:r w:rsidR="008F40E1">
        <w:rPr>
          <w:rFonts w:cs="Times New Roman"/>
          <w:szCs w:val="20"/>
        </w:rPr>
        <w:noBreakHyphen/>
      </w:r>
      <w:r w:rsidRPr="00F26E04">
        <w:rPr>
          <w:rFonts w:cs="Times New Roman"/>
          <w:szCs w:val="20"/>
        </w:rPr>
        <w:t>25,26,27-</w:t>
      </w:r>
      <w:r w:rsidRPr="00F26E04">
        <w:rPr>
          <w:rFonts w:cs="Times New Roman"/>
          <w:szCs w:val="20"/>
          <w:vertAlign w:val="superscript"/>
        </w:rPr>
        <w:t>13</w:t>
      </w:r>
      <w:r w:rsidRPr="00F26E04">
        <w:rPr>
          <w:rFonts w:cs="Times New Roman"/>
          <w:szCs w:val="20"/>
        </w:rPr>
        <w:t>C</w:t>
      </w:r>
      <w:r w:rsidRPr="00F26E04">
        <w:rPr>
          <w:rFonts w:cs="Times New Roman"/>
          <w:szCs w:val="20"/>
          <w:vertAlign w:val="subscript"/>
        </w:rPr>
        <w:t>3</w:t>
      </w:r>
      <w:r w:rsidRPr="00F26E04">
        <w:rPr>
          <w:rFonts w:cs="Times New Roman"/>
          <w:szCs w:val="20"/>
        </w:rPr>
        <w:t xml:space="preserve"> was used as the internal standard.</w:t>
      </w:r>
    </w:p>
    <w:p w:rsidR="00EE21DB" w:rsidRDefault="00EE21DB">
      <w:pPr>
        <w:widowControl/>
        <w:rPr>
          <w:rFonts w:eastAsia="Times New Roman" w:cs="Times New Roman"/>
          <w:position w:val="-1"/>
          <w:szCs w:val="20"/>
        </w:rPr>
      </w:pPr>
      <w:r>
        <w:rPr>
          <w:rFonts w:eastAsia="Times New Roman" w:cs="Times New Roman"/>
          <w:position w:val="-1"/>
          <w:szCs w:val="20"/>
        </w:rPr>
        <w:br w:type="page"/>
      </w:r>
    </w:p>
    <w:p w:rsidR="00504F23" w:rsidRPr="00504F23" w:rsidRDefault="00504F23">
      <w:pPr>
        <w:widowControl/>
        <w:tabs>
          <w:tab w:val="left" w:pos="1080"/>
          <w:tab w:val="decimal" w:pos="3150"/>
          <w:tab w:val="left" w:pos="3960"/>
          <w:tab w:val="decimal" w:pos="5400"/>
          <w:tab w:val="left" w:pos="6210"/>
          <w:tab w:val="decimal" w:pos="7650"/>
          <w:tab w:val="left" w:pos="8370"/>
        </w:tabs>
        <w:jc w:val="center"/>
        <w:rPr>
          <w:rFonts w:cs="Times New Roman"/>
          <w:szCs w:val="20"/>
        </w:rPr>
      </w:pPr>
      <w:r w:rsidRPr="00504F23">
        <w:rPr>
          <w:rFonts w:cs="Times New Roman"/>
          <w:szCs w:val="20"/>
        </w:rPr>
        <w:lastRenderedPageBreak/>
        <w:t>REFERENCES</w:t>
      </w:r>
    </w:p>
    <w:p w:rsidR="00504F23" w:rsidRPr="00504F23" w:rsidRDefault="00504F23">
      <w:pPr>
        <w:widowControl/>
        <w:tabs>
          <w:tab w:val="left" w:pos="450"/>
        </w:tabs>
        <w:rPr>
          <w:rFonts w:cs="Times New Roman"/>
          <w:szCs w:val="20"/>
        </w:rPr>
      </w:pPr>
    </w:p>
    <w:p w:rsidR="00456E54" w:rsidRDefault="00504F23">
      <w:pPr>
        <w:widowControl/>
        <w:tabs>
          <w:tab w:val="left" w:pos="0"/>
          <w:tab w:val="left" w:pos="540"/>
        </w:tabs>
        <w:ind w:left="540" w:hanging="540"/>
        <w:rPr>
          <w:rFonts w:eastAsia="Times New Roman" w:cs="Times New Roman"/>
          <w:szCs w:val="20"/>
        </w:rPr>
      </w:pPr>
      <w:r w:rsidRPr="00462893">
        <w:rPr>
          <w:rFonts w:cs="Times New Roman"/>
          <w:szCs w:val="20"/>
        </w:rPr>
        <w:t>[1]</w:t>
      </w:r>
      <w:r w:rsidRPr="00462893">
        <w:rPr>
          <w:rFonts w:cs="Times New Roman"/>
          <w:szCs w:val="20"/>
        </w:rPr>
        <w:tab/>
      </w:r>
      <w:r w:rsidR="00462893" w:rsidRPr="00EE21DB">
        <w:rPr>
          <w:rFonts w:eastAsia="Times New Roman" w:cs="Times New Roman"/>
          <w:szCs w:val="20"/>
        </w:rPr>
        <w:t xml:space="preserve">May, W.; Parris, R.; Beck, C.; </w:t>
      </w:r>
      <w:proofErr w:type="spellStart"/>
      <w:r w:rsidR="00462893" w:rsidRPr="00EE21DB">
        <w:rPr>
          <w:rFonts w:eastAsia="Times New Roman" w:cs="Times New Roman"/>
          <w:szCs w:val="20"/>
        </w:rPr>
        <w:t>Fassett</w:t>
      </w:r>
      <w:proofErr w:type="spellEnd"/>
      <w:r w:rsidR="00462893" w:rsidRPr="00EE21DB">
        <w:rPr>
          <w:rFonts w:eastAsia="Times New Roman" w:cs="Times New Roman"/>
          <w:szCs w:val="20"/>
        </w:rPr>
        <w:t xml:space="preserve">, J.; Greenberg, R.; Guenther, F.; Kramer, G.; Wise, S.; Gills, T.; Colbert, J.; </w:t>
      </w:r>
      <w:proofErr w:type="spellStart"/>
      <w:r w:rsidR="00462893" w:rsidRPr="00EE21DB">
        <w:rPr>
          <w:rFonts w:eastAsia="Times New Roman" w:cs="Times New Roman"/>
          <w:szCs w:val="20"/>
        </w:rPr>
        <w:t>Gettings</w:t>
      </w:r>
      <w:proofErr w:type="spellEnd"/>
      <w:r w:rsidR="00462893" w:rsidRPr="00EE21DB">
        <w:rPr>
          <w:rFonts w:eastAsia="Times New Roman" w:cs="Times New Roman"/>
          <w:szCs w:val="20"/>
        </w:rPr>
        <w:t xml:space="preserve">, R.; MacDonald, B.; </w:t>
      </w:r>
      <w:r w:rsidR="00462893" w:rsidRPr="00EE21DB">
        <w:rPr>
          <w:rFonts w:eastAsia="Times New Roman" w:cs="Times New Roman"/>
          <w:i/>
          <w:szCs w:val="20"/>
        </w:rPr>
        <w:t>Definitions of Terms and Modes Used at NIST for Value</w:t>
      </w:r>
      <w:r w:rsidR="00462893" w:rsidRPr="00EE21DB">
        <w:rPr>
          <w:rFonts w:eastAsia="Times New Roman" w:cs="Times New Roman"/>
          <w:i/>
          <w:szCs w:val="20"/>
        </w:rPr>
        <w:noBreakHyphen/>
        <w:t>Assignment of Reference Materials for Chemical Measurements</w:t>
      </w:r>
      <w:r w:rsidR="00462893" w:rsidRPr="00EE21DB">
        <w:rPr>
          <w:rFonts w:eastAsia="Times New Roman" w:cs="Times New Roman"/>
          <w:szCs w:val="20"/>
        </w:rPr>
        <w:t>;</w:t>
      </w:r>
      <w:r w:rsidR="00462893" w:rsidRPr="00EE21DB">
        <w:rPr>
          <w:rFonts w:eastAsia="Times New Roman" w:cs="Times New Roman"/>
          <w:i/>
          <w:szCs w:val="20"/>
        </w:rPr>
        <w:t xml:space="preserve"> </w:t>
      </w:r>
      <w:r w:rsidR="00462893" w:rsidRPr="00EE21DB">
        <w:rPr>
          <w:rFonts w:eastAsia="Times New Roman" w:cs="Times New Roman"/>
          <w:szCs w:val="20"/>
        </w:rPr>
        <w:t xml:space="preserve">NIST Special Publication 260–136, U.S. Government Printing Office:  Washington, DC (2000); available at </w:t>
      </w:r>
      <w:hyperlink r:id="rId10" w:history="1">
        <w:r w:rsidR="00462893" w:rsidRPr="00EE21DB">
          <w:rPr>
            <w:rFonts w:eastAsia="Times New Roman" w:cs="Times New Roman"/>
            <w:szCs w:val="20"/>
          </w:rPr>
          <w:t>http://www.nist.gov/srm/upload/SP260-136.PDF</w:t>
        </w:r>
      </w:hyperlink>
      <w:r w:rsidR="00462893" w:rsidRPr="00EE21DB">
        <w:rPr>
          <w:rFonts w:eastAsia="Times New Roman" w:cs="Times New Roman"/>
          <w:szCs w:val="20"/>
        </w:rPr>
        <w:t xml:space="preserve"> (accessed </w:t>
      </w:r>
      <w:r w:rsidR="007B030E">
        <w:rPr>
          <w:rFonts w:eastAsia="Times New Roman" w:cs="Times New Roman"/>
          <w:szCs w:val="20"/>
        </w:rPr>
        <w:t>Feb 2016</w:t>
      </w:r>
      <w:r w:rsidR="00462893" w:rsidRPr="00EE21DB">
        <w:rPr>
          <w:rFonts w:eastAsia="Times New Roman" w:cs="Times New Roman"/>
          <w:szCs w:val="20"/>
        </w:rPr>
        <w:t>).</w:t>
      </w:r>
    </w:p>
    <w:p w:rsidR="00456E54" w:rsidRPr="00EE21DB" w:rsidRDefault="000504AD">
      <w:pPr>
        <w:widowControl/>
        <w:tabs>
          <w:tab w:val="left" w:pos="-1080"/>
          <w:tab w:val="left" w:pos="-720"/>
          <w:tab w:val="left" w:pos="540"/>
        </w:tabs>
        <w:ind w:left="540" w:hanging="540"/>
        <w:rPr>
          <w:rFonts w:eastAsia="Times New Roman" w:cs="Times New Roman"/>
          <w:szCs w:val="20"/>
        </w:rPr>
      </w:pPr>
      <w:r w:rsidRPr="00EE21DB">
        <w:rPr>
          <w:rFonts w:cs="Times New Roman"/>
          <w:szCs w:val="20"/>
        </w:rPr>
        <w:t>[2]</w:t>
      </w:r>
      <w:r w:rsidRPr="00EE21DB">
        <w:rPr>
          <w:rFonts w:cs="Times New Roman"/>
          <w:szCs w:val="20"/>
        </w:rPr>
        <w:tab/>
      </w:r>
      <w:r w:rsidR="00456E54" w:rsidRPr="00EE21DB">
        <w:rPr>
          <w:rFonts w:eastAsia="Times New Roman" w:cs="Times New Roman"/>
          <w:szCs w:val="20"/>
        </w:rPr>
        <w:t xml:space="preserve">JCGM 100:2008; </w:t>
      </w:r>
      <w:r w:rsidR="00456E54" w:rsidRPr="00EE21DB">
        <w:rPr>
          <w:rFonts w:eastAsia="Times New Roman" w:cs="Times New Roman"/>
          <w:i/>
          <w:szCs w:val="20"/>
        </w:rPr>
        <w:t>Evaluation of Measurement Data </w:t>
      </w:r>
      <w:r w:rsidR="00456E54" w:rsidRPr="00EE21DB">
        <w:rPr>
          <w:rFonts w:eastAsia="Times New Roman" w:cs="Times New Roman"/>
          <w:i/>
          <w:szCs w:val="20"/>
        </w:rPr>
        <w:noBreakHyphen/>
        <w:t> Guide to the Expression of Uncertainty in Measurement;</w:t>
      </w:r>
      <w:r w:rsidR="00456E54" w:rsidRPr="00EE21DB">
        <w:rPr>
          <w:rFonts w:eastAsia="Times New Roman" w:cs="Times New Roman"/>
          <w:szCs w:val="20"/>
        </w:rPr>
        <w:t xml:space="preserve"> (GUM 1995 with Minor Corrections), Joint Committee for Guides in Metrology (2008); available at </w:t>
      </w:r>
      <w:hyperlink r:id="rId11" w:history="1">
        <w:r w:rsidR="00456E54" w:rsidRPr="00EE21DB">
          <w:rPr>
            <w:rFonts w:eastAsia="Times New Roman" w:cs="Times New Roman"/>
            <w:szCs w:val="20"/>
          </w:rPr>
          <w:t>http://www.bipm.org/utils/common/documents/jcgm/JCGM_100_2008_E.pdf</w:t>
        </w:r>
      </w:hyperlink>
      <w:r w:rsidR="00456E54" w:rsidRPr="00EE21DB">
        <w:rPr>
          <w:rFonts w:eastAsia="Times New Roman" w:cs="Times New Roman"/>
          <w:szCs w:val="20"/>
        </w:rPr>
        <w:t xml:space="preserve"> (accessed </w:t>
      </w:r>
      <w:r w:rsidR="007B030E">
        <w:rPr>
          <w:rFonts w:eastAsia="Times New Roman" w:cs="Times New Roman"/>
          <w:szCs w:val="20"/>
        </w:rPr>
        <w:t>Feb 2016</w:t>
      </w:r>
      <w:r w:rsidR="00456E54" w:rsidRPr="00EE21DB">
        <w:rPr>
          <w:rFonts w:eastAsia="Times New Roman" w:cs="Times New Roman"/>
          <w:szCs w:val="20"/>
        </w:rPr>
        <w:t xml:space="preserve">); see also Taylor, B.N.; </w:t>
      </w:r>
      <w:proofErr w:type="spellStart"/>
      <w:r w:rsidR="00456E54" w:rsidRPr="00EE21DB">
        <w:rPr>
          <w:rFonts w:eastAsia="Times New Roman" w:cs="Times New Roman"/>
          <w:szCs w:val="20"/>
        </w:rPr>
        <w:t>Kuyatt</w:t>
      </w:r>
      <w:proofErr w:type="spellEnd"/>
      <w:r w:rsidR="00456E54" w:rsidRPr="00EE21DB">
        <w:rPr>
          <w:rFonts w:eastAsia="Times New Roman" w:cs="Times New Roman"/>
          <w:szCs w:val="20"/>
        </w:rPr>
        <w:t xml:space="preserve">, C.E.; </w:t>
      </w:r>
      <w:r w:rsidR="00456E54" w:rsidRPr="00EE21DB">
        <w:rPr>
          <w:rFonts w:eastAsia="Times New Roman" w:cs="Times New Roman"/>
          <w:i/>
          <w:iCs/>
          <w:szCs w:val="20"/>
        </w:rPr>
        <w:t>Guidelines for Evaluating and Expressing the Uncertainty of NIST Measurement Results</w:t>
      </w:r>
      <w:r w:rsidR="00456E54" w:rsidRPr="00EE21DB">
        <w:rPr>
          <w:rFonts w:eastAsia="Times New Roman" w:cs="Times New Roman"/>
          <w:szCs w:val="20"/>
        </w:rPr>
        <w:t xml:space="preserve">; NIST Technical Note 1297; U.S. Government Printing Office:  Washington, DC (1994); available at </w:t>
      </w:r>
      <w:hyperlink r:id="rId12" w:history="1">
        <w:r w:rsidR="00456E54" w:rsidRPr="00EE21DB">
          <w:rPr>
            <w:rFonts w:eastAsia="Times New Roman" w:cs="Times New Roman"/>
            <w:szCs w:val="20"/>
          </w:rPr>
          <w:t>http://www.nist.gov/pml/pubs/index.cfm</w:t>
        </w:r>
      </w:hyperlink>
      <w:r w:rsidR="00456E54" w:rsidRPr="00EE21DB">
        <w:rPr>
          <w:rFonts w:eastAsia="Times New Roman" w:cs="Times New Roman"/>
          <w:szCs w:val="20"/>
        </w:rPr>
        <w:t xml:space="preserve"> (accessed </w:t>
      </w:r>
      <w:r w:rsidR="007B030E">
        <w:rPr>
          <w:rFonts w:eastAsia="Times New Roman" w:cs="Times New Roman"/>
          <w:szCs w:val="20"/>
        </w:rPr>
        <w:t>Feb 2016</w:t>
      </w:r>
      <w:r w:rsidR="00456E54" w:rsidRPr="00EE21DB">
        <w:rPr>
          <w:rFonts w:eastAsia="Times New Roman" w:cs="Times New Roman"/>
          <w:szCs w:val="20"/>
        </w:rPr>
        <w:t>).</w:t>
      </w:r>
    </w:p>
    <w:p w:rsidR="00456E54" w:rsidRPr="00EE21DB" w:rsidRDefault="000504AD">
      <w:pPr>
        <w:widowControl/>
        <w:tabs>
          <w:tab w:val="left" w:pos="540"/>
        </w:tabs>
        <w:ind w:left="540" w:hanging="540"/>
        <w:rPr>
          <w:rFonts w:cs="Times New Roman"/>
          <w:szCs w:val="20"/>
        </w:rPr>
      </w:pPr>
      <w:r w:rsidRPr="00EE21DB">
        <w:rPr>
          <w:rFonts w:cs="Times New Roman"/>
          <w:szCs w:val="20"/>
        </w:rPr>
        <w:t>[3]</w:t>
      </w:r>
      <w:r w:rsidRPr="00EE21DB">
        <w:rPr>
          <w:rFonts w:cs="Times New Roman"/>
          <w:szCs w:val="20"/>
        </w:rPr>
        <w:tab/>
      </w:r>
      <w:r w:rsidR="00456E54" w:rsidRPr="00EE21DB">
        <w:rPr>
          <w:rFonts w:cs="Times New Roman"/>
          <w:szCs w:val="20"/>
        </w:rPr>
        <w:t xml:space="preserve">JCGM 101:2008; </w:t>
      </w:r>
      <w:r w:rsidR="00456E54" w:rsidRPr="00EE21DB">
        <w:rPr>
          <w:rFonts w:cs="Times New Roman"/>
          <w:i/>
          <w:szCs w:val="20"/>
        </w:rPr>
        <w:t>Evaluation of Measurement Data – Supplement 1 to the Guide to the Expression of Uncertainty in Measurement – Propagation of Distributions Using a Monte Carlo Method</w:t>
      </w:r>
      <w:r w:rsidR="00456E54" w:rsidRPr="00EE21DB">
        <w:rPr>
          <w:rFonts w:cs="Times New Roman"/>
          <w:szCs w:val="20"/>
        </w:rPr>
        <w:t xml:space="preserve">; (GUM 1995 with Minor Corrections); Joint Committee for Guides in Metrology (2008); available at </w:t>
      </w:r>
      <w:hyperlink r:id="rId13" w:history="1">
        <w:r w:rsidR="00456E54" w:rsidRPr="00EE21DB">
          <w:rPr>
            <w:rStyle w:val="Hyperlink"/>
            <w:rFonts w:cs="Times New Roman"/>
            <w:szCs w:val="20"/>
          </w:rPr>
          <w:t>http://www.bipm.org/utils/common/documents/jcgm/JCGM_101_2008_E.pdf</w:t>
        </w:r>
      </w:hyperlink>
      <w:r w:rsidR="00456E54" w:rsidRPr="00EE21DB">
        <w:rPr>
          <w:rStyle w:val="Hyperlink"/>
          <w:rFonts w:cs="Times New Roman"/>
          <w:szCs w:val="20"/>
        </w:rPr>
        <w:t xml:space="preserve"> (accessed </w:t>
      </w:r>
      <w:r w:rsidR="007B030E">
        <w:rPr>
          <w:rFonts w:eastAsia="Times New Roman" w:cs="Times New Roman"/>
          <w:szCs w:val="20"/>
        </w:rPr>
        <w:t>Feb 2016</w:t>
      </w:r>
      <w:r w:rsidR="00456E54" w:rsidRPr="00EE21DB">
        <w:rPr>
          <w:rStyle w:val="Hyperlink"/>
          <w:rFonts w:cs="Times New Roman"/>
          <w:szCs w:val="20"/>
        </w:rPr>
        <w:t>)</w:t>
      </w:r>
      <w:r w:rsidR="00456E54" w:rsidRPr="00EE21DB">
        <w:rPr>
          <w:rFonts w:cs="Times New Roman"/>
          <w:szCs w:val="20"/>
        </w:rPr>
        <w:t>.</w:t>
      </w:r>
    </w:p>
    <w:p w:rsidR="00456E54" w:rsidRPr="00EE21DB" w:rsidRDefault="000504AD">
      <w:pPr>
        <w:widowControl/>
        <w:tabs>
          <w:tab w:val="left" w:pos="540"/>
        </w:tabs>
        <w:ind w:left="540" w:hanging="540"/>
        <w:rPr>
          <w:rFonts w:cs="Times New Roman"/>
          <w:szCs w:val="20"/>
        </w:rPr>
      </w:pPr>
      <w:r w:rsidRPr="00EE21DB">
        <w:rPr>
          <w:rFonts w:cs="Times New Roman"/>
          <w:szCs w:val="20"/>
        </w:rPr>
        <w:t>[4]</w:t>
      </w:r>
      <w:r w:rsidRPr="00EE21DB">
        <w:rPr>
          <w:rFonts w:cs="Times New Roman"/>
          <w:szCs w:val="20"/>
        </w:rPr>
        <w:tab/>
      </w:r>
      <w:r w:rsidR="00456E54" w:rsidRPr="00EE21DB">
        <w:rPr>
          <w:rFonts w:cs="Times New Roman"/>
          <w:szCs w:val="20"/>
        </w:rPr>
        <w:t xml:space="preserve">CDC/NIH; </w:t>
      </w:r>
      <w:r w:rsidR="00456E54" w:rsidRPr="00EE21DB">
        <w:rPr>
          <w:rFonts w:cs="Times New Roman"/>
          <w:i/>
          <w:iCs/>
          <w:szCs w:val="20"/>
        </w:rPr>
        <w:t>Biosafety in Microbiological and Biomedical Laboratories</w:t>
      </w:r>
      <w:r w:rsidR="00456E54" w:rsidRPr="00EE21DB">
        <w:rPr>
          <w:rFonts w:cs="Times New Roman"/>
          <w:iCs/>
          <w:szCs w:val="20"/>
        </w:rPr>
        <w:t>; 5th ed</w:t>
      </w:r>
      <w:r w:rsidR="00456E54" w:rsidRPr="00EE21DB">
        <w:rPr>
          <w:rFonts w:cs="Times New Roman"/>
          <w:szCs w:val="20"/>
        </w:rPr>
        <w:t xml:space="preserve">.; Richardson, J.; Barkley, W.E.; Richmond, J.; McKinney, R.W.; Eds.; U.S. Department of Health and Human Services, Public Health Service, Centers for Disease Control and Prevention and National Institutes of Health; US Government Printing Office: Washington, D.C. (2007); available at </w:t>
      </w:r>
      <w:hyperlink r:id="rId14" w:history="1">
        <w:r w:rsidR="00456E54" w:rsidRPr="00EE21DB">
          <w:rPr>
            <w:rStyle w:val="Hyperlink"/>
            <w:rFonts w:cs="Times New Roman"/>
            <w:szCs w:val="20"/>
          </w:rPr>
          <w:t>http://www.cdc.gov/OD/OHS/biosfty/bmbl5/BMBL_5th_Edition.pdf</w:t>
        </w:r>
      </w:hyperlink>
      <w:r w:rsidR="00456E54" w:rsidRPr="00EE21DB">
        <w:rPr>
          <w:rStyle w:val="Hyperlink"/>
          <w:rFonts w:cs="Times New Roman"/>
          <w:szCs w:val="20"/>
        </w:rPr>
        <w:t xml:space="preserve">  (accessed </w:t>
      </w:r>
      <w:r w:rsidR="007B030E">
        <w:rPr>
          <w:rFonts w:eastAsia="Times New Roman" w:cs="Times New Roman"/>
          <w:szCs w:val="20"/>
        </w:rPr>
        <w:t>Feb 2016</w:t>
      </w:r>
      <w:r w:rsidR="00456E54" w:rsidRPr="00EE21DB">
        <w:rPr>
          <w:rStyle w:val="Hyperlink"/>
          <w:rFonts w:cs="Times New Roman"/>
          <w:szCs w:val="20"/>
        </w:rPr>
        <w:t>)</w:t>
      </w:r>
      <w:r w:rsidR="00456E54" w:rsidRPr="00EE21DB">
        <w:rPr>
          <w:rFonts w:cs="Times New Roman"/>
          <w:szCs w:val="20"/>
        </w:rPr>
        <w:t>.</w:t>
      </w:r>
    </w:p>
    <w:p w:rsidR="00456E54" w:rsidRDefault="008D114F">
      <w:pPr>
        <w:widowControl/>
        <w:tabs>
          <w:tab w:val="left" w:pos="-936"/>
          <w:tab w:val="left" w:pos="-720"/>
          <w:tab w:val="left" w:pos="540"/>
        </w:tabs>
        <w:ind w:left="540" w:hanging="540"/>
        <w:rPr>
          <w:rFonts w:cs="Times New Roman"/>
          <w:szCs w:val="20"/>
        </w:rPr>
      </w:pPr>
      <w:r w:rsidRPr="00EE21DB">
        <w:rPr>
          <w:rFonts w:cs="Times New Roman"/>
          <w:szCs w:val="20"/>
        </w:rPr>
        <w:t>[5]</w:t>
      </w:r>
      <w:r w:rsidRPr="00EE21DB">
        <w:rPr>
          <w:rFonts w:cs="Times New Roman"/>
          <w:szCs w:val="20"/>
        </w:rPr>
        <w:tab/>
      </w:r>
      <w:r w:rsidR="00456E54" w:rsidRPr="00EE21DB">
        <w:rPr>
          <w:rFonts w:cs="Times New Roman"/>
          <w:szCs w:val="20"/>
        </w:rPr>
        <w:t xml:space="preserve"> Ellerbe, P.; </w:t>
      </w:r>
      <w:proofErr w:type="spellStart"/>
      <w:r w:rsidR="00456E54" w:rsidRPr="00EE21DB">
        <w:rPr>
          <w:rFonts w:cs="Times New Roman"/>
          <w:szCs w:val="20"/>
        </w:rPr>
        <w:t>Meiselman</w:t>
      </w:r>
      <w:proofErr w:type="spellEnd"/>
      <w:r w:rsidR="00456E54" w:rsidRPr="00EE21DB">
        <w:rPr>
          <w:rFonts w:cs="Times New Roman"/>
          <w:szCs w:val="20"/>
        </w:rPr>
        <w:t xml:space="preserve">, S.; </w:t>
      </w:r>
      <w:proofErr w:type="spellStart"/>
      <w:r w:rsidR="00456E54" w:rsidRPr="00EE21DB">
        <w:rPr>
          <w:rFonts w:cs="Times New Roman"/>
          <w:szCs w:val="20"/>
        </w:rPr>
        <w:t>Sniegoski</w:t>
      </w:r>
      <w:proofErr w:type="spellEnd"/>
      <w:r w:rsidR="00456E54" w:rsidRPr="00EE21DB">
        <w:rPr>
          <w:rFonts w:cs="Times New Roman"/>
          <w:szCs w:val="20"/>
        </w:rPr>
        <w:t xml:space="preserve">, L.T.; Welch, M.J.; White V, E.; </w:t>
      </w:r>
      <w:r w:rsidR="00456E54" w:rsidRPr="00EE21DB">
        <w:rPr>
          <w:rFonts w:cs="Times New Roman"/>
          <w:i/>
          <w:szCs w:val="20"/>
        </w:rPr>
        <w:t>Determination of Serum Cholesterol by a Modification of the Isotope Dilution Mass Spectrometric Definitive Method</w:t>
      </w:r>
      <w:r w:rsidR="00456E54" w:rsidRPr="00EE21DB">
        <w:rPr>
          <w:rFonts w:cs="Times New Roman"/>
          <w:szCs w:val="20"/>
        </w:rPr>
        <w:t>; Anal. Chem., Vol. 61, pp. 1718</w:t>
      </w:r>
      <w:r w:rsidR="00456E54" w:rsidRPr="00EE21DB">
        <w:rPr>
          <w:rFonts w:cs="Times New Roman"/>
          <w:szCs w:val="20"/>
        </w:rPr>
        <w:sym w:font="Symbol" w:char="F02D"/>
      </w:r>
      <w:r w:rsidR="00456E54" w:rsidRPr="00EE21DB">
        <w:rPr>
          <w:rFonts w:cs="Times New Roman"/>
          <w:szCs w:val="20"/>
        </w:rPr>
        <w:t>1723 (1989).</w:t>
      </w:r>
    </w:p>
    <w:p w:rsidR="00456E54" w:rsidRPr="00EE21DB" w:rsidRDefault="000A655A">
      <w:pPr>
        <w:widowControl/>
        <w:tabs>
          <w:tab w:val="left" w:pos="-936"/>
          <w:tab w:val="left" w:pos="-720"/>
          <w:tab w:val="left" w:pos="540"/>
        </w:tabs>
        <w:ind w:left="540" w:hanging="540"/>
        <w:rPr>
          <w:rFonts w:cs="Times New Roman"/>
          <w:szCs w:val="20"/>
        </w:rPr>
      </w:pPr>
      <w:r w:rsidRPr="00EE21DB">
        <w:rPr>
          <w:rFonts w:cs="Times New Roman"/>
          <w:szCs w:val="20"/>
        </w:rPr>
        <w:t>[6]</w:t>
      </w:r>
      <w:r w:rsidRPr="00EE21DB">
        <w:rPr>
          <w:rFonts w:cs="Times New Roman"/>
          <w:szCs w:val="20"/>
        </w:rPr>
        <w:tab/>
      </w:r>
      <w:r w:rsidR="00456E54" w:rsidRPr="00EE21DB">
        <w:rPr>
          <w:rFonts w:cs="Times New Roman"/>
          <w:szCs w:val="20"/>
        </w:rPr>
        <w:t xml:space="preserve">Cohen, A.; Hertz, H.S.; Mandel, J.; </w:t>
      </w:r>
      <w:proofErr w:type="spellStart"/>
      <w:r w:rsidR="00456E54" w:rsidRPr="00EE21DB">
        <w:rPr>
          <w:rFonts w:cs="Times New Roman"/>
          <w:szCs w:val="20"/>
        </w:rPr>
        <w:t>Paule</w:t>
      </w:r>
      <w:proofErr w:type="spellEnd"/>
      <w:r w:rsidR="00456E54" w:rsidRPr="00EE21DB">
        <w:rPr>
          <w:rFonts w:cs="Times New Roman"/>
          <w:szCs w:val="20"/>
        </w:rPr>
        <w:t xml:space="preserve">, R.C.; Schaffer, R.; </w:t>
      </w:r>
      <w:proofErr w:type="spellStart"/>
      <w:r w:rsidR="00456E54" w:rsidRPr="00EE21DB">
        <w:rPr>
          <w:rFonts w:cs="Times New Roman"/>
          <w:szCs w:val="20"/>
        </w:rPr>
        <w:t>Sniegoski</w:t>
      </w:r>
      <w:proofErr w:type="spellEnd"/>
      <w:r w:rsidR="00456E54" w:rsidRPr="00EE21DB">
        <w:rPr>
          <w:rFonts w:cs="Times New Roman"/>
          <w:szCs w:val="20"/>
        </w:rPr>
        <w:t xml:space="preserve">, L.T.; Sun, T.; Welch, M.J.; White V, E.; </w:t>
      </w:r>
      <w:r w:rsidR="00456E54" w:rsidRPr="00EE21DB">
        <w:rPr>
          <w:rFonts w:cs="Times New Roman"/>
          <w:i/>
          <w:szCs w:val="20"/>
        </w:rPr>
        <w:t>Total Serum Cholesterol by Isotope Dilution Mass Spectrometry: A Candidate Definitive Method</w:t>
      </w:r>
      <w:r w:rsidR="00456E54" w:rsidRPr="00EE21DB">
        <w:rPr>
          <w:rFonts w:cs="Times New Roman"/>
          <w:szCs w:val="20"/>
        </w:rPr>
        <w:t>;</w:t>
      </w:r>
      <w:r w:rsidR="00456E54" w:rsidRPr="00EE21DB">
        <w:rPr>
          <w:rFonts w:cs="Times New Roman"/>
          <w:b/>
          <w:i/>
          <w:szCs w:val="20"/>
        </w:rPr>
        <w:t xml:space="preserve"> </w:t>
      </w:r>
      <w:proofErr w:type="spellStart"/>
      <w:r w:rsidR="00456E54" w:rsidRPr="00EE21DB">
        <w:rPr>
          <w:rFonts w:cs="Times New Roman"/>
          <w:szCs w:val="20"/>
        </w:rPr>
        <w:t>Clin</w:t>
      </w:r>
      <w:proofErr w:type="spellEnd"/>
      <w:r w:rsidR="00456E54" w:rsidRPr="00EE21DB">
        <w:rPr>
          <w:rFonts w:cs="Times New Roman"/>
          <w:szCs w:val="20"/>
        </w:rPr>
        <w:t>. Chem., Vol. 26, pp. 854</w:t>
      </w:r>
      <w:r w:rsidR="00456E54" w:rsidRPr="00EE21DB">
        <w:rPr>
          <w:rFonts w:cs="Times New Roman"/>
          <w:szCs w:val="20"/>
        </w:rPr>
        <w:sym w:font="Symbol" w:char="F02D"/>
      </w:r>
      <w:r w:rsidR="00456E54" w:rsidRPr="00EE21DB">
        <w:rPr>
          <w:rFonts w:cs="Times New Roman"/>
          <w:szCs w:val="20"/>
        </w:rPr>
        <w:t>860 (1980).</w:t>
      </w:r>
    </w:p>
    <w:p w:rsidR="00456E54" w:rsidRPr="00456E54" w:rsidRDefault="000A655A">
      <w:pPr>
        <w:widowControl/>
        <w:tabs>
          <w:tab w:val="left" w:pos="540"/>
        </w:tabs>
        <w:ind w:left="540" w:hanging="540"/>
        <w:rPr>
          <w:rFonts w:cs="Times New Roman"/>
          <w:szCs w:val="20"/>
        </w:rPr>
      </w:pPr>
      <w:r w:rsidRPr="00EE21DB">
        <w:rPr>
          <w:rFonts w:cs="Times New Roman"/>
          <w:szCs w:val="20"/>
        </w:rPr>
        <w:t>[7]</w:t>
      </w:r>
      <w:r w:rsidRPr="00EE21DB">
        <w:rPr>
          <w:rFonts w:cs="Times New Roman"/>
          <w:szCs w:val="20"/>
        </w:rPr>
        <w:tab/>
      </w:r>
      <w:r w:rsidR="008F40E1" w:rsidRPr="00456E54">
        <w:rPr>
          <w:rFonts w:cs="Times New Roman"/>
          <w:iCs/>
          <w:szCs w:val="20"/>
        </w:rPr>
        <w:t>Joint</w:t>
      </w:r>
      <w:r w:rsidR="008F40E1">
        <w:rPr>
          <w:rFonts w:cs="Times New Roman"/>
          <w:iCs/>
          <w:szCs w:val="20"/>
        </w:rPr>
        <w:t> </w:t>
      </w:r>
      <w:r w:rsidR="008F40E1" w:rsidRPr="00456E54">
        <w:rPr>
          <w:rFonts w:cs="Times New Roman"/>
          <w:iCs/>
          <w:szCs w:val="20"/>
        </w:rPr>
        <w:t>Committee</w:t>
      </w:r>
      <w:r w:rsidR="008F40E1">
        <w:rPr>
          <w:rFonts w:cs="Times New Roman"/>
          <w:iCs/>
          <w:szCs w:val="20"/>
        </w:rPr>
        <w:t> </w:t>
      </w:r>
      <w:r w:rsidR="008F40E1" w:rsidRPr="00456E54">
        <w:rPr>
          <w:rFonts w:cs="Times New Roman"/>
          <w:iCs/>
          <w:szCs w:val="20"/>
        </w:rPr>
        <w:t>for</w:t>
      </w:r>
      <w:r w:rsidR="008F40E1">
        <w:rPr>
          <w:rFonts w:cs="Times New Roman"/>
          <w:iCs/>
          <w:szCs w:val="20"/>
        </w:rPr>
        <w:t> </w:t>
      </w:r>
      <w:r w:rsidR="008F40E1" w:rsidRPr="00456E54">
        <w:rPr>
          <w:rFonts w:cs="Times New Roman"/>
          <w:iCs/>
          <w:szCs w:val="20"/>
        </w:rPr>
        <w:t>Traceability</w:t>
      </w:r>
      <w:r w:rsidR="008F40E1">
        <w:rPr>
          <w:rFonts w:cs="Times New Roman"/>
          <w:iCs/>
          <w:szCs w:val="20"/>
        </w:rPr>
        <w:t> </w:t>
      </w:r>
      <w:r w:rsidR="008F40E1" w:rsidRPr="00456E54">
        <w:rPr>
          <w:rFonts w:cs="Times New Roman"/>
          <w:iCs/>
          <w:szCs w:val="20"/>
        </w:rPr>
        <w:t>in</w:t>
      </w:r>
      <w:r w:rsidR="008F40E1">
        <w:rPr>
          <w:rFonts w:cs="Times New Roman"/>
          <w:iCs/>
          <w:szCs w:val="20"/>
        </w:rPr>
        <w:t> </w:t>
      </w:r>
      <w:r w:rsidR="008F40E1" w:rsidRPr="00456E54">
        <w:rPr>
          <w:rFonts w:cs="Times New Roman"/>
          <w:iCs/>
          <w:szCs w:val="20"/>
        </w:rPr>
        <w:t>Laboratory</w:t>
      </w:r>
      <w:r w:rsidR="008F40E1">
        <w:rPr>
          <w:rFonts w:cs="Times New Roman"/>
          <w:iCs/>
          <w:szCs w:val="20"/>
        </w:rPr>
        <w:t> </w:t>
      </w:r>
      <w:r w:rsidR="00456E54" w:rsidRPr="00456E54">
        <w:rPr>
          <w:rFonts w:cs="Times New Roman"/>
          <w:iCs/>
          <w:szCs w:val="20"/>
        </w:rPr>
        <w:t>Medicine</w:t>
      </w:r>
      <w:r w:rsidR="008F40E1" w:rsidRPr="00456E54">
        <w:rPr>
          <w:rFonts w:cs="Times New Roman"/>
          <w:iCs/>
          <w:szCs w:val="20"/>
        </w:rPr>
        <w:t>;</w:t>
      </w:r>
      <w:r w:rsidR="008F40E1">
        <w:rPr>
          <w:rFonts w:cs="Times New Roman"/>
          <w:szCs w:val="20"/>
        </w:rPr>
        <w:t> </w:t>
      </w:r>
      <w:r w:rsidR="008F40E1" w:rsidRPr="00456E54">
        <w:rPr>
          <w:rFonts w:cs="Times New Roman"/>
          <w:iCs/>
          <w:szCs w:val="20"/>
        </w:rPr>
        <w:t>available</w:t>
      </w:r>
      <w:r w:rsidR="008F40E1">
        <w:rPr>
          <w:rFonts w:cs="Times New Roman"/>
          <w:iCs/>
          <w:szCs w:val="20"/>
        </w:rPr>
        <w:t> </w:t>
      </w:r>
      <w:r w:rsidR="00456E54" w:rsidRPr="00456E54">
        <w:rPr>
          <w:rFonts w:cs="Times New Roman"/>
          <w:iCs/>
          <w:szCs w:val="20"/>
        </w:rPr>
        <w:t>at</w:t>
      </w:r>
      <w:r w:rsidR="00456E54" w:rsidRPr="00456E54">
        <w:rPr>
          <w:rFonts w:cs="Times New Roman"/>
          <w:szCs w:val="20"/>
        </w:rPr>
        <w:t xml:space="preserve"> </w:t>
      </w:r>
      <w:hyperlink r:id="rId15" w:history="1">
        <w:r w:rsidR="00456E54" w:rsidRPr="00456E54">
          <w:rPr>
            <w:rStyle w:val="Hyperlink"/>
            <w:rFonts w:cs="Times New Roman"/>
            <w:szCs w:val="20"/>
          </w:rPr>
          <w:t>http://www.bipm.fr/en/committees/jc/jctlm/</w:t>
        </w:r>
      </w:hyperlink>
      <w:r w:rsidR="00456E54" w:rsidRPr="00456E54">
        <w:rPr>
          <w:rFonts w:cs="Times New Roman"/>
          <w:szCs w:val="20"/>
        </w:rPr>
        <w:t xml:space="preserve"> (accessed </w:t>
      </w:r>
      <w:r w:rsidR="007B030E">
        <w:rPr>
          <w:rFonts w:eastAsia="Times New Roman" w:cs="Times New Roman"/>
          <w:szCs w:val="20"/>
        </w:rPr>
        <w:t>Feb 2016</w:t>
      </w:r>
      <w:r w:rsidR="00456E54" w:rsidRPr="00456E54">
        <w:rPr>
          <w:rFonts w:cs="Times New Roman"/>
          <w:szCs w:val="20"/>
        </w:rPr>
        <w:t>).</w:t>
      </w:r>
    </w:p>
    <w:p w:rsidR="00462893" w:rsidRPr="00EE21DB" w:rsidRDefault="00462893">
      <w:pPr>
        <w:widowControl/>
        <w:ind w:left="360" w:hanging="360"/>
        <w:rPr>
          <w:rFonts w:cs="Times New Roman"/>
          <w:szCs w:val="20"/>
        </w:rPr>
      </w:pPr>
    </w:p>
    <w:p w:rsidR="00EE21DB" w:rsidRPr="00EE21DB" w:rsidRDefault="00EE21DB">
      <w:pPr>
        <w:widowControl/>
        <w:spacing w:line="150" w:lineRule="exact"/>
        <w:rPr>
          <w:rFonts w:cs="Times New Roman"/>
          <w:szCs w:val="20"/>
        </w:rPr>
      </w:pPr>
    </w:p>
    <w:p w:rsidR="00EE21DB" w:rsidRDefault="00EE21DB">
      <w:pPr>
        <w:widowControl/>
        <w:spacing w:line="222" w:lineRule="exact"/>
        <w:ind w:right="92"/>
        <w:rPr>
          <w:rFonts w:eastAsia="Times New Roman" w:cs="Times New Roman"/>
          <w:w w:val="103"/>
          <w:szCs w:val="20"/>
        </w:rPr>
      </w:pPr>
    </w:p>
    <w:p w:rsidR="00D01977" w:rsidRDefault="00D01977">
      <w:pPr>
        <w:widowControl/>
        <w:spacing w:line="222" w:lineRule="exact"/>
        <w:ind w:right="92"/>
        <w:rPr>
          <w:rFonts w:eastAsia="Times New Roman" w:cs="Times New Roman"/>
          <w:w w:val="103"/>
          <w:szCs w:val="20"/>
        </w:rPr>
      </w:pPr>
    </w:p>
    <w:p w:rsidR="00EE21DB" w:rsidRDefault="00EE21DB">
      <w:pPr>
        <w:widowControl/>
        <w:spacing w:line="222" w:lineRule="exact"/>
        <w:ind w:right="92"/>
        <w:rPr>
          <w:rFonts w:eastAsia="Times New Roman" w:cs="Times New Roman"/>
          <w:w w:val="103"/>
          <w:szCs w:val="20"/>
        </w:rPr>
      </w:pPr>
    </w:p>
    <w:p w:rsidR="00EE21DB" w:rsidRDefault="00EE21DB">
      <w:pPr>
        <w:widowControl/>
        <w:spacing w:line="222" w:lineRule="exact"/>
        <w:ind w:right="92"/>
        <w:rPr>
          <w:rFonts w:eastAsia="Times New Roman" w:cs="Times New Roman"/>
          <w:w w:val="103"/>
          <w:szCs w:val="20"/>
        </w:rPr>
      </w:pPr>
    </w:p>
    <w:p w:rsidR="008E319C" w:rsidRDefault="008E319C">
      <w:pPr>
        <w:widowControl/>
        <w:spacing w:line="222" w:lineRule="exact"/>
        <w:ind w:right="92"/>
        <w:rPr>
          <w:rFonts w:eastAsia="Times New Roman" w:cs="Times New Roman"/>
          <w:w w:val="103"/>
          <w:szCs w:val="20"/>
        </w:rPr>
      </w:pPr>
    </w:p>
    <w:p w:rsidR="00EE21DB" w:rsidRDefault="00EE21DB">
      <w:pPr>
        <w:widowControl/>
        <w:spacing w:line="222" w:lineRule="exact"/>
        <w:ind w:right="92"/>
        <w:rPr>
          <w:rFonts w:eastAsia="Times New Roman" w:cs="Times New Roman"/>
          <w:w w:val="103"/>
          <w:szCs w:val="20"/>
        </w:rPr>
      </w:pPr>
    </w:p>
    <w:p w:rsidR="00EE21DB" w:rsidRDefault="00EE21DB">
      <w:pPr>
        <w:widowControl/>
        <w:spacing w:line="222" w:lineRule="exact"/>
        <w:ind w:right="92"/>
        <w:rPr>
          <w:rFonts w:eastAsia="Times New Roman" w:cs="Times New Roman"/>
          <w:w w:val="103"/>
          <w:szCs w:val="20"/>
        </w:rPr>
      </w:pPr>
    </w:p>
    <w:p w:rsidR="00EE21DB" w:rsidRDefault="00EE21DB">
      <w:pPr>
        <w:widowControl/>
        <w:spacing w:line="222" w:lineRule="exact"/>
        <w:rPr>
          <w:rFonts w:eastAsia="Times New Roman" w:cs="Times New Roman"/>
          <w:w w:val="103"/>
          <w:szCs w:val="20"/>
        </w:rPr>
      </w:pPr>
    </w:p>
    <w:p w:rsidR="00EE21DB" w:rsidRDefault="00EE21DB">
      <w:pPr>
        <w:widowControl/>
        <w:spacing w:line="222" w:lineRule="exact"/>
        <w:ind w:right="92"/>
        <w:rPr>
          <w:rFonts w:eastAsia="Times New Roman" w:cs="Times New Roman"/>
          <w:w w:val="103"/>
          <w:szCs w:val="20"/>
        </w:rPr>
      </w:pPr>
    </w:p>
    <w:p w:rsidR="00EE21DB" w:rsidRDefault="00EE21DB">
      <w:pPr>
        <w:widowControl/>
        <w:spacing w:line="222" w:lineRule="exact"/>
        <w:ind w:right="92"/>
        <w:rPr>
          <w:rFonts w:eastAsia="Times New Roman" w:cs="Times New Roman"/>
          <w:w w:val="103"/>
          <w:szCs w:val="20"/>
        </w:rPr>
      </w:pPr>
    </w:p>
    <w:p w:rsidR="00D01977" w:rsidRDefault="00D01977">
      <w:pPr>
        <w:widowControl/>
        <w:spacing w:line="222" w:lineRule="exact"/>
        <w:ind w:right="92"/>
        <w:rPr>
          <w:rFonts w:eastAsia="Times New Roman" w:cs="Times New Roman"/>
          <w:w w:val="103"/>
          <w:szCs w:val="20"/>
        </w:rPr>
      </w:pPr>
    </w:p>
    <w:p w:rsidR="00D01977" w:rsidRPr="00D01977" w:rsidRDefault="00D01977">
      <w:pPr>
        <w:widowControl/>
        <w:pBdr>
          <w:top w:val="single" w:sz="4" w:space="1" w:color="auto"/>
          <w:left w:val="single" w:sz="4" w:space="0" w:color="auto"/>
          <w:bottom w:val="single" w:sz="4" w:space="1" w:color="auto"/>
          <w:right w:val="single" w:sz="4" w:space="0" w:color="auto"/>
        </w:pBdr>
        <w:tabs>
          <w:tab w:val="left" w:pos="0"/>
        </w:tabs>
        <w:rPr>
          <w:rFonts w:cs="Times New Roman"/>
          <w:sz w:val="16"/>
        </w:rPr>
      </w:pPr>
      <w:r w:rsidRPr="00D01977">
        <w:rPr>
          <w:rFonts w:cs="Times New Roman"/>
          <w:b/>
          <w:sz w:val="16"/>
        </w:rPr>
        <w:t>Certificate Revision History</w:t>
      </w:r>
      <w:r w:rsidRPr="00D01977">
        <w:rPr>
          <w:rFonts w:cs="Times New Roman"/>
          <w:b/>
          <w:bCs/>
          <w:sz w:val="16"/>
        </w:rPr>
        <w:t>:</w:t>
      </w:r>
      <w:r w:rsidRPr="00D01977">
        <w:rPr>
          <w:rFonts w:cs="Times New Roman"/>
          <w:sz w:val="16"/>
        </w:rPr>
        <w:t xml:space="preserve">  </w:t>
      </w:r>
      <w:r w:rsidR="008F78EE">
        <w:rPr>
          <w:rFonts w:cs="Times New Roman"/>
          <w:sz w:val="16"/>
        </w:rPr>
        <w:t>11</w:t>
      </w:r>
      <w:r w:rsidR="007B030E">
        <w:rPr>
          <w:rFonts w:cs="Times New Roman"/>
          <w:sz w:val="16"/>
        </w:rPr>
        <w:t xml:space="preserve"> February 2016 (Editorial changes); </w:t>
      </w:r>
      <w:r w:rsidR="004B5429" w:rsidRPr="007B030E">
        <w:rPr>
          <w:rFonts w:cs="Times New Roman"/>
          <w:sz w:val="16"/>
        </w:rPr>
        <w:t>0</w:t>
      </w:r>
      <w:r w:rsidR="00D60F37" w:rsidRPr="007B030E">
        <w:rPr>
          <w:rFonts w:cs="Times New Roman"/>
          <w:sz w:val="16"/>
        </w:rPr>
        <w:t>5</w:t>
      </w:r>
      <w:r w:rsidR="00990DD9" w:rsidRPr="007B030E">
        <w:rPr>
          <w:rFonts w:cs="Times New Roman"/>
          <w:sz w:val="16"/>
        </w:rPr>
        <w:t> </w:t>
      </w:r>
      <w:r w:rsidR="004B5429" w:rsidRPr="007B030E">
        <w:rPr>
          <w:rFonts w:cs="Times New Roman"/>
          <w:sz w:val="16"/>
        </w:rPr>
        <w:t>December</w:t>
      </w:r>
      <w:r w:rsidRPr="007B030E">
        <w:rPr>
          <w:rFonts w:cs="Times New Roman"/>
          <w:sz w:val="16"/>
        </w:rPr>
        <w:t> 2013</w:t>
      </w:r>
      <w:r w:rsidRPr="00D01977">
        <w:rPr>
          <w:rFonts w:cs="Times New Roman"/>
          <w:sz w:val="16"/>
        </w:rPr>
        <w:t xml:space="preserve"> (</w:t>
      </w:r>
      <w:r w:rsidR="00620BD4">
        <w:rPr>
          <w:rFonts w:cs="Times New Roman"/>
          <w:sz w:val="16"/>
        </w:rPr>
        <w:t>Updated</w:t>
      </w:r>
      <w:r w:rsidR="00EE21DB">
        <w:rPr>
          <w:rFonts w:cs="Times New Roman"/>
          <w:sz w:val="16"/>
        </w:rPr>
        <w:t xml:space="preserve"> </w:t>
      </w:r>
      <w:r>
        <w:rPr>
          <w:rFonts w:cs="Times New Roman"/>
          <w:sz w:val="16"/>
        </w:rPr>
        <w:t>certified concentration values for cholesterol</w:t>
      </w:r>
      <w:r w:rsidR="00EE21DB">
        <w:rPr>
          <w:rFonts w:cs="Times New Roman"/>
          <w:sz w:val="16"/>
        </w:rPr>
        <w:t xml:space="preserve">; material </w:t>
      </w:r>
      <w:r>
        <w:rPr>
          <w:rFonts w:cs="Times New Roman"/>
          <w:sz w:val="16"/>
        </w:rPr>
        <w:t>expiration date</w:t>
      </w:r>
      <w:r w:rsidR="00EE21DB">
        <w:rPr>
          <w:rFonts w:cs="Times New Roman"/>
          <w:sz w:val="16"/>
        </w:rPr>
        <w:t xml:space="preserve"> added;</w:t>
      </w:r>
      <w:r>
        <w:rPr>
          <w:rFonts w:cs="Times New Roman"/>
          <w:sz w:val="16"/>
        </w:rPr>
        <w:t xml:space="preserve"> editorial changes)</w:t>
      </w:r>
      <w:r w:rsidR="008F40E1">
        <w:rPr>
          <w:rFonts w:cs="Times New Roman"/>
          <w:sz w:val="16"/>
        </w:rPr>
        <w:t>;</w:t>
      </w:r>
      <w:r w:rsidRPr="00D01977">
        <w:rPr>
          <w:rFonts w:cs="Times New Roman"/>
          <w:sz w:val="16"/>
        </w:rPr>
        <w:t xml:space="preserve"> </w:t>
      </w:r>
      <w:r w:rsidRPr="007B030E">
        <w:rPr>
          <w:rFonts w:cs="Times New Roman"/>
          <w:sz w:val="16"/>
        </w:rPr>
        <w:t>08 January 1990</w:t>
      </w:r>
      <w:r w:rsidRPr="00D01977">
        <w:rPr>
          <w:rFonts w:cs="Times New Roman"/>
          <w:sz w:val="16"/>
        </w:rPr>
        <w:t xml:space="preserve"> (Original certificate date).</w:t>
      </w:r>
    </w:p>
    <w:p w:rsidR="00D01977" w:rsidRDefault="00D01977">
      <w:pPr>
        <w:widowControl/>
        <w:spacing w:line="222" w:lineRule="exact"/>
        <w:ind w:right="92"/>
        <w:rPr>
          <w:rFonts w:eastAsia="Times New Roman" w:cs="Times New Roman"/>
          <w:szCs w:val="20"/>
        </w:rPr>
      </w:pPr>
    </w:p>
    <w:p w:rsidR="00C412FC" w:rsidRDefault="00C412FC">
      <w:pPr>
        <w:widowControl/>
        <w:spacing w:line="222" w:lineRule="exact"/>
        <w:ind w:right="92"/>
        <w:rPr>
          <w:rFonts w:eastAsia="Times New Roman" w:cs="Times New Roman"/>
          <w:szCs w:val="20"/>
        </w:rPr>
      </w:pPr>
    </w:p>
    <w:p w:rsidR="00C412FC" w:rsidRDefault="00C412FC">
      <w:pPr>
        <w:widowControl/>
        <w:spacing w:line="222" w:lineRule="exact"/>
        <w:ind w:right="92"/>
        <w:rPr>
          <w:rFonts w:eastAsia="Times New Roman" w:cs="Times New Roman"/>
          <w:szCs w:val="20"/>
        </w:rPr>
      </w:pPr>
    </w:p>
    <w:p w:rsidR="00C412FC" w:rsidRDefault="00C412FC">
      <w:pPr>
        <w:widowControl/>
        <w:spacing w:line="222" w:lineRule="exact"/>
        <w:ind w:right="92"/>
        <w:rPr>
          <w:rFonts w:eastAsia="Times New Roman" w:cs="Times New Roman"/>
          <w:szCs w:val="20"/>
        </w:rPr>
      </w:pPr>
    </w:p>
    <w:p w:rsidR="00C412FC" w:rsidRDefault="00C412FC">
      <w:pPr>
        <w:widowControl/>
        <w:spacing w:line="222" w:lineRule="exact"/>
        <w:ind w:right="92"/>
        <w:rPr>
          <w:rFonts w:eastAsia="Times New Roman" w:cs="Times New Roman"/>
          <w:szCs w:val="20"/>
        </w:rPr>
      </w:pPr>
    </w:p>
    <w:p w:rsidR="008E319C" w:rsidRDefault="008E319C">
      <w:pPr>
        <w:widowControl/>
        <w:spacing w:line="222" w:lineRule="exact"/>
        <w:ind w:right="92"/>
        <w:rPr>
          <w:rFonts w:eastAsia="Times New Roman" w:cs="Times New Roman"/>
          <w:szCs w:val="20"/>
        </w:rPr>
      </w:pPr>
    </w:p>
    <w:p w:rsidR="00C412FC" w:rsidRDefault="00C412FC">
      <w:pPr>
        <w:widowControl/>
        <w:spacing w:line="222" w:lineRule="exact"/>
        <w:ind w:right="92"/>
        <w:jc w:val="center"/>
        <w:rPr>
          <w:rFonts w:eastAsia="Times New Roman" w:cs="Times New Roman"/>
          <w:szCs w:val="20"/>
        </w:rPr>
      </w:pPr>
    </w:p>
    <w:p w:rsidR="00C412FC" w:rsidRDefault="00C412FC">
      <w:pPr>
        <w:widowControl/>
        <w:spacing w:line="222" w:lineRule="exact"/>
        <w:ind w:right="92"/>
        <w:rPr>
          <w:rFonts w:eastAsia="Times New Roman" w:cs="Times New Roman"/>
          <w:szCs w:val="20"/>
        </w:rPr>
      </w:pPr>
    </w:p>
    <w:p w:rsidR="00C412FC" w:rsidRDefault="00C412FC">
      <w:pPr>
        <w:widowControl/>
        <w:spacing w:line="222" w:lineRule="exact"/>
        <w:ind w:right="92"/>
        <w:rPr>
          <w:rFonts w:eastAsia="Times New Roman" w:cs="Times New Roman"/>
          <w:szCs w:val="20"/>
        </w:rPr>
      </w:pPr>
    </w:p>
    <w:p w:rsidR="00C412FC" w:rsidRDefault="00C412FC">
      <w:pPr>
        <w:widowControl/>
        <w:spacing w:line="222" w:lineRule="exact"/>
        <w:ind w:right="92"/>
        <w:rPr>
          <w:rFonts w:eastAsia="Times New Roman" w:cs="Times New Roman"/>
          <w:szCs w:val="20"/>
        </w:rPr>
      </w:pPr>
    </w:p>
    <w:p w:rsidR="00C412FC" w:rsidRDefault="00C412FC">
      <w:pPr>
        <w:widowControl/>
        <w:spacing w:line="222" w:lineRule="exact"/>
        <w:ind w:right="92"/>
        <w:rPr>
          <w:rFonts w:eastAsia="Times New Roman" w:cs="Times New Roman"/>
          <w:szCs w:val="20"/>
        </w:rPr>
      </w:pPr>
    </w:p>
    <w:p w:rsidR="00C412FC" w:rsidRDefault="00C412FC">
      <w:pPr>
        <w:widowControl/>
        <w:spacing w:line="222" w:lineRule="exact"/>
        <w:ind w:right="92"/>
        <w:rPr>
          <w:rFonts w:eastAsia="Times New Roman" w:cs="Times New Roman"/>
          <w:szCs w:val="20"/>
        </w:rPr>
      </w:pPr>
    </w:p>
    <w:p w:rsidR="00C412FC" w:rsidRDefault="00C412FC">
      <w:pPr>
        <w:widowControl/>
        <w:spacing w:line="222" w:lineRule="exact"/>
        <w:ind w:right="92"/>
        <w:rPr>
          <w:rFonts w:eastAsia="Times New Roman" w:cs="Times New Roman"/>
          <w:szCs w:val="20"/>
        </w:rPr>
      </w:pPr>
    </w:p>
    <w:p w:rsidR="00C412FC" w:rsidRDefault="00C412FC">
      <w:pPr>
        <w:widowControl/>
        <w:spacing w:line="222" w:lineRule="exact"/>
        <w:ind w:right="92"/>
        <w:rPr>
          <w:rFonts w:eastAsia="Times New Roman" w:cs="Times New Roman"/>
          <w:szCs w:val="20"/>
        </w:rPr>
      </w:pPr>
    </w:p>
    <w:p w:rsidR="00C412FC" w:rsidRPr="0082751A" w:rsidRDefault="0084466B">
      <w:pPr>
        <w:widowControl/>
        <w:tabs>
          <w:tab w:val="left" w:pos="-1080"/>
          <w:tab w:val="left" w:pos="-720"/>
          <w:tab w:val="left" w:pos="0"/>
          <w:tab w:val="left" w:pos="540"/>
        </w:tabs>
        <w:autoSpaceDE w:val="0"/>
        <w:autoSpaceDN w:val="0"/>
        <w:adjustRightInd w:val="0"/>
        <w:rPr>
          <w:rFonts w:eastAsia="Times New Roman" w:cs="Times New Roman"/>
          <w:szCs w:val="20"/>
        </w:rPr>
      </w:pPr>
      <w:r w:rsidRPr="0084466B">
        <w:rPr>
          <w:rFonts w:eastAsia="Times New Roman" w:cs="Times New Roman"/>
          <w:i/>
          <w:szCs w:val="24"/>
        </w:rPr>
        <w:t>Users of this SRM should ensure that the Certificate of Analysis in their possession is current.  This can be accomplished by contacting the SRM Program:  telephone (301)</w:t>
      </w:r>
      <w:r>
        <w:rPr>
          <w:rFonts w:eastAsia="Times New Roman" w:cs="Times New Roman"/>
          <w:i/>
          <w:szCs w:val="24"/>
        </w:rPr>
        <w:t> </w:t>
      </w:r>
      <w:r w:rsidRPr="0084466B">
        <w:rPr>
          <w:rFonts w:eastAsia="Times New Roman" w:cs="Times New Roman"/>
          <w:i/>
          <w:szCs w:val="24"/>
        </w:rPr>
        <w:t>975-2200; fax (301)</w:t>
      </w:r>
      <w:r>
        <w:rPr>
          <w:rFonts w:eastAsia="Times New Roman" w:cs="Times New Roman"/>
          <w:i/>
          <w:szCs w:val="24"/>
        </w:rPr>
        <w:t> </w:t>
      </w:r>
      <w:r w:rsidRPr="0084466B">
        <w:rPr>
          <w:rFonts w:eastAsia="Times New Roman" w:cs="Times New Roman"/>
          <w:i/>
          <w:szCs w:val="24"/>
        </w:rPr>
        <w:t>948-3730; e</w:t>
      </w:r>
      <w:r w:rsidRPr="0084466B">
        <w:rPr>
          <w:rFonts w:eastAsia="Times New Roman" w:cs="Times New Roman"/>
          <w:i/>
          <w:szCs w:val="24"/>
        </w:rPr>
        <w:noBreakHyphen/>
        <w:t>mail </w:t>
      </w:r>
      <w:hyperlink r:id="rId16" w:history="1">
        <w:r w:rsidRPr="0084466B">
          <w:rPr>
            <w:rFonts w:eastAsia="Times New Roman" w:cs="Times New Roman"/>
            <w:i/>
            <w:szCs w:val="24"/>
          </w:rPr>
          <w:t>srminfo@nist.gov</w:t>
        </w:r>
      </w:hyperlink>
      <w:r w:rsidRPr="0084466B">
        <w:rPr>
          <w:rFonts w:eastAsia="Times New Roman" w:cs="Times New Roman"/>
          <w:i/>
          <w:szCs w:val="24"/>
        </w:rPr>
        <w:t xml:space="preserve">; or via the Internet at </w:t>
      </w:r>
      <w:hyperlink r:id="rId17" w:history="1">
        <w:r w:rsidRPr="007B030E">
          <w:rPr>
            <w:rStyle w:val="Hyperlink"/>
            <w:rFonts w:eastAsia="Times New Roman" w:cs="Times New Roman"/>
            <w:i/>
            <w:szCs w:val="24"/>
          </w:rPr>
          <w:t>http://www.nist.gov/srm</w:t>
        </w:r>
      </w:hyperlink>
      <w:r w:rsidRPr="0084466B">
        <w:rPr>
          <w:rFonts w:eastAsia="Times New Roman" w:cs="Times New Roman"/>
          <w:i/>
          <w:szCs w:val="24"/>
        </w:rPr>
        <w:t>.</w:t>
      </w:r>
    </w:p>
    <w:sectPr w:rsidR="00C412FC" w:rsidRPr="0082751A" w:rsidSect="007563D6">
      <w:footerReference w:type="default" r:id="rId18"/>
      <w:pgSz w:w="12240" w:h="15840" w:code="1"/>
      <w:pgMar w:top="720" w:right="1440" w:bottom="720" w:left="1440" w:header="72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21DB" w:rsidRDefault="00EE21DB" w:rsidP="00EE21DB">
      <w:r>
        <w:separator/>
      </w:r>
    </w:p>
  </w:endnote>
  <w:endnote w:type="continuationSeparator" w:id="0">
    <w:p w:rsidR="00EE21DB" w:rsidRDefault="00EE21DB" w:rsidP="00EE2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Lincol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otext">
    <w:altName w:val="Courier New"/>
    <w:panose1 w:val="000000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1DB" w:rsidRPr="00EE21DB" w:rsidRDefault="00EE21DB" w:rsidP="00EE21DB">
    <w:pPr>
      <w:tabs>
        <w:tab w:val="right" w:pos="9360"/>
      </w:tabs>
      <w:spacing w:line="240" w:lineRule="exact"/>
      <w:rPr>
        <w:rFonts w:eastAsia="Times New Roman" w:cs="Times New Roman"/>
        <w:szCs w:val="20"/>
      </w:rPr>
    </w:pPr>
    <w:r w:rsidRPr="00EE21DB">
      <w:rPr>
        <w:rFonts w:eastAsia="Times New Roman" w:cs="Times New Roman"/>
        <w:szCs w:val="20"/>
      </w:rPr>
      <w:t xml:space="preserve">SRM </w:t>
    </w:r>
    <w:r>
      <w:rPr>
        <w:rFonts w:eastAsia="Times New Roman" w:cs="Times New Roman"/>
        <w:szCs w:val="20"/>
      </w:rPr>
      <w:t>1952a</w:t>
    </w:r>
    <w:r w:rsidRPr="00EE21DB">
      <w:rPr>
        <w:rFonts w:eastAsia="Times New Roman" w:cs="Times New Roman"/>
        <w:szCs w:val="20"/>
      </w:rPr>
      <w:tab/>
    </w:r>
    <w:r w:rsidRPr="00EE21DB">
      <w:rPr>
        <w:rFonts w:eastAsia="Times New Roman" w:cs="Times New Roman"/>
        <w:snapToGrid w:val="0"/>
        <w:szCs w:val="20"/>
      </w:rPr>
      <w:t xml:space="preserve">Page </w:t>
    </w:r>
    <w:r w:rsidRPr="00EE21DB">
      <w:rPr>
        <w:rFonts w:eastAsia="Times New Roman" w:cs="Times New Roman"/>
        <w:snapToGrid w:val="0"/>
        <w:szCs w:val="20"/>
      </w:rPr>
      <w:fldChar w:fldCharType="begin"/>
    </w:r>
    <w:r w:rsidRPr="00EE21DB">
      <w:rPr>
        <w:rFonts w:eastAsia="Times New Roman" w:cs="Times New Roman"/>
        <w:snapToGrid w:val="0"/>
        <w:szCs w:val="20"/>
      </w:rPr>
      <w:instrText xml:space="preserve"> PAGE </w:instrText>
    </w:r>
    <w:r w:rsidRPr="00EE21DB">
      <w:rPr>
        <w:rFonts w:eastAsia="Times New Roman" w:cs="Times New Roman"/>
        <w:snapToGrid w:val="0"/>
        <w:szCs w:val="20"/>
      </w:rPr>
      <w:fldChar w:fldCharType="separate"/>
    </w:r>
    <w:r w:rsidR="00DC277F">
      <w:rPr>
        <w:rFonts w:eastAsia="Times New Roman" w:cs="Times New Roman"/>
        <w:noProof/>
        <w:snapToGrid w:val="0"/>
        <w:szCs w:val="20"/>
      </w:rPr>
      <w:t>3</w:t>
    </w:r>
    <w:r w:rsidRPr="00EE21DB">
      <w:rPr>
        <w:rFonts w:eastAsia="Times New Roman" w:cs="Times New Roman"/>
        <w:snapToGrid w:val="0"/>
        <w:szCs w:val="20"/>
      </w:rPr>
      <w:fldChar w:fldCharType="end"/>
    </w:r>
    <w:r w:rsidRPr="00EE21DB">
      <w:rPr>
        <w:rFonts w:eastAsia="Times New Roman" w:cs="Times New Roman"/>
        <w:snapToGrid w:val="0"/>
        <w:szCs w:val="20"/>
      </w:rPr>
      <w:t xml:space="preserve"> of </w:t>
    </w:r>
    <w:r w:rsidRPr="00EE21DB">
      <w:rPr>
        <w:rFonts w:eastAsia="Times New Roman" w:cs="Times New Roman"/>
        <w:szCs w:val="20"/>
      </w:rPr>
      <w:fldChar w:fldCharType="begin"/>
    </w:r>
    <w:r w:rsidRPr="00EE21DB">
      <w:rPr>
        <w:rFonts w:eastAsia="Times New Roman" w:cs="Times New Roman"/>
        <w:szCs w:val="20"/>
      </w:rPr>
      <w:instrText xml:space="preserve"> NUMPAGES </w:instrText>
    </w:r>
    <w:r w:rsidRPr="00EE21DB">
      <w:rPr>
        <w:rFonts w:eastAsia="Times New Roman" w:cs="Times New Roman"/>
        <w:szCs w:val="20"/>
      </w:rPr>
      <w:fldChar w:fldCharType="separate"/>
    </w:r>
    <w:r w:rsidR="00DC277F">
      <w:rPr>
        <w:rFonts w:eastAsia="Times New Roman" w:cs="Times New Roman"/>
        <w:noProof/>
        <w:szCs w:val="20"/>
      </w:rPr>
      <w:t>3</w:t>
    </w:r>
    <w:r w:rsidRPr="00EE21DB">
      <w:rPr>
        <w:rFonts w:eastAsia="Times New Roman" w:cs="Times New Roman"/>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21DB" w:rsidRDefault="00EE21DB" w:rsidP="00EE21DB">
      <w:r>
        <w:separator/>
      </w:r>
    </w:p>
  </w:footnote>
  <w:footnote w:type="continuationSeparator" w:id="0">
    <w:p w:rsidR="00EE21DB" w:rsidRDefault="00EE21DB" w:rsidP="00EE21DB">
      <w:r>
        <w:continuationSeparator/>
      </w:r>
    </w:p>
  </w:footnote>
  <w:footnote w:id="1">
    <w:p w:rsidR="00EE21DB" w:rsidRPr="00EE21DB" w:rsidRDefault="00EE21DB" w:rsidP="00EE21DB">
      <w:pPr>
        <w:widowControl/>
        <w:tabs>
          <w:tab w:val="left" w:pos="360"/>
        </w:tabs>
        <w:ind w:firstLine="360"/>
        <w:rPr>
          <w:rFonts w:cs="Times New Roman"/>
          <w:sz w:val="18"/>
          <w:szCs w:val="18"/>
        </w:rPr>
      </w:pPr>
      <w:r w:rsidRPr="00EE21DB">
        <w:rPr>
          <w:rFonts w:cs="Times New Roman"/>
          <w:sz w:val="18"/>
          <w:szCs w:val="18"/>
          <w:vertAlign w:val="superscript"/>
        </w:rPr>
        <w:t>(</w:t>
      </w:r>
      <w:r w:rsidRPr="00EE21DB">
        <w:rPr>
          <w:rStyle w:val="FootnoteReference"/>
          <w:rFonts w:cs="Times New Roman"/>
          <w:sz w:val="18"/>
          <w:szCs w:val="18"/>
          <w:vertAlign w:val="superscript"/>
        </w:rPr>
        <w:footnoteRef/>
      </w:r>
      <w:r w:rsidRPr="00EE21DB">
        <w:rPr>
          <w:rFonts w:cs="Times New Roman"/>
          <w:sz w:val="18"/>
          <w:szCs w:val="18"/>
          <w:vertAlign w:val="superscript"/>
        </w:rPr>
        <w:t>) </w:t>
      </w:r>
      <w:r w:rsidRPr="00EE21DB">
        <w:rPr>
          <w:rFonts w:cs="Times New Roman"/>
          <w:sz w:val="18"/>
          <w:szCs w:val="18"/>
        </w:rPr>
        <w:t>Certain commercial instruments, materials, or processes are identified in this certificate to adequately specify the experimental procedure.  Such identification does not imply recommendation or endorsement by the National Institute of Standards and Technology, nor does it imply that the instruments, materials, or processes identified are necessarily the best available for the purpose.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564190"/>
    <w:multiLevelType w:val="hybridMultilevel"/>
    <w:tmpl w:val="C282A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C97EFA"/>
    <w:multiLevelType w:val="hybridMultilevel"/>
    <w:tmpl w:val="C282A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16B"/>
    <w:rsid w:val="0001731D"/>
    <w:rsid w:val="00024A8B"/>
    <w:rsid w:val="000270E4"/>
    <w:rsid w:val="000504AD"/>
    <w:rsid w:val="0008076F"/>
    <w:rsid w:val="000843CF"/>
    <w:rsid w:val="000A063F"/>
    <w:rsid w:val="000A655A"/>
    <w:rsid w:val="000B1707"/>
    <w:rsid w:val="000B20AD"/>
    <w:rsid w:val="00102D94"/>
    <w:rsid w:val="0012442D"/>
    <w:rsid w:val="00180D58"/>
    <w:rsid w:val="001A216B"/>
    <w:rsid w:val="001B5753"/>
    <w:rsid w:val="001B6C03"/>
    <w:rsid w:val="00256DB5"/>
    <w:rsid w:val="00342618"/>
    <w:rsid w:val="00395EEC"/>
    <w:rsid w:val="003F04FA"/>
    <w:rsid w:val="00416FBA"/>
    <w:rsid w:val="00456E54"/>
    <w:rsid w:val="00460650"/>
    <w:rsid w:val="00462893"/>
    <w:rsid w:val="004A338B"/>
    <w:rsid w:val="004A530C"/>
    <w:rsid w:val="004B5429"/>
    <w:rsid w:val="004B5547"/>
    <w:rsid w:val="004D51DC"/>
    <w:rsid w:val="004F5851"/>
    <w:rsid w:val="00504F23"/>
    <w:rsid w:val="00507B48"/>
    <w:rsid w:val="00541E5A"/>
    <w:rsid w:val="005722D5"/>
    <w:rsid w:val="00573C51"/>
    <w:rsid w:val="005A17CE"/>
    <w:rsid w:val="00603A10"/>
    <w:rsid w:val="0060593B"/>
    <w:rsid w:val="006117DF"/>
    <w:rsid w:val="00613117"/>
    <w:rsid w:val="00620BD4"/>
    <w:rsid w:val="006556EC"/>
    <w:rsid w:val="00662A6A"/>
    <w:rsid w:val="006A3A75"/>
    <w:rsid w:val="006A3BBE"/>
    <w:rsid w:val="006A4A9F"/>
    <w:rsid w:val="006A5C3A"/>
    <w:rsid w:val="006C390F"/>
    <w:rsid w:val="006D077D"/>
    <w:rsid w:val="00717AE2"/>
    <w:rsid w:val="00737D92"/>
    <w:rsid w:val="00743DFB"/>
    <w:rsid w:val="00750D6B"/>
    <w:rsid w:val="007563D6"/>
    <w:rsid w:val="007747C3"/>
    <w:rsid w:val="007A7A4F"/>
    <w:rsid w:val="007B030E"/>
    <w:rsid w:val="007B4241"/>
    <w:rsid w:val="007D260B"/>
    <w:rsid w:val="007F0E00"/>
    <w:rsid w:val="00803866"/>
    <w:rsid w:val="0082751A"/>
    <w:rsid w:val="0084466B"/>
    <w:rsid w:val="0086284F"/>
    <w:rsid w:val="008D114F"/>
    <w:rsid w:val="008E319C"/>
    <w:rsid w:val="008F40E1"/>
    <w:rsid w:val="008F78EE"/>
    <w:rsid w:val="00990DD9"/>
    <w:rsid w:val="009972F0"/>
    <w:rsid w:val="009A2284"/>
    <w:rsid w:val="009C7F02"/>
    <w:rsid w:val="009E00B6"/>
    <w:rsid w:val="00A22633"/>
    <w:rsid w:val="00A24B1F"/>
    <w:rsid w:val="00A37450"/>
    <w:rsid w:val="00A5568F"/>
    <w:rsid w:val="00A70BAD"/>
    <w:rsid w:val="00A87295"/>
    <w:rsid w:val="00B0062F"/>
    <w:rsid w:val="00B577B4"/>
    <w:rsid w:val="00B84ECE"/>
    <w:rsid w:val="00BA2433"/>
    <w:rsid w:val="00BA42D1"/>
    <w:rsid w:val="00BE521D"/>
    <w:rsid w:val="00C412FC"/>
    <w:rsid w:val="00C75185"/>
    <w:rsid w:val="00C76702"/>
    <w:rsid w:val="00C81D6B"/>
    <w:rsid w:val="00CE236D"/>
    <w:rsid w:val="00D01977"/>
    <w:rsid w:val="00D06402"/>
    <w:rsid w:val="00D44177"/>
    <w:rsid w:val="00D60F37"/>
    <w:rsid w:val="00DC277F"/>
    <w:rsid w:val="00DD42CA"/>
    <w:rsid w:val="00DD68B7"/>
    <w:rsid w:val="00DE41E3"/>
    <w:rsid w:val="00E13D4D"/>
    <w:rsid w:val="00E20D4E"/>
    <w:rsid w:val="00E50300"/>
    <w:rsid w:val="00EE21DB"/>
    <w:rsid w:val="00F0059F"/>
    <w:rsid w:val="00F17A43"/>
    <w:rsid w:val="00F26E04"/>
    <w:rsid w:val="00F375C2"/>
    <w:rsid w:val="00F54FFB"/>
    <w:rsid w:val="00F732D0"/>
    <w:rsid w:val="00FA717A"/>
    <w:rsid w:val="00FB01A8"/>
    <w:rsid w:val="00FD3A3F"/>
    <w:rsid w:val="00FF2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2171BFBD"/>
  <w15:docId w15:val="{760146EF-AC10-4918-AD66-58B754F4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30E"/>
    <w:pPr>
      <w:spacing w:after="0" w:line="240" w:lineRule="auto"/>
      <w:jc w:val="both"/>
    </w:pPr>
    <w:rPr>
      <w:rFonts w:ascii="Times New Roman" w:hAnsi="Times New Roman"/>
      <w:sz w:val="20"/>
    </w:rPr>
  </w:style>
  <w:style w:type="paragraph" w:styleId="Heading3">
    <w:name w:val="heading 3"/>
    <w:basedOn w:val="Normal"/>
    <w:next w:val="Normal"/>
    <w:link w:val="Heading3Char"/>
    <w:qFormat/>
    <w:rsid w:val="0086284F"/>
    <w:pPr>
      <w:keepNext/>
      <w:widowControl/>
      <w:tabs>
        <w:tab w:val="left" w:pos="0"/>
        <w:tab w:val="left" w:pos="1980"/>
        <w:tab w:val="left" w:pos="3008"/>
        <w:tab w:val="left" w:pos="5305"/>
        <w:tab w:val="left" w:pos="6018"/>
        <w:tab w:val="left" w:pos="6480"/>
      </w:tabs>
      <w:suppressAutoHyphens/>
      <w:outlineLvl w:val="2"/>
    </w:pPr>
    <w:rPr>
      <w:rFonts w:ascii="CG Times" w:eastAsia="Times New Roman" w:hAnsi="CG Times"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2751A"/>
    <w:pPr>
      <w:widowControl/>
      <w:tabs>
        <w:tab w:val="center" w:pos="4680"/>
      </w:tabs>
      <w:jc w:val="center"/>
    </w:pPr>
    <w:rPr>
      <w:rFonts w:ascii="Lincoln" w:eastAsia="Times New Roman" w:hAnsi="Lincoln" w:cs="Times New Roman"/>
      <w:snapToGrid w:val="0"/>
      <w:sz w:val="44"/>
      <w:szCs w:val="20"/>
    </w:rPr>
  </w:style>
  <w:style w:type="character" w:customStyle="1" w:styleId="TitleChar">
    <w:name w:val="Title Char"/>
    <w:basedOn w:val="DefaultParagraphFont"/>
    <w:link w:val="Title"/>
    <w:rsid w:val="0082751A"/>
    <w:rPr>
      <w:rFonts w:ascii="Lincoln" w:eastAsia="Times New Roman" w:hAnsi="Lincoln" w:cs="Times New Roman"/>
      <w:snapToGrid w:val="0"/>
      <w:sz w:val="44"/>
      <w:szCs w:val="20"/>
    </w:rPr>
  </w:style>
  <w:style w:type="paragraph" w:styleId="Subtitle">
    <w:name w:val="Subtitle"/>
    <w:basedOn w:val="Normal"/>
    <w:link w:val="SubtitleChar"/>
    <w:qFormat/>
    <w:rsid w:val="0082751A"/>
    <w:pPr>
      <w:widowControl/>
      <w:tabs>
        <w:tab w:val="center" w:pos="4680"/>
      </w:tabs>
      <w:jc w:val="center"/>
    </w:pPr>
    <w:rPr>
      <w:rFonts w:ascii="Lincoln" w:eastAsia="Times New Roman" w:hAnsi="Lincoln" w:cs="Times New Roman"/>
      <w:snapToGrid w:val="0"/>
      <w:sz w:val="60"/>
      <w:szCs w:val="20"/>
    </w:rPr>
  </w:style>
  <w:style w:type="character" w:customStyle="1" w:styleId="SubtitleChar">
    <w:name w:val="Subtitle Char"/>
    <w:basedOn w:val="DefaultParagraphFont"/>
    <w:link w:val="Subtitle"/>
    <w:rsid w:val="0082751A"/>
    <w:rPr>
      <w:rFonts w:ascii="Lincoln" w:eastAsia="Times New Roman" w:hAnsi="Lincoln" w:cs="Times New Roman"/>
      <w:snapToGrid w:val="0"/>
      <w:sz w:val="60"/>
      <w:szCs w:val="20"/>
    </w:rPr>
  </w:style>
  <w:style w:type="table" w:styleId="TableGrid">
    <w:name w:val="Table Grid"/>
    <w:basedOn w:val="TableNormal"/>
    <w:uiPriority w:val="59"/>
    <w:rsid w:val="00A24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5C3A"/>
    <w:pPr>
      <w:ind w:left="720"/>
      <w:contextualSpacing/>
    </w:pPr>
  </w:style>
  <w:style w:type="paragraph" w:styleId="BalloonText">
    <w:name w:val="Balloon Text"/>
    <w:basedOn w:val="Normal"/>
    <w:link w:val="BalloonTextChar"/>
    <w:uiPriority w:val="99"/>
    <w:semiHidden/>
    <w:unhideWhenUsed/>
    <w:rsid w:val="00C75185"/>
    <w:rPr>
      <w:rFonts w:ascii="Tahoma" w:hAnsi="Tahoma" w:cs="Tahoma"/>
      <w:sz w:val="16"/>
      <w:szCs w:val="16"/>
    </w:rPr>
  </w:style>
  <w:style w:type="character" w:customStyle="1" w:styleId="BalloonTextChar">
    <w:name w:val="Balloon Text Char"/>
    <w:basedOn w:val="DefaultParagraphFont"/>
    <w:link w:val="BalloonText"/>
    <w:uiPriority w:val="99"/>
    <w:semiHidden/>
    <w:rsid w:val="00C75185"/>
    <w:rPr>
      <w:rFonts w:ascii="Tahoma" w:hAnsi="Tahoma" w:cs="Tahoma"/>
      <w:sz w:val="16"/>
      <w:szCs w:val="16"/>
    </w:rPr>
  </w:style>
  <w:style w:type="character" w:styleId="PlaceholderText">
    <w:name w:val="Placeholder Text"/>
    <w:basedOn w:val="DefaultParagraphFont"/>
    <w:uiPriority w:val="99"/>
    <w:semiHidden/>
    <w:rsid w:val="00C75185"/>
    <w:rPr>
      <w:color w:val="808080"/>
    </w:rPr>
  </w:style>
  <w:style w:type="character" w:customStyle="1" w:styleId="Heading3Char">
    <w:name w:val="Heading 3 Char"/>
    <w:basedOn w:val="DefaultParagraphFont"/>
    <w:link w:val="Heading3"/>
    <w:rsid w:val="0086284F"/>
    <w:rPr>
      <w:rFonts w:ascii="CG Times" w:eastAsia="Times New Roman" w:hAnsi="CG Times" w:cs="Times New Roman"/>
      <w:b/>
      <w:sz w:val="20"/>
      <w:szCs w:val="20"/>
    </w:rPr>
  </w:style>
  <w:style w:type="paragraph" w:styleId="BodyText">
    <w:name w:val="Body Text"/>
    <w:basedOn w:val="Normal"/>
    <w:link w:val="BodyTextChar"/>
    <w:rsid w:val="0086284F"/>
    <w:pPr>
      <w:widowControl/>
    </w:pPr>
    <w:rPr>
      <w:rFonts w:eastAsia="Times New Roman" w:cs="Times New Roman"/>
      <w:snapToGrid w:val="0"/>
      <w:szCs w:val="20"/>
    </w:rPr>
  </w:style>
  <w:style w:type="character" w:customStyle="1" w:styleId="BodyTextChar">
    <w:name w:val="Body Text Char"/>
    <w:basedOn w:val="DefaultParagraphFont"/>
    <w:link w:val="BodyText"/>
    <w:rsid w:val="0086284F"/>
    <w:rPr>
      <w:rFonts w:ascii="Times New Roman" w:eastAsia="Times New Roman" w:hAnsi="Times New Roman" w:cs="Times New Roman"/>
      <w:snapToGrid w:val="0"/>
      <w:sz w:val="20"/>
      <w:szCs w:val="20"/>
    </w:rPr>
  </w:style>
  <w:style w:type="character" w:styleId="Hyperlink">
    <w:name w:val="Hyperlink"/>
    <w:rsid w:val="007B030E"/>
    <w:rPr>
      <w:color w:val="auto"/>
      <w:u w:val="none"/>
    </w:rPr>
  </w:style>
  <w:style w:type="character" w:styleId="FootnoteReference">
    <w:name w:val="footnote reference"/>
    <w:semiHidden/>
    <w:rsid w:val="00B577B4"/>
  </w:style>
  <w:style w:type="character" w:styleId="CommentReference">
    <w:name w:val="annotation reference"/>
    <w:basedOn w:val="DefaultParagraphFont"/>
    <w:uiPriority w:val="99"/>
    <w:semiHidden/>
    <w:unhideWhenUsed/>
    <w:rsid w:val="00C412FC"/>
    <w:rPr>
      <w:sz w:val="16"/>
      <w:szCs w:val="16"/>
    </w:rPr>
  </w:style>
  <w:style w:type="paragraph" w:styleId="CommentText">
    <w:name w:val="annotation text"/>
    <w:basedOn w:val="Normal"/>
    <w:link w:val="CommentTextChar"/>
    <w:uiPriority w:val="99"/>
    <w:semiHidden/>
    <w:unhideWhenUsed/>
    <w:rsid w:val="00C412FC"/>
    <w:rPr>
      <w:szCs w:val="20"/>
    </w:rPr>
  </w:style>
  <w:style w:type="character" w:customStyle="1" w:styleId="CommentTextChar">
    <w:name w:val="Comment Text Char"/>
    <w:basedOn w:val="DefaultParagraphFont"/>
    <w:link w:val="CommentText"/>
    <w:uiPriority w:val="99"/>
    <w:semiHidden/>
    <w:rsid w:val="00C412FC"/>
    <w:rPr>
      <w:sz w:val="20"/>
      <w:szCs w:val="20"/>
    </w:rPr>
  </w:style>
  <w:style w:type="paragraph" w:styleId="CommentSubject">
    <w:name w:val="annotation subject"/>
    <w:basedOn w:val="CommentText"/>
    <w:next w:val="CommentText"/>
    <w:link w:val="CommentSubjectChar"/>
    <w:uiPriority w:val="99"/>
    <w:semiHidden/>
    <w:unhideWhenUsed/>
    <w:rsid w:val="00C412FC"/>
    <w:rPr>
      <w:b/>
      <w:bCs/>
    </w:rPr>
  </w:style>
  <w:style w:type="character" w:customStyle="1" w:styleId="CommentSubjectChar">
    <w:name w:val="Comment Subject Char"/>
    <w:basedOn w:val="CommentTextChar"/>
    <w:link w:val="CommentSubject"/>
    <w:uiPriority w:val="99"/>
    <w:semiHidden/>
    <w:rsid w:val="00C412FC"/>
    <w:rPr>
      <w:b/>
      <w:bCs/>
      <w:sz w:val="20"/>
      <w:szCs w:val="20"/>
    </w:rPr>
  </w:style>
  <w:style w:type="character" w:styleId="FollowedHyperlink">
    <w:name w:val="FollowedHyperlink"/>
    <w:basedOn w:val="DefaultParagraphFont"/>
    <w:uiPriority w:val="99"/>
    <w:semiHidden/>
    <w:unhideWhenUsed/>
    <w:rsid w:val="00462893"/>
    <w:rPr>
      <w:color w:val="800080" w:themeColor="followedHyperlink"/>
      <w:u w:val="single"/>
    </w:rPr>
  </w:style>
  <w:style w:type="paragraph" w:styleId="Header">
    <w:name w:val="header"/>
    <w:basedOn w:val="Normal"/>
    <w:link w:val="HeaderChar"/>
    <w:uiPriority w:val="99"/>
    <w:unhideWhenUsed/>
    <w:rsid w:val="00EE21DB"/>
    <w:pPr>
      <w:tabs>
        <w:tab w:val="center" w:pos="4680"/>
        <w:tab w:val="right" w:pos="9360"/>
      </w:tabs>
    </w:pPr>
  </w:style>
  <w:style w:type="character" w:customStyle="1" w:styleId="HeaderChar">
    <w:name w:val="Header Char"/>
    <w:basedOn w:val="DefaultParagraphFont"/>
    <w:link w:val="Header"/>
    <w:uiPriority w:val="99"/>
    <w:rsid w:val="00EE21DB"/>
  </w:style>
  <w:style w:type="paragraph" w:styleId="Footer">
    <w:name w:val="footer"/>
    <w:basedOn w:val="Normal"/>
    <w:link w:val="FooterChar"/>
    <w:uiPriority w:val="99"/>
    <w:unhideWhenUsed/>
    <w:rsid w:val="00EE21DB"/>
    <w:pPr>
      <w:tabs>
        <w:tab w:val="center" w:pos="4680"/>
        <w:tab w:val="right" w:pos="9360"/>
      </w:tabs>
    </w:pPr>
  </w:style>
  <w:style w:type="character" w:customStyle="1" w:styleId="FooterChar">
    <w:name w:val="Footer Char"/>
    <w:basedOn w:val="DefaultParagraphFont"/>
    <w:link w:val="Footer"/>
    <w:uiPriority w:val="99"/>
    <w:rsid w:val="00EE2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bipm.org/utils/common/documents/jcgm/JCGM_101_2008_E.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ist.gov/pml/pubs/index.cfm" TargetMode="External"/><Relationship Id="rId17" Type="http://schemas.openxmlformats.org/officeDocument/2006/relationships/hyperlink" Target="http://www.nist.gov/srm" TargetMode="External"/><Relationship Id="rId2" Type="http://schemas.openxmlformats.org/officeDocument/2006/relationships/numbering" Target="numbering.xml"/><Relationship Id="rId16" Type="http://schemas.openxmlformats.org/officeDocument/2006/relationships/hyperlink" Target="mailto:srminfo@nsit.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ipm.org/utils/common/documents/jcgm/JCGM_100_2008_E.pdf" TargetMode="External"/><Relationship Id="rId5" Type="http://schemas.openxmlformats.org/officeDocument/2006/relationships/webSettings" Target="webSettings.xml"/><Relationship Id="rId15" Type="http://schemas.openxmlformats.org/officeDocument/2006/relationships/hyperlink" Target="http://www.bipm.fr/en/committees/jc/jctlm/" TargetMode="External"/><Relationship Id="rId10" Type="http://schemas.openxmlformats.org/officeDocument/2006/relationships/hyperlink" Target="http://www.nist.gov/srm/upload/SP260-136.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Microsoft_Word_97_-_2003_Document.doc"/><Relationship Id="rId14" Type="http://schemas.openxmlformats.org/officeDocument/2006/relationships/hyperlink" Target="http://www.cdc.gov/OD/OHS/biosfty/bmbl5/BMBL_5th_Edi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DF40B-2621-4F89-BF3C-C55D5E18B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Image</dc:subject>
  <dc:creator>Phinney, Karen W.</dc:creator>
  <cp:lastModifiedBy>Benkstein, Jennifer</cp:lastModifiedBy>
  <cp:revision>9</cp:revision>
  <cp:lastPrinted>2016-02-11T14:42:00Z</cp:lastPrinted>
  <dcterms:created xsi:type="dcterms:W3CDTF">2016-02-11T13:18:00Z</dcterms:created>
  <dcterms:modified xsi:type="dcterms:W3CDTF">2016-02-11T14:45:00Z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2012-09-20T00:00:00Z</vt:filetime>
  </property>
  <property fmtid="{D5CDD505-2E9C-101B-9397-08002B2CF9AE}" pid="3" name="LastSaved">
    <vt:filetime>2013-04-22T00:00:00Z</vt:filetime>
  </property>
</Properties>
</file>