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AC" w:rsidRDefault="00C4573C" w:rsidP="00B849C5">
      <w:pPr>
        <w:pStyle w:val="Title"/>
        <w:tabs>
          <w:tab w:val="clear" w:pos="7056"/>
          <w:tab w:val="clear" w:pos="7200"/>
          <w:tab w:val="clear" w:pos="7920"/>
          <w:tab w:val="clear" w:pos="8640"/>
          <w:tab w:val="clear" w:pos="9360"/>
          <w:tab w:val="clear" w:pos="10080"/>
          <w:tab w:val="clear" w:pos="10800"/>
        </w:tabs>
        <w:rPr>
          <w:sz w:val="40"/>
        </w:rPr>
      </w:pPr>
      <w:r>
        <w:rPr>
          <w:noProof/>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6.35pt;margin-top:-18pt;width:96pt;height:63.75pt;z-index:-251658752" fillcolor="window">
            <v:imagedata r:id="rId9" o:title=""/>
          </v:shape>
          <o:OLEObject Type="Embed" ProgID="Word.Document.8" ShapeID="_x0000_s1029" DrawAspect="Content" ObjectID="_1423376179" r:id="rId10">
            <o:FieldCodes>\s</o:FieldCodes>
          </o:OLEObject>
        </w:pict>
      </w:r>
      <w:r w:rsidR="007602AC">
        <w:rPr>
          <w:sz w:val="40"/>
        </w:rPr>
        <w:t>National Institute of Standards &amp; Technology</w:t>
      </w:r>
    </w:p>
    <w:p w:rsidR="007602AC" w:rsidRDefault="007602AC" w:rsidP="008E6E2E">
      <w:pPr>
        <w:pStyle w:val="Title"/>
        <w:tabs>
          <w:tab w:val="clear" w:pos="7056"/>
          <w:tab w:val="clear" w:pos="7200"/>
          <w:tab w:val="clear" w:pos="7920"/>
          <w:tab w:val="clear" w:pos="8640"/>
          <w:tab w:val="clear" w:pos="9360"/>
          <w:tab w:val="clear" w:pos="10080"/>
          <w:tab w:val="clear" w:pos="10800"/>
        </w:tabs>
        <w:rPr>
          <w:sz w:val="16"/>
          <w:szCs w:val="16"/>
        </w:rPr>
      </w:pPr>
    </w:p>
    <w:p w:rsidR="007602AC" w:rsidRDefault="007602AC">
      <w:pPr>
        <w:pStyle w:val="Subtitle"/>
      </w:pPr>
      <w:r>
        <w:t>Certificate</w:t>
      </w:r>
    </w:p>
    <w:p w:rsidR="007602AC" w:rsidRDefault="007602AC">
      <w:pPr>
        <w:jc w:val="center"/>
        <w:rPr>
          <w:sz w:val="16"/>
          <w:szCs w:val="16"/>
        </w:rPr>
      </w:pPr>
    </w:p>
    <w:p w:rsidR="007602AC" w:rsidRDefault="007602AC">
      <w:pPr>
        <w:ind w:right="-144"/>
        <w:jc w:val="center"/>
        <w:rPr>
          <w:sz w:val="36"/>
          <w:szCs w:val="36"/>
        </w:rPr>
      </w:pPr>
      <w:r>
        <w:rPr>
          <w:sz w:val="36"/>
        </w:rPr>
        <w:t>Standard Reference Material</w:t>
      </w:r>
      <w:r>
        <w:rPr>
          <w:sz w:val="36"/>
          <w:vertAlign w:val="superscript"/>
        </w:rPr>
        <w:sym w:font="Symbol" w:char="F0D2"/>
      </w:r>
      <w:r w:rsidR="00B4039A">
        <w:rPr>
          <w:sz w:val="36"/>
          <w:vertAlign w:val="superscript"/>
        </w:rPr>
        <w:t> </w:t>
      </w:r>
      <w:r w:rsidR="008977E7">
        <w:rPr>
          <w:sz w:val="36"/>
          <w:szCs w:val="36"/>
        </w:rPr>
        <w:t>2075</w:t>
      </w:r>
    </w:p>
    <w:p w:rsidR="007602AC" w:rsidRPr="008E6E2E" w:rsidRDefault="007602AC">
      <w:pPr>
        <w:ind w:right="-144"/>
        <w:jc w:val="center"/>
        <w:rPr>
          <w:sz w:val="16"/>
          <w:szCs w:val="16"/>
        </w:rPr>
      </w:pPr>
    </w:p>
    <w:p w:rsidR="007602AC" w:rsidRDefault="007602AC" w:rsidP="00147B86">
      <w:pPr>
        <w:adjustRightInd w:val="0"/>
        <w:jc w:val="center"/>
        <w:rPr>
          <w:sz w:val="28"/>
          <w:szCs w:val="34"/>
        </w:rPr>
      </w:pPr>
      <w:r>
        <w:rPr>
          <w:sz w:val="28"/>
          <w:szCs w:val="34"/>
        </w:rPr>
        <w:t>S</w:t>
      </w:r>
      <w:r w:rsidR="00887F84">
        <w:rPr>
          <w:sz w:val="28"/>
          <w:szCs w:val="34"/>
        </w:rPr>
        <w:t xml:space="preserve">inusoidal Roughness Specimen </w:t>
      </w:r>
    </w:p>
    <w:p w:rsidR="00887F84" w:rsidRPr="008E6E2E" w:rsidRDefault="00887F84" w:rsidP="00147B86">
      <w:pPr>
        <w:adjustRightInd w:val="0"/>
        <w:jc w:val="center"/>
        <w:rPr>
          <w:sz w:val="16"/>
          <w:szCs w:val="16"/>
        </w:rPr>
      </w:pPr>
    </w:p>
    <w:p w:rsidR="00887F84" w:rsidRDefault="00887F84" w:rsidP="00147B86">
      <w:pPr>
        <w:adjustRightInd w:val="0"/>
        <w:jc w:val="center"/>
        <w:rPr>
          <w:sz w:val="18"/>
          <w:szCs w:val="18"/>
        </w:rPr>
      </w:pPr>
      <w:r>
        <w:rPr>
          <w:sz w:val="28"/>
          <w:szCs w:val="34"/>
        </w:rPr>
        <w:t>Serial No.</w:t>
      </w:r>
      <w:r w:rsidR="002D4520">
        <w:rPr>
          <w:sz w:val="28"/>
          <w:szCs w:val="34"/>
        </w:rPr>
        <w:t>:</w:t>
      </w:r>
      <w:r w:rsidR="00514A24">
        <w:rPr>
          <w:sz w:val="28"/>
          <w:szCs w:val="34"/>
        </w:rPr>
        <w:t xml:space="preserve">  </w:t>
      </w:r>
      <w:r w:rsidR="00665E92">
        <w:rPr>
          <w:sz w:val="28"/>
          <w:szCs w:val="34"/>
        </w:rPr>
        <w:t>Sample</w:t>
      </w:r>
    </w:p>
    <w:p w:rsidR="007602AC" w:rsidRDefault="007602AC" w:rsidP="00A4735F">
      <w:pPr>
        <w:jc w:val="both"/>
      </w:pPr>
    </w:p>
    <w:p w:rsidR="008977E7" w:rsidRDefault="008977E7" w:rsidP="00A4735F">
      <w:pPr>
        <w:jc w:val="both"/>
      </w:pPr>
      <w:r w:rsidRPr="000A375F">
        <w:t>Standard Reference Material</w:t>
      </w:r>
      <w:r>
        <w:t> </w:t>
      </w:r>
      <w:r w:rsidRPr="000A375F">
        <w:t>(SRM)</w:t>
      </w:r>
      <w:r>
        <w:t> </w:t>
      </w:r>
      <w:r w:rsidRPr="000A375F">
        <w:t>207</w:t>
      </w:r>
      <w:r>
        <w:t>5</w:t>
      </w:r>
      <w:r w:rsidRPr="000A375F">
        <w:t xml:space="preserve"> is a sinusoidal profile roughness specimen certified for </w:t>
      </w:r>
      <w:r>
        <w:t xml:space="preserve">profile </w:t>
      </w:r>
      <w:r w:rsidRPr="000A375F">
        <w:t xml:space="preserve">roughness average, </w:t>
      </w:r>
      <w:r>
        <w:rPr>
          <w:i/>
        </w:rPr>
        <w:t>P</w:t>
      </w:r>
      <w:r w:rsidRPr="000A375F">
        <w:rPr>
          <w:i/>
        </w:rPr>
        <w:t>a</w:t>
      </w:r>
      <w:r w:rsidRPr="000A375F">
        <w:t xml:space="preserve">, and surface spatial wavelength, </w:t>
      </w:r>
      <w:r w:rsidRPr="000A375F">
        <w:rPr>
          <w:i/>
        </w:rPr>
        <w:t>D</w:t>
      </w:r>
      <w:r w:rsidRPr="000A375F">
        <w:t xml:space="preserve">, and is intended for use as a standard for the calibration of stylus instruments that are used to measure surface roughness.  The SRM is a </w:t>
      </w:r>
      <w:r w:rsidR="00B849C5">
        <w:t xml:space="preserve">flat </w:t>
      </w:r>
      <w:r w:rsidRPr="000A375F">
        <w:t xml:space="preserve">steel block of nominal </w:t>
      </w:r>
      <w:proofErr w:type="spellStart"/>
      <w:r w:rsidRPr="000A375F">
        <w:t>Knoop</w:t>
      </w:r>
      <w:proofErr w:type="spellEnd"/>
      <w:r w:rsidRPr="000A375F">
        <w:t xml:space="preserve"> hardness</w:t>
      </w:r>
      <w:r>
        <w:t> </w:t>
      </w:r>
      <w:r w:rsidRPr="000A375F">
        <w:t>(HK)</w:t>
      </w:r>
      <w:r>
        <w:t> </w:t>
      </w:r>
      <w:r w:rsidRPr="000A375F">
        <w:t xml:space="preserve">500 which has been coated by the </w:t>
      </w:r>
      <w:proofErr w:type="spellStart"/>
      <w:r w:rsidRPr="000A375F">
        <w:t>electroless</w:t>
      </w:r>
      <w:proofErr w:type="spellEnd"/>
      <w:r w:rsidRPr="000A375F">
        <w:t xml:space="preserve"> nickel deposition process.  A sinusoidal roughness profile was machined onto the top surface of the specimen in a facing operation by a single-point, diamond tool on a numerically controlled lathe.</w:t>
      </w:r>
    </w:p>
    <w:p w:rsidR="008977E7" w:rsidRDefault="008977E7" w:rsidP="00A4735F">
      <w:pPr>
        <w:jc w:val="both"/>
      </w:pPr>
    </w:p>
    <w:p w:rsidR="003E3940" w:rsidRDefault="008977E7" w:rsidP="008E6E2E">
      <w:pPr>
        <w:spacing w:before="120"/>
        <w:jc w:val="both"/>
      </w:pPr>
      <w:r>
        <w:t>T</w:t>
      </w:r>
      <w:r w:rsidR="003E3940">
        <w:t xml:space="preserve">he certified </w:t>
      </w:r>
      <w:r>
        <w:rPr>
          <w:i/>
        </w:rPr>
        <w:t>P</w:t>
      </w:r>
      <w:r w:rsidRPr="00B54F3D">
        <w:rPr>
          <w:i/>
        </w:rPr>
        <w:t>a</w:t>
      </w:r>
      <w:r>
        <w:t xml:space="preserve"> </w:t>
      </w:r>
      <w:r w:rsidR="003E3940">
        <w:t xml:space="preserve">and </w:t>
      </w:r>
      <w:r w:rsidR="003E3940" w:rsidRPr="00B54F3D">
        <w:rPr>
          <w:i/>
        </w:rPr>
        <w:t xml:space="preserve">D </w:t>
      </w:r>
      <w:r w:rsidR="003E3940">
        <w:t>values and their associated expanded uncertainties for this specimen are:</w:t>
      </w:r>
    </w:p>
    <w:p w:rsidR="00210CA4" w:rsidRDefault="001B6306" w:rsidP="00485EFD">
      <w:pPr>
        <w:tabs>
          <w:tab w:val="left" w:pos="1440"/>
          <w:tab w:val="right" w:pos="7560"/>
        </w:tabs>
        <w:spacing w:before="240"/>
        <w:jc w:val="both"/>
      </w:pPr>
      <w:r>
        <w:tab/>
      </w:r>
      <w:r w:rsidR="008977E7">
        <w:t xml:space="preserve">Profile </w:t>
      </w:r>
      <w:r w:rsidR="003E3940">
        <w:t>Average (</w:t>
      </w:r>
      <w:r w:rsidR="008977E7">
        <w:rPr>
          <w:i/>
        </w:rPr>
        <w:t>P</w:t>
      </w:r>
      <w:r w:rsidR="003E3940" w:rsidRPr="00B54F3D">
        <w:rPr>
          <w:i/>
        </w:rPr>
        <w:t>a</w:t>
      </w:r>
      <w:r w:rsidR="003E3940">
        <w:t>), µm</w:t>
      </w:r>
      <w:r>
        <w:tab/>
      </w:r>
      <w:r w:rsidR="00665E92">
        <w:t>Sample</w:t>
      </w:r>
      <w:r w:rsidR="00513490">
        <w:t> </w:t>
      </w:r>
      <w:r w:rsidR="00513490">
        <w:sym w:font="Symbol" w:char="F0B1"/>
      </w:r>
      <w:r w:rsidR="00513490">
        <w:t> 0.01</w:t>
      </w:r>
      <w:r w:rsidR="008977E7">
        <w:t>5</w:t>
      </w:r>
    </w:p>
    <w:p w:rsidR="000E0F9C" w:rsidRDefault="000E0F9C" w:rsidP="008977E7">
      <w:pPr>
        <w:tabs>
          <w:tab w:val="left" w:pos="1440"/>
          <w:tab w:val="right" w:pos="7560"/>
        </w:tabs>
        <w:spacing w:after="120"/>
        <w:jc w:val="both"/>
      </w:pPr>
      <w:r>
        <w:tab/>
      </w:r>
      <w:r>
        <w:tab/>
        <w:t>(</w:t>
      </w:r>
      <w:proofErr w:type="gramStart"/>
      <w:r>
        <w:t>individually</w:t>
      </w:r>
      <w:proofErr w:type="gramEnd"/>
      <w:r>
        <w:t xml:space="preserve"> certified)</w:t>
      </w:r>
    </w:p>
    <w:p w:rsidR="001B6306" w:rsidRDefault="001B6306" w:rsidP="001832FD">
      <w:pPr>
        <w:jc w:val="both"/>
      </w:pPr>
    </w:p>
    <w:p w:rsidR="00835B66" w:rsidRDefault="001B6306" w:rsidP="008977E7">
      <w:pPr>
        <w:tabs>
          <w:tab w:val="left" w:pos="1440"/>
          <w:tab w:val="right" w:pos="7560"/>
        </w:tabs>
        <w:jc w:val="both"/>
      </w:pPr>
      <w:r>
        <w:tab/>
      </w:r>
      <w:r w:rsidR="00513490">
        <w:t>Surface Wavelength (</w:t>
      </w:r>
      <w:r w:rsidR="00513490" w:rsidRPr="008A6F2E">
        <w:rPr>
          <w:i/>
        </w:rPr>
        <w:t>D</w:t>
      </w:r>
      <w:r w:rsidR="00513490">
        <w:t>), µm</w:t>
      </w:r>
      <w:r w:rsidR="008977E7">
        <w:rPr>
          <w:color w:val="FF0000"/>
        </w:rPr>
        <w:tab/>
      </w:r>
      <w:r w:rsidR="008977E7" w:rsidRPr="007E61F5">
        <w:rPr>
          <w:spacing w:val="-2"/>
        </w:rPr>
        <w:t>800.04</w:t>
      </w:r>
      <w:r w:rsidR="008977E7">
        <w:rPr>
          <w:spacing w:val="-2"/>
        </w:rPr>
        <w:t> </w:t>
      </w:r>
      <w:r w:rsidR="008977E7">
        <w:rPr>
          <w:spacing w:val="-2"/>
        </w:rPr>
        <w:sym w:font="Symbol" w:char="F0B1"/>
      </w:r>
      <w:r w:rsidR="008977E7">
        <w:rPr>
          <w:spacing w:val="-2"/>
        </w:rPr>
        <w:t> </w:t>
      </w:r>
      <w:r w:rsidR="008977E7" w:rsidRPr="007E61F5">
        <w:rPr>
          <w:spacing w:val="-2"/>
        </w:rPr>
        <w:t>0.52</w:t>
      </w:r>
    </w:p>
    <w:p w:rsidR="00210CA4" w:rsidRDefault="00210CA4" w:rsidP="002B0289">
      <w:pPr>
        <w:tabs>
          <w:tab w:val="left" w:pos="1440"/>
          <w:tab w:val="left" w:pos="5490"/>
        </w:tabs>
        <w:jc w:val="both"/>
        <w:rPr>
          <w:color w:val="000000"/>
        </w:rPr>
      </w:pPr>
    </w:p>
    <w:p w:rsidR="003E3940" w:rsidRDefault="008977E7" w:rsidP="0096406F">
      <w:pPr>
        <w:pStyle w:val="Footer"/>
        <w:jc w:val="both"/>
      </w:pPr>
      <w:r w:rsidRPr="00F07DE4">
        <w:t xml:space="preserve">This SRM was originally calibrated and certified in </w:t>
      </w:r>
      <w:r>
        <w:t>December 1993</w:t>
      </w:r>
      <w:r w:rsidRPr="00F07DE4">
        <w:t>.  From 1995 to 2008, th</w:t>
      </w:r>
      <w:r>
        <w:t xml:space="preserve">e stability of the SRMs has been </w:t>
      </w:r>
      <w:r w:rsidRPr="00F07DE4">
        <w:t>continually monitored by routinely measuring a NIST check standard</w:t>
      </w:r>
      <w:r>
        <w:t>,</w:t>
      </w:r>
      <w:r w:rsidRPr="00F07DE4">
        <w:t xml:space="preserve"> SRM</w:t>
      </w:r>
      <w:r>
        <w:t> </w:t>
      </w:r>
      <w:r w:rsidRPr="00F07DE4">
        <w:t>2073</w:t>
      </w:r>
      <w:r>
        <w:t xml:space="preserve"> Serial Number </w:t>
      </w:r>
      <w:r w:rsidRPr="00F07DE4">
        <w:t>1104</w:t>
      </w:r>
      <w:r>
        <w:t>,</w:t>
      </w:r>
      <w:r w:rsidRPr="00F07DE4">
        <w:t xml:space="preserve"> 89</w:t>
      </w:r>
      <w:r>
        <w:t> </w:t>
      </w:r>
      <w:r w:rsidRPr="00F07DE4">
        <w:t>times.  The NIST check standard</w:t>
      </w:r>
      <w:r>
        <w:t>,</w:t>
      </w:r>
      <w:r w:rsidRPr="00F07DE4">
        <w:t xml:space="preserve"> SRM</w:t>
      </w:r>
      <w:r w:rsidR="00EE475F">
        <w:t> </w:t>
      </w:r>
      <w:r w:rsidRPr="00F07DE4">
        <w:t>2073</w:t>
      </w:r>
      <w:r>
        <w:t xml:space="preserve"> Serial Number</w:t>
      </w:r>
      <w:r w:rsidR="00EE475F">
        <w:t> </w:t>
      </w:r>
      <w:r w:rsidRPr="00F07DE4">
        <w:t>1104</w:t>
      </w:r>
      <w:r>
        <w:t>,</w:t>
      </w:r>
      <w:r w:rsidRPr="00F07DE4">
        <w:t xml:space="preserve"> is a sinusoidal profile roughness specimen with nominal values of</w:t>
      </w:r>
      <w:r w:rsidR="00B849C5">
        <w:t xml:space="preserve"> </w:t>
      </w:r>
      <w:r w:rsidRPr="00F07DE4">
        <w:t>3</w:t>
      </w:r>
      <w:r>
        <w:t> </w:t>
      </w:r>
      <w:r w:rsidRPr="00F07DE4">
        <w:t>µm</w:t>
      </w:r>
      <w:r w:rsidR="00B849C5">
        <w:t xml:space="preserve"> for roughness average </w:t>
      </w:r>
      <w:r w:rsidR="00B849C5" w:rsidRPr="00EE475F">
        <w:rPr>
          <w:i/>
        </w:rPr>
        <w:t>R</w:t>
      </w:r>
      <w:r w:rsidR="00B849C5">
        <w:rPr>
          <w:i/>
        </w:rPr>
        <w:t>a</w:t>
      </w:r>
      <w:r w:rsidR="00B849C5">
        <w:t> [1]</w:t>
      </w:r>
      <w:r w:rsidRPr="00F07DE4">
        <w:t xml:space="preserve"> and 100</w:t>
      </w:r>
      <w:r>
        <w:t> </w:t>
      </w:r>
      <w:r w:rsidRPr="00F07DE4">
        <w:t>µm</w:t>
      </w:r>
      <w:r w:rsidR="00B849C5">
        <w:t xml:space="preserve"> for </w:t>
      </w:r>
      <w:r w:rsidR="00B849C5">
        <w:rPr>
          <w:i/>
        </w:rPr>
        <w:t>D</w:t>
      </w:r>
      <w:r w:rsidR="00B849C5">
        <w:t>.</w:t>
      </w:r>
      <w:r w:rsidRPr="00F07DE4">
        <w:t xml:space="preserve"> </w:t>
      </w:r>
      <w:r w:rsidR="00B849C5">
        <w:t xml:space="preserve"> The check standard </w:t>
      </w:r>
      <w:r w:rsidRPr="00F07DE4">
        <w:t xml:space="preserve">was made </w:t>
      </w:r>
      <w:r>
        <w:t>from</w:t>
      </w:r>
      <w:r w:rsidRPr="00F07DE4">
        <w:t xml:space="preserve"> the same material and manufactured by the same manufacturing process </w:t>
      </w:r>
      <w:r>
        <w:t xml:space="preserve">as </w:t>
      </w:r>
      <w:r w:rsidRPr="00F07DE4">
        <w:t>the SRM</w:t>
      </w:r>
      <w:r>
        <w:t> </w:t>
      </w:r>
      <w:r w:rsidRPr="00F07DE4">
        <w:t>207</w:t>
      </w:r>
      <w:r>
        <w:t>5</w:t>
      </w:r>
      <w:r w:rsidRPr="00F07DE4">
        <w:t xml:space="preserve"> sinusoidal roughness specimens.  A dynamic control chart [</w:t>
      </w:r>
      <w:r w:rsidR="00B849C5">
        <w:t>2</w:t>
      </w:r>
      <w:r w:rsidRPr="00F07DE4">
        <w:t>] with both dynamic and fixed control limits is used for monitoring the long</w:t>
      </w:r>
      <w:r w:rsidR="00EE475F">
        <w:noBreakHyphen/>
      </w:r>
      <w:r w:rsidRPr="00F07DE4">
        <w:t xml:space="preserve">term variation of the certified </w:t>
      </w:r>
      <w:r w:rsidR="00EE475F">
        <w:rPr>
          <w:i/>
        </w:rPr>
        <w:t xml:space="preserve">Ra, </w:t>
      </w:r>
      <w:r>
        <w:rPr>
          <w:i/>
        </w:rPr>
        <w:t>P</w:t>
      </w:r>
      <w:r w:rsidRPr="00F07DE4">
        <w:rPr>
          <w:i/>
        </w:rPr>
        <w:t>a</w:t>
      </w:r>
      <w:r w:rsidRPr="00F07DE4">
        <w:t xml:space="preserve"> and </w:t>
      </w:r>
      <w:r w:rsidRPr="00F07DE4">
        <w:rPr>
          <w:i/>
        </w:rPr>
        <w:t>D</w:t>
      </w:r>
      <w:r w:rsidRPr="00F07DE4">
        <w:t xml:space="preserve"> values for the SRM specimens.</w:t>
      </w:r>
      <w:r w:rsidR="00EE475F">
        <w:t xml:space="preserve"> </w:t>
      </w:r>
      <w:r w:rsidRPr="00F07DE4">
        <w:t xml:space="preserve"> The check measurement results have demonstrated high measurement reproducibility</w:t>
      </w:r>
      <w:r>
        <w:t>,</w:t>
      </w:r>
      <w:r w:rsidRPr="00F07DE4">
        <w:t xml:space="preserve"> which is within the uncertainty range, and </w:t>
      </w:r>
      <w:r>
        <w:t xml:space="preserve">do not reveal </w:t>
      </w:r>
      <w:r w:rsidRPr="00F07DE4">
        <w:t xml:space="preserve">significant variations </w:t>
      </w:r>
      <w:r>
        <w:t>or</w:t>
      </w:r>
      <w:r w:rsidRPr="00F07DE4">
        <w:t xml:space="preserve"> drift.</w:t>
      </w:r>
    </w:p>
    <w:p w:rsidR="004D0E9D" w:rsidRDefault="004D0E9D" w:rsidP="004D0E9D">
      <w:pPr>
        <w:jc w:val="both"/>
      </w:pPr>
    </w:p>
    <w:p w:rsidR="004D0E9D" w:rsidRDefault="008977E7" w:rsidP="004D0E9D">
      <w:pPr>
        <w:pStyle w:val="Footer"/>
        <w:tabs>
          <w:tab w:val="clear" w:pos="4320"/>
          <w:tab w:val="clear" w:pos="8640"/>
          <w:tab w:val="right" w:pos="9360"/>
        </w:tabs>
        <w:jc w:val="both"/>
        <w:rPr>
          <w:iCs/>
        </w:rPr>
      </w:pPr>
      <w:r>
        <w:rPr>
          <w:b/>
        </w:rPr>
        <w:t>Expiration of Certification:</w:t>
      </w:r>
      <w:r>
        <w:t xml:space="preserve">  </w:t>
      </w:r>
      <w:r>
        <w:rPr>
          <w:iCs/>
        </w:rPr>
        <w:t xml:space="preserve">The certification of </w:t>
      </w:r>
      <w:r>
        <w:rPr>
          <w:b/>
          <w:bCs/>
          <w:iCs/>
        </w:rPr>
        <w:t>SRM 2075</w:t>
      </w:r>
      <w:r>
        <w:rPr>
          <w:iCs/>
        </w:rPr>
        <w:t xml:space="preserve"> is valid, within the measurement uncertainty specified, until </w:t>
      </w:r>
      <w:r>
        <w:rPr>
          <w:b/>
          <w:bCs/>
          <w:iCs/>
        </w:rPr>
        <w:t>30 June 2024</w:t>
      </w:r>
      <w:r>
        <w:rPr>
          <w:iCs/>
        </w:rPr>
        <w:t>, provided the SRM is handled in accordance with instructions given in this certificate (see “Instructions for Handling, Storage, and Use”).  The certification is nullified if the SRM is damaged, contaminated, or otherwise modified.</w:t>
      </w:r>
    </w:p>
    <w:p w:rsidR="0096406F" w:rsidRDefault="0096406F" w:rsidP="004D0E9D">
      <w:pPr>
        <w:pStyle w:val="Footer"/>
        <w:tabs>
          <w:tab w:val="clear" w:pos="4320"/>
          <w:tab w:val="clear" w:pos="8640"/>
          <w:tab w:val="right" w:pos="9360"/>
        </w:tabs>
        <w:jc w:val="both"/>
      </w:pPr>
    </w:p>
    <w:p w:rsidR="004D0E9D" w:rsidRDefault="004D0E9D" w:rsidP="008977E7">
      <w:pPr>
        <w:jc w:val="both"/>
      </w:pPr>
      <w:r>
        <w:rPr>
          <w:b/>
        </w:rPr>
        <w:t>Maintenance of SRM Certification:</w:t>
      </w:r>
      <w:r>
        <w:t xml:space="preserve">  NIST will monitor this SRM over the period of its certification.  If substantive technical changes occur that affect the certification before the expiration of this certificate, NIST will notify the purchaser.  Registration (see attached sheet) will facilitate notification.</w:t>
      </w:r>
    </w:p>
    <w:p w:rsidR="008977E7" w:rsidRPr="005C0913" w:rsidRDefault="008977E7" w:rsidP="008977E7">
      <w:pPr>
        <w:jc w:val="both"/>
      </w:pPr>
    </w:p>
    <w:p w:rsidR="004D0E9D" w:rsidRDefault="008977E7" w:rsidP="008977E7">
      <w:pPr>
        <w:jc w:val="both"/>
      </w:pPr>
      <w:r w:rsidRPr="0050439C">
        <w:rPr>
          <w:spacing w:val="-2"/>
        </w:rPr>
        <w:t>The technical direction and physical measurements leading to certification were provided by T.V.</w:t>
      </w:r>
      <w:r>
        <w:rPr>
          <w:spacing w:val="-2"/>
        </w:rPr>
        <w:t> </w:t>
      </w:r>
      <w:r w:rsidRPr="0050439C">
        <w:rPr>
          <w:spacing w:val="-2"/>
        </w:rPr>
        <w:t>Vorburger, J.F.</w:t>
      </w:r>
      <w:r>
        <w:rPr>
          <w:spacing w:val="-2"/>
        </w:rPr>
        <w:t> </w:t>
      </w:r>
      <w:r w:rsidRPr="0050439C">
        <w:rPr>
          <w:spacing w:val="-2"/>
        </w:rPr>
        <w:t>Song, T.B. Renegar</w:t>
      </w:r>
      <w:r>
        <w:rPr>
          <w:spacing w:val="-2"/>
        </w:rPr>
        <w:t>,</w:t>
      </w:r>
      <w:r w:rsidRPr="0050439C">
        <w:rPr>
          <w:spacing w:val="-2"/>
        </w:rPr>
        <w:t xml:space="preserve"> and </w:t>
      </w:r>
      <w:r w:rsidR="00B849C5">
        <w:rPr>
          <w:spacing w:val="-2"/>
        </w:rPr>
        <w:t>A</w:t>
      </w:r>
      <w:r w:rsidRPr="0050439C">
        <w:rPr>
          <w:spacing w:val="-2"/>
        </w:rPr>
        <w:t>.</w:t>
      </w:r>
      <w:r>
        <w:rPr>
          <w:spacing w:val="-2"/>
        </w:rPr>
        <w:t> </w:t>
      </w:r>
      <w:r w:rsidRPr="0050439C">
        <w:rPr>
          <w:spacing w:val="-2"/>
        </w:rPr>
        <w:t xml:space="preserve">Zheng of the NIST </w:t>
      </w:r>
      <w:r w:rsidR="00DA0D2D">
        <w:t>Precision Engineering</w:t>
      </w:r>
      <w:r w:rsidR="009F6C4D" w:rsidRPr="0050439C">
        <w:rPr>
          <w:spacing w:val="-2"/>
        </w:rPr>
        <w:t xml:space="preserve"> </w:t>
      </w:r>
      <w:r w:rsidR="009F6C4D">
        <w:rPr>
          <w:spacing w:val="-2"/>
        </w:rPr>
        <w:t>Division</w:t>
      </w:r>
      <w:r w:rsidRPr="0050439C">
        <w:rPr>
          <w:spacing w:val="-2"/>
        </w:rPr>
        <w:t>.</w:t>
      </w:r>
    </w:p>
    <w:p w:rsidR="00D22742" w:rsidRDefault="00D22742" w:rsidP="004D0E9D">
      <w:pPr>
        <w:jc w:val="both"/>
      </w:pPr>
    </w:p>
    <w:p w:rsidR="008977E7" w:rsidRDefault="008977E7" w:rsidP="008977E7">
      <w:pPr>
        <w:jc w:val="both"/>
        <w:rPr>
          <w:spacing w:val="-2"/>
        </w:rPr>
      </w:pPr>
      <w:r w:rsidRPr="0050439C">
        <w:rPr>
          <w:spacing w:val="-2"/>
        </w:rPr>
        <w:t xml:space="preserve">Guidance on statistical analysis was provided by </w:t>
      </w:r>
      <w:r>
        <w:rPr>
          <w:spacing w:val="-2"/>
        </w:rPr>
        <w:t xml:space="preserve">J.H. Yen </w:t>
      </w:r>
      <w:r w:rsidRPr="0050439C">
        <w:rPr>
          <w:spacing w:val="-2"/>
        </w:rPr>
        <w:t>of the NIST Statistical Engineering Division.</w:t>
      </w:r>
    </w:p>
    <w:p w:rsidR="008977E7" w:rsidRDefault="008977E7" w:rsidP="008977E7">
      <w:pPr>
        <w:jc w:val="both"/>
        <w:rPr>
          <w:spacing w:val="-2"/>
        </w:rPr>
      </w:pPr>
    </w:p>
    <w:p w:rsidR="004D0E9D" w:rsidRDefault="008E6E2E" w:rsidP="004D0E9D">
      <w:pPr>
        <w:jc w:val="both"/>
      </w:pPr>
      <w:r>
        <w:t>Support aspects involved in the issuance of this SRM were coordinated through the NIST Office of Reference Materials</w:t>
      </w:r>
    </w:p>
    <w:p w:rsidR="008977E7" w:rsidRPr="00C77AA3" w:rsidRDefault="008977E7" w:rsidP="004D0E9D">
      <w:pPr>
        <w:jc w:val="both"/>
      </w:pPr>
    </w:p>
    <w:p w:rsidR="003433BD" w:rsidRPr="00DE7526" w:rsidRDefault="00DE7526" w:rsidP="00606927">
      <w:pPr>
        <w:tabs>
          <w:tab w:val="right" w:pos="9360"/>
        </w:tabs>
        <w:jc w:val="right"/>
      </w:pPr>
      <w:r>
        <w:tab/>
      </w:r>
      <w:r w:rsidR="00B849C5">
        <w:t>David G. Seiler</w:t>
      </w:r>
      <w:r w:rsidRPr="00DE7526">
        <w:t>, Chief</w:t>
      </w:r>
    </w:p>
    <w:p w:rsidR="007602AC" w:rsidRDefault="00B849C5" w:rsidP="00DE7526">
      <w:pPr>
        <w:tabs>
          <w:tab w:val="right" w:pos="9360"/>
        </w:tabs>
        <w:jc w:val="right"/>
      </w:pPr>
      <w:r>
        <w:t>Semiconductor and Dimensional Metrology</w:t>
      </w:r>
      <w:r w:rsidR="00DE7526">
        <w:t xml:space="preserve"> Division</w:t>
      </w:r>
    </w:p>
    <w:p w:rsidR="00DE7526" w:rsidRDefault="00DE7526" w:rsidP="00DE7526">
      <w:pPr>
        <w:tabs>
          <w:tab w:val="right" w:pos="9360"/>
        </w:tabs>
        <w:jc w:val="right"/>
      </w:pPr>
    </w:p>
    <w:p w:rsidR="007602AC" w:rsidRDefault="007602AC">
      <w:pPr>
        <w:tabs>
          <w:tab w:val="right" w:pos="9360"/>
        </w:tabs>
        <w:jc w:val="both"/>
      </w:pPr>
      <w:r>
        <w:t>Gaithersburg</w:t>
      </w:r>
      <w:r w:rsidR="00C72F44">
        <w:t>, </w:t>
      </w:r>
      <w:r>
        <w:t>MD  20899</w:t>
      </w:r>
      <w:r>
        <w:tab/>
      </w:r>
      <w:r w:rsidR="00C72F44">
        <w:t>Robert </w:t>
      </w:r>
      <w:r w:rsidR="009170C1">
        <w:t>L</w:t>
      </w:r>
      <w:r w:rsidR="00C72F44">
        <w:t>. </w:t>
      </w:r>
      <w:r>
        <w:t>Watters</w:t>
      </w:r>
      <w:r w:rsidR="00C72F44">
        <w:t>, </w:t>
      </w:r>
      <w:r>
        <w:t xml:space="preserve">Jr., </w:t>
      </w:r>
      <w:r w:rsidR="00B849C5">
        <w:t>Director</w:t>
      </w:r>
    </w:p>
    <w:p w:rsidR="007602AC" w:rsidRDefault="007602AC">
      <w:pPr>
        <w:pStyle w:val="Footer"/>
        <w:tabs>
          <w:tab w:val="clear" w:pos="4320"/>
          <w:tab w:val="clear" w:pos="8640"/>
          <w:tab w:val="right" w:pos="9360"/>
        </w:tabs>
      </w:pPr>
      <w:r>
        <w:t xml:space="preserve">Certificate Issue Date:  </w:t>
      </w:r>
      <w:r w:rsidR="00F815E0">
        <w:t>2</w:t>
      </w:r>
      <w:r w:rsidR="00153BCA">
        <w:t>6</w:t>
      </w:r>
      <w:r w:rsidR="00984868">
        <w:t> </w:t>
      </w:r>
      <w:r w:rsidR="00F815E0">
        <w:t>February</w:t>
      </w:r>
      <w:r w:rsidR="00E525AC">
        <w:t> 2013</w:t>
      </w:r>
      <w:r>
        <w:tab/>
      </w:r>
      <w:r w:rsidR="00B849C5">
        <w:t>Office of Reference Materials</w:t>
      </w:r>
    </w:p>
    <w:p w:rsidR="00766C60" w:rsidRDefault="00766C60" w:rsidP="00766C60">
      <w:pPr>
        <w:pStyle w:val="Footer"/>
        <w:tabs>
          <w:tab w:val="clear" w:pos="4320"/>
          <w:tab w:val="clear" w:pos="8640"/>
          <w:tab w:val="right" w:pos="9360"/>
        </w:tabs>
        <w:rPr>
          <w:sz w:val="16"/>
          <w:szCs w:val="16"/>
        </w:rPr>
      </w:pPr>
      <w:r>
        <w:rPr>
          <w:i/>
          <w:sz w:val="16"/>
          <w:szCs w:val="16"/>
        </w:rPr>
        <w:t xml:space="preserve">Certificate Revision History on </w:t>
      </w:r>
      <w:r w:rsidR="00C366E1">
        <w:rPr>
          <w:i/>
          <w:sz w:val="16"/>
          <w:szCs w:val="16"/>
        </w:rPr>
        <w:t>Last P</w:t>
      </w:r>
      <w:r w:rsidR="00C72F44">
        <w:rPr>
          <w:i/>
          <w:sz w:val="16"/>
          <w:szCs w:val="16"/>
        </w:rPr>
        <w:t>age</w:t>
      </w:r>
    </w:p>
    <w:p w:rsidR="003E3940" w:rsidRDefault="003E3940" w:rsidP="00606927">
      <w:pPr>
        <w:pStyle w:val="Footer"/>
        <w:tabs>
          <w:tab w:val="clear" w:pos="4320"/>
          <w:tab w:val="clear" w:pos="8640"/>
          <w:tab w:val="right" w:pos="9360"/>
        </w:tabs>
        <w:jc w:val="both"/>
        <w:rPr>
          <w:b/>
        </w:rPr>
      </w:pPr>
      <w:r>
        <w:rPr>
          <w:b/>
        </w:rPr>
        <w:lastRenderedPageBreak/>
        <w:t xml:space="preserve">INSTRUCTIONS FOR </w:t>
      </w:r>
      <w:r w:rsidR="00473A77">
        <w:rPr>
          <w:b/>
        </w:rPr>
        <w:t>HANDLING, STORAGE</w:t>
      </w:r>
      <w:r w:rsidR="00473A77" w:rsidDel="00473A77">
        <w:rPr>
          <w:b/>
        </w:rPr>
        <w:t xml:space="preserve"> </w:t>
      </w:r>
      <w:r w:rsidR="004216AC">
        <w:rPr>
          <w:b/>
        </w:rPr>
        <w:t xml:space="preserve">AND </w:t>
      </w:r>
      <w:r w:rsidR="00473A77">
        <w:rPr>
          <w:b/>
        </w:rPr>
        <w:t>USE</w:t>
      </w:r>
    </w:p>
    <w:p w:rsidR="004216AC" w:rsidRPr="005E5125" w:rsidRDefault="004216AC" w:rsidP="00606927">
      <w:pPr>
        <w:pStyle w:val="Footer"/>
        <w:tabs>
          <w:tab w:val="clear" w:pos="4320"/>
          <w:tab w:val="clear" w:pos="8640"/>
          <w:tab w:val="right" w:pos="9360"/>
        </w:tabs>
        <w:jc w:val="both"/>
      </w:pPr>
    </w:p>
    <w:p w:rsidR="005F690B" w:rsidRDefault="005F690B" w:rsidP="005F690B">
      <w:pPr>
        <w:pStyle w:val="Footer"/>
        <w:tabs>
          <w:tab w:val="clear" w:pos="4320"/>
          <w:tab w:val="clear" w:pos="8640"/>
          <w:tab w:val="right" w:pos="9360"/>
        </w:tabs>
        <w:jc w:val="both"/>
      </w:pPr>
      <w:r>
        <w:rPr>
          <w:b/>
        </w:rPr>
        <w:t xml:space="preserve">Storage:  </w:t>
      </w:r>
      <w:r>
        <w:t xml:space="preserve">SRM 2075 should be stored in its original wooden box in a clean </w:t>
      </w:r>
      <w:r w:rsidR="00B849C5">
        <w:t xml:space="preserve">and </w:t>
      </w:r>
      <w:r>
        <w:t>dry environment at temperatures between 10 </w:t>
      </w:r>
      <w:r>
        <w:sym w:font="Symbol" w:char="F0B0"/>
      </w:r>
      <w:r>
        <w:t>C and 30 </w:t>
      </w:r>
      <w:r>
        <w:sym w:font="Symbol" w:char="F0B0"/>
      </w:r>
      <w:r>
        <w:t>C.</w:t>
      </w:r>
    </w:p>
    <w:p w:rsidR="005F690B" w:rsidRPr="00D152A4" w:rsidRDefault="005F690B" w:rsidP="005F690B">
      <w:pPr>
        <w:pStyle w:val="Footer"/>
        <w:tabs>
          <w:tab w:val="clear" w:pos="4320"/>
          <w:tab w:val="clear" w:pos="8640"/>
          <w:tab w:val="right" w:pos="9360"/>
        </w:tabs>
        <w:jc w:val="both"/>
        <w:rPr>
          <w:spacing w:val="-2"/>
        </w:rPr>
      </w:pPr>
    </w:p>
    <w:p w:rsidR="005F690B" w:rsidRDefault="005F690B" w:rsidP="005F690B">
      <w:pPr>
        <w:pStyle w:val="Footer"/>
        <w:tabs>
          <w:tab w:val="clear" w:pos="4320"/>
          <w:tab w:val="clear" w:pos="8640"/>
          <w:tab w:val="right" w:pos="9360"/>
        </w:tabs>
        <w:jc w:val="both"/>
        <w:rPr>
          <w:spacing w:val="-2"/>
        </w:rPr>
      </w:pPr>
      <w:r>
        <w:rPr>
          <w:b/>
          <w:spacing w:val="-2"/>
        </w:rPr>
        <w:t>Handling and Use:</w:t>
      </w:r>
      <w:r>
        <w:rPr>
          <w:spacing w:val="-2"/>
        </w:rPr>
        <w:t xml:space="preserve">  </w:t>
      </w:r>
      <w:r w:rsidR="00B849C5">
        <w:rPr>
          <w:spacing w:val="-2"/>
        </w:rPr>
        <w:t>Ea</w:t>
      </w:r>
      <w:r w:rsidRPr="001574E7">
        <w:rPr>
          <w:spacing w:val="-2"/>
        </w:rPr>
        <w:t xml:space="preserve">ch profile </w:t>
      </w:r>
      <w:r w:rsidR="00B849C5">
        <w:rPr>
          <w:spacing w:val="-2"/>
        </w:rPr>
        <w:t xml:space="preserve">evaluation length </w:t>
      </w:r>
      <w:r w:rsidRPr="001574E7">
        <w:rPr>
          <w:spacing w:val="-2"/>
        </w:rPr>
        <w:t xml:space="preserve">contributing to the results for </w:t>
      </w:r>
      <w:r w:rsidRPr="001574E7">
        <w:rPr>
          <w:i/>
          <w:spacing w:val="-2"/>
        </w:rPr>
        <w:t>D</w:t>
      </w:r>
      <w:r w:rsidRPr="001574E7">
        <w:rPr>
          <w:spacing w:val="-2"/>
        </w:rPr>
        <w:t xml:space="preserve"> and </w:t>
      </w:r>
      <w:r>
        <w:rPr>
          <w:i/>
          <w:spacing w:val="-2"/>
        </w:rPr>
        <w:t>Pa</w:t>
      </w:r>
      <w:r w:rsidRPr="001574E7">
        <w:rPr>
          <w:spacing w:val="-2"/>
        </w:rPr>
        <w:t xml:space="preserve"> is 8 mm long and includes ten surface wavelengths.  Therefore, users should include at least ten wavelengths in any calibration they perform using the specimen.  It should also be noted that the calibrated values shown in this certificate are calculated from unfiltered surface profiles.  In addition, the mean line was calculated from the average trend of the peaks and valleys rather than by a least-squares fitting</w:t>
      </w:r>
      <w:r w:rsidR="00B849C5">
        <w:rPr>
          <w:spacing w:val="-2"/>
        </w:rPr>
        <w:t xml:space="preserve"> because v</w:t>
      </w:r>
      <w:r w:rsidRPr="001574E7">
        <w:rPr>
          <w:spacing w:val="-2"/>
        </w:rPr>
        <w:t>ariations in results can occur when a least-squares straight line is fit to a profile containing a small number of surface wavelengths.  For the certification of the SRM</w:t>
      </w:r>
      <w:r>
        <w:rPr>
          <w:spacing w:val="-2"/>
        </w:rPr>
        <w:t> </w:t>
      </w:r>
      <w:r w:rsidRPr="001574E7">
        <w:rPr>
          <w:spacing w:val="-2"/>
        </w:rPr>
        <w:t xml:space="preserve">2075 specimens, the evaluation length contained only ten wavelengths without filtering.  If the surface is measured using a standard </w:t>
      </w:r>
      <w:r w:rsidR="00A956CE">
        <w:rPr>
          <w:spacing w:val="-2"/>
        </w:rPr>
        <w:t>Gaussian</w:t>
      </w:r>
      <w:r w:rsidRPr="001574E7">
        <w:rPr>
          <w:spacing w:val="-2"/>
        </w:rPr>
        <w:t xml:space="preserve"> filter with a nominal cutoff of 0.8 mm, then the measured </w:t>
      </w:r>
      <w:r w:rsidR="00A956CE">
        <w:rPr>
          <w:i/>
          <w:spacing w:val="-2"/>
        </w:rPr>
        <w:t>Ra</w:t>
      </w:r>
      <w:r w:rsidR="00A956CE" w:rsidRPr="001574E7">
        <w:rPr>
          <w:spacing w:val="-2"/>
        </w:rPr>
        <w:t xml:space="preserve"> </w:t>
      </w:r>
      <w:r w:rsidRPr="001574E7">
        <w:rPr>
          <w:spacing w:val="-2"/>
        </w:rPr>
        <w:t>value should be 5</w:t>
      </w:r>
      <w:r w:rsidR="00A956CE">
        <w:rPr>
          <w:spacing w:val="-2"/>
        </w:rPr>
        <w:t>0</w:t>
      </w:r>
      <w:r>
        <w:rPr>
          <w:spacing w:val="-2"/>
        </w:rPr>
        <w:t> </w:t>
      </w:r>
      <w:r w:rsidRPr="001574E7">
        <w:rPr>
          <w:spacing w:val="-2"/>
        </w:rPr>
        <w:t xml:space="preserve">% of the value shown </w:t>
      </w:r>
      <w:r>
        <w:rPr>
          <w:spacing w:val="-2"/>
        </w:rPr>
        <w:t>above </w:t>
      </w:r>
      <w:r w:rsidRPr="001574E7">
        <w:rPr>
          <w:spacing w:val="-2"/>
        </w:rPr>
        <w:t>[</w:t>
      </w:r>
      <w:r w:rsidR="00A956CE">
        <w:rPr>
          <w:spacing w:val="-2"/>
        </w:rPr>
        <w:t>1</w:t>
      </w:r>
      <w:r>
        <w:rPr>
          <w:spacing w:val="-2"/>
        </w:rPr>
        <w:t>,3</w:t>
      </w:r>
      <w:r w:rsidR="00A956CE">
        <w:rPr>
          <w:spacing w:val="-2"/>
        </w:rPr>
        <w:t>,4</w:t>
      </w:r>
      <w:r w:rsidRPr="001574E7">
        <w:rPr>
          <w:spacing w:val="-2"/>
        </w:rPr>
        <w:t xml:space="preserve">].  If a </w:t>
      </w:r>
      <w:r w:rsidR="00A956CE">
        <w:rPr>
          <w:spacing w:val="-2"/>
        </w:rPr>
        <w:t>2RC</w:t>
      </w:r>
      <w:r w:rsidRPr="001574E7">
        <w:rPr>
          <w:spacing w:val="-2"/>
        </w:rPr>
        <w:t xml:space="preserve"> filter is used with nominal cutoff of 0.8 mm, then the measured </w:t>
      </w:r>
      <w:r w:rsidR="00A956CE">
        <w:rPr>
          <w:i/>
          <w:spacing w:val="-2"/>
        </w:rPr>
        <w:t>Ra</w:t>
      </w:r>
      <w:r w:rsidR="00A956CE" w:rsidRPr="001574E7">
        <w:rPr>
          <w:spacing w:val="-2"/>
        </w:rPr>
        <w:t xml:space="preserve"> </w:t>
      </w:r>
      <w:r w:rsidR="00A956CE">
        <w:rPr>
          <w:spacing w:val="-2"/>
        </w:rPr>
        <w:t>value</w:t>
      </w:r>
      <w:r w:rsidR="00A956CE" w:rsidRPr="001574E7">
        <w:rPr>
          <w:spacing w:val="-2"/>
        </w:rPr>
        <w:t xml:space="preserve"> </w:t>
      </w:r>
      <w:r w:rsidRPr="001574E7">
        <w:rPr>
          <w:spacing w:val="-2"/>
        </w:rPr>
        <w:t xml:space="preserve">should be </w:t>
      </w:r>
      <w:r w:rsidR="00A956CE">
        <w:rPr>
          <w:spacing w:val="-2"/>
        </w:rPr>
        <w:t>7</w:t>
      </w:r>
      <w:r w:rsidRPr="001574E7">
        <w:rPr>
          <w:spacing w:val="-2"/>
        </w:rPr>
        <w:t>5</w:t>
      </w:r>
      <w:r>
        <w:rPr>
          <w:spacing w:val="-2"/>
        </w:rPr>
        <w:t> </w:t>
      </w:r>
      <w:r w:rsidRPr="001574E7">
        <w:rPr>
          <w:spacing w:val="-2"/>
        </w:rPr>
        <w:t xml:space="preserve">% of the value shown </w:t>
      </w:r>
      <w:r>
        <w:rPr>
          <w:spacing w:val="-2"/>
        </w:rPr>
        <w:t>above </w:t>
      </w:r>
      <w:r w:rsidRPr="001574E7">
        <w:rPr>
          <w:spacing w:val="-2"/>
        </w:rPr>
        <w:t>[</w:t>
      </w:r>
      <w:r w:rsidR="00A956CE">
        <w:rPr>
          <w:spacing w:val="-2"/>
        </w:rPr>
        <w:t>1</w:t>
      </w:r>
      <w:r w:rsidRPr="001574E7">
        <w:rPr>
          <w:spacing w:val="-2"/>
        </w:rPr>
        <w:t>].</w:t>
      </w:r>
      <w:r w:rsidRPr="007127BB">
        <w:t xml:space="preserve"> </w:t>
      </w:r>
      <w:r>
        <w:t xml:space="preserve"> </w:t>
      </w:r>
      <w:r w:rsidRPr="0001080A">
        <w:t>For certification measurements, the stylus force was approximately 4</w:t>
      </w:r>
      <w:r>
        <w:t> </w:t>
      </w:r>
      <w:r w:rsidRPr="0001080A">
        <w:t>×</w:t>
      </w:r>
      <w:r>
        <w:t> </w:t>
      </w:r>
      <w:r w:rsidRPr="0001080A">
        <w:t>10</w:t>
      </w:r>
      <w:r w:rsidRPr="0001080A">
        <w:rPr>
          <w:vertAlign w:val="superscript"/>
        </w:rPr>
        <w:t>–4</w:t>
      </w:r>
      <w:r>
        <w:rPr>
          <w:vertAlign w:val="superscript"/>
        </w:rPr>
        <w:t> </w:t>
      </w:r>
      <w:r w:rsidRPr="0001080A">
        <w:t>N.  This force should cause negligible damage to the hard metal surface, although faint stylus trace</w:t>
      </w:r>
      <w:r>
        <w:t>s</w:t>
      </w:r>
      <w:r w:rsidRPr="0001080A">
        <w:t xml:space="preserve"> may </w:t>
      </w:r>
      <w:r>
        <w:t xml:space="preserve">be </w:t>
      </w:r>
      <w:r w:rsidRPr="0001080A">
        <w:t>visible on the surface. Repeated use with stylus instruments can slowly degrade roughness specimens; however, the specimen is expected to maintain its calibration values provided these measurements are taken on clear, undamaged areas.</w:t>
      </w:r>
    </w:p>
    <w:p w:rsidR="005F690B" w:rsidRDefault="005F690B" w:rsidP="005F690B">
      <w:pPr>
        <w:pStyle w:val="Footer"/>
        <w:tabs>
          <w:tab w:val="clear" w:pos="4320"/>
          <w:tab w:val="clear" w:pos="8640"/>
          <w:tab w:val="right" w:pos="9360"/>
        </w:tabs>
        <w:jc w:val="both"/>
        <w:rPr>
          <w:b/>
          <w:spacing w:val="-2"/>
        </w:rPr>
      </w:pPr>
    </w:p>
    <w:p w:rsidR="005F690B" w:rsidRDefault="005F690B" w:rsidP="005F690B">
      <w:pPr>
        <w:pStyle w:val="Footer"/>
        <w:tabs>
          <w:tab w:val="clear" w:pos="4320"/>
          <w:tab w:val="clear" w:pos="8640"/>
          <w:tab w:val="right" w:pos="9360"/>
        </w:tabs>
        <w:jc w:val="both"/>
      </w:pPr>
      <w:r>
        <w:rPr>
          <w:b/>
          <w:spacing w:val="-2"/>
        </w:rPr>
        <w:t>Source and Preparation:</w:t>
      </w:r>
      <w:r>
        <w:rPr>
          <w:rStyle w:val="FootnoteReference"/>
          <w:b/>
          <w:spacing w:val="-2"/>
        </w:rPr>
        <w:footnoteReference w:id="1"/>
      </w:r>
      <w:r>
        <w:rPr>
          <w:spacing w:val="-2"/>
        </w:rPr>
        <w:t xml:space="preserve">  </w:t>
      </w:r>
      <w:r w:rsidRPr="0001080A">
        <w:rPr>
          <w:spacing w:val="-2"/>
        </w:rPr>
        <w:t xml:space="preserve">This SRM specimen was machined by </w:t>
      </w:r>
      <w:proofErr w:type="spellStart"/>
      <w:r w:rsidRPr="0001080A">
        <w:rPr>
          <w:spacing w:val="-2"/>
        </w:rPr>
        <w:t>Pneumo</w:t>
      </w:r>
      <w:proofErr w:type="spellEnd"/>
      <w:r w:rsidRPr="0001080A">
        <w:rPr>
          <w:spacing w:val="-2"/>
        </w:rPr>
        <w:t xml:space="preserve"> Precision, Inc. of </w:t>
      </w:r>
      <w:smartTag w:uri="urn:schemas-microsoft-com:office:smarttags" w:element="place">
        <w:smartTag w:uri="urn:schemas-microsoft-com:office:smarttags" w:element="City">
          <w:r w:rsidRPr="0001080A">
            <w:rPr>
              <w:spacing w:val="-2"/>
            </w:rPr>
            <w:t>Keene</w:t>
          </w:r>
        </w:smartTag>
        <w:r w:rsidRPr="0001080A">
          <w:rPr>
            <w:spacing w:val="-2"/>
          </w:rPr>
          <w:t xml:space="preserve">, </w:t>
        </w:r>
        <w:smartTag w:uri="urn:schemas-microsoft-com:office:smarttags" w:element="State">
          <w:r w:rsidRPr="0001080A">
            <w:rPr>
              <w:spacing w:val="-2"/>
            </w:rPr>
            <w:t>NH</w:t>
          </w:r>
        </w:smartTag>
      </w:smartTag>
      <w:r w:rsidRPr="0001080A">
        <w:rPr>
          <w:spacing w:val="-2"/>
        </w:rPr>
        <w:t xml:space="preserve"> </w:t>
      </w:r>
      <w:r w:rsidRPr="0001080A">
        <w:t>using a single</w:t>
      </w:r>
      <w:r>
        <w:noBreakHyphen/>
      </w:r>
      <w:r w:rsidRPr="0001080A">
        <w:t>point diamond tool in a facing operation with a numerically controlled lathe.  The surface profile is highly sinusoidal as shown in Figure</w:t>
      </w:r>
      <w:r>
        <w:t> </w:t>
      </w:r>
      <w:r w:rsidRPr="0001080A">
        <w:t>1.</w:t>
      </w:r>
    </w:p>
    <w:p w:rsidR="004D0E9D" w:rsidRDefault="004D0E9D" w:rsidP="00766C60">
      <w:pPr>
        <w:pStyle w:val="Footer"/>
        <w:tabs>
          <w:tab w:val="clear" w:pos="4320"/>
          <w:tab w:val="clear" w:pos="8640"/>
          <w:tab w:val="right" w:pos="9360"/>
        </w:tabs>
      </w:pPr>
    </w:p>
    <w:p w:rsidR="003E3940" w:rsidRDefault="005F690B" w:rsidP="003E3940">
      <w:pPr>
        <w:pStyle w:val="Footer"/>
        <w:tabs>
          <w:tab w:val="clear" w:pos="4320"/>
          <w:tab w:val="clear" w:pos="8640"/>
          <w:tab w:val="right" w:pos="9360"/>
        </w:tabs>
        <w:jc w:val="center"/>
      </w:pPr>
      <w:r>
        <w:rPr>
          <w:rFonts w:ascii="Courier" w:hAnsi="Courier" w:cs="Courier"/>
          <w:noProof/>
        </w:rPr>
        <w:drawing>
          <wp:inline distT="0" distB="0" distL="0" distR="0" wp14:anchorId="0688CE58" wp14:editId="4960C402">
            <wp:extent cx="3683000" cy="2508250"/>
            <wp:effectExtent l="0" t="0" r="0" b="0"/>
            <wp:docPr id="1" name="Picture 1" descr="2075_figs_06au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75_figs_06aug09"/>
                    <pic:cNvPicPr>
                      <a:picLocks noChangeAspect="1" noChangeArrowheads="1"/>
                    </pic:cNvPicPr>
                  </pic:nvPicPr>
                  <pic:blipFill>
                    <a:blip r:embed="rId11" cstate="print">
                      <a:extLst>
                        <a:ext uri="{28A0092B-C50C-407E-A947-70E740481C1C}">
                          <a14:useLocalDpi xmlns:a14="http://schemas.microsoft.com/office/drawing/2010/main" val="0"/>
                        </a:ext>
                      </a:extLst>
                    </a:blip>
                    <a:srcRect l="10754" t="584" r="16212" b="60245"/>
                    <a:stretch>
                      <a:fillRect/>
                    </a:stretch>
                  </pic:blipFill>
                  <pic:spPr bwMode="auto">
                    <a:xfrm>
                      <a:off x="0" y="0"/>
                      <a:ext cx="3683000" cy="2508250"/>
                    </a:xfrm>
                    <a:prstGeom prst="rect">
                      <a:avLst/>
                    </a:prstGeom>
                    <a:noFill/>
                    <a:ln>
                      <a:noFill/>
                    </a:ln>
                  </pic:spPr>
                </pic:pic>
              </a:graphicData>
            </a:graphic>
          </wp:inline>
        </w:drawing>
      </w:r>
    </w:p>
    <w:p w:rsidR="005F690B" w:rsidRPr="003E3940" w:rsidRDefault="005F690B" w:rsidP="003E3940">
      <w:pPr>
        <w:pStyle w:val="Footer"/>
        <w:tabs>
          <w:tab w:val="clear" w:pos="4320"/>
          <w:tab w:val="clear" w:pos="8640"/>
          <w:tab w:val="right" w:pos="9360"/>
        </w:tabs>
        <w:jc w:val="center"/>
      </w:pPr>
    </w:p>
    <w:p w:rsidR="005F690B" w:rsidRPr="005F690B" w:rsidRDefault="005F690B" w:rsidP="005F690B">
      <w:pPr>
        <w:tabs>
          <w:tab w:val="right" w:pos="9360"/>
        </w:tabs>
        <w:jc w:val="center"/>
        <w:rPr>
          <w:b/>
          <w:noProof/>
        </w:rPr>
      </w:pPr>
      <w:r w:rsidRPr="005F690B">
        <w:rPr>
          <w:b/>
          <w:noProof/>
        </w:rPr>
        <w:t>Figure 1:  Representative Surface Profile of SRM 2075</w:t>
      </w:r>
    </w:p>
    <w:p w:rsidR="005F690B" w:rsidRPr="005F690B" w:rsidRDefault="005F690B" w:rsidP="005F690B">
      <w:pPr>
        <w:tabs>
          <w:tab w:val="right" w:pos="9360"/>
        </w:tabs>
        <w:jc w:val="center"/>
        <w:rPr>
          <w:b/>
        </w:rPr>
      </w:pPr>
      <w:r w:rsidRPr="005F690B">
        <w:rPr>
          <w:b/>
          <w:noProof/>
        </w:rPr>
        <w:t>Dimensions are Approximate.</w:t>
      </w:r>
    </w:p>
    <w:p w:rsidR="003E3940" w:rsidRDefault="003E3940" w:rsidP="0096406F">
      <w:pPr>
        <w:pStyle w:val="Footer"/>
        <w:tabs>
          <w:tab w:val="clear" w:pos="4320"/>
          <w:tab w:val="clear" w:pos="8640"/>
          <w:tab w:val="right" w:pos="9360"/>
        </w:tabs>
        <w:jc w:val="both"/>
      </w:pPr>
    </w:p>
    <w:p w:rsidR="004D0E9D" w:rsidRDefault="005F690B" w:rsidP="004D0E9D">
      <w:pPr>
        <w:spacing w:before="240"/>
        <w:jc w:val="both"/>
      </w:pPr>
      <w:r w:rsidRPr="005F690B">
        <w:rPr>
          <w:rFonts w:cs="Courier"/>
          <w:b/>
        </w:rPr>
        <w:t xml:space="preserve">NIST Certification Procedure: </w:t>
      </w:r>
      <w:r w:rsidRPr="005F690B">
        <w:rPr>
          <w:rFonts w:cs="Courier"/>
        </w:rPr>
        <w:t xml:space="preserve">The profile roughness average, </w:t>
      </w:r>
      <w:r w:rsidRPr="005F690B">
        <w:rPr>
          <w:rFonts w:cs="Courier"/>
          <w:i/>
        </w:rPr>
        <w:t>Pa</w:t>
      </w:r>
      <w:r w:rsidRPr="005F690B">
        <w:rPr>
          <w:rFonts w:cs="Courier"/>
        </w:rPr>
        <w:t xml:space="preserve">, is the average absolute deviation of the profile peaks and valleys about the mean line and is defined in the </w:t>
      </w:r>
      <w:r w:rsidR="009F6C4D">
        <w:rPr>
          <w:rFonts w:cs="Courier"/>
        </w:rPr>
        <w:t xml:space="preserve">international standard, </w:t>
      </w:r>
      <w:r w:rsidR="00A956CE">
        <w:rPr>
          <w:rFonts w:cs="Courier"/>
        </w:rPr>
        <w:t>ISO 4287:1997(E/F) [3].</w:t>
      </w:r>
      <w:r w:rsidRPr="005F690B">
        <w:rPr>
          <w:rFonts w:cs="Courier"/>
        </w:rPr>
        <w:t xml:space="preserve">  The surface wavelength, </w:t>
      </w:r>
      <w:r w:rsidRPr="005F690B">
        <w:rPr>
          <w:rFonts w:cs="Courier"/>
          <w:i/>
        </w:rPr>
        <w:t>D</w:t>
      </w:r>
      <w:r w:rsidRPr="005F690B">
        <w:rPr>
          <w:rFonts w:cs="Courier"/>
        </w:rPr>
        <w:t xml:space="preserve">, is the average period of the sinusoidal surface profile.  This quantity is also equal to the mean </w:t>
      </w:r>
      <w:r w:rsidR="00A956CE">
        <w:rPr>
          <w:rFonts w:cs="Courier"/>
        </w:rPr>
        <w:t>width of the profile elements</w:t>
      </w:r>
      <w:r w:rsidRPr="005F690B">
        <w:rPr>
          <w:rFonts w:cs="Courier"/>
        </w:rPr>
        <w:t xml:space="preserve">, </w:t>
      </w:r>
      <w:proofErr w:type="spellStart"/>
      <w:r w:rsidRPr="005F690B">
        <w:rPr>
          <w:rFonts w:cs="Courier"/>
          <w:i/>
        </w:rPr>
        <w:t>PSm</w:t>
      </w:r>
      <w:proofErr w:type="spellEnd"/>
      <w:r w:rsidRPr="005F690B">
        <w:rPr>
          <w:rFonts w:cs="Courier"/>
        </w:rPr>
        <w:t xml:space="preserve">, </w:t>
      </w:r>
      <w:r w:rsidRPr="005F690B">
        <w:t xml:space="preserve">as described in ISO 4287:1997(E/F) [3].  The procedure to calculate </w:t>
      </w:r>
      <w:r w:rsidRPr="005F690B">
        <w:rPr>
          <w:i/>
        </w:rPr>
        <w:t>D</w:t>
      </w:r>
      <w:r w:rsidRPr="005F690B">
        <w:t xml:space="preserve"> here is slightly different from the standard procedures to calculate </w:t>
      </w:r>
      <w:proofErr w:type="spellStart"/>
      <w:r w:rsidRPr="005F690B">
        <w:rPr>
          <w:i/>
        </w:rPr>
        <w:t>PSm</w:t>
      </w:r>
      <w:proofErr w:type="spellEnd"/>
      <w:r w:rsidRPr="005F690B">
        <w:t>.  However, the result for a highly sinusoidal profile is robust against such differences.</w:t>
      </w:r>
    </w:p>
    <w:p w:rsidR="005F690B" w:rsidRDefault="005F690B">
      <w:r>
        <w:br w:type="page"/>
      </w:r>
    </w:p>
    <w:p w:rsidR="005F690B" w:rsidRPr="005F690B" w:rsidRDefault="005F690B" w:rsidP="005F690B">
      <w:pPr>
        <w:widowControl w:val="0"/>
        <w:autoSpaceDE w:val="0"/>
        <w:autoSpaceDN w:val="0"/>
        <w:adjustRightInd w:val="0"/>
        <w:jc w:val="both"/>
      </w:pPr>
      <w:r w:rsidRPr="005F690B">
        <w:rPr>
          <w:spacing w:val="-2"/>
        </w:rPr>
        <w:lastRenderedPageBreak/>
        <w:t xml:space="preserve">The parameters </w:t>
      </w:r>
      <w:r w:rsidRPr="005F690B">
        <w:rPr>
          <w:i/>
          <w:spacing w:val="-2"/>
        </w:rPr>
        <w:t>Pa</w:t>
      </w:r>
      <w:r w:rsidRPr="005F690B">
        <w:rPr>
          <w:spacing w:val="-2"/>
        </w:rPr>
        <w:t xml:space="preserve"> and </w:t>
      </w:r>
      <w:r w:rsidRPr="005F690B">
        <w:rPr>
          <w:i/>
          <w:spacing w:val="-2"/>
        </w:rPr>
        <w:t>D</w:t>
      </w:r>
      <w:r w:rsidRPr="005F690B">
        <w:rPr>
          <w:spacing w:val="-2"/>
        </w:rPr>
        <w:t xml:space="preserve"> were calculated from profiles of the SRM measured with a stylus instrument.  The sampling interval was 2 </w:t>
      </w:r>
      <w:proofErr w:type="spellStart"/>
      <w:r w:rsidRPr="005F690B">
        <w:rPr>
          <w:spacing w:val="-2"/>
        </w:rPr>
        <w:t>μm</w:t>
      </w:r>
      <w:proofErr w:type="spellEnd"/>
      <w:r w:rsidRPr="005F690B">
        <w:rPr>
          <w:spacing w:val="-2"/>
        </w:rPr>
        <w:t xml:space="preserve"> over a total evaluation length of 8 mm.  </w:t>
      </w:r>
      <w:r w:rsidRPr="005F690B">
        <w:t>The stylus has a tip radius of 5 µm </w:t>
      </w:r>
      <w:r w:rsidRPr="005F690B">
        <w:sym w:font="Symbol" w:char="F0B1"/>
      </w:r>
      <w:r w:rsidRPr="005F690B">
        <w:t> 1 µm as profiled by the razor blade method</w:t>
      </w:r>
      <w:r w:rsidR="00A956CE">
        <w:t> </w:t>
      </w:r>
      <w:r w:rsidRPr="005F690B">
        <w:t>[</w:t>
      </w:r>
      <w:r w:rsidR="00A956CE">
        <w:t>5</w:t>
      </w:r>
      <w:r w:rsidRPr="005F690B">
        <w:t>], and calculated in accordance with ASME B46.1-2009 [</w:t>
      </w:r>
      <w:r w:rsidR="00A956CE">
        <w:t>1</w:t>
      </w:r>
      <w:r w:rsidRPr="005F690B">
        <w:t>].</w:t>
      </w:r>
    </w:p>
    <w:p w:rsidR="005F690B" w:rsidRPr="005F690B" w:rsidRDefault="005F690B" w:rsidP="005F690B">
      <w:pPr>
        <w:widowControl w:val="0"/>
        <w:autoSpaceDE w:val="0"/>
        <w:autoSpaceDN w:val="0"/>
        <w:adjustRightInd w:val="0"/>
        <w:jc w:val="both"/>
      </w:pPr>
    </w:p>
    <w:p w:rsidR="005F690B" w:rsidRPr="005F690B" w:rsidRDefault="005F690B">
      <w:pPr>
        <w:widowControl w:val="0"/>
        <w:autoSpaceDE w:val="0"/>
        <w:autoSpaceDN w:val="0"/>
        <w:adjustRightInd w:val="0"/>
        <w:jc w:val="both"/>
        <w:rPr>
          <w:spacing w:val="-2"/>
        </w:rPr>
      </w:pPr>
      <w:r w:rsidRPr="005F690B">
        <w:t xml:space="preserve">The stylus instrument was interfaced to a laboratory computer and a </w:t>
      </w:r>
      <w:proofErr w:type="spellStart"/>
      <w:r w:rsidRPr="005F690B">
        <w:t>HeNe</w:t>
      </w:r>
      <w:proofErr w:type="spellEnd"/>
      <w:r w:rsidRPr="005F690B">
        <w:t xml:space="preserve"> laser interferometer, and its vertical motion was calibrated using an </w:t>
      </w:r>
      <w:proofErr w:type="spellStart"/>
      <w:r w:rsidRPr="005F690B">
        <w:t>interferometrically</w:t>
      </w:r>
      <w:proofErr w:type="spellEnd"/>
      <w:r w:rsidRPr="005F690B">
        <w:t xml:space="preserve"> measured step.  The instrument was operated in the </w:t>
      </w:r>
      <w:proofErr w:type="spellStart"/>
      <w:r w:rsidRPr="005F690B">
        <w:t>skidless</w:t>
      </w:r>
      <w:proofErr w:type="spellEnd"/>
      <w:r w:rsidRPr="005F690B">
        <w:t xml:space="preserve"> mode with an external reference datum.</w:t>
      </w:r>
    </w:p>
    <w:p w:rsidR="005F690B" w:rsidRPr="005F690B" w:rsidRDefault="005F690B">
      <w:pPr>
        <w:widowControl w:val="0"/>
        <w:autoSpaceDE w:val="0"/>
        <w:autoSpaceDN w:val="0"/>
        <w:adjustRightInd w:val="0"/>
        <w:jc w:val="both"/>
        <w:rPr>
          <w:spacing w:val="-2"/>
        </w:rPr>
      </w:pPr>
    </w:p>
    <w:p w:rsidR="005F690B" w:rsidRDefault="005F690B" w:rsidP="0096406F">
      <w:pPr>
        <w:jc w:val="both"/>
      </w:pPr>
      <w:r w:rsidRPr="005F690B">
        <w:rPr>
          <w:spacing w:val="-2"/>
        </w:rPr>
        <w:t xml:space="preserve">The calibrated values shown above are calculated from unfiltered surface profiles.  For this reason, the parameters are termed </w:t>
      </w:r>
      <w:r w:rsidRPr="005F690B">
        <w:rPr>
          <w:i/>
          <w:spacing w:val="-2"/>
        </w:rPr>
        <w:t>Pa</w:t>
      </w:r>
      <w:r w:rsidRPr="005F690B">
        <w:rPr>
          <w:spacing w:val="-2"/>
        </w:rPr>
        <w:t xml:space="preserve"> and </w:t>
      </w:r>
      <w:proofErr w:type="spellStart"/>
      <w:r w:rsidRPr="005F690B">
        <w:rPr>
          <w:i/>
          <w:spacing w:val="-2"/>
        </w:rPr>
        <w:t>PSm</w:t>
      </w:r>
      <w:proofErr w:type="spellEnd"/>
      <w:r w:rsidRPr="005F690B">
        <w:rPr>
          <w:spacing w:val="-2"/>
        </w:rPr>
        <w:t xml:space="preserve"> rather than </w:t>
      </w:r>
      <w:r w:rsidRPr="005F690B">
        <w:rPr>
          <w:i/>
          <w:spacing w:val="-2"/>
        </w:rPr>
        <w:t>Ra</w:t>
      </w:r>
      <w:r w:rsidRPr="005F690B">
        <w:rPr>
          <w:spacing w:val="-2"/>
        </w:rPr>
        <w:t xml:space="preserve"> and </w:t>
      </w:r>
      <w:proofErr w:type="spellStart"/>
      <w:r w:rsidRPr="005F690B">
        <w:rPr>
          <w:i/>
          <w:spacing w:val="-2"/>
        </w:rPr>
        <w:t>RS</w:t>
      </w:r>
      <w:r w:rsidR="009F6C4D">
        <w:rPr>
          <w:i/>
          <w:spacing w:val="-2"/>
        </w:rPr>
        <w:t>m</w:t>
      </w:r>
      <w:proofErr w:type="spellEnd"/>
      <w:r w:rsidR="00A956CE">
        <w:rPr>
          <w:spacing w:val="-2"/>
        </w:rPr>
        <w:t> </w:t>
      </w:r>
      <w:r w:rsidRPr="005F690B">
        <w:rPr>
          <w:spacing w:val="-2"/>
        </w:rPr>
        <w:t>[</w:t>
      </w:r>
      <w:r w:rsidR="00A956CE">
        <w:rPr>
          <w:spacing w:val="-2"/>
        </w:rPr>
        <w:t>1</w:t>
      </w:r>
      <w:proofErr w:type="gramStart"/>
      <w:r w:rsidR="00A956CE">
        <w:rPr>
          <w:spacing w:val="-2"/>
        </w:rPr>
        <w:t>,</w:t>
      </w:r>
      <w:r w:rsidRPr="005F690B">
        <w:rPr>
          <w:spacing w:val="-2"/>
        </w:rPr>
        <w:t>3</w:t>
      </w:r>
      <w:proofErr w:type="gramEnd"/>
      <w:r w:rsidRPr="005F690B">
        <w:rPr>
          <w:spacing w:val="-2"/>
        </w:rPr>
        <w:t xml:space="preserve">].  In addition, the mean line was calculated from the average trend of the peaks and valleys rather than by least-squares fitting.  The evaluation length contained ten wavelengths.  </w:t>
      </w:r>
      <w:r w:rsidRPr="005F690B">
        <w:t xml:space="preserve">The results for </w:t>
      </w:r>
      <w:r w:rsidRPr="005F690B">
        <w:rPr>
          <w:i/>
        </w:rPr>
        <w:t xml:space="preserve">Pa </w:t>
      </w:r>
      <w:r w:rsidRPr="005F690B">
        <w:t>are based on profile traces taken in pairs at each of ten distributed positions on the specimen surface as shown in Figure</w:t>
      </w:r>
      <w:r w:rsidR="009746BD">
        <w:t> </w:t>
      </w:r>
      <w:r w:rsidRPr="005F690B">
        <w:t>2</w:t>
      </w:r>
      <w:r w:rsidR="00A956CE">
        <w:t xml:space="preserve">, and the results for </w:t>
      </w:r>
      <w:r w:rsidR="00A956CE" w:rsidRPr="009746BD">
        <w:rPr>
          <w:i/>
        </w:rPr>
        <w:t>D</w:t>
      </w:r>
      <w:r w:rsidR="00A956CE">
        <w:t xml:space="preserve"> are based on profile traces taken in pairs at each of six distributed positions occupying the three central rows marked </w:t>
      </w:r>
      <w:r w:rsidR="00A956CE" w:rsidRPr="009746BD">
        <w:rPr>
          <w:i/>
        </w:rPr>
        <w:t>D</w:t>
      </w:r>
      <w:r w:rsidR="00A956CE">
        <w:rPr>
          <w:i/>
        </w:rPr>
        <w:t xml:space="preserve"> </w:t>
      </w:r>
      <w:r w:rsidR="00A956CE" w:rsidRPr="00A956CE">
        <w:t xml:space="preserve">in </w:t>
      </w:r>
      <w:r w:rsidR="00A956CE">
        <w:t>F</w:t>
      </w:r>
      <w:r w:rsidR="00A956CE" w:rsidRPr="009746BD">
        <w:t>igure 2</w:t>
      </w:r>
      <w:r w:rsidRPr="005F690B">
        <w:t>.  The certification</w:t>
      </w:r>
      <w:r w:rsidR="00A956CE">
        <w:t>s</w:t>
      </w:r>
      <w:r w:rsidRPr="005F690B">
        <w:t xml:space="preserve"> of </w:t>
      </w:r>
      <w:r w:rsidRPr="008C05E4">
        <w:rPr>
          <w:i/>
        </w:rPr>
        <w:t>Pa</w:t>
      </w:r>
      <w:r w:rsidR="00A956CE">
        <w:t xml:space="preserve"> </w:t>
      </w:r>
      <w:r w:rsidR="00A956CE" w:rsidRPr="009746BD">
        <w:t>and</w:t>
      </w:r>
      <w:r w:rsidRPr="005F690B">
        <w:t xml:space="preserve"> </w:t>
      </w:r>
      <w:r w:rsidR="00A956CE" w:rsidRPr="00A956CE">
        <w:rPr>
          <w:i/>
        </w:rPr>
        <w:t>D</w:t>
      </w:r>
      <w:r w:rsidR="00A956CE">
        <w:t xml:space="preserve"> are</w:t>
      </w:r>
      <w:r w:rsidRPr="005F690B">
        <w:t xml:space="preserve"> valid for any unflawed position within the area</w:t>
      </w:r>
      <w:r w:rsidR="00A956CE">
        <w:t>s</w:t>
      </w:r>
      <w:r w:rsidRPr="005F690B">
        <w:t xml:space="preserve"> defined by the extremes of the profile traces shown in Figure 2.  Because of the curvature of the surface markings, the value for </w:t>
      </w:r>
      <w:r w:rsidRPr="005F690B">
        <w:rPr>
          <w:i/>
        </w:rPr>
        <w:t>D</w:t>
      </w:r>
      <w:r w:rsidRPr="005F690B">
        <w:t xml:space="preserve"> outside the limits of the measured area is expected to increase.  Users should measure surface profiles parallel to the long axis of the specimen with evaluation lengths of at least 8 mm for any calibration performed using the SRM 2075 specimen.</w:t>
      </w:r>
    </w:p>
    <w:p w:rsidR="00D746B3" w:rsidRDefault="00D746B3" w:rsidP="008A3CF7">
      <w:pPr>
        <w:pStyle w:val="Footer"/>
        <w:tabs>
          <w:tab w:val="clear" w:pos="4320"/>
          <w:tab w:val="clear" w:pos="8640"/>
          <w:tab w:val="right" w:pos="9360"/>
        </w:tabs>
        <w:jc w:val="both"/>
      </w:pPr>
    </w:p>
    <w:p w:rsidR="00C86CDC" w:rsidRDefault="00BC4FC5" w:rsidP="00C86CDC">
      <w:pPr>
        <w:tabs>
          <w:tab w:val="left" w:pos="-720"/>
          <w:tab w:val="left" w:pos="1620"/>
          <w:tab w:val="left" w:pos="2340"/>
          <w:tab w:val="left" w:pos="2790"/>
          <w:tab w:val="decimal" w:pos="4770"/>
          <w:tab w:val="left" w:pos="5310"/>
          <w:tab w:val="decimal" w:pos="5850"/>
          <w:tab w:val="left" w:pos="7830"/>
        </w:tabs>
        <w:jc w:val="center"/>
        <w:rPr>
          <w:b/>
        </w:rPr>
      </w:pPr>
      <w:r w:rsidRPr="00BC4FC5">
        <w:rPr>
          <w:b/>
          <w:noProof/>
        </w:rPr>
        <w:drawing>
          <wp:inline distT="0" distB="0" distL="0" distR="0" wp14:anchorId="204C69DA" wp14:editId="2E85A3F7">
            <wp:extent cx="4114800" cy="2695873"/>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69587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F690B" w:rsidRPr="005F690B" w:rsidRDefault="005F690B" w:rsidP="005F690B">
      <w:pPr>
        <w:widowControl w:val="0"/>
        <w:suppressAutoHyphens/>
        <w:autoSpaceDE w:val="0"/>
        <w:autoSpaceDN w:val="0"/>
        <w:adjustRightInd w:val="0"/>
        <w:spacing w:line="240" w:lineRule="atLeast"/>
        <w:jc w:val="center"/>
        <w:rPr>
          <w:b/>
          <w:noProof/>
        </w:rPr>
      </w:pPr>
      <w:r w:rsidRPr="005F690B">
        <w:rPr>
          <w:b/>
          <w:noProof/>
        </w:rPr>
        <w:t>Figure 2:  Measurement Positions for SRM 2075</w:t>
      </w:r>
    </w:p>
    <w:p w:rsidR="005F690B" w:rsidRPr="00390BC2" w:rsidRDefault="005F690B" w:rsidP="005F690B">
      <w:pPr>
        <w:widowControl w:val="0"/>
        <w:tabs>
          <w:tab w:val="left" w:pos="-1440"/>
          <w:tab w:val="left" w:pos="-720"/>
          <w:tab w:val="left" w:pos="1800"/>
          <w:tab w:val="left" w:pos="6480"/>
        </w:tabs>
        <w:suppressAutoHyphens/>
        <w:autoSpaceDE w:val="0"/>
        <w:autoSpaceDN w:val="0"/>
        <w:adjustRightInd w:val="0"/>
        <w:spacing w:line="240" w:lineRule="atLeast"/>
        <w:rPr>
          <w:noProof/>
        </w:rPr>
      </w:pPr>
    </w:p>
    <w:p w:rsidR="004D0E9D" w:rsidRPr="00075373" w:rsidRDefault="004D0E9D" w:rsidP="00606927">
      <w:pPr>
        <w:pStyle w:val="Footer"/>
        <w:tabs>
          <w:tab w:val="clear" w:pos="4320"/>
          <w:tab w:val="clear" w:pos="8640"/>
          <w:tab w:val="right" w:pos="9360"/>
        </w:tabs>
        <w:jc w:val="both"/>
        <w:rPr>
          <w:sz w:val="24"/>
          <w:szCs w:val="24"/>
        </w:rPr>
      </w:pPr>
    </w:p>
    <w:p w:rsidR="005F690B" w:rsidRPr="005F690B" w:rsidRDefault="005F690B" w:rsidP="005F690B">
      <w:pPr>
        <w:tabs>
          <w:tab w:val="right" w:pos="9360"/>
        </w:tabs>
        <w:jc w:val="both"/>
      </w:pPr>
      <w:r w:rsidRPr="005F690B">
        <w:rPr>
          <w:b/>
        </w:rPr>
        <w:t xml:space="preserve">Calibration Uncertainty: </w:t>
      </w:r>
      <w:r w:rsidRPr="005F690B">
        <w:t xml:space="preserve">The expanded calibration uncertainty </w:t>
      </w:r>
      <w:r w:rsidRPr="005F690B">
        <w:rPr>
          <w:i/>
        </w:rPr>
        <w:t xml:space="preserve">U </w:t>
      </w:r>
      <w:r w:rsidRPr="005F690B">
        <w:t xml:space="preserve">for both </w:t>
      </w:r>
      <w:r w:rsidRPr="005F690B">
        <w:rPr>
          <w:i/>
        </w:rPr>
        <w:t>Pa</w:t>
      </w:r>
      <w:r w:rsidRPr="005F690B">
        <w:t xml:space="preserve"> and </w:t>
      </w:r>
      <w:r w:rsidRPr="005F690B">
        <w:rPr>
          <w:i/>
        </w:rPr>
        <w:t>D</w:t>
      </w:r>
      <w:r w:rsidRPr="005F690B">
        <w:t xml:space="preserve"> is the combined standard uncertainty </w:t>
      </w:r>
      <w:proofErr w:type="spellStart"/>
      <w:r w:rsidRPr="005F690B">
        <w:rPr>
          <w:i/>
        </w:rPr>
        <w:t>u</w:t>
      </w:r>
      <w:r w:rsidRPr="005F690B">
        <w:rPr>
          <w:vertAlign w:val="subscript"/>
        </w:rPr>
        <w:t>c</w:t>
      </w:r>
      <w:proofErr w:type="spellEnd"/>
      <w:r w:rsidRPr="005F690B">
        <w:t xml:space="preserve"> multiplied by a coverage factor </w:t>
      </w:r>
      <w:r w:rsidRPr="005F690B">
        <w:rPr>
          <w:i/>
        </w:rPr>
        <w:t>k </w:t>
      </w:r>
      <w:r w:rsidRPr="005F690B">
        <w:t>= 2 [6</w:t>
      </w:r>
      <w:proofErr w:type="gramStart"/>
      <w:r w:rsidR="008D63A2">
        <w:t>,7</w:t>
      </w:r>
      <w:proofErr w:type="gramEnd"/>
      <w:r w:rsidRPr="005F690B">
        <w:t xml:space="preserve">].  The combined standard uncertainty </w:t>
      </w:r>
      <w:proofErr w:type="spellStart"/>
      <w:r w:rsidRPr="005F690B">
        <w:rPr>
          <w:i/>
        </w:rPr>
        <w:t>u</w:t>
      </w:r>
      <w:r w:rsidRPr="005F690B">
        <w:rPr>
          <w:vertAlign w:val="subscript"/>
        </w:rPr>
        <w:t>c</w:t>
      </w:r>
      <w:proofErr w:type="spellEnd"/>
      <w:r w:rsidRPr="005F690B">
        <w:t xml:space="preserve"> is the quadratic sum of the system standard uncertainty </w:t>
      </w:r>
      <w:r w:rsidRPr="005F690B">
        <w:rPr>
          <w:i/>
        </w:rPr>
        <w:t>u </w:t>
      </w:r>
      <w:r w:rsidRPr="005F690B">
        <w:t>(</w:t>
      </w:r>
      <w:r w:rsidRPr="005F690B">
        <w:rPr>
          <w:i/>
        </w:rPr>
        <w:t>I</w:t>
      </w:r>
      <w:r w:rsidRPr="005F690B">
        <w:t xml:space="preserve">) and the statistical variation of the measurements </w:t>
      </w:r>
      <w:r w:rsidRPr="005F690B">
        <w:rPr>
          <w:i/>
        </w:rPr>
        <w:t>s</w:t>
      </w:r>
      <w:r w:rsidRPr="005F690B">
        <w:t>.  The statistical variation of the measurements is a Type A uncertainty component [6</w:t>
      </w:r>
      <w:proofErr w:type="gramStart"/>
      <w:r w:rsidR="008D63A2">
        <w:t>,7</w:t>
      </w:r>
      <w:proofErr w:type="gramEnd"/>
      <w:r w:rsidRPr="005F690B">
        <w:t xml:space="preserve">], which is mainly derived from the geometrical </w:t>
      </w:r>
      <w:proofErr w:type="spellStart"/>
      <w:r w:rsidRPr="005F690B">
        <w:t>nonuniformity</w:t>
      </w:r>
      <w:proofErr w:type="spellEnd"/>
      <w:r w:rsidRPr="005F690B">
        <w:t xml:space="preserve"> of the specimen under test, but it also includes instrumental random variation during the measurement process.  The statistical variation of the measurements </w:t>
      </w:r>
      <w:r w:rsidRPr="005F690B">
        <w:rPr>
          <w:i/>
        </w:rPr>
        <w:t>s</w:t>
      </w:r>
      <w:r w:rsidRPr="005F690B">
        <w:t xml:space="preserve"> is calculated as one standard deviation (1σ) of the set of values measured at different positions on the measuring area, as shown in Figure 2.  The system standard uncertainty </w:t>
      </w:r>
      <w:r w:rsidRPr="005F690B">
        <w:rPr>
          <w:i/>
        </w:rPr>
        <w:t>u </w:t>
      </w:r>
      <w:r w:rsidRPr="005F690B">
        <w:t>(</w:t>
      </w:r>
      <w:r w:rsidRPr="005F690B">
        <w:rPr>
          <w:i/>
        </w:rPr>
        <w:t>I</w:t>
      </w:r>
      <w:r w:rsidRPr="005F690B">
        <w:t>)</w:t>
      </w:r>
      <w:r w:rsidRPr="005F690B">
        <w:rPr>
          <w:i/>
        </w:rPr>
        <w:t xml:space="preserve"> </w:t>
      </w:r>
      <w:r w:rsidRPr="005F690B">
        <w:t xml:space="preserve">for </w:t>
      </w:r>
      <w:r w:rsidRPr="005F690B">
        <w:rPr>
          <w:i/>
        </w:rPr>
        <w:t>Pa</w:t>
      </w:r>
      <w:r w:rsidRPr="005F690B">
        <w:t xml:space="preserve"> is the quadratic sum of six uncertainty components.  These are derived from [</w:t>
      </w:r>
      <w:r w:rsidR="008D63A2">
        <w:t>8</w:t>
      </w:r>
      <w:r w:rsidRPr="005F690B">
        <w:t>]:</w:t>
      </w:r>
    </w:p>
    <w:p w:rsidR="005F690B" w:rsidRPr="005F690B" w:rsidRDefault="005F690B" w:rsidP="005F690B">
      <w:pPr>
        <w:widowControl w:val="0"/>
        <w:autoSpaceDE w:val="0"/>
        <w:autoSpaceDN w:val="0"/>
        <w:adjustRightInd w:val="0"/>
        <w:jc w:val="both"/>
        <w:rPr>
          <w:rFonts w:cs="Courier"/>
        </w:rPr>
      </w:pPr>
    </w:p>
    <w:p w:rsidR="005F690B" w:rsidRPr="005F690B" w:rsidRDefault="005F690B" w:rsidP="005F690B">
      <w:pPr>
        <w:widowControl w:val="0"/>
        <w:tabs>
          <w:tab w:val="left" w:pos="360"/>
          <w:tab w:val="left" w:pos="720"/>
          <w:tab w:val="right" w:pos="9360"/>
        </w:tabs>
        <w:autoSpaceDE w:val="0"/>
        <w:autoSpaceDN w:val="0"/>
        <w:adjustRightInd w:val="0"/>
        <w:ind w:left="720" w:hanging="720"/>
        <w:jc w:val="both"/>
      </w:pPr>
      <w:r w:rsidRPr="005F690B">
        <w:rPr>
          <w:rFonts w:cs="Courier"/>
        </w:rPr>
        <w:tab/>
        <w:t>1.</w:t>
      </w:r>
      <w:r w:rsidRPr="005F690B">
        <w:rPr>
          <w:rFonts w:cs="Courier"/>
        </w:rPr>
        <w:tab/>
      </w:r>
      <w:r w:rsidRPr="005F690B">
        <w:t xml:space="preserve">Geometrical </w:t>
      </w:r>
      <w:proofErr w:type="spellStart"/>
      <w:r w:rsidRPr="005F690B">
        <w:t>nonuniformity</w:t>
      </w:r>
      <w:proofErr w:type="spellEnd"/>
      <w:r w:rsidRPr="005F690B">
        <w:t xml:space="preserve"> and surface finish of the step-height used to calibrate the stylus instrument producing small variations in the </w:t>
      </w:r>
      <w:r w:rsidRPr="009746BD">
        <w:rPr>
          <w:i/>
        </w:rPr>
        <w:t>z</w:t>
      </w:r>
      <w:r w:rsidR="00130585">
        <w:t>-</w:t>
      </w:r>
      <w:r w:rsidRPr="005F690B">
        <w:t>scale calibration constant of the stylus instrument from day to day.</w:t>
      </w:r>
    </w:p>
    <w:p w:rsidR="005F690B" w:rsidRPr="005F690B" w:rsidRDefault="005F690B" w:rsidP="005F690B">
      <w:pPr>
        <w:widowControl w:val="0"/>
        <w:tabs>
          <w:tab w:val="left" w:pos="360"/>
          <w:tab w:val="left" w:pos="720"/>
          <w:tab w:val="right" w:pos="9360"/>
        </w:tabs>
        <w:autoSpaceDE w:val="0"/>
        <w:autoSpaceDN w:val="0"/>
        <w:adjustRightInd w:val="0"/>
        <w:ind w:left="720" w:hanging="720"/>
        <w:jc w:val="both"/>
        <w:rPr>
          <w:rFonts w:cs="Courier"/>
        </w:rPr>
      </w:pPr>
      <w:r w:rsidRPr="005F690B">
        <w:tab/>
        <w:t>2.</w:t>
      </w:r>
      <w:r w:rsidRPr="005F690B">
        <w:rPr>
          <w:rFonts w:cs="Courier"/>
        </w:rPr>
        <w:tab/>
      </w:r>
      <w:r w:rsidRPr="005F690B">
        <w:t>Noise in the instrument transducer, the sampling and digitizing processes in the controller, round</w:t>
      </w:r>
      <w:r w:rsidR="00130585">
        <w:t>-</w:t>
      </w:r>
      <w:r w:rsidRPr="005F690B">
        <w:t xml:space="preserve">off in the software computations, and imperfections in the surface topography of the reference datum of the instrument also producing variations in the </w:t>
      </w:r>
      <w:r w:rsidRPr="009746BD">
        <w:rPr>
          <w:i/>
        </w:rPr>
        <w:t>z</w:t>
      </w:r>
      <w:r w:rsidR="00130585">
        <w:t>-</w:t>
      </w:r>
      <w:r w:rsidRPr="005F690B">
        <w:t>scale calibration constant from day to day.</w:t>
      </w:r>
    </w:p>
    <w:p w:rsidR="005F690B" w:rsidRPr="005F690B" w:rsidRDefault="005F690B" w:rsidP="005F690B">
      <w:pPr>
        <w:widowControl w:val="0"/>
        <w:tabs>
          <w:tab w:val="left" w:pos="360"/>
          <w:tab w:val="left" w:pos="720"/>
          <w:tab w:val="right" w:pos="9360"/>
        </w:tabs>
        <w:autoSpaceDE w:val="0"/>
        <w:autoSpaceDN w:val="0"/>
        <w:adjustRightInd w:val="0"/>
        <w:ind w:left="720" w:hanging="720"/>
        <w:jc w:val="both"/>
        <w:rPr>
          <w:rFonts w:cs="Courier"/>
        </w:rPr>
      </w:pPr>
      <w:r w:rsidRPr="005F690B">
        <w:rPr>
          <w:rFonts w:cs="Courier"/>
        </w:rPr>
        <w:tab/>
        <w:t>3.</w:t>
      </w:r>
      <w:r w:rsidRPr="005F690B">
        <w:rPr>
          <w:rFonts w:cs="Courier"/>
        </w:rPr>
        <w:tab/>
        <w:t xml:space="preserve">Variations in the measured </w:t>
      </w:r>
      <w:r w:rsidRPr="005F690B">
        <w:rPr>
          <w:rFonts w:cs="Courier"/>
          <w:i/>
        </w:rPr>
        <w:t>Pa</w:t>
      </w:r>
      <w:r w:rsidRPr="005F690B">
        <w:rPr>
          <w:rFonts w:cs="Courier"/>
        </w:rPr>
        <w:t xml:space="preserve"> values due to nonlinearity in the instrument transducer.</w:t>
      </w:r>
    </w:p>
    <w:p w:rsidR="005F690B" w:rsidRPr="005F690B" w:rsidRDefault="005F690B" w:rsidP="005F690B">
      <w:pPr>
        <w:widowControl w:val="0"/>
        <w:tabs>
          <w:tab w:val="left" w:pos="360"/>
          <w:tab w:val="left" w:pos="720"/>
        </w:tabs>
        <w:autoSpaceDE w:val="0"/>
        <w:autoSpaceDN w:val="0"/>
        <w:adjustRightInd w:val="0"/>
        <w:ind w:left="720" w:hanging="720"/>
        <w:jc w:val="both"/>
        <w:rPr>
          <w:rFonts w:cs="Courier"/>
        </w:rPr>
      </w:pPr>
      <w:r w:rsidRPr="005F690B">
        <w:rPr>
          <w:rFonts w:cs="Courier"/>
        </w:rPr>
        <w:tab/>
        <w:t>4.</w:t>
      </w:r>
      <w:r w:rsidRPr="005F690B">
        <w:rPr>
          <w:rFonts w:cs="Courier"/>
        </w:rPr>
        <w:tab/>
        <w:t>Uncertainty in the average height of the step-height master as determined from interferometric measurements of it.</w:t>
      </w:r>
    </w:p>
    <w:p w:rsidR="005F690B" w:rsidRPr="005F690B" w:rsidRDefault="005F690B" w:rsidP="005F690B">
      <w:pPr>
        <w:widowControl w:val="0"/>
        <w:tabs>
          <w:tab w:val="left" w:pos="0"/>
          <w:tab w:val="left" w:pos="360"/>
          <w:tab w:val="left" w:pos="720"/>
          <w:tab w:val="right" w:pos="9360"/>
        </w:tabs>
        <w:autoSpaceDE w:val="0"/>
        <w:autoSpaceDN w:val="0"/>
        <w:adjustRightInd w:val="0"/>
        <w:jc w:val="both"/>
        <w:rPr>
          <w:rFonts w:cs="Courier"/>
        </w:rPr>
      </w:pPr>
      <w:r w:rsidRPr="005F690B">
        <w:rPr>
          <w:rFonts w:cs="Courier"/>
        </w:rPr>
        <w:tab/>
        <w:t>5.</w:t>
      </w:r>
      <w:r w:rsidRPr="005F690B">
        <w:rPr>
          <w:rFonts w:cs="Courier"/>
        </w:rPr>
        <w:tab/>
        <w:t>Uncertainty in the horizontal resolution of the instrument due to the stylus radius [</w:t>
      </w:r>
      <w:r w:rsidR="008D63A2">
        <w:rPr>
          <w:rFonts w:cs="Courier"/>
        </w:rPr>
        <w:t>5</w:t>
      </w:r>
      <w:r w:rsidRPr="005F690B">
        <w:rPr>
          <w:rFonts w:cs="Courier"/>
        </w:rPr>
        <w:t>].</w:t>
      </w:r>
    </w:p>
    <w:p w:rsidR="005F690B" w:rsidRPr="005F690B" w:rsidRDefault="005F690B" w:rsidP="005F690B">
      <w:pPr>
        <w:widowControl w:val="0"/>
        <w:tabs>
          <w:tab w:val="left" w:pos="0"/>
          <w:tab w:val="left" w:pos="360"/>
          <w:tab w:val="left" w:pos="720"/>
          <w:tab w:val="right" w:pos="9360"/>
        </w:tabs>
        <w:autoSpaceDE w:val="0"/>
        <w:autoSpaceDN w:val="0"/>
        <w:adjustRightInd w:val="0"/>
        <w:ind w:left="720" w:hanging="720"/>
        <w:jc w:val="both"/>
      </w:pPr>
      <w:r w:rsidRPr="005F690B">
        <w:rPr>
          <w:rFonts w:cs="Courier"/>
        </w:rPr>
        <w:tab/>
        <w:t>6.</w:t>
      </w:r>
      <w:r w:rsidRPr="005F690B">
        <w:rPr>
          <w:rFonts w:cs="Courier"/>
        </w:rPr>
        <w:tab/>
        <w:t>Potential long-term variation in the surface.  The estimate is based on control charts of SRM check standards maintained over 15 years.</w:t>
      </w:r>
    </w:p>
    <w:p w:rsidR="00CF1F99" w:rsidRDefault="00CF1F99" w:rsidP="008A3CF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pPr>
    </w:p>
    <w:p w:rsidR="005F690B" w:rsidRPr="005F690B" w:rsidRDefault="005F690B" w:rsidP="005F690B">
      <w:pPr>
        <w:widowControl w:val="0"/>
        <w:tabs>
          <w:tab w:val="left" w:pos="0"/>
        </w:tabs>
        <w:autoSpaceDE w:val="0"/>
        <w:autoSpaceDN w:val="0"/>
        <w:adjustRightInd w:val="0"/>
        <w:jc w:val="both"/>
      </w:pPr>
      <w:r w:rsidRPr="005F690B">
        <w:lastRenderedPageBreak/>
        <w:t xml:space="preserve">Components 1 and 6 are Type A components estimated by statistical methods.  The other components are Type B components, which are estimated by other means.  The combined standard uncertainty for </w:t>
      </w:r>
      <w:r w:rsidRPr="005F690B">
        <w:rPr>
          <w:i/>
        </w:rPr>
        <w:t>Pa</w:t>
      </w:r>
      <w:r w:rsidRPr="005F690B">
        <w:t xml:space="preserve"> is calculated as </w:t>
      </w:r>
      <w:proofErr w:type="spellStart"/>
      <w:r w:rsidRPr="005F690B">
        <w:rPr>
          <w:i/>
        </w:rPr>
        <w:t>u</w:t>
      </w:r>
      <w:r w:rsidRPr="005F690B">
        <w:rPr>
          <w:vertAlign w:val="subscript"/>
        </w:rPr>
        <w:t>c</w:t>
      </w:r>
      <w:proofErr w:type="spellEnd"/>
      <w:r w:rsidRPr="005F690B">
        <w:rPr>
          <w:vertAlign w:val="subscript"/>
        </w:rPr>
        <w:t> (</w:t>
      </w:r>
      <w:r w:rsidRPr="005F690B">
        <w:rPr>
          <w:i/>
          <w:vertAlign w:val="subscript"/>
        </w:rPr>
        <w:t>Pa</w:t>
      </w:r>
      <w:r w:rsidRPr="005F690B">
        <w:rPr>
          <w:vertAlign w:val="subscript"/>
        </w:rPr>
        <w:t>) </w:t>
      </w:r>
      <w:r w:rsidRPr="005F690B">
        <w:t xml:space="preserve">= 7.6 nm; the combined expanded uncertainty for </w:t>
      </w:r>
      <w:r w:rsidRPr="005F690B">
        <w:rPr>
          <w:i/>
        </w:rPr>
        <w:t>Pa</w:t>
      </w:r>
      <w:r w:rsidRPr="005F690B">
        <w:t xml:space="preserve"> is calculated as </w:t>
      </w:r>
      <w:r w:rsidRPr="005F690B">
        <w:rPr>
          <w:i/>
        </w:rPr>
        <w:t>U </w:t>
      </w:r>
      <w:r w:rsidRPr="005F690B">
        <w:rPr>
          <w:vertAlign w:val="subscript"/>
        </w:rPr>
        <w:t>(</w:t>
      </w:r>
      <w:r w:rsidRPr="005F690B">
        <w:rPr>
          <w:i/>
          <w:vertAlign w:val="subscript"/>
        </w:rPr>
        <w:t>Pa</w:t>
      </w:r>
      <w:r w:rsidRPr="005F690B">
        <w:rPr>
          <w:vertAlign w:val="subscript"/>
        </w:rPr>
        <w:t>) </w:t>
      </w:r>
      <w:r w:rsidRPr="005F690B">
        <w:t>= 15 nm (</w:t>
      </w:r>
      <w:r w:rsidRPr="005F690B">
        <w:rPr>
          <w:i/>
        </w:rPr>
        <w:t>k </w:t>
      </w:r>
      <w:r w:rsidRPr="005F690B">
        <w:t>= 2).</w:t>
      </w:r>
    </w:p>
    <w:p w:rsidR="005F690B" w:rsidRPr="005F690B" w:rsidRDefault="005F690B" w:rsidP="005F690B">
      <w:pPr>
        <w:tabs>
          <w:tab w:val="left" w:pos="360"/>
        </w:tabs>
        <w:jc w:val="both"/>
        <w:rPr>
          <w:spacing w:val="-2"/>
          <w:sz w:val="18"/>
          <w:szCs w:val="18"/>
        </w:rPr>
      </w:pPr>
    </w:p>
    <w:p w:rsidR="005F690B" w:rsidRPr="005F690B" w:rsidRDefault="005F690B" w:rsidP="005F690B">
      <w:pPr>
        <w:tabs>
          <w:tab w:val="left" w:pos="360"/>
        </w:tabs>
        <w:jc w:val="both"/>
        <w:rPr>
          <w:rFonts w:cs="Courier"/>
        </w:rPr>
      </w:pPr>
      <w:r w:rsidRPr="005F690B">
        <w:rPr>
          <w:rFonts w:cs="CG Times"/>
          <w:spacing w:val="-2"/>
        </w:rPr>
        <w:t xml:space="preserve">The values for </w:t>
      </w:r>
      <w:r w:rsidRPr="005F690B">
        <w:rPr>
          <w:rFonts w:cs="CG Times"/>
          <w:i/>
          <w:spacing w:val="-2"/>
        </w:rPr>
        <w:t>D</w:t>
      </w:r>
      <w:r w:rsidRPr="005F690B">
        <w:rPr>
          <w:rFonts w:cs="CG Times"/>
          <w:spacing w:val="-2"/>
        </w:rPr>
        <w:t xml:space="preserve"> are slightly smaller along the central row of profile traces than at the top and bottom </w:t>
      </w:r>
      <w:r w:rsidR="008D63A2">
        <w:rPr>
          <w:rFonts w:cs="CG Times"/>
          <w:spacing w:val="-2"/>
        </w:rPr>
        <w:t xml:space="preserve">rows </w:t>
      </w:r>
      <w:r w:rsidRPr="005F690B">
        <w:rPr>
          <w:rFonts w:cs="CG Times"/>
          <w:spacing w:val="-2"/>
        </w:rPr>
        <w:t xml:space="preserve">because of the slight curvature of the machining marks on the specimen.  Therefore, the quoted value for </w:t>
      </w:r>
      <w:r w:rsidRPr="005F690B">
        <w:rPr>
          <w:rFonts w:cs="CG Times"/>
          <w:i/>
          <w:spacing w:val="-2"/>
        </w:rPr>
        <w:t>D</w:t>
      </w:r>
      <w:r w:rsidRPr="005F690B">
        <w:rPr>
          <w:rFonts w:cs="CG Times"/>
          <w:spacing w:val="-2"/>
        </w:rPr>
        <w:t xml:space="preserve"> is certified over the narrow area defined by the six profiles </w:t>
      </w:r>
      <w:r w:rsidR="008D63A2">
        <w:rPr>
          <w:rFonts w:cs="CG Times"/>
          <w:spacing w:val="-2"/>
        </w:rPr>
        <w:t xml:space="preserve">occupying the three central rows </w:t>
      </w:r>
      <w:r w:rsidRPr="005F690B">
        <w:rPr>
          <w:rFonts w:cs="CG Times"/>
          <w:spacing w:val="-2"/>
        </w:rPr>
        <w:t xml:space="preserve">marked </w:t>
      </w:r>
      <w:r w:rsidRPr="005F690B">
        <w:rPr>
          <w:rFonts w:cs="CG Times"/>
          <w:i/>
          <w:spacing w:val="-2"/>
        </w:rPr>
        <w:t>D</w:t>
      </w:r>
      <w:r w:rsidRPr="005F690B">
        <w:rPr>
          <w:rFonts w:cs="CG Times"/>
          <w:spacing w:val="-2"/>
        </w:rPr>
        <w:t xml:space="preserve"> in Figure 2.  </w:t>
      </w:r>
      <w:r w:rsidRPr="005F690B">
        <w:rPr>
          <w:rFonts w:cs="Courier"/>
        </w:rPr>
        <w:t xml:space="preserve">The combined standard uncertainty for </w:t>
      </w:r>
      <w:r w:rsidRPr="005F690B">
        <w:rPr>
          <w:rFonts w:cs="Courier"/>
          <w:i/>
        </w:rPr>
        <w:t>D</w:t>
      </w:r>
      <w:r w:rsidRPr="005F690B">
        <w:rPr>
          <w:rFonts w:cs="Courier"/>
        </w:rPr>
        <w:t xml:space="preserve"> is the quadratic sum of the statistical variation of the measurements (Type A) and several standard uncertainty components.</w:t>
      </w:r>
    </w:p>
    <w:p w:rsidR="005F690B" w:rsidRPr="005F690B" w:rsidRDefault="005F690B" w:rsidP="005F690B">
      <w:pPr>
        <w:tabs>
          <w:tab w:val="left" w:pos="360"/>
        </w:tabs>
        <w:jc w:val="both"/>
        <w:rPr>
          <w:rFonts w:cs="Courier"/>
        </w:rPr>
      </w:pPr>
      <w:r w:rsidRPr="005F690B">
        <w:rPr>
          <w:rFonts w:cs="Courier"/>
        </w:rPr>
        <w:t>These are:</w:t>
      </w:r>
    </w:p>
    <w:p w:rsidR="005F690B" w:rsidRPr="005F690B" w:rsidRDefault="005F690B" w:rsidP="005F690B">
      <w:pPr>
        <w:tabs>
          <w:tab w:val="left" w:pos="360"/>
        </w:tabs>
        <w:ind w:left="360"/>
        <w:jc w:val="both"/>
        <w:rPr>
          <w:rFonts w:cs="Courier"/>
        </w:rPr>
      </w:pPr>
    </w:p>
    <w:p w:rsidR="005F690B" w:rsidRPr="005F690B" w:rsidRDefault="00FA70BB" w:rsidP="00FA70BB">
      <w:pPr>
        <w:widowControl w:val="0"/>
        <w:tabs>
          <w:tab w:val="left" w:pos="360"/>
          <w:tab w:val="left" w:pos="720"/>
        </w:tabs>
        <w:autoSpaceDE w:val="0"/>
        <w:autoSpaceDN w:val="0"/>
        <w:adjustRightInd w:val="0"/>
        <w:ind w:left="720" w:hanging="720"/>
        <w:jc w:val="both"/>
        <w:rPr>
          <w:rFonts w:cs="Courier"/>
        </w:rPr>
      </w:pPr>
      <w:r>
        <w:rPr>
          <w:rFonts w:cs="Courier"/>
        </w:rPr>
        <w:tab/>
        <w:t>1.</w:t>
      </w:r>
      <w:r>
        <w:rPr>
          <w:rFonts w:cs="Courier"/>
        </w:rPr>
        <w:tab/>
      </w:r>
      <w:r w:rsidR="005F690B" w:rsidRPr="005F690B">
        <w:rPr>
          <w:rFonts w:cs="Courier"/>
        </w:rPr>
        <w:t xml:space="preserve">Uncertainty in the vacuum wavelength of the </w:t>
      </w:r>
      <w:proofErr w:type="spellStart"/>
      <w:r w:rsidR="005F690B" w:rsidRPr="005F690B">
        <w:rPr>
          <w:rFonts w:cs="Courier"/>
        </w:rPr>
        <w:t>HeNe</w:t>
      </w:r>
      <w:proofErr w:type="spellEnd"/>
      <w:r w:rsidR="005F690B" w:rsidRPr="005F690B">
        <w:rPr>
          <w:rFonts w:cs="Courier"/>
        </w:rPr>
        <w:t xml:space="preserve"> laser interferometer.</w:t>
      </w:r>
    </w:p>
    <w:p w:rsidR="005F690B" w:rsidRPr="005F690B" w:rsidRDefault="00FA70BB" w:rsidP="00FA70BB">
      <w:pPr>
        <w:widowControl w:val="0"/>
        <w:tabs>
          <w:tab w:val="left" w:pos="360"/>
          <w:tab w:val="left" w:pos="720"/>
        </w:tabs>
        <w:autoSpaceDE w:val="0"/>
        <w:autoSpaceDN w:val="0"/>
        <w:adjustRightInd w:val="0"/>
        <w:ind w:left="720" w:hanging="720"/>
        <w:jc w:val="both"/>
        <w:rPr>
          <w:rFonts w:cs="Courier"/>
        </w:rPr>
      </w:pPr>
      <w:r>
        <w:rPr>
          <w:rFonts w:cs="Courier"/>
        </w:rPr>
        <w:tab/>
        <w:t>2.</w:t>
      </w:r>
      <w:r>
        <w:rPr>
          <w:rFonts w:cs="Courier"/>
        </w:rPr>
        <w:tab/>
      </w:r>
      <w:r w:rsidR="005F690B" w:rsidRPr="005F690B">
        <w:rPr>
          <w:rFonts w:cs="Courier"/>
        </w:rPr>
        <w:t xml:space="preserve">Uncertainty in the </w:t>
      </w:r>
      <w:proofErr w:type="spellStart"/>
      <w:r w:rsidR="005F690B" w:rsidRPr="005F690B">
        <w:rPr>
          <w:rFonts w:cs="Courier"/>
        </w:rPr>
        <w:t>HeNe</w:t>
      </w:r>
      <w:proofErr w:type="spellEnd"/>
      <w:r w:rsidR="005F690B" w:rsidRPr="005F690B">
        <w:rPr>
          <w:rFonts w:cs="Courier"/>
        </w:rPr>
        <w:t xml:space="preserve"> wavelength due to the uncertainty in the temperature, pressure, and humidity of the laboratory.</w:t>
      </w:r>
    </w:p>
    <w:p w:rsidR="005F690B" w:rsidRPr="005F690B" w:rsidRDefault="00FA70BB" w:rsidP="00FA70BB">
      <w:pPr>
        <w:widowControl w:val="0"/>
        <w:tabs>
          <w:tab w:val="left" w:pos="360"/>
          <w:tab w:val="left" w:pos="720"/>
        </w:tabs>
        <w:autoSpaceDE w:val="0"/>
        <w:autoSpaceDN w:val="0"/>
        <w:adjustRightInd w:val="0"/>
        <w:ind w:left="720" w:hanging="720"/>
        <w:jc w:val="both"/>
        <w:rPr>
          <w:rFonts w:cs="Courier"/>
        </w:rPr>
      </w:pPr>
      <w:r>
        <w:rPr>
          <w:rFonts w:cs="Courier"/>
        </w:rPr>
        <w:tab/>
        <w:t>3.</w:t>
      </w:r>
      <w:r>
        <w:rPr>
          <w:rFonts w:cs="Courier"/>
        </w:rPr>
        <w:tab/>
      </w:r>
      <w:r w:rsidR="005F690B" w:rsidRPr="005F690B">
        <w:rPr>
          <w:rFonts w:cs="Courier"/>
        </w:rPr>
        <w:t>Uncertainty in the temperature of the SRM itself leading to dimensional uncertainty.</w:t>
      </w:r>
    </w:p>
    <w:p w:rsidR="005F690B" w:rsidRPr="005F690B" w:rsidRDefault="00FA70BB" w:rsidP="00FA70BB">
      <w:pPr>
        <w:widowControl w:val="0"/>
        <w:tabs>
          <w:tab w:val="left" w:pos="360"/>
          <w:tab w:val="left" w:pos="720"/>
        </w:tabs>
        <w:autoSpaceDE w:val="0"/>
        <w:autoSpaceDN w:val="0"/>
        <w:adjustRightInd w:val="0"/>
        <w:ind w:left="720" w:hanging="720"/>
        <w:jc w:val="both"/>
        <w:rPr>
          <w:rFonts w:cs="Courier"/>
        </w:rPr>
      </w:pPr>
      <w:r>
        <w:rPr>
          <w:rFonts w:cs="Courier"/>
        </w:rPr>
        <w:tab/>
        <w:t>4.</w:t>
      </w:r>
      <w:r>
        <w:rPr>
          <w:rFonts w:cs="Courier"/>
        </w:rPr>
        <w:tab/>
      </w:r>
      <w:r w:rsidR="005F690B" w:rsidRPr="005F690B">
        <w:rPr>
          <w:rFonts w:cs="Courier"/>
        </w:rPr>
        <w:t>Possible variation in the interferometric path length due to possible variation in the air temperature and the base plate temperature during a single measurement cycle.</w:t>
      </w:r>
    </w:p>
    <w:p w:rsidR="005F690B" w:rsidRPr="005F690B" w:rsidRDefault="00FA70BB" w:rsidP="00FA70BB">
      <w:pPr>
        <w:widowControl w:val="0"/>
        <w:tabs>
          <w:tab w:val="left" w:pos="360"/>
          <w:tab w:val="left" w:pos="720"/>
        </w:tabs>
        <w:autoSpaceDE w:val="0"/>
        <w:autoSpaceDN w:val="0"/>
        <w:adjustRightInd w:val="0"/>
        <w:ind w:left="720" w:hanging="720"/>
        <w:jc w:val="both"/>
      </w:pPr>
      <w:r>
        <w:tab/>
        <w:t>5.</w:t>
      </w:r>
      <w:r>
        <w:tab/>
      </w:r>
      <w:r w:rsidR="005F690B" w:rsidRPr="005F690B">
        <w:t>Possible cosine errors in the specimen alignment.</w:t>
      </w:r>
    </w:p>
    <w:p w:rsidR="005F690B" w:rsidRPr="005F690B" w:rsidRDefault="00FA70BB" w:rsidP="00FA70BB">
      <w:pPr>
        <w:widowControl w:val="0"/>
        <w:tabs>
          <w:tab w:val="left" w:pos="360"/>
          <w:tab w:val="left" w:pos="720"/>
        </w:tabs>
        <w:autoSpaceDE w:val="0"/>
        <w:autoSpaceDN w:val="0"/>
        <w:adjustRightInd w:val="0"/>
        <w:ind w:left="720" w:hanging="720"/>
        <w:jc w:val="both"/>
      </w:pPr>
      <w:r>
        <w:tab/>
        <w:t>6.</w:t>
      </w:r>
      <w:r>
        <w:tab/>
      </w:r>
      <w:r w:rsidR="005F690B" w:rsidRPr="005F690B">
        <w:t>Possible errors associated with Abbe offset.</w:t>
      </w:r>
    </w:p>
    <w:p w:rsidR="005F690B" w:rsidRDefault="00FA70BB" w:rsidP="00FA70BB">
      <w:pPr>
        <w:widowControl w:val="0"/>
        <w:tabs>
          <w:tab w:val="left" w:pos="360"/>
          <w:tab w:val="left" w:pos="720"/>
        </w:tabs>
        <w:autoSpaceDE w:val="0"/>
        <w:autoSpaceDN w:val="0"/>
        <w:adjustRightInd w:val="0"/>
        <w:ind w:left="720" w:hanging="720"/>
        <w:jc w:val="both"/>
      </w:pPr>
      <w:r>
        <w:tab/>
        <w:t>7.</w:t>
      </w:r>
      <w:r>
        <w:tab/>
      </w:r>
      <w:r w:rsidR="005F690B" w:rsidRPr="005F690B">
        <w:t>Potential long term variation in the surface.</w:t>
      </w:r>
    </w:p>
    <w:p w:rsidR="002866F5" w:rsidRPr="005F690B" w:rsidRDefault="002866F5" w:rsidP="00FA70BB">
      <w:pPr>
        <w:widowControl w:val="0"/>
        <w:tabs>
          <w:tab w:val="left" w:pos="360"/>
        </w:tabs>
        <w:autoSpaceDE w:val="0"/>
        <w:autoSpaceDN w:val="0"/>
        <w:adjustRightInd w:val="0"/>
        <w:jc w:val="both"/>
      </w:pPr>
    </w:p>
    <w:p w:rsidR="002866F5" w:rsidRPr="002866F5" w:rsidRDefault="002866F5" w:rsidP="002866F5">
      <w:pPr>
        <w:widowControl w:val="0"/>
        <w:autoSpaceDE w:val="0"/>
        <w:autoSpaceDN w:val="0"/>
        <w:adjustRightInd w:val="0"/>
        <w:jc w:val="both"/>
      </w:pPr>
      <w:r w:rsidRPr="002866F5">
        <w:t xml:space="preserve">The combined standard uncertainty for </w:t>
      </w:r>
      <w:r w:rsidRPr="002866F5">
        <w:rPr>
          <w:i/>
        </w:rPr>
        <w:t>D</w:t>
      </w:r>
      <w:r w:rsidRPr="002866F5">
        <w:t xml:space="preserve"> is calculated as </w:t>
      </w:r>
      <w:proofErr w:type="spellStart"/>
      <w:r w:rsidRPr="002866F5">
        <w:rPr>
          <w:i/>
        </w:rPr>
        <w:t>u</w:t>
      </w:r>
      <w:r w:rsidRPr="002866F5">
        <w:rPr>
          <w:vertAlign w:val="subscript"/>
        </w:rPr>
        <w:t>c</w:t>
      </w:r>
      <w:proofErr w:type="spellEnd"/>
      <w:r w:rsidRPr="002866F5">
        <w:rPr>
          <w:vertAlign w:val="subscript"/>
        </w:rPr>
        <w:t> (</w:t>
      </w:r>
      <w:r w:rsidRPr="002866F5">
        <w:rPr>
          <w:i/>
          <w:vertAlign w:val="subscript"/>
        </w:rPr>
        <w:t>D</w:t>
      </w:r>
      <w:r w:rsidRPr="002866F5">
        <w:rPr>
          <w:vertAlign w:val="subscript"/>
        </w:rPr>
        <w:t>) </w:t>
      </w:r>
      <w:r w:rsidRPr="002866F5">
        <w:t xml:space="preserve">= 0.261 µm; the expanded uncertainty for </w:t>
      </w:r>
      <w:r w:rsidRPr="002866F5">
        <w:rPr>
          <w:i/>
        </w:rPr>
        <w:t>D</w:t>
      </w:r>
      <w:r w:rsidRPr="002866F5">
        <w:t xml:space="preserve"> is calculated as </w:t>
      </w:r>
      <w:r w:rsidRPr="002866F5">
        <w:rPr>
          <w:i/>
        </w:rPr>
        <w:t>U </w:t>
      </w:r>
      <w:r w:rsidRPr="002866F5">
        <w:rPr>
          <w:vertAlign w:val="subscript"/>
        </w:rPr>
        <w:t>(</w:t>
      </w:r>
      <w:r w:rsidRPr="002866F5">
        <w:rPr>
          <w:i/>
          <w:vertAlign w:val="subscript"/>
        </w:rPr>
        <w:t>D</w:t>
      </w:r>
      <w:r w:rsidRPr="002866F5">
        <w:rPr>
          <w:vertAlign w:val="subscript"/>
        </w:rPr>
        <w:t>) </w:t>
      </w:r>
      <w:r w:rsidRPr="002866F5">
        <w:t>= 0.522 µm or 0.52 µm (</w:t>
      </w:r>
      <w:r w:rsidRPr="002866F5">
        <w:rPr>
          <w:i/>
        </w:rPr>
        <w:t>k </w:t>
      </w:r>
      <w:r w:rsidRPr="002866F5">
        <w:t>= 2).</w:t>
      </w:r>
    </w:p>
    <w:p w:rsidR="002866F5" w:rsidRPr="002866F5" w:rsidRDefault="002866F5" w:rsidP="002866F5">
      <w:pPr>
        <w:widowControl w:val="0"/>
        <w:suppressAutoHyphens/>
        <w:autoSpaceDE w:val="0"/>
        <w:autoSpaceDN w:val="0"/>
        <w:adjustRightInd w:val="0"/>
        <w:spacing w:line="240" w:lineRule="atLeast"/>
        <w:jc w:val="both"/>
        <w:rPr>
          <w:spacing w:val="-2"/>
          <w:sz w:val="18"/>
          <w:szCs w:val="18"/>
        </w:rPr>
      </w:pPr>
    </w:p>
    <w:p w:rsidR="00DB31D3" w:rsidRDefault="002866F5" w:rsidP="002866F5">
      <w:pPr>
        <w:jc w:val="both"/>
      </w:pPr>
      <w:r w:rsidRPr="002866F5">
        <w:rPr>
          <w:rFonts w:cs="Courier"/>
          <w:b/>
        </w:rPr>
        <w:t>Calibration Service:</w:t>
      </w:r>
      <w:r w:rsidR="009746BD">
        <w:rPr>
          <w:rFonts w:cs="Courier"/>
          <w:b/>
        </w:rPr>
        <w:t xml:space="preserve">  </w:t>
      </w:r>
      <w:r w:rsidRPr="002866F5">
        <w:rPr>
          <w:rFonts w:cs="Courier"/>
        </w:rPr>
        <w:t xml:space="preserve">The NIST </w:t>
      </w:r>
      <w:r w:rsidR="008D63A2">
        <w:rPr>
          <w:rFonts w:cs="Courier"/>
        </w:rPr>
        <w:t>Semiconductor and Dimensional Metrology</w:t>
      </w:r>
      <w:r w:rsidRPr="002866F5">
        <w:rPr>
          <w:rFonts w:cs="Courier"/>
        </w:rPr>
        <w:t xml:space="preserve"> Division will verify the calibration of SRM specimens for a fee.  To inquire about the service, call (301) 975-2200.</w:t>
      </w:r>
    </w:p>
    <w:p w:rsidR="00CF1F99" w:rsidRDefault="00CF1F99" w:rsidP="008A3CF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pPr>
    </w:p>
    <w:p w:rsidR="001D1197" w:rsidRDefault="001D1197" w:rsidP="00387705">
      <w:pPr>
        <w:jc w:val="both"/>
      </w:pPr>
    </w:p>
    <w:p w:rsidR="007602AC" w:rsidRDefault="007602AC" w:rsidP="00B01F64">
      <w:pPr>
        <w:pStyle w:val="Footer"/>
        <w:tabs>
          <w:tab w:val="clear" w:pos="4320"/>
          <w:tab w:val="clear" w:pos="8640"/>
          <w:tab w:val="right" w:pos="9360"/>
        </w:tabs>
        <w:jc w:val="center"/>
      </w:pPr>
      <w:r>
        <w:t>REFERENCES</w:t>
      </w:r>
    </w:p>
    <w:p w:rsidR="00334671" w:rsidRDefault="00334671" w:rsidP="008A3CF7">
      <w:pPr>
        <w:pStyle w:val="Footer"/>
        <w:tabs>
          <w:tab w:val="clear" w:pos="4320"/>
          <w:tab w:val="clear" w:pos="8640"/>
          <w:tab w:val="right" w:pos="9360"/>
        </w:tabs>
        <w:jc w:val="both"/>
      </w:pPr>
    </w:p>
    <w:p w:rsidR="007E518D" w:rsidRDefault="00334671" w:rsidP="007E518D">
      <w:pPr>
        <w:tabs>
          <w:tab w:val="left" w:pos="0"/>
        </w:tabs>
        <w:suppressAutoHyphens/>
        <w:ind w:left="720" w:hanging="720"/>
        <w:jc w:val="both"/>
        <w:rPr>
          <w:bCs/>
        </w:rPr>
      </w:pPr>
      <w:r>
        <w:t>[1]</w:t>
      </w:r>
      <w:r>
        <w:tab/>
      </w:r>
      <w:r w:rsidR="00D06C05">
        <w:t>ASME B46.1-200</w:t>
      </w:r>
      <w:r w:rsidR="009F6C4D">
        <w:t>9</w:t>
      </w:r>
      <w:r w:rsidR="00D06C05">
        <w:t xml:space="preserve">, </w:t>
      </w:r>
      <w:r w:rsidR="00D06C05">
        <w:rPr>
          <w:i/>
        </w:rPr>
        <w:t>Surface Texture</w:t>
      </w:r>
      <w:r w:rsidR="00D06C05">
        <w:t>, American Society of Mechanical Engineers, New York, 20</w:t>
      </w:r>
      <w:r w:rsidR="009F6C4D">
        <w:t>1</w:t>
      </w:r>
      <w:r w:rsidR="00D06C05">
        <w:t>0.</w:t>
      </w:r>
    </w:p>
    <w:p w:rsidR="00774076" w:rsidRDefault="00334671" w:rsidP="00661C92">
      <w:pPr>
        <w:tabs>
          <w:tab w:val="left" w:pos="0"/>
        </w:tabs>
        <w:suppressAutoHyphens/>
        <w:ind w:left="720" w:hanging="720"/>
        <w:jc w:val="both"/>
      </w:pPr>
      <w:r>
        <w:t>[2]</w:t>
      </w:r>
      <w:r>
        <w:tab/>
      </w:r>
      <w:r w:rsidR="00D06C05" w:rsidRPr="009E4E8F">
        <w:rPr>
          <w:bCs/>
        </w:rPr>
        <w:t>Song,</w:t>
      </w:r>
      <w:r w:rsidR="00D06C05">
        <w:rPr>
          <w:bCs/>
        </w:rPr>
        <w:t> </w:t>
      </w:r>
      <w:r w:rsidR="00D06C05">
        <w:t xml:space="preserve">J.F.; </w:t>
      </w:r>
      <w:r w:rsidR="00D06C05" w:rsidRPr="009E4E8F">
        <w:rPr>
          <w:bCs/>
        </w:rPr>
        <w:t>Vorburger,</w:t>
      </w:r>
      <w:r w:rsidR="00D06C05">
        <w:rPr>
          <w:bCs/>
        </w:rPr>
        <w:t xml:space="preserve"> T.V.; </w:t>
      </w:r>
      <w:r w:rsidR="00D06C05" w:rsidRPr="000F33E0">
        <w:rPr>
          <w:bCs/>
          <w:i/>
        </w:rPr>
        <w:t xml:space="preserve">Verifying </w:t>
      </w:r>
      <w:r w:rsidR="00382B27">
        <w:rPr>
          <w:bCs/>
          <w:i/>
        </w:rPr>
        <w:t>M</w:t>
      </w:r>
      <w:r w:rsidR="00D06C05" w:rsidRPr="000F33E0">
        <w:rPr>
          <w:bCs/>
          <w:i/>
        </w:rPr>
        <w:t xml:space="preserve">easurement </w:t>
      </w:r>
      <w:r w:rsidR="00382B27">
        <w:rPr>
          <w:bCs/>
          <w:i/>
        </w:rPr>
        <w:t>U</w:t>
      </w:r>
      <w:r w:rsidR="00D06C05" w:rsidRPr="000F33E0">
        <w:rPr>
          <w:bCs/>
          <w:i/>
        </w:rPr>
        <w:t xml:space="preserve">ncertainty </w:t>
      </w:r>
      <w:r w:rsidR="00382B27">
        <w:rPr>
          <w:bCs/>
          <w:i/>
        </w:rPr>
        <w:t>U</w:t>
      </w:r>
      <w:r w:rsidR="00D06C05" w:rsidRPr="000F33E0">
        <w:rPr>
          <w:bCs/>
          <w:i/>
        </w:rPr>
        <w:t xml:space="preserve">sing a </w:t>
      </w:r>
      <w:r w:rsidR="00382B27">
        <w:rPr>
          <w:bCs/>
          <w:i/>
        </w:rPr>
        <w:t>C</w:t>
      </w:r>
      <w:r w:rsidR="00D06C05" w:rsidRPr="000F33E0">
        <w:rPr>
          <w:bCs/>
          <w:i/>
        </w:rPr>
        <w:t xml:space="preserve">ontrol </w:t>
      </w:r>
      <w:r w:rsidR="00382B27">
        <w:rPr>
          <w:bCs/>
          <w:i/>
        </w:rPr>
        <w:t>C</w:t>
      </w:r>
      <w:r w:rsidR="00D06C05" w:rsidRPr="000F33E0">
        <w:rPr>
          <w:bCs/>
          <w:i/>
        </w:rPr>
        <w:t xml:space="preserve">hart with </w:t>
      </w:r>
      <w:r w:rsidR="00382B27">
        <w:rPr>
          <w:bCs/>
          <w:i/>
        </w:rPr>
        <w:t>D</w:t>
      </w:r>
      <w:r w:rsidR="00D06C05" w:rsidRPr="000F33E0">
        <w:rPr>
          <w:bCs/>
          <w:i/>
        </w:rPr>
        <w:t xml:space="preserve">ynamic </w:t>
      </w:r>
      <w:r w:rsidR="00382B27">
        <w:rPr>
          <w:bCs/>
          <w:i/>
        </w:rPr>
        <w:t>C</w:t>
      </w:r>
      <w:r w:rsidR="00D06C05" w:rsidRPr="000F33E0">
        <w:rPr>
          <w:bCs/>
          <w:i/>
        </w:rPr>
        <w:t>ontrol</w:t>
      </w:r>
      <w:r w:rsidR="00382B27">
        <w:rPr>
          <w:bCs/>
          <w:i/>
        </w:rPr>
        <w:t xml:space="preserve"> L</w:t>
      </w:r>
      <w:r w:rsidR="00D06C05" w:rsidRPr="000F33E0">
        <w:rPr>
          <w:bCs/>
          <w:i/>
        </w:rPr>
        <w:t xml:space="preserve">imits, </w:t>
      </w:r>
      <w:r w:rsidR="00D06C05" w:rsidRPr="00EC59B3">
        <w:rPr>
          <w:bCs/>
        </w:rPr>
        <w:t xml:space="preserve">NCSL International </w:t>
      </w:r>
      <w:r w:rsidR="00D06C05">
        <w:rPr>
          <w:bCs/>
        </w:rPr>
        <w:t>M</w:t>
      </w:r>
      <w:r w:rsidR="00D06C05" w:rsidRPr="00EC59B3">
        <w:rPr>
          <w:bCs/>
        </w:rPr>
        <w:t>easure, 2</w:t>
      </w:r>
      <w:r w:rsidR="00382B27">
        <w:rPr>
          <w:bCs/>
        </w:rPr>
        <w:t> </w:t>
      </w:r>
      <w:r w:rsidR="00D06C05" w:rsidRPr="00EC59B3">
        <w:rPr>
          <w:bCs/>
        </w:rPr>
        <w:t>(3),</w:t>
      </w:r>
      <w:r w:rsidR="00D06C05">
        <w:rPr>
          <w:bCs/>
        </w:rPr>
        <w:t xml:space="preserve"> </w:t>
      </w:r>
      <w:r w:rsidR="00D06C05" w:rsidRPr="00EC59B3">
        <w:rPr>
          <w:bCs/>
        </w:rPr>
        <w:t>p.</w:t>
      </w:r>
      <w:r w:rsidR="00382B27">
        <w:rPr>
          <w:bCs/>
        </w:rPr>
        <w:t> </w:t>
      </w:r>
      <w:r w:rsidR="00D06C05" w:rsidRPr="00EC59B3">
        <w:rPr>
          <w:bCs/>
        </w:rPr>
        <w:t>76,</w:t>
      </w:r>
      <w:r w:rsidR="00D06C05" w:rsidRPr="000F33E0">
        <w:rPr>
          <w:bCs/>
        </w:rPr>
        <w:t xml:space="preserve"> </w:t>
      </w:r>
      <w:r w:rsidR="00D06C05">
        <w:rPr>
          <w:bCs/>
        </w:rPr>
        <w:t>(</w:t>
      </w:r>
      <w:r w:rsidR="00D06C05" w:rsidRPr="009E4E8F">
        <w:rPr>
          <w:bCs/>
        </w:rPr>
        <w:t>September</w:t>
      </w:r>
      <w:r w:rsidR="00D06C05">
        <w:rPr>
          <w:bCs/>
        </w:rPr>
        <w:t> </w:t>
      </w:r>
      <w:r w:rsidR="00D06C05" w:rsidRPr="009E4E8F">
        <w:rPr>
          <w:bCs/>
        </w:rPr>
        <w:t>2007</w:t>
      </w:r>
      <w:r w:rsidR="00D06C05">
        <w:rPr>
          <w:bCs/>
        </w:rPr>
        <w:t>)</w:t>
      </w:r>
      <w:r w:rsidR="00D06C05" w:rsidRPr="009E4E8F">
        <w:rPr>
          <w:bCs/>
        </w:rPr>
        <w:t>.</w:t>
      </w:r>
    </w:p>
    <w:p w:rsidR="00252A63" w:rsidRDefault="00252A63" w:rsidP="00774076">
      <w:pPr>
        <w:tabs>
          <w:tab w:val="left" w:pos="0"/>
        </w:tabs>
        <w:suppressAutoHyphens/>
        <w:ind w:left="720" w:hanging="720"/>
        <w:jc w:val="both"/>
      </w:pPr>
      <w:r>
        <w:t>[3]</w:t>
      </w:r>
      <w:r>
        <w:tab/>
      </w:r>
      <w:r w:rsidR="007E518D">
        <w:t xml:space="preserve">ISO Standard 4287:1997(E/F), </w:t>
      </w:r>
      <w:r w:rsidR="007E518D" w:rsidRPr="0080268F">
        <w:rPr>
          <w:i/>
        </w:rPr>
        <w:t xml:space="preserve">Geometrical Product Specifications (GPS) – Surface texture: Profile method – Terms, </w:t>
      </w:r>
      <w:r w:rsidR="009F6C4D">
        <w:rPr>
          <w:i/>
        </w:rPr>
        <w:t>D</w:t>
      </w:r>
      <w:r w:rsidR="007E518D" w:rsidRPr="0080268F">
        <w:rPr>
          <w:i/>
        </w:rPr>
        <w:t xml:space="preserve">efinitions and </w:t>
      </w:r>
      <w:r w:rsidR="009F6C4D">
        <w:rPr>
          <w:i/>
        </w:rPr>
        <w:t>S</w:t>
      </w:r>
      <w:r w:rsidR="007E518D" w:rsidRPr="0080268F">
        <w:rPr>
          <w:i/>
        </w:rPr>
        <w:t xml:space="preserve">urface </w:t>
      </w:r>
      <w:r w:rsidR="009F6C4D">
        <w:rPr>
          <w:i/>
        </w:rPr>
        <w:t>T</w:t>
      </w:r>
      <w:r w:rsidR="007E518D" w:rsidRPr="0080268F">
        <w:rPr>
          <w:i/>
        </w:rPr>
        <w:t xml:space="preserve">exture </w:t>
      </w:r>
      <w:r w:rsidR="009F6C4D">
        <w:rPr>
          <w:i/>
        </w:rPr>
        <w:t>P</w:t>
      </w:r>
      <w:r w:rsidR="007E518D" w:rsidRPr="0080268F">
        <w:rPr>
          <w:i/>
        </w:rPr>
        <w:t>arameters,</w:t>
      </w:r>
      <w:r w:rsidR="007E518D">
        <w:t xml:space="preserve"> </w:t>
      </w:r>
      <w:r w:rsidR="002078F3">
        <w:t>International Standards Organization (</w:t>
      </w:r>
      <w:r w:rsidR="007E518D">
        <w:t>ISO</w:t>
      </w:r>
      <w:r w:rsidR="002078F3">
        <w:t>)</w:t>
      </w:r>
      <w:r w:rsidR="007E518D">
        <w:t xml:space="preserve">, Geneva, </w:t>
      </w:r>
      <w:r w:rsidR="000F33E0">
        <w:t>(</w:t>
      </w:r>
      <w:r w:rsidR="007E518D">
        <w:t>1997</w:t>
      </w:r>
      <w:r w:rsidR="000F33E0">
        <w:t>)</w:t>
      </w:r>
      <w:r w:rsidR="007E518D">
        <w:t>.</w:t>
      </w:r>
    </w:p>
    <w:p w:rsidR="00A82754" w:rsidRDefault="00A82754" w:rsidP="00A82754">
      <w:pPr>
        <w:ind w:left="720" w:hanging="720"/>
        <w:jc w:val="both"/>
      </w:pPr>
      <w:r>
        <w:t>[4]</w:t>
      </w:r>
      <w:r>
        <w:tab/>
      </w:r>
      <w:r w:rsidR="00C87FC6">
        <w:t xml:space="preserve">ISO Standard 11562:1996, </w:t>
      </w:r>
      <w:r w:rsidR="00C87FC6">
        <w:rPr>
          <w:i/>
        </w:rPr>
        <w:t xml:space="preserve">Geometric Product Specifications (GPS) – Surface Texture: Profile </w:t>
      </w:r>
      <w:r w:rsidR="009F6C4D">
        <w:rPr>
          <w:i/>
        </w:rPr>
        <w:t>Method </w:t>
      </w:r>
      <w:r w:rsidR="009F6C4D">
        <w:rPr>
          <w:i/>
        </w:rPr>
        <w:noBreakHyphen/>
        <w:t> </w:t>
      </w:r>
      <w:r w:rsidR="00C87FC6">
        <w:rPr>
          <w:i/>
        </w:rPr>
        <w:t xml:space="preserve">Metrological Characteristics of Phase Correct Filters; </w:t>
      </w:r>
      <w:r w:rsidR="00D06C05">
        <w:t>International Standards Organization (ISO), Geneva (1996)</w:t>
      </w:r>
    </w:p>
    <w:p w:rsidR="00A82754" w:rsidRDefault="00A82754" w:rsidP="0096406F">
      <w:pPr>
        <w:pStyle w:val="EndnoteText"/>
        <w:tabs>
          <w:tab w:val="left" w:pos="720"/>
        </w:tabs>
        <w:ind w:left="720" w:hanging="720"/>
        <w:jc w:val="both"/>
      </w:pPr>
      <w:r>
        <w:t>[5]</w:t>
      </w:r>
      <w:r>
        <w:tab/>
      </w:r>
      <w:r w:rsidR="00C87FC6">
        <w:t>Vorburger, </w:t>
      </w:r>
      <w:r w:rsidR="00C87FC6" w:rsidRPr="00252A63">
        <w:t>T.V.</w:t>
      </w:r>
      <w:r w:rsidR="00C87FC6">
        <w:t xml:space="preserve">; Teague E.C; </w:t>
      </w:r>
      <w:proofErr w:type="spellStart"/>
      <w:r w:rsidR="00C87FC6">
        <w:t>Scire</w:t>
      </w:r>
      <w:proofErr w:type="spellEnd"/>
      <w:r w:rsidR="00C87FC6">
        <w:t xml:space="preserve">, F.E. and </w:t>
      </w:r>
      <w:proofErr w:type="spellStart"/>
      <w:r w:rsidR="00C87FC6">
        <w:t>Rosberry</w:t>
      </w:r>
      <w:proofErr w:type="spellEnd"/>
      <w:r w:rsidR="00C87FC6">
        <w:t xml:space="preserve">, F.W.; </w:t>
      </w:r>
      <w:r w:rsidR="00C87FC6" w:rsidRPr="00252A63">
        <w:t>“Measurement of Stylus Radii,”</w:t>
      </w:r>
      <w:r w:rsidR="00C87FC6">
        <w:t xml:space="preserve"> </w:t>
      </w:r>
      <w:r w:rsidR="00C87FC6" w:rsidRPr="00C72693">
        <w:t>Wear</w:t>
      </w:r>
      <w:r w:rsidR="00C87FC6">
        <w:t>, Vol. </w:t>
      </w:r>
      <w:r w:rsidR="00C87FC6" w:rsidRPr="0056705D">
        <w:t>57</w:t>
      </w:r>
      <w:r w:rsidR="00C87FC6">
        <w:t>, p. 39, (1979).</w:t>
      </w:r>
    </w:p>
    <w:p w:rsidR="00252A63" w:rsidRDefault="00A82754" w:rsidP="008A3CF7">
      <w:pPr>
        <w:ind w:left="720" w:hanging="720"/>
        <w:jc w:val="both"/>
      </w:pPr>
      <w:r>
        <w:t>[6</w:t>
      </w:r>
      <w:r w:rsidR="00252A63">
        <w:t>]</w:t>
      </w:r>
      <w:r w:rsidR="00252A63">
        <w:tab/>
      </w:r>
      <w:r w:rsidR="00C87FC6">
        <w:t xml:space="preserve">Taylor, B.N. and </w:t>
      </w:r>
      <w:proofErr w:type="spellStart"/>
      <w:r w:rsidR="00C87FC6">
        <w:t>Kuyatt</w:t>
      </w:r>
      <w:proofErr w:type="spellEnd"/>
      <w:r w:rsidR="00C87FC6">
        <w:t xml:space="preserve">, C.E.; </w:t>
      </w:r>
      <w:r w:rsidR="00C87FC6">
        <w:rPr>
          <w:i/>
        </w:rPr>
        <w:t>Guidelines for Evaluating and Expressing the Uncertainty of NIST Measurement Results</w:t>
      </w:r>
      <w:r w:rsidR="00C87FC6">
        <w:t xml:space="preserve">, NIST Technical Note 1297 (National Institute of Standards and Technology, Gaithersburg, MD, 1993), available at </w:t>
      </w:r>
      <w:hyperlink r:id="rId13" w:history="1">
        <w:r w:rsidR="00C87FC6" w:rsidRPr="00552A1E">
          <w:rPr>
            <w:rStyle w:val="Hyperlink"/>
            <w:color w:val="auto"/>
            <w:u w:val="none"/>
          </w:rPr>
          <w:t>http://physics.nist.gov/Pubs/</w:t>
        </w:r>
      </w:hyperlink>
      <w:r w:rsidR="00C87FC6">
        <w:t xml:space="preserve">. (accessed </w:t>
      </w:r>
      <w:r w:rsidR="00382B27">
        <w:t>Dec 2012</w:t>
      </w:r>
      <w:r w:rsidR="00C87FC6">
        <w:t>)</w:t>
      </w:r>
      <w:r w:rsidR="00382B27">
        <w:t>.</w:t>
      </w:r>
    </w:p>
    <w:p w:rsidR="00762AE5" w:rsidRDefault="00A82754" w:rsidP="00075373">
      <w:pPr>
        <w:tabs>
          <w:tab w:val="left" w:pos="720"/>
        </w:tabs>
        <w:ind w:left="720" w:hanging="720"/>
        <w:jc w:val="both"/>
      </w:pPr>
      <w:r>
        <w:t>[7</w:t>
      </w:r>
      <w:r w:rsidR="00252A63" w:rsidRPr="00252A63">
        <w:t>]</w:t>
      </w:r>
      <w:r w:rsidR="00252A63" w:rsidRPr="00252A63">
        <w:tab/>
      </w:r>
      <w:r w:rsidR="009F6C4D" w:rsidRPr="00C406DF">
        <w:rPr>
          <w:szCs w:val="24"/>
        </w:rPr>
        <w:t xml:space="preserve">JCGM 100:2008; </w:t>
      </w:r>
      <w:r w:rsidR="009F6C4D" w:rsidRPr="00C406DF">
        <w:rPr>
          <w:i/>
          <w:szCs w:val="24"/>
        </w:rPr>
        <w:t>Evaluation of Measurement Data —</w:t>
      </w:r>
      <w:r w:rsidR="009F6C4D" w:rsidRPr="00C406DF">
        <w:rPr>
          <w:szCs w:val="24"/>
        </w:rPr>
        <w:t xml:space="preserve"> </w:t>
      </w:r>
      <w:r w:rsidR="009F6C4D" w:rsidRPr="00C406DF">
        <w:rPr>
          <w:i/>
          <w:szCs w:val="24"/>
        </w:rPr>
        <w:t>Guide to the Expression of Uncertainty in Measurement</w:t>
      </w:r>
      <w:r w:rsidR="009F6C4D" w:rsidRPr="00C406DF">
        <w:rPr>
          <w:szCs w:val="24"/>
        </w:rPr>
        <w:t xml:space="preserve"> (ISO GUM 1995 with Minor Corrections); Joint Committee for Guides in Metrology (2008); available at </w:t>
      </w:r>
      <w:hyperlink r:id="rId14" w:history="1">
        <w:r w:rsidR="009F6C4D" w:rsidRPr="00C406DF">
          <w:rPr>
            <w:szCs w:val="24"/>
          </w:rPr>
          <w:t>http://www.bipm.org/utils/common/documents/jcgm/JCGM_100_2008_E.pdf</w:t>
        </w:r>
      </w:hyperlink>
      <w:r w:rsidR="009F6C4D">
        <w:t xml:space="preserve"> (accessed Dec 2012).</w:t>
      </w:r>
    </w:p>
    <w:p w:rsidR="00C87FC6" w:rsidRDefault="00C87FC6" w:rsidP="00661C92">
      <w:pPr>
        <w:tabs>
          <w:tab w:val="left" w:pos="720"/>
        </w:tabs>
        <w:ind w:left="720" w:hanging="720"/>
        <w:jc w:val="both"/>
        <w:rPr>
          <w:bCs/>
        </w:rPr>
      </w:pPr>
      <w:r>
        <w:t>[8]</w:t>
      </w:r>
      <w:r>
        <w:tab/>
        <w:t xml:space="preserve">“Appendix A, </w:t>
      </w:r>
      <w:r w:rsidRPr="009A7B10">
        <w:t>Measurement Conditions and Sources of Uncertainties for NIST Surface Roughness and Step</w:t>
      </w:r>
      <w:r w:rsidR="00661C92">
        <w:t> </w:t>
      </w:r>
      <w:r w:rsidRPr="009A7B10">
        <w:t>Height</w:t>
      </w:r>
      <w:r w:rsidR="00661C92">
        <w:t> </w:t>
      </w:r>
      <w:r w:rsidRPr="009A7B10">
        <w:t>Calibration</w:t>
      </w:r>
      <w:r w:rsidR="00661C92">
        <w:t> </w:t>
      </w:r>
      <w:r w:rsidRPr="009A7B10">
        <w:t>Reports”,</w:t>
      </w:r>
      <w:r w:rsidR="00661C92">
        <w:t> </w:t>
      </w:r>
      <w:r>
        <w:t>January </w:t>
      </w:r>
      <w:r w:rsidRPr="009A7B10">
        <w:t>20</w:t>
      </w:r>
      <w:r>
        <w:t>08</w:t>
      </w:r>
      <w:r w:rsidRPr="009A7B10">
        <w:t>,</w:t>
      </w:r>
      <w:r>
        <w:t xml:space="preserve"> </w:t>
      </w:r>
      <w:hyperlink r:id="rId15" w:history="1">
        <w:r w:rsidR="009F6C4D" w:rsidRPr="00382B27">
          <w:t>http://www.nist.gov/pml/div683/grp02/upload/nistsurfcalib.pdf</w:t>
        </w:r>
      </w:hyperlink>
      <w:r>
        <w:t xml:space="preserve"> (accessed </w:t>
      </w:r>
      <w:r w:rsidR="00382B27">
        <w:t>Dec 2012</w:t>
      </w:r>
      <w:r>
        <w:t>)</w:t>
      </w:r>
      <w:r w:rsidR="009F6C4D">
        <w:t>.</w:t>
      </w:r>
    </w:p>
    <w:p w:rsidR="000E3F5B" w:rsidRPr="00C86CDC" w:rsidRDefault="000E3F5B" w:rsidP="008A3CF7">
      <w:pPr>
        <w:ind w:left="720" w:hanging="720"/>
        <w:jc w:val="both"/>
        <w:rPr>
          <w:bCs/>
          <w:i/>
        </w:rPr>
      </w:pPr>
    </w:p>
    <w:p w:rsidR="008B0BB2" w:rsidRDefault="008B0BB2" w:rsidP="008A3CF7">
      <w:pPr>
        <w:ind w:left="720" w:hanging="720"/>
        <w:jc w:val="both"/>
        <w:rPr>
          <w:bC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8"/>
      </w:tblGrid>
      <w:tr w:rsidR="00DE41AB" w:rsidRPr="007C5250" w:rsidTr="007C5250">
        <w:trPr>
          <w:trHeight w:val="222"/>
        </w:trPr>
        <w:tc>
          <w:tcPr>
            <w:tcW w:w="9468" w:type="dxa"/>
          </w:tcPr>
          <w:p w:rsidR="00DE41AB" w:rsidRPr="007C5250" w:rsidRDefault="00F61EDA" w:rsidP="00153BCA">
            <w:pPr>
              <w:jc w:val="both"/>
              <w:rPr>
                <w:bCs/>
                <w:sz w:val="16"/>
                <w:szCs w:val="16"/>
              </w:rPr>
            </w:pPr>
            <w:r w:rsidRPr="007C5250">
              <w:rPr>
                <w:bCs/>
                <w:sz w:val="16"/>
                <w:szCs w:val="16"/>
              </w:rPr>
              <w:t xml:space="preserve">Certificate Revision History:  </w:t>
            </w:r>
            <w:r w:rsidR="00296DC6">
              <w:rPr>
                <w:bCs/>
                <w:sz w:val="16"/>
                <w:szCs w:val="16"/>
              </w:rPr>
              <w:t>2</w:t>
            </w:r>
            <w:r w:rsidR="00153BCA">
              <w:rPr>
                <w:bCs/>
                <w:sz w:val="16"/>
                <w:szCs w:val="16"/>
              </w:rPr>
              <w:t>6</w:t>
            </w:r>
            <w:r w:rsidR="00984868">
              <w:rPr>
                <w:sz w:val="16"/>
                <w:szCs w:val="16"/>
              </w:rPr>
              <w:t> </w:t>
            </w:r>
            <w:r w:rsidR="00296DC6">
              <w:rPr>
                <w:sz w:val="16"/>
                <w:szCs w:val="16"/>
              </w:rPr>
              <w:t>February</w:t>
            </w:r>
            <w:r w:rsidR="00E525AC">
              <w:rPr>
                <w:sz w:val="16"/>
                <w:szCs w:val="16"/>
              </w:rPr>
              <w:t> 2013 </w:t>
            </w:r>
            <w:r w:rsidR="0096406F" w:rsidRPr="0096406F">
              <w:rPr>
                <w:sz w:val="16"/>
                <w:szCs w:val="16"/>
              </w:rPr>
              <w:t>(</w:t>
            </w:r>
            <w:r w:rsidR="00296DC6">
              <w:rPr>
                <w:sz w:val="16"/>
                <w:szCs w:val="16"/>
              </w:rPr>
              <w:t>Editorial correction of the certified value for profile average,</w:t>
            </w:r>
            <w:r w:rsidR="002E25F7">
              <w:rPr>
                <w:sz w:val="16"/>
                <w:szCs w:val="16"/>
              </w:rPr>
              <w:t> </w:t>
            </w:r>
            <w:r w:rsidR="00296DC6" w:rsidRPr="00153BCA">
              <w:rPr>
                <w:i/>
                <w:sz w:val="16"/>
                <w:szCs w:val="16"/>
              </w:rPr>
              <w:t>Pa</w:t>
            </w:r>
            <w:r w:rsidR="00296DC6">
              <w:rPr>
                <w:sz w:val="16"/>
                <w:szCs w:val="16"/>
              </w:rPr>
              <w:t xml:space="preserve">; editorial changes); </w:t>
            </w:r>
            <w:r w:rsidR="00184E0D">
              <w:rPr>
                <w:bCs/>
                <w:sz w:val="16"/>
                <w:szCs w:val="16"/>
              </w:rPr>
              <w:t>10</w:t>
            </w:r>
            <w:r w:rsidR="0096406F">
              <w:rPr>
                <w:bCs/>
                <w:sz w:val="16"/>
                <w:szCs w:val="16"/>
              </w:rPr>
              <w:t> </w:t>
            </w:r>
            <w:r w:rsidR="00184E0D">
              <w:rPr>
                <w:bCs/>
                <w:sz w:val="16"/>
                <w:szCs w:val="16"/>
              </w:rPr>
              <w:t>February</w:t>
            </w:r>
            <w:r w:rsidR="0096406F">
              <w:rPr>
                <w:bCs/>
                <w:sz w:val="16"/>
                <w:szCs w:val="16"/>
              </w:rPr>
              <w:t> </w:t>
            </w:r>
            <w:r w:rsidR="00421205">
              <w:rPr>
                <w:bCs/>
                <w:sz w:val="16"/>
                <w:szCs w:val="16"/>
              </w:rPr>
              <w:t>2011</w:t>
            </w:r>
            <w:r w:rsidR="002376BF">
              <w:rPr>
                <w:bCs/>
                <w:sz w:val="16"/>
                <w:szCs w:val="16"/>
              </w:rPr>
              <w:t> </w:t>
            </w:r>
            <w:r w:rsidRPr="007C5250">
              <w:rPr>
                <w:bCs/>
                <w:sz w:val="16"/>
                <w:szCs w:val="16"/>
              </w:rPr>
              <w:t>(</w:t>
            </w:r>
            <w:r w:rsidR="002E25F7">
              <w:rPr>
                <w:bCs/>
                <w:sz w:val="16"/>
                <w:szCs w:val="16"/>
              </w:rPr>
              <w:t>Re-certification resulting in updated expanded uncertainties for profile average, </w:t>
            </w:r>
            <w:r w:rsidR="002E25F7" w:rsidRPr="00153BCA">
              <w:rPr>
                <w:bCs/>
                <w:i/>
                <w:sz w:val="16"/>
                <w:szCs w:val="16"/>
              </w:rPr>
              <w:t>Pa</w:t>
            </w:r>
            <w:r w:rsidR="002E25F7">
              <w:rPr>
                <w:bCs/>
                <w:sz w:val="16"/>
                <w:szCs w:val="16"/>
              </w:rPr>
              <w:t>, and surface wavelength, </w:t>
            </w:r>
            <w:r w:rsidR="002E25F7" w:rsidRPr="00153BCA">
              <w:rPr>
                <w:bCs/>
                <w:i/>
                <w:sz w:val="16"/>
                <w:szCs w:val="16"/>
              </w:rPr>
              <w:t>D</w:t>
            </w:r>
            <w:r w:rsidR="002E25F7">
              <w:rPr>
                <w:bCs/>
                <w:sz w:val="16"/>
                <w:szCs w:val="16"/>
              </w:rPr>
              <w:t xml:space="preserve">; </w:t>
            </w:r>
            <w:r w:rsidR="00421205">
              <w:rPr>
                <w:bCs/>
                <w:sz w:val="16"/>
                <w:szCs w:val="16"/>
              </w:rPr>
              <w:t xml:space="preserve">editorial </w:t>
            </w:r>
            <w:r w:rsidR="00F512B3">
              <w:rPr>
                <w:bCs/>
                <w:sz w:val="16"/>
                <w:szCs w:val="16"/>
              </w:rPr>
              <w:t>changes</w:t>
            </w:r>
            <w:r w:rsidRPr="007C5250">
              <w:rPr>
                <w:bCs/>
                <w:sz w:val="16"/>
                <w:szCs w:val="16"/>
              </w:rPr>
              <w:t xml:space="preserve">); </w:t>
            </w:r>
            <w:r w:rsidR="002376BF" w:rsidRPr="007C5250">
              <w:rPr>
                <w:bCs/>
                <w:sz w:val="16"/>
                <w:szCs w:val="16"/>
              </w:rPr>
              <w:t>25</w:t>
            </w:r>
            <w:r w:rsidR="002376BF">
              <w:rPr>
                <w:bCs/>
                <w:sz w:val="16"/>
                <w:szCs w:val="16"/>
              </w:rPr>
              <w:t> </w:t>
            </w:r>
            <w:r w:rsidR="002376BF" w:rsidRPr="007C5250">
              <w:rPr>
                <w:bCs/>
                <w:sz w:val="16"/>
                <w:szCs w:val="16"/>
              </w:rPr>
              <w:t>June</w:t>
            </w:r>
            <w:r w:rsidR="002376BF">
              <w:rPr>
                <w:bCs/>
                <w:sz w:val="16"/>
                <w:szCs w:val="16"/>
              </w:rPr>
              <w:t> </w:t>
            </w:r>
            <w:r w:rsidRPr="007C5250">
              <w:rPr>
                <w:bCs/>
                <w:sz w:val="16"/>
                <w:szCs w:val="16"/>
              </w:rPr>
              <w:t>1992</w:t>
            </w:r>
            <w:r w:rsidR="00153BCA">
              <w:rPr>
                <w:bCs/>
                <w:sz w:val="16"/>
                <w:szCs w:val="16"/>
              </w:rPr>
              <w:t> </w:t>
            </w:r>
            <w:r w:rsidRPr="007C5250">
              <w:rPr>
                <w:bCs/>
                <w:sz w:val="16"/>
                <w:szCs w:val="16"/>
              </w:rPr>
              <w:t>(original certificate date).</w:t>
            </w:r>
          </w:p>
        </w:tc>
      </w:tr>
    </w:tbl>
    <w:p w:rsidR="00B80EBE" w:rsidRDefault="00B80EBE" w:rsidP="008A3CF7">
      <w:pPr>
        <w:ind w:left="720" w:hanging="720"/>
        <w:jc w:val="both"/>
        <w:rPr>
          <w:bCs/>
        </w:rPr>
      </w:pPr>
    </w:p>
    <w:p w:rsidR="002579BE" w:rsidRPr="00C86CDC" w:rsidRDefault="007602AC" w:rsidP="00840ACB">
      <w:pPr>
        <w:tabs>
          <w:tab w:val="left" w:pos="-720"/>
          <w:tab w:val="left" w:pos="1620"/>
          <w:tab w:val="left" w:pos="2340"/>
          <w:tab w:val="left" w:pos="2790"/>
          <w:tab w:val="decimal" w:pos="4770"/>
          <w:tab w:val="left" w:pos="5310"/>
          <w:tab w:val="decimal" w:pos="5850"/>
          <w:tab w:val="left" w:pos="7830"/>
        </w:tabs>
        <w:jc w:val="both"/>
        <w:rPr>
          <w:b/>
        </w:rPr>
      </w:pPr>
      <w:r>
        <w:rPr>
          <w:i/>
        </w:rPr>
        <w:t>Users of this SRM should ensure that the certificate in their possession is current.  This can be accomplished by contacting the SRM Program:  telephone (301</w:t>
      </w:r>
      <w:r w:rsidR="002376BF">
        <w:rPr>
          <w:i/>
        </w:rPr>
        <w:t>) </w:t>
      </w:r>
      <w:r>
        <w:rPr>
          <w:i/>
        </w:rPr>
        <w:t>975</w:t>
      </w:r>
      <w:r w:rsidR="002376BF">
        <w:rPr>
          <w:i/>
        </w:rPr>
        <w:noBreakHyphen/>
      </w:r>
      <w:r w:rsidR="00A9064D">
        <w:rPr>
          <w:i/>
        </w:rPr>
        <w:t>2200</w:t>
      </w:r>
      <w:r>
        <w:rPr>
          <w:i/>
        </w:rPr>
        <w:t>; fax (301</w:t>
      </w:r>
      <w:r w:rsidR="002376BF">
        <w:rPr>
          <w:i/>
        </w:rPr>
        <w:t>) </w:t>
      </w:r>
      <w:r w:rsidR="00CE6F5C">
        <w:rPr>
          <w:i/>
        </w:rPr>
        <w:t>948</w:t>
      </w:r>
      <w:r w:rsidR="002376BF">
        <w:rPr>
          <w:i/>
        </w:rPr>
        <w:noBreakHyphen/>
      </w:r>
      <w:r w:rsidR="00CE6F5C">
        <w:rPr>
          <w:i/>
        </w:rPr>
        <w:t>3730</w:t>
      </w:r>
      <w:r>
        <w:rPr>
          <w:i/>
        </w:rPr>
        <w:t>; e-</w:t>
      </w:r>
      <w:r w:rsidR="002376BF">
        <w:rPr>
          <w:i/>
        </w:rPr>
        <w:t>mail </w:t>
      </w:r>
      <w:r>
        <w:rPr>
          <w:i/>
        </w:rPr>
        <w:t>srminfo@nist.gov; or via the Internet</w:t>
      </w:r>
      <w:r w:rsidR="00C4573C">
        <w:rPr>
          <w:i/>
        </w:rPr>
        <w:t> </w:t>
      </w:r>
      <w:r>
        <w:rPr>
          <w:i/>
        </w:rPr>
        <w:t>at</w:t>
      </w:r>
      <w:r w:rsidR="00C4573C">
        <w:rPr>
          <w:i/>
        </w:rPr>
        <w:t> </w:t>
      </w:r>
      <w:bookmarkStart w:id="0" w:name="_GoBack"/>
      <w:bookmarkEnd w:id="0"/>
      <w:r w:rsidR="00C4573C">
        <w:fldChar w:fldCharType="begin"/>
      </w:r>
      <w:r w:rsidR="00C4573C">
        <w:instrText xml:space="preserve"> HYPERLINK "http://www.nist.gov/srm</w:instrText>
      </w:r>
      <w:r w:rsidR="00C4573C">
        <w:instrText xml:space="preserve">" </w:instrText>
      </w:r>
      <w:r w:rsidR="00C4573C">
        <w:fldChar w:fldCharType="separate"/>
      </w:r>
      <w:r w:rsidR="0006470C" w:rsidRPr="00840ACB">
        <w:rPr>
          <w:rStyle w:val="Hyperlink"/>
          <w:i/>
          <w:color w:val="auto"/>
          <w:u w:val="none"/>
        </w:rPr>
        <w:t>http://www.nist.gov/srm</w:t>
      </w:r>
      <w:r w:rsidR="00C4573C">
        <w:rPr>
          <w:rStyle w:val="Hyperlink"/>
          <w:i/>
          <w:color w:val="auto"/>
          <w:u w:val="none"/>
        </w:rPr>
        <w:fldChar w:fldCharType="end"/>
      </w:r>
      <w:r>
        <w:rPr>
          <w:i/>
        </w:rPr>
        <w:t>.</w:t>
      </w:r>
    </w:p>
    <w:sectPr w:rsidR="002579BE" w:rsidRPr="00C86CDC" w:rsidSect="00A4735F">
      <w:footerReference w:type="default" r:id="rId16"/>
      <w:footnotePr>
        <w:numRestart w:val="eachSect"/>
      </w:footnotePr>
      <w:pgSz w:w="12240" w:h="15840"/>
      <w:pgMar w:top="720" w:right="1440" w:bottom="720" w:left="1440" w:header="720" w:footer="25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DC6" w:rsidRDefault="00296DC6">
      <w:r>
        <w:separator/>
      </w:r>
    </w:p>
  </w:endnote>
  <w:endnote w:type="continuationSeparator" w:id="0">
    <w:p w:rsidR="00296DC6" w:rsidRDefault="0029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2020603050405020304"/>
    <w:charset w:val="00"/>
    <w:family w:val="roman"/>
    <w:pitch w:val="variable"/>
    <w:sig w:usb0="00000007" w:usb1="00000000" w:usb2="00000000" w:usb3="00000000" w:csb0="00000093" w:csb1="00000000"/>
  </w:font>
  <w:font w:name="Linotext">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DC6" w:rsidRDefault="00296DC6">
    <w:pPr>
      <w:pStyle w:val="Footer"/>
      <w:tabs>
        <w:tab w:val="clear" w:pos="4320"/>
        <w:tab w:val="clear" w:pos="8640"/>
        <w:tab w:val="right" w:pos="9360"/>
      </w:tabs>
      <w:rPr>
        <w:rStyle w:val="PageNumber"/>
      </w:rPr>
    </w:pPr>
    <w:r>
      <w:t>SRM 2075</w:t>
    </w:r>
    <w:r>
      <w:tab/>
      <w:t xml:space="preserve">Page </w:t>
    </w:r>
    <w:r>
      <w:rPr>
        <w:rStyle w:val="PageNumber"/>
      </w:rPr>
      <w:fldChar w:fldCharType="begin"/>
    </w:r>
    <w:r>
      <w:rPr>
        <w:rStyle w:val="PageNumber"/>
      </w:rPr>
      <w:instrText xml:space="preserve"> PAGE </w:instrText>
    </w:r>
    <w:r>
      <w:rPr>
        <w:rStyle w:val="PageNumber"/>
      </w:rPr>
      <w:fldChar w:fldCharType="separate"/>
    </w:r>
    <w:r w:rsidR="00C4573C">
      <w:rPr>
        <w:rStyle w:val="PageNumber"/>
        <w:noProof/>
      </w:rPr>
      <w:t>4</w:t>
    </w:r>
    <w:r>
      <w:rPr>
        <w:rStyle w:val="PageNumber"/>
      </w:rPr>
      <w:fldChar w:fldCharType="end"/>
    </w:r>
    <w:r>
      <w:rPr>
        <w:rStyle w:val="PageNumber"/>
      </w:rPr>
      <w:t xml:space="preserve"> of 4</w:t>
    </w:r>
  </w:p>
  <w:p w:rsidR="00296DC6" w:rsidRDefault="00296DC6">
    <w:pPr>
      <w:pStyle w:val="Footer"/>
      <w:tabs>
        <w:tab w:val="clear" w:pos="4320"/>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DC6" w:rsidRDefault="00296DC6">
      <w:r>
        <w:separator/>
      </w:r>
    </w:p>
  </w:footnote>
  <w:footnote w:type="continuationSeparator" w:id="0">
    <w:p w:rsidR="00296DC6" w:rsidRDefault="00296DC6">
      <w:r>
        <w:continuationSeparator/>
      </w:r>
    </w:p>
  </w:footnote>
  <w:footnote w:id="1">
    <w:p w:rsidR="00296DC6" w:rsidRPr="00454D76" w:rsidRDefault="00296DC6" w:rsidP="00A4735F">
      <w:pPr>
        <w:pStyle w:val="FootnoteText"/>
        <w:jc w:val="both"/>
      </w:pPr>
      <w:r w:rsidRPr="00454D76">
        <w:rPr>
          <w:rStyle w:val="FootnoteReference"/>
        </w:rPr>
        <w:footnoteRef/>
      </w:r>
      <w:r w:rsidRPr="00454D76">
        <w:t xml:space="preserve"> </w:t>
      </w:r>
      <w:r w:rsidRPr="00454D76">
        <w:rPr>
          <w:sz w:val="18"/>
        </w:rPr>
        <w:t>Certain commercial equipment, instruments, or materials are identified in this certificate in order to specify adequately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106"/>
    <w:multiLevelType w:val="hybridMultilevel"/>
    <w:tmpl w:val="F8D6F0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501B6CCD"/>
    <w:multiLevelType w:val="hybridMultilevel"/>
    <w:tmpl w:val="C2B8A326"/>
    <w:lvl w:ilvl="0" w:tplc="7E16881A">
      <w:start w:val="1"/>
      <w:numFmt w:val="decimal"/>
      <w:lvlText w:val="%1."/>
      <w:lvlJc w:val="left"/>
      <w:pPr>
        <w:tabs>
          <w:tab w:val="num" w:pos="360"/>
        </w:tabs>
        <w:ind w:left="360" w:hanging="360"/>
      </w:pPr>
      <w:rPr>
        <w:rFonts w:hint="default"/>
        <w:b w:val="0"/>
        <w:i w:val="0"/>
      </w:rPr>
    </w:lvl>
    <w:lvl w:ilvl="1" w:tplc="0409000F">
      <w:start w:val="1"/>
      <w:numFmt w:val="decimal"/>
      <w:lvlText w:val="%2."/>
      <w:lvlJc w:val="left"/>
      <w:pPr>
        <w:tabs>
          <w:tab w:val="num" w:pos="1080"/>
        </w:tabs>
        <w:ind w:left="1080" w:hanging="360"/>
      </w:pPr>
      <w:rPr>
        <w:rFonts w:hint="default"/>
        <w:b w:val="0"/>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D3D1D18"/>
    <w:multiLevelType w:val="hybridMultilevel"/>
    <w:tmpl w:val="00B4550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2F4DFF"/>
    <w:multiLevelType w:val="hybridMultilevel"/>
    <w:tmpl w:val="03A073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3572B4A"/>
    <w:multiLevelType w:val="hybridMultilevel"/>
    <w:tmpl w:val="60306D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D3"/>
    <w:rsid w:val="000067DF"/>
    <w:rsid w:val="000105B9"/>
    <w:rsid w:val="00017582"/>
    <w:rsid w:val="00035A1A"/>
    <w:rsid w:val="00047EE7"/>
    <w:rsid w:val="00050FD0"/>
    <w:rsid w:val="00054F5A"/>
    <w:rsid w:val="00062D5A"/>
    <w:rsid w:val="000634E3"/>
    <w:rsid w:val="0006470C"/>
    <w:rsid w:val="00064F75"/>
    <w:rsid w:val="00075373"/>
    <w:rsid w:val="00087152"/>
    <w:rsid w:val="00096E2E"/>
    <w:rsid w:val="000A64A1"/>
    <w:rsid w:val="000B3A1B"/>
    <w:rsid w:val="000E0F9C"/>
    <w:rsid w:val="000E3F5B"/>
    <w:rsid w:val="000E46CA"/>
    <w:rsid w:val="000F33E0"/>
    <w:rsid w:val="000F4E44"/>
    <w:rsid w:val="00100476"/>
    <w:rsid w:val="00107B28"/>
    <w:rsid w:val="00110A30"/>
    <w:rsid w:val="001137A6"/>
    <w:rsid w:val="001200F0"/>
    <w:rsid w:val="00127776"/>
    <w:rsid w:val="00130585"/>
    <w:rsid w:val="00137157"/>
    <w:rsid w:val="00145F10"/>
    <w:rsid w:val="00147B86"/>
    <w:rsid w:val="00152B98"/>
    <w:rsid w:val="00153BCA"/>
    <w:rsid w:val="00163B34"/>
    <w:rsid w:val="00176D9D"/>
    <w:rsid w:val="00181B59"/>
    <w:rsid w:val="001832FD"/>
    <w:rsid w:val="00184E0D"/>
    <w:rsid w:val="001A4FDC"/>
    <w:rsid w:val="001B6306"/>
    <w:rsid w:val="001D1197"/>
    <w:rsid w:val="001D2E32"/>
    <w:rsid w:val="001D4722"/>
    <w:rsid w:val="001D58C6"/>
    <w:rsid w:val="001F017A"/>
    <w:rsid w:val="001F2B1D"/>
    <w:rsid w:val="00203731"/>
    <w:rsid w:val="00204B0E"/>
    <w:rsid w:val="00204CED"/>
    <w:rsid w:val="002078F3"/>
    <w:rsid w:val="00210CA4"/>
    <w:rsid w:val="00210E98"/>
    <w:rsid w:val="0021189C"/>
    <w:rsid w:val="0021388C"/>
    <w:rsid w:val="002153D0"/>
    <w:rsid w:val="002165B2"/>
    <w:rsid w:val="002274E6"/>
    <w:rsid w:val="00227C3F"/>
    <w:rsid w:val="00234F05"/>
    <w:rsid w:val="002376BF"/>
    <w:rsid w:val="00241F57"/>
    <w:rsid w:val="00252A63"/>
    <w:rsid w:val="002579BE"/>
    <w:rsid w:val="0026032A"/>
    <w:rsid w:val="00260901"/>
    <w:rsid w:val="002636B9"/>
    <w:rsid w:val="00275231"/>
    <w:rsid w:val="002866F5"/>
    <w:rsid w:val="00293617"/>
    <w:rsid w:val="002948AF"/>
    <w:rsid w:val="00296DC6"/>
    <w:rsid w:val="002B0289"/>
    <w:rsid w:val="002B7DD3"/>
    <w:rsid w:val="002D4520"/>
    <w:rsid w:val="002E0AA8"/>
    <w:rsid w:val="002E0C1D"/>
    <w:rsid w:val="002E25F7"/>
    <w:rsid w:val="002E76BE"/>
    <w:rsid w:val="002E7A82"/>
    <w:rsid w:val="00334671"/>
    <w:rsid w:val="003415FD"/>
    <w:rsid w:val="00341D73"/>
    <w:rsid w:val="003433BD"/>
    <w:rsid w:val="00346B1E"/>
    <w:rsid w:val="0036044C"/>
    <w:rsid w:val="0036354C"/>
    <w:rsid w:val="00363C6E"/>
    <w:rsid w:val="00376FE0"/>
    <w:rsid w:val="00382B27"/>
    <w:rsid w:val="00383149"/>
    <w:rsid w:val="003858B5"/>
    <w:rsid w:val="00387705"/>
    <w:rsid w:val="00390B84"/>
    <w:rsid w:val="00390BC2"/>
    <w:rsid w:val="003937B8"/>
    <w:rsid w:val="00397C13"/>
    <w:rsid w:val="003A2CEC"/>
    <w:rsid w:val="003A4830"/>
    <w:rsid w:val="003B7DF3"/>
    <w:rsid w:val="003C1B6B"/>
    <w:rsid w:val="003D5F05"/>
    <w:rsid w:val="003E0C4A"/>
    <w:rsid w:val="003E3940"/>
    <w:rsid w:val="003E6887"/>
    <w:rsid w:val="003F413F"/>
    <w:rsid w:val="00401788"/>
    <w:rsid w:val="00416380"/>
    <w:rsid w:val="00420B1E"/>
    <w:rsid w:val="00421205"/>
    <w:rsid w:val="004216AC"/>
    <w:rsid w:val="004218AF"/>
    <w:rsid w:val="00426B52"/>
    <w:rsid w:val="004303EB"/>
    <w:rsid w:val="004322EF"/>
    <w:rsid w:val="00435188"/>
    <w:rsid w:val="0044206E"/>
    <w:rsid w:val="00453AA6"/>
    <w:rsid w:val="004559F3"/>
    <w:rsid w:val="004626CA"/>
    <w:rsid w:val="00464FC2"/>
    <w:rsid w:val="00466C6A"/>
    <w:rsid w:val="00473A77"/>
    <w:rsid w:val="004759AA"/>
    <w:rsid w:val="00477AC1"/>
    <w:rsid w:val="004821E3"/>
    <w:rsid w:val="00484030"/>
    <w:rsid w:val="00485EFD"/>
    <w:rsid w:val="004A41B4"/>
    <w:rsid w:val="004C7A77"/>
    <w:rsid w:val="004D0618"/>
    <w:rsid w:val="004D0E9D"/>
    <w:rsid w:val="004D3D6E"/>
    <w:rsid w:val="004E448C"/>
    <w:rsid w:val="004E4BA5"/>
    <w:rsid w:val="004E65FF"/>
    <w:rsid w:val="004E6DC6"/>
    <w:rsid w:val="004F09A3"/>
    <w:rsid w:val="00505ADE"/>
    <w:rsid w:val="00513490"/>
    <w:rsid w:val="00514A24"/>
    <w:rsid w:val="00517CA1"/>
    <w:rsid w:val="005446E3"/>
    <w:rsid w:val="00547363"/>
    <w:rsid w:val="00551180"/>
    <w:rsid w:val="005522BF"/>
    <w:rsid w:val="00552A1E"/>
    <w:rsid w:val="00561C67"/>
    <w:rsid w:val="0056705D"/>
    <w:rsid w:val="00581D2F"/>
    <w:rsid w:val="005A3D0C"/>
    <w:rsid w:val="005A6D06"/>
    <w:rsid w:val="005B0162"/>
    <w:rsid w:val="005B3B9E"/>
    <w:rsid w:val="005C0913"/>
    <w:rsid w:val="005C47F8"/>
    <w:rsid w:val="005D0A1C"/>
    <w:rsid w:val="005E0647"/>
    <w:rsid w:val="005E3034"/>
    <w:rsid w:val="005E3469"/>
    <w:rsid w:val="005E5125"/>
    <w:rsid w:val="005F0820"/>
    <w:rsid w:val="005F08E8"/>
    <w:rsid w:val="005F4471"/>
    <w:rsid w:val="005F690B"/>
    <w:rsid w:val="0060219B"/>
    <w:rsid w:val="00604F21"/>
    <w:rsid w:val="00605ECD"/>
    <w:rsid w:val="00606927"/>
    <w:rsid w:val="00610D80"/>
    <w:rsid w:val="006526AA"/>
    <w:rsid w:val="00654ADC"/>
    <w:rsid w:val="00661C92"/>
    <w:rsid w:val="00665E92"/>
    <w:rsid w:val="00683EA2"/>
    <w:rsid w:val="00687026"/>
    <w:rsid w:val="006960FD"/>
    <w:rsid w:val="006972E7"/>
    <w:rsid w:val="006A2489"/>
    <w:rsid w:val="006B7E01"/>
    <w:rsid w:val="006C0898"/>
    <w:rsid w:val="006C10CB"/>
    <w:rsid w:val="006C23F2"/>
    <w:rsid w:val="006D167B"/>
    <w:rsid w:val="006D64BF"/>
    <w:rsid w:val="006D75E6"/>
    <w:rsid w:val="006E2A33"/>
    <w:rsid w:val="006E33D7"/>
    <w:rsid w:val="006E383E"/>
    <w:rsid w:val="006E5B6F"/>
    <w:rsid w:val="006F5270"/>
    <w:rsid w:val="006F5FA8"/>
    <w:rsid w:val="006F762F"/>
    <w:rsid w:val="00710B06"/>
    <w:rsid w:val="00711DC7"/>
    <w:rsid w:val="00712445"/>
    <w:rsid w:val="00760076"/>
    <w:rsid w:val="007602AC"/>
    <w:rsid w:val="00762AE5"/>
    <w:rsid w:val="00766C60"/>
    <w:rsid w:val="0077208A"/>
    <w:rsid w:val="00774076"/>
    <w:rsid w:val="00776BA3"/>
    <w:rsid w:val="00777BC6"/>
    <w:rsid w:val="0078120D"/>
    <w:rsid w:val="00796A7D"/>
    <w:rsid w:val="007A3BA6"/>
    <w:rsid w:val="007B595F"/>
    <w:rsid w:val="007B5CF0"/>
    <w:rsid w:val="007C5250"/>
    <w:rsid w:val="007C6AAD"/>
    <w:rsid w:val="007E518D"/>
    <w:rsid w:val="007E59AA"/>
    <w:rsid w:val="007F2725"/>
    <w:rsid w:val="00802999"/>
    <w:rsid w:val="00810B10"/>
    <w:rsid w:val="00825212"/>
    <w:rsid w:val="008256F1"/>
    <w:rsid w:val="00826EE8"/>
    <w:rsid w:val="00827A58"/>
    <w:rsid w:val="00830460"/>
    <w:rsid w:val="00835B66"/>
    <w:rsid w:val="00837A98"/>
    <w:rsid w:val="00840ACB"/>
    <w:rsid w:val="00842D0F"/>
    <w:rsid w:val="008525B9"/>
    <w:rsid w:val="00865B93"/>
    <w:rsid w:val="00875609"/>
    <w:rsid w:val="00876499"/>
    <w:rsid w:val="00881429"/>
    <w:rsid w:val="00887F84"/>
    <w:rsid w:val="008909E3"/>
    <w:rsid w:val="00895E82"/>
    <w:rsid w:val="008968ED"/>
    <w:rsid w:val="008977E7"/>
    <w:rsid w:val="008A3CF7"/>
    <w:rsid w:val="008A4940"/>
    <w:rsid w:val="008A6F2E"/>
    <w:rsid w:val="008B00F7"/>
    <w:rsid w:val="008B090C"/>
    <w:rsid w:val="008B0BB2"/>
    <w:rsid w:val="008B0E34"/>
    <w:rsid w:val="008C05E4"/>
    <w:rsid w:val="008C5BA2"/>
    <w:rsid w:val="008C79FB"/>
    <w:rsid w:val="008D63A2"/>
    <w:rsid w:val="008E6E2E"/>
    <w:rsid w:val="008F48D6"/>
    <w:rsid w:val="009049FB"/>
    <w:rsid w:val="00914ADF"/>
    <w:rsid w:val="00916B1C"/>
    <w:rsid w:val="009170C1"/>
    <w:rsid w:val="00920664"/>
    <w:rsid w:val="00926327"/>
    <w:rsid w:val="00934E02"/>
    <w:rsid w:val="00936CA1"/>
    <w:rsid w:val="00940BF0"/>
    <w:rsid w:val="00944B59"/>
    <w:rsid w:val="009548D2"/>
    <w:rsid w:val="00961D3E"/>
    <w:rsid w:val="0096406F"/>
    <w:rsid w:val="009746BD"/>
    <w:rsid w:val="009835E1"/>
    <w:rsid w:val="00983630"/>
    <w:rsid w:val="00984868"/>
    <w:rsid w:val="00991FC2"/>
    <w:rsid w:val="00996AD4"/>
    <w:rsid w:val="009A4E8A"/>
    <w:rsid w:val="009A7B10"/>
    <w:rsid w:val="009B0DCD"/>
    <w:rsid w:val="009C254D"/>
    <w:rsid w:val="009D5ED0"/>
    <w:rsid w:val="009E4E8F"/>
    <w:rsid w:val="009F6C4D"/>
    <w:rsid w:val="009F6D62"/>
    <w:rsid w:val="00A039A7"/>
    <w:rsid w:val="00A04162"/>
    <w:rsid w:val="00A05029"/>
    <w:rsid w:val="00A060BC"/>
    <w:rsid w:val="00A244EC"/>
    <w:rsid w:val="00A33316"/>
    <w:rsid w:val="00A4735F"/>
    <w:rsid w:val="00A6331E"/>
    <w:rsid w:val="00A66201"/>
    <w:rsid w:val="00A82754"/>
    <w:rsid w:val="00A85826"/>
    <w:rsid w:val="00A9064D"/>
    <w:rsid w:val="00A92AB9"/>
    <w:rsid w:val="00A92C01"/>
    <w:rsid w:val="00A9514D"/>
    <w:rsid w:val="00A956CE"/>
    <w:rsid w:val="00A97BC9"/>
    <w:rsid w:val="00AB08BB"/>
    <w:rsid w:val="00AC7969"/>
    <w:rsid w:val="00AD4FE8"/>
    <w:rsid w:val="00AE0C6C"/>
    <w:rsid w:val="00AE0CDB"/>
    <w:rsid w:val="00AF6487"/>
    <w:rsid w:val="00B01F64"/>
    <w:rsid w:val="00B2341B"/>
    <w:rsid w:val="00B37FA3"/>
    <w:rsid w:val="00B4039A"/>
    <w:rsid w:val="00B43D05"/>
    <w:rsid w:val="00B477CF"/>
    <w:rsid w:val="00B5090E"/>
    <w:rsid w:val="00B54F3D"/>
    <w:rsid w:val="00B55FA7"/>
    <w:rsid w:val="00B5605A"/>
    <w:rsid w:val="00B75BD7"/>
    <w:rsid w:val="00B8056A"/>
    <w:rsid w:val="00B80EBE"/>
    <w:rsid w:val="00B84793"/>
    <w:rsid w:val="00B849C5"/>
    <w:rsid w:val="00B85290"/>
    <w:rsid w:val="00B90811"/>
    <w:rsid w:val="00B94785"/>
    <w:rsid w:val="00B94AB3"/>
    <w:rsid w:val="00BA0CCA"/>
    <w:rsid w:val="00BA26D3"/>
    <w:rsid w:val="00BA66E7"/>
    <w:rsid w:val="00BB3426"/>
    <w:rsid w:val="00BC4FC5"/>
    <w:rsid w:val="00BD206A"/>
    <w:rsid w:val="00BD3119"/>
    <w:rsid w:val="00BE115D"/>
    <w:rsid w:val="00BE79B6"/>
    <w:rsid w:val="00BF2FBD"/>
    <w:rsid w:val="00BF3741"/>
    <w:rsid w:val="00C02B9C"/>
    <w:rsid w:val="00C030EC"/>
    <w:rsid w:val="00C034FF"/>
    <w:rsid w:val="00C04A07"/>
    <w:rsid w:val="00C268B0"/>
    <w:rsid w:val="00C31F5A"/>
    <w:rsid w:val="00C366E1"/>
    <w:rsid w:val="00C41B5E"/>
    <w:rsid w:val="00C42885"/>
    <w:rsid w:val="00C44C3A"/>
    <w:rsid w:val="00C4573C"/>
    <w:rsid w:val="00C457C9"/>
    <w:rsid w:val="00C5781E"/>
    <w:rsid w:val="00C60A0C"/>
    <w:rsid w:val="00C61D7D"/>
    <w:rsid w:val="00C6573D"/>
    <w:rsid w:val="00C71C72"/>
    <w:rsid w:val="00C72693"/>
    <w:rsid w:val="00C72F44"/>
    <w:rsid w:val="00C77AA3"/>
    <w:rsid w:val="00C86CDC"/>
    <w:rsid w:val="00C87FC6"/>
    <w:rsid w:val="00C9572D"/>
    <w:rsid w:val="00C9795F"/>
    <w:rsid w:val="00CA3366"/>
    <w:rsid w:val="00CA563D"/>
    <w:rsid w:val="00CA5D80"/>
    <w:rsid w:val="00CC4EA2"/>
    <w:rsid w:val="00CD1E6F"/>
    <w:rsid w:val="00CD297A"/>
    <w:rsid w:val="00CD7C52"/>
    <w:rsid w:val="00CE403A"/>
    <w:rsid w:val="00CE671D"/>
    <w:rsid w:val="00CE6F5C"/>
    <w:rsid w:val="00CE718F"/>
    <w:rsid w:val="00CF1F99"/>
    <w:rsid w:val="00D06C05"/>
    <w:rsid w:val="00D15654"/>
    <w:rsid w:val="00D22742"/>
    <w:rsid w:val="00D252F5"/>
    <w:rsid w:val="00D4764B"/>
    <w:rsid w:val="00D5179F"/>
    <w:rsid w:val="00D63205"/>
    <w:rsid w:val="00D74147"/>
    <w:rsid w:val="00D746B3"/>
    <w:rsid w:val="00D74BAE"/>
    <w:rsid w:val="00D80229"/>
    <w:rsid w:val="00D8298A"/>
    <w:rsid w:val="00D8745A"/>
    <w:rsid w:val="00DA0D2D"/>
    <w:rsid w:val="00DA493F"/>
    <w:rsid w:val="00DA716A"/>
    <w:rsid w:val="00DA7CB1"/>
    <w:rsid w:val="00DB1A37"/>
    <w:rsid w:val="00DB218D"/>
    <w:rsid w:val="00DB31D3"/>
    <w:rsid w:val="00DB4143"/>
    <w:rsid w:val="00DC64EE"/>
    <w:rsid w:val="00DD1636"/>
    <w:rsid w:val="00DD26D3"/>
    <w:rsid w:val="00DE41AB"/>
    <w:rsid w:val="00DE5FD2"/>
    <w:rsid w:val="00DE7526"/>
    <w:rsid w:val="00DE7A97"/>
    <w:rsid w:val="00DF0590"/>
    <w:rsid w:val="00E13965"/>
    <w:rsid w:val="00E15DBD"/>
    <w:rsid w:val="00E17762"/>
    <w:rsid w:val="00E26112"/>
    <w:rsid w:val="00E31DA7"/>
    <w:rsid w:val="00E33C12"/>
    <w:rsid w:val="00E363FA"/>
    <w:rsid w:val="00E366E5"/>
    <w:rsid w:val="00E464B0"/>
    <w:rsid w:val="00E525AC"/>
    <w:rsid w:val="00E61841"/>
    <w:rsid w:val="00E67676"/>
    <w:rsid w:val="00E74B1B"/>
    <w:rsid w:val="00E7699D"/>
    <w:rsid w:val="00E83524"/>
    <w:rsid w:val="00E8645F"/>
    <w:rsid w:val="00E87162"/>
    <w:rsid w:val="00E93122"/>
    <w:rsid w:val="00EA0093"/>
    <w:rsid w:val="00EA3DDF"/>
    <w:rsid w:val="00EC13D7"/>
    <w:rsid w:val="00EC2710"/>
    <w:rsid w:val="00EC30D9"/>
    <w:rsid w:val="00EC59B3"/>
    <w:rsid w:val="00EC5BF5"/>
    <w:rsid w:val="00EC5C98"/>
    <w:rsid w:val="00EE0175"/>
    <w:rsid w:val="00EE475F"/>
    <w:rsid w:val="00EE5EEA"/>
    <w:rsid w:val="00EF4970"/>
    <w:rsid w:val="00F0052A"/>
    <w:rsid w:val="00F01CE0"/>
    <w:rsid w:val="00F17C04"/>
    <w:rsid w:val="00F21CB5"/>
    <w:rsid w:val="00F2502B"/>
    <w:rsid w:val="00F44DC9"/>
    <w:rsid w:val="00F464CF"/>
    <w:rsid w:val="00F512B3"/>
    <w:rsid w:val="00F60F68"/>
    <w:rsid w:val="00F61EDA"/>
    <w:rsid w:val="00F74AB6"/>
    <w:rsid w:val="00F815E0"/>
    <w:rsid w:val="00FA51D0"/>
    <w:rsid w:val="00FA70BB"/>
    <w:rsid w:val="00FB16EF"/>
    <w:rsid w:val="00FB4E8C"/>
    <w:rsid w:val="00FB71C4"/>
    <w:rsid w:val="00FD7E88"/>
    <w:rsid w:val="00FF21C8"/>
    <w:rsid w:val="00FF2BC9"/>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D3E"/>
  </w:style>
  <w:style w:type="paragraph" w:styleId="Heading1">
    <w:name w:val="heading 1"/>
    <w:basedOn w:val="Normal"/>
    <w:next w:val="Normal"/>
    <w:qFormat/>
    <w:rsid w:val="00961D3E"/>
    <w:pPr>
      <w:keepNext/>
      <w:jc w:val="center"/>
      <w:outlineLvl w:val="0"/>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1D3E"/>
    <w:pPr>
      <w:tabs>
        <w:tab w:val="center" w:pos="4320"/>
        <w:tab w:val="right" w:pos="8640"/>
      </w:tabs>
    </w:pPr>
  </w:style>
  <w:style w:type="character" w:styleId="PageNumber">
    <w:name w:val="page number"/>
    <w:basedOn w:val="DefaultParagraphFont"/>
    <w:rsid w:val="00961D3E"/>
  </w:style>
  <w:style w:type="paragraph" w:styleId="Header">
    <w:name w:val="header"/>
    <w:basedOn w:val="Normal"/>
    <w:rsid w:val="00961D3E"/>
    <w:pPr>
      <w:tabs>
        <w:tab w:val="center" w:pos="4320"/>
        <w:tab w:val="right" w:pos="8640"/>
      </w:tabs>
    </w:pPr>
  </w:style>
  <w:style w:type="character" w:styleId="Hyperlink">
    <w:name w:val="Hyperlink"/>
    <w:basedOn w:val="DefaultParagraphFont"/>
    <w:rsid w:val="00961D3E"/>
    <w:rPr>
      <w:color w:val="0000FF"/>
      <w:u w:val="single"/>
    </w:rPr>
  </w:style>
  <w:style w:type="paragraph" w:styleId="BodyText">
    <w:name w:val="Body Text"/>
    <w:basedOn w:val="Normal"/>
    <w:rsid w:val="00961D3E"/>
    <w:pPr>
      <w:tabs>
        <w:tab w:val="center" w:pos="4176"/>
        <w:tab w:val="left" w:pos="6120"/>
        <w:tab w:val="center" w:pos="6480"/>
        <w:tab w:val="center" w:pos="7920"/>
      </w:tabs>
      <w:jc w:val="both"/>
    </w:pPr>
    <w:rPr>
      <w:rFonts w:ascii="CG Times" w:hAnsi="CG Times"/>
    </w:rPr>
  </w:style>
  <w:style w:type="paragraph" w:styleId="Title">
    <w:name w:val="Title"/>
    <w:basedOn w:val="Normal"/>
    <w:qFormat/>
    <w:rsid w:val="00961D3E"/>
    <w:pPr>
      <w:tabs>
        <w:tab w:val="left"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s>
      <w:jc w:val="center"/>
    </w:pPr>
    <w:rPr>
      <w:rFonts w:ascii="Linotext" w:hAnsi="Linotext"/>
      <w:sz w:val="44"/>
    </w:rPr>
  </w:style>
  <w:style w:type="paragraph" w:styleId="Subtitle">
    <w:name w:val="Subtitle"/>
    <w:basedOn w:val="Normal"/>
    <w:qFormat/>
    <w:rsid w:val="00961D3E"/>
    <w:pPr>
      <w:jc w:val="center"/>
    </w:pPr>
    <w:rPr>
      <w:rFonts w:ascii="Linotext" w:hAnsi="Linotext"/>
      <w:sz w:val="60"/>
    </w:rPr>
  </w:style>
  <w:style w:type="paragraph" w:styleId="FootnoteText">
    <w:name w:val="footnote text"/>
    <w:basedOn w:val="Normal"/>
    <w:rsid w:val="00961D3E"/>
  </w:style>
  <w:style w:type="character" w:styleId="FootnoteReference">
    <w:name w:val="footnote reference"/>
    <w:basedOn w:val="DefaultParagraphFont"/>
    <w:rsid w:val="00961D3E"/>
    <w:rPr>
      <w:vertAlign w:val="superscript"/>
    </w:rPr>
  </w:style>
  <w:style w:type="paragraph" w:styleId="BodyTextIndent2">
    <w:name w:val="Body Text Indent 2"/>
    <w:basedOn w:val="Normal"/>
    <w:rsid w:val="00961D3E"/>
    <w:pPr>
      <w:spacing w:after="120" w:line="480" w:lineRule="auto"/>
      <w:ind w:left="360"/>
    </w:pPr>
  </w:style>
  <w:style w:type="paragraph" w:styleId="BalloonText">
    <w:name w:val="Balloon Text"/>
    <w:basedOn w:val="Normal"/>
    <w:semiHidden/>
    <w:rsid w:val="00961D3E"/>
    <w:rPr>
      <w:rFonts w:ascii="Tahoma" w:hAnsi="Tahoma" w:cs="Tahoma"/>
      <w:sz w:val="16"/>
      <w:szCs w:val="16"/>
    </w:rPr>
  </w:style>
  <w:style w:type="paragraph" w:customStyle="1" w:styleId="HTMLBody">
    <w:name w:val="HTML Body"/>
    <w:rsid w:val="008256F1"/>
    <w:pPr>
      <w:autoSpaceDE w:val="0"/>
      <w:autoSpaceDN w:val="0"/>
      <w:adjustRightInd w:val="0"/>
    </w:pPr>
    <w:rPr>
      <w:rFonts w:ascii="Arial" w:eastAsia="SimSun" w:hAnsi="Arial"/>
      <w:lang w:eastAsia="zh-CN"/>
    </w:rPr>
  </w:style>
  <w:style w:type="paragraph" w:styleId="EndnoteText">
    <w:name w:val="endnote text"/>
    <w:basedOn w:val="Normal"/>
    <w:semiHidden/>
    <w:rsid w:val="00252A63"/>
  </w:style>
  <w:style w:type="paragraph" w:customStyle="1" w:styleId="levnl11">
    <w:name w:val="_levnl11"/>
    <w:basedOn w:val="Normal"/>
    <w:rsid w:val="00252A6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styleId="CommentReference">
    <w:name w:val="annotation reference"/>
    <w:basedOn w:val="DefaultParagraphFont"/>
    <w:semiHidden/>
    <w:rsid w:val="002B7DD3"/>
    <w:rPr>
      <w:sz w:val="16"/>
      <w:szCs w:val="16"/>
    </w:rPr>
  </w:style>
  <w:style w:type="paragraph" w:styleId="CommentText">
    <w:name w:val="annotation text"/>
    <w:basedOn w:val="Normal"/>
    <w:semiHidden/>
    <w:rsid w:val="002B7DD3"/>
  </w:style>
  <w:style w:type="paragraph" w:styleId="CommentSubject">
    <w:name w:val="annotation subject"/>
    <w:basedOn w:val="CommentText"/>
    <w:next w:val="CommentText"/>
    <w:semiHidden/>
    <w:rsid w:val="002B7DD3"/>
    <w:rPr>
      <w:b/>
      <w:bCs/>
    </w:rPr>
  </w:style>
  <w:style w:type="table" w:styleId="TableGrid">
    <w:name w:val="Table Grid"/>
    <w:basedOn w:val="TableNormal"/>
    <w:rsid w:val="00DE41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rsid w:val="004F09A3"/>
    <w:rPr>
      <w:color w:val="800080"/>
      <w:u w:val="single"/>
    </w:rPr>
  </w:style>
  <w:style w:type="paragraph" w:styleId="Revision">
    <w:name w:val="Revision"/>
    <w:hidden/>
    <w:uiPriority w:val="99"/>
    <w:semiHidden/>
    <w:rsid w:val="00830460"/>
  </w:style>
  <w:style w:type="character" w:styleId="PlaceholderText">
    <w:name w:val="Placeholder Text"/>
    <w:basedOn w:val="DefaultParagraphFont"/>
    <w:uiPriority w:val="99"/>
    <w:semiHidden/>
    <w:rsid w:val="001832FD"/>
    <w:rPr>
      <w:color w:val="808080"/>
    </w:rPr>
  </w:style>
  <w:style w:type="paragraph" w:styleId="ListParagraph">
    <w:name w:val="List Paragraph"/>
    <w:basedOn w:val="Normal"/>
    <w:uiPriority w:val="34"/>
    <w:qFormat/>
    <w:rsid w:val="00835B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D3E"/>
  </w:style>
  <w:style w:type="paragraph" w:styleId="Heading1">
    <w:name w:val="heading 1"/>
    <w:basedOn w:val="Normal"/>
    <w:next w:val="Normal"/>
    <w:qFormat/>
    <w:rsid w:val="00961D3E"/>
    <w:pPr>
      <w:keepNext/>
      <w:jc w:val="center"/>
      <w:outlineLvl w:val="0"/>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1D3E"/>
    <w:pPr>
      <w:tabs>
        <w:tab w:val="center" w:pos="4320"/>
        <w:tab w:val="right" w:pos="8640"/>
      </w:tabs>
    </w:pPr>
  </w:style>
  <w:style w:type="character" w:styleId="PageNumber">
    <w:name w:val="page number"/>
    <w:basedOn w:val="DefaultParagraphFont"/>
    <w:rsid w:val="00961D3E"/>
  </w:style>
  <w:style w:type="paragraph" w:styleId="Header">
    <w:name w:val="header"/>
    <w:basedOn w:val="Normal"/>
    <w:rsid w:val="00961D3E"/>
    <w:pPr>
      <w:tabs>
        <w:tab w:val="center" w:pos="4320"/>
        <w:tab w:val="right" w:pos="8640"/>
      </w:tabs>
    </w:pPr>
  </w:style>
  <w:style w:type="character" w:styleId="Hyperlink">
    <w:name w:val="Hyperlink"/>
    <w:basedOn w:val="DefaultParagraphFont"/>
    <w:rsid w:val="00961D3E"/>
    <w:rPr>
      <w:color w:val="0000FF"/>
      <w:u w:val="single"/>
    </w:rPr>
  </w:style>
  <w:style w:type="paragraph" w:styleId="BodyText">
    <w:name w:val="Body Text"/>
    <w:basedOn w:val="Normal"/>
    <w:rsid w:val="00961D3E"/>
    <w:pPr>
      <w:tabs>
        <w:tab w:val="center" w:pos="4176"/>
        <w:tab w:val="left" w:pos="6120"/>
        <w:tab w:val="center" w:pos="6480"/>
        <w:tab w:val="center" w:pos="7920"/>
      </w:tabs>
      <w:jc w:val="both"/>
    </w:pPr>
    <w:rPr>
      <w:rFonts w:ascii="CG Times" w:hAnsi="CG Times"/>
    </w:rPr>
  </w:style>
  <w:style w:type="paragraph" w:styleId="Title">
    <w:name w:val="Title"/>
    <w:basedOn w:val="Normal"/>
    <w:qFormat/>
    <w:rsid w:val="00961D3E"/>
    <w:pPr>
      <w:tabs>
        <w:tab w:val="left"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s>
      <w:jc w:val="center"/>
    </w:pPr>
    <w:rPr>
      <w:rFonts w:ascii="Linotext" w:hAnsi="Linotext"/>
      <w:sz w:val="44"/>
    </w:rPr>
  </w:style>
  <w:style w:type="paragraph" w:styleId="Subtitle">
    <w:name w:val="Subtitle"/>
    <w:basedOn w:val="Normal"/>
    <w:qFormat/>
    <w:rsid w:val="00961D3E"/>
    <w:pPr>
      <w:jc w:val="center"/>
    </w:pPr>
    <w:rPr>
      <w:rFonts w:ascii="Linotext" w:hAnsi="Linotext"/>
      <w:sz w:val="60"/>
    </w:rPr>
  </w:style>
  <w:style w:type="paragraph" w:styleId="FootnoteText">
    <w:name w:val="footnote text"/>
    <w:basedOn w:val="Normal"/>
    <w:rsid w:val="00961D3E"/>
  </w:style>
  <w:style w:type="character" w:styleId="FootnoteReference">
    <w:name w:val="footnote reference"/>
    <w:basedOn w:val="DefaultParagraphFont"/>
    <w:rsid w:val="00961D3E"/>
    <w:rPr>
      <w:vertAlign w:val="superscript"/>
    </w:rPr>
  </w:style>
  <w:style w:type="paragraph" w:styleId="BodyTextIndent2">
    <w:name w:val="Body Text Indent 2"/>
    <w:basedOn w:val="Normal"/>
    <w:rsid w:val="00961D3E"/>
    <w:pPr>
      <w:spacing w:after="120" w:line="480" w:lineRule="auto"/>
      <w:ind w:left="360"/>
    </w:pPr>
  </w:style>
  <w:style w:type="paragraph" w:styleId="BalloonText">
    <w:name w:val="Balloon Text"/>
    <w:basedOn w:val="Normal"/>
    <w:semiHidden/>
    <w:rsid w:val="00961D3E"/>
    <w:rPr>
      <w:rFonts w:ascii="Tahoma" w:hAnsi="Tahoma" w:cs="Tahoma"/>
      <w:sz w:val="16"/>
      <w:szCs w:val="16"/>
    </w:rPr>
  </w:style>
  <w:style w:type="paragraph" w:customStyle="1" w:styleId="HTMLBody">
    <w:name w:val="HTML Body"/>
    <w:rsid w:val="008256F1"/>
    <w:pPr>
      <w:autoSpaceDE w:val="0"/>
      <w:autoSpaceDN w:val="0"/>
      <w:adjustRightInd w:val="0"/>
    </w:pPr>
    <w:rPr>
      <w:rFonts w:ascii="Arial" w:eastAsia="SimSun" w:hAnsi="Arial"/>
      <w:lang w:eastAsia="zh-CN"/>
    </w:rPr>
  </w:style>
  <w:style w:type="paragraph" w:styleId="EndnoteText">
    <w:name w:val="endnote text"/>
    <w:basedOn w:val="Normal"/>
    <w:semiHidden/>
    <w:rsid w:val="00252A63"/>
  </w:style>
  <w:style w:type="paragraph" w:customStyle="1" w:styleId="levnl11">
    <w:name w:val="_levnl11"/>
    <w:basedOn w:val="Normal"/>
    <w:rsid w:val="00252A6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styleId="CommentReference">
    <w:name w:val="annotation reference"/>
    <w:basedOn w:val="DefaultParagraphFont"/>
    <w:semiHidden/>
    <w:rsid w:val="002B7DD3"/>
    <w:rPr>
      <w:sz w:val="16"/>
      <w:szCs w:val="16"/>
    </w:rPr>
  </w:style>
  <w:style w:type="paragraph" w:styleId="CommentText">
    <w:name w:val="annotation text"/>
    <w:basedOn w:val="Normal"/>
    <w:semiHidden/>
    <w:rsid w:val="002B7DD3"/>
  </w:style>
  <w:style w:type="paragraph" w:styleId="CommentSubject">
    <w:name w:val="annotation subject"/>
    <w:basedOn w:val="CommentText"/>
    <w:next w:val="CommentText"/>
    <w:semiHidden/>
    <w:rsid w:val="002B7DD3"/>
    <w:rPr>
      <w:b/>
      <w:bCs/>
    </w:rPr>
  </w:style>
  <w:style w:type="table" w:styleId="TableGrid">
    <w:name w:val="Table Grid"/>
    <w:basedOn w:val="TableNormal"/>
    <w:rsid w:val="00DE41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rsid w:val="004F09A3"/>
    <w:rPr>
      <w:color w:val="800080"/>
      <w:u w:val="single"/>
    </w:rPr>
  </w:style>
  <w:style w:type="paragraph" w:styleId="Revision">
    <w:name w:val="Revision"/>
    <w:hidden/>
    <w:uiPriority w:val="99"/>
    <w:semiHidden/>
    <w:rsid w:val="00830460"/>
  </w:style>
  <w:style w:type="character" w:styleId="PlaceholderText">
    <w:name w:val="Placeholder Text"/>
    <w:basedOn w:val="DefaultParagraphFont"/>
    <w:uiPriority w:val="99"/>
    <w:semiHidden/>
    <w:rsid w:val="001832FD"/>
    <w:rPr>
      <w:color w:val="808080"/>
    </w:rPr>
  </w:style>
  <w:style w:type="paragraph" w:styleId="ListParagraph">
    <w:name w:val="List Paragraph"/>
    <w:basedOn w:val="Normal"/>
    <w:uiPriority w:val="34"/>
    <w:qFormat/>
    <w:rsid w:val="0083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nist.gov/Pu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nist.gov/pml/div683/grp02/upload/nistsurfcalib.pdf" TargetMode="Externa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bipm.org/utils/common/documents/jcgm/JCGM_100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3DED4-C2A3-4962-9AFB-75DF4463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2047</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10-'</vt:lpstr>
    </vt:vector>
  </TitlesOfParts>
  <Company>NIST</Company>
  <LinksUpToDate>false</LinksUpToDate>
  <CharactersWithSpaces>13699</CharactersWithSpaces>
  <SharedDoc>false</SharedDoc>
  <HLinks>
    <vt:vector size="18" baseType="variant">
      <vt:variant>
        <vt:i4>2752559</vt:i4>
      </vt:variant>
      <vt:variant>
        <vt:i4>9</vt:i4>
      </vt:variant>
      <vt:variant>
        <vt:i4>0</vt:i4>
      </vt:variant>
      <vt:variant>
        <vt:i4>5</vt:i4>
      </vt:variant>
      <vt:variant>
        <vt:lpwstr>http://www.nist.gov/srm</vt:lpwstr>
      </vt:variant>
      <vt:variant>
        <vt:lpwstr/>
      </vt:variant>
      <vt:variant>
        <vt:i4>393292</vt:i4>
      </vt:variant>
      <vt:variant>
        <vt:i4>6</vt:i4>
      </vt:variant>
      <vt:variant>
        <vt:i4>0</vt:i4>
      </vt:variant>
      <vt:variant>
        <vt:i4>5</vt:i4>
      </vt:variant>
      <vt:variant>
        <vt:lpwstr>http://www.nist.gov/mel/ped/smm/upload/nistsurfcalib.pdf</vt:lpwstr>
      </vt:variant>
      <vt:variant>
        <vt:lpwstr/>
      </vt:variant>
      <vt:variant>
        <vt:i4>5046337</vt:i4>
      </vt:variant>
      <vt:variant>
        <vt:i4>3</vt:i4>
      </vt:variant>
      <vt:variant>
        <vt:i4>0</vt:i4>
      </vt:variant>
      <vt:variant>
        <vt:i4>5</vt:i4>
      </vt:variant>
      <vt:variant>
        <vt:lpwstr>http://physics.nist.gov/Pubs/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subject/>
  <dc:creator>SRMP</dc:creator>
  <cp:keywords/>
  <dc:description/>
  <cp:lastModifiedBy>Thomas P Shuggars</cp:lastModifiedBy>
  <cp:revision>3</cp:revision>
  <cp:lastPrinted>2013-02-25T20:48:00Z</cp:lastPrinted>
  <dcterms:created xsi:type="dcterms:W3CDTF">2013-02-26T13:19:00Z</dcterms:created>
  <dcterms:modified xsi:type="dcterms:W3CDTF">2013-02-26T14:30:00Z</dcterms:modified>
</cp:coreProperties>
</file>