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6777F" w14:textId="77777777" w:rsidR="00F77B5F" w:rsidRPr="002575CD" w:rsidRDefault="008A19CA" w:rsidP="006750DA">
      <w:pPr>
        <w:pStyle w:val="Title"/>
        <w:rPr>
          <w:rFonts w:ascii="Linotext" w:hAnsi="Linotext"/>
          <w:sz w:val="44"/>
          <w:szCs w:val="44"/>
        </w:rPr>
      </w:pPr>
      <w:r>
        <w:rPr>
          <w:rFonts w:ascii="Linotext" w:hAnsi="Linotext"/>
          <w:noProof/>
          <w:sz w:val="44"/>
          <w:szCs w:val="44"/>
        </w:rPr>
        <w:object w:dxaOrig="1440" w:dyaOrig="1440" w14:anchorId="762C4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9pt;margin-top:-18.1pt;width:113.9pt;height:63.4pt;z-index:-251658752" fillcolor="window">
            <v:imagedata r:id="rId7" o:title=""/>
          </v:shape>
          <o:OLEObject Type="Embed" ProgID="Word.Document.8" ShapeID="_x0000_s1026" DrawAspect="Content" ObjectID="_1534074618" r:id="rId8">
            <o:FieldCodes>\s</o:FieldCodes>
          </o:OLEObject>
        </w:object>
      </w:r>
      <w:r w:rsidR="00F77B5F" w:rsidRPr="002575CD">
        <w:rPr>
          <w:rFonts w:ascii="Linotext" w:hAnsi="Linotext"/>
          <w:sz w:val="44"/>
          <w:szCs w:val="44"/>
        </w:rPr>
        <w:t>National Institute of Standards &amp; Technology</w:t>
      </w:r>
    </w:p>
    <w:p w14:paraId="4492F62A" w14:textId="77777777" w:rsidR="00F77B5F" w:rsidRPr="002575CD" w:rsidRDefault="00F77B5F" w:rsidP="007D3F27">
      <w:pPr>
        <w:jc w:val="center"/>
        <w:rPr>
          <w:rFonts w:ascii="Linotext" w:hAnsi="Linotext"/>
          <w:sz w:val="24"/>
          <w:szCs w:val="24"/>
        </w:rPr>
      </w:pPr>
    </w:p>
    <w:p w14:paraId="54FA777C" w14:textId="77777777" w:rsidR="00F77B5F" w:rsidRPr="002575CD" w:rsidRDefault="00F77B5F" w:rsidP="006750DA">
      <w:pPr>
        <w:pStyle w:val="Subtitle"/>
        <w:rPr>
          <w:rFonts w:ascii="Linotext" w:hAnsi="Linotext"/>
          <w:sz w:val="60"/>
          <w:szCs w:val="60"/>
        </w:rPr>
      </w:pPr>
      <w:r w:rsidRPr="002575CD">
        <w:rPr>
          <w:rFonts w:ascii="Linotext" w:hAnsi="Linotext"/>
          <w:sz w:val="60"/>
          <w:szCs w:val="60"/>
        </w:rPr>
        <w:t>Certificate of Analysis</w:t>
      </w:r>
    </w:p>
    <w:p w14:paraId="27C6AA30" w14:textId="77777777" w:rsidR="00F77B5F" w:rsidRPr="00072711" w:rsidRDefault="00F77B5F">
      <w:pPr>
        <w:jc w:val="center"/>
        <w:rPr>
          <w:sz w:val="24"/>
          <w:szCs w:val="24"/>
        </w:rPr>
      </w:pPr>
    </w:p>
    <w:p w14:paraId="0B7BBA9F" w14:textId="77777777" w:rsidR="00F77B5F" w:rsidRDefault="00F77B5F">
      <w:pPr>
        <w:ind w:right="-144"/>
        <w:jc w:val="center"/>
        <w:rPr>
          <w:sz w:val="36"/>
        </w:rPr>
      </w:pPr>
      <w:r>
        <w:rPr>
          <w:sz w:val="36"/>
        </w:rPr>
        <w:t>Standard Reference Material</w:t>
      </w:r>
      <w:r>
        <w:rPr>
          <w:sz w:val="36"/>
          <w:vertAlign w:val="superscript"/>
        </w:rPr>
        <w:sym w:font="Symbol" w:char="F0D2"/>
      </w:r>
      <w:r w:rsidR="008104E0">
        <w:rPr>
          <w:sz w:val="36"/>
          <w:vertAlign w:val="superscript"/>
        </w:rPr>
        <w:t> </w:t>
      </w:r>
      <w:r w:rsidRPr="00F77B5F">
        <w:rPr>
          <w:sz w:val="36"/>
          <w:szCs w:val="36"/>
        </w:rPr>
        <w:t>22</w:t>
      </w:r>
      <w:r w:rsidR="005A2140">
        <w:rPr>
          <w:sz w:val="36"/>
          <w:szCs w:val="36"/>
        </w:rPr>
        <w:t>2</w:t>
      </w:r>
      <w:r w:rsidRPr="00F77B5F">
        <w:rPr>
          <w:sz w:val="36"/>
          <w:szCs w:val="36"/>
        </w:rPr>
        <w:t>5</w:t>
      </w:r>
    </w:p>
    <w:p w14:paraId="24B32EAB" w14:textId="77777777" w:rsidR="00654C61" w:rsidRPr="00072711" w:rsidRDefault="00654C61">
      <w:pPr>
        <w:pStyle w:val="Title"/>
        <w:rPr>
          <w:sz w:val="24"/>
          <w:szCs w:val="24"/>
        </w:rPr>
      </w:pPr>
    </w:p>
    <w:p w14:paraId="091225D9" w14:textId="77777777" w:rsidR="00654C61" w:rsidRDefault="005A2140">
      <w:pPr>
        <w:jc w:val="center"/>
        <w:rPr>
          <w:sz w:val="28"/>
        </w:rPr>
      </w:pPr>
      <w:r>
        <w:rPr>
          <w:sz w:val="28"/>
        </w:rPr>
        <w:t>Mercury</w:t>
      </w:r>
      <w:r w:rsidR="00654C61">
        <w:rPr>
          <w:sz w:val="28"/>
        </w:rPr>
        <w:t xml:space="preserve"> for Thermal Analysis</w:t>
      </w:r>
    </w:p>
    <w:p w14:paraId="1842B380" w14:textId="77777777" w:rsidR="00654C61" w:rsidRPr="00072711" w:rsidRDefault="00654C61">
      <w:pPr>
        <w:rPr>
          <w:sz w:val="24"/>
          <w:szCs w:val="24"/>
        </w:rPr>
      </w:pPr>
    </w:p>
    <w:p w14:paraId="51ECFBC8" w14:textId="77777777" w:rsidR="00654C61" w:rsidRDefault="00F77B5F">
      <w:r>
        <w:t xml:space="preserve">This </w:t>
      </w:r>
      <w:r w:rsidR="00654C61">
        <w:t>Standard Reference Material</w:t>
      </w:r>
      <w:r w:rsidR="00752907">
        <w:t> </w:t>
      </w:r>
      <w:r w:rsidR="00654C61">
        <w:t>(SRM) is intended for use in calibrating differential scanning calorimeters</w:t>
      </w:r>
      <w:r w:rsidR="000C2FDF">
        <w:t xml:space="preserve"> (DSC)</w:t>
      </w:r>
      <w:r w:rsidR="00654C61">
        <w:t xml:space="preserve">, differential thermal analyzers, and similar instruments.  </w:t>
      </w:r>
      <w:r w:rsidR="00752907">
        <w:t>A unit of</w:t>
      </w:r>
      <w:r w:rsidR="00654C61">
        <w:t xml:space="preserve"> SRM</w:t>
      </w:r>
      <w:r w:rsidR="00752907">
        <w:t> 2</w:t>
      </w:r>
      <w:r w:rsidR="005A2140">
        <w:t>22</w:t>
      </w:r>
      <w:r w:rsidR="00752907">
        <w:t>5 consists of</w:t>
      </w:r>
      <w:r w:rsidR="00654C61">
        <w:t xml:space="preserve"> </w:t>
      </w:r>
      <w:r w:rsidR="005A2140">
        <w:t>2</w:t>
      </w:r>
      <w:r w:rsidR="00752907">
        <w:t>.5</w:t>
      </w:r>
      <w:r w:rsidR="008104E0">
        <w:t> </w:t>
      </w:r>
      <w:r w:rsidR="00752907">
        <w:t xml:space="preserve">g of high purity </w:t>
      </w:r>
      <w:r w:rsidR="005A2140">
        <w:t>mercury.  It is packaged in a vial with a septum through which a sample of mercury may be withdrawn by a syringe</w:t>
      </w:r>
      <w:r w:rsidR="00654C61">
        <w:t>.</w:t>
      </w:r>
    </w:p>
    <w:p w14:paraId="0B841009" w14:textId="77777777" w:rsidR="00654C61" w:rsidRDefault="00654C61"/>
    <w:p w14:paraId="6467DDB8" w14:textId="0DF44666" w:rsidR="00654C61" w:rsidRDefault="00752907">
      <w:r w:rsidRPr="00752907">
        <w:rPr>
          <w:b/>
        </w:rPr>
        <w:t>Certified Values:</w:t>
      </w:r>
      <w:r>
        <w:t xml:space="preserve">  </w:t>
      </w:r>
      <w:r w:rsidR="00654C61">
        <w:t xml:space="preserve">The </w:t>
      </w:r>
      <w:r w:rsidR="001E324F">
        <w:t xml:space="preserve">certified value for the </w:t>
      </w:r>
      <w:r w:rsidR="00654C61">
        <w:t>enthalpy of fusion and the fusion temperature were measured in an adiabatic calorimeter.</w:t>
      </w:r>
    </w:p>
    <w:p w14:paraId="7FB1BB60" w14:textId="77777777" w:rsidR="00654C61" w:rsidRPr="00072711" w:rsidRDefault="00654C61">
      <w:pP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2271"/>
      </w:tblGrid>
      <w:tr w:rsidR="005A2140" w14:paraId="073434D1" w14:textId="77777777" w:rsidTr="00DD07A7">
        <w:trPr>
          <w:trHeight w:val="576"/>
          <w:jc w:val="center"/>
        </w:trPr>
        <w:tc>
          <w:tcPr>
            <w:tcW w:w="2271" w:type="dxa"/>
          </w:tcPr>
          <w:p w14:paraId="606E426A" w14:textId="77777777" w:rsidR="005A2140" w:rsidRDefault="005A2140">
            <w:pPr>
              <w:tabs>
                <w:tab w:val="center" w:pos="2880"/>
                <w:tab w:val="center" w:pos="6300"/>
              </w:tabs>
              <w:jc w:val="center"/>
            </w:pPr>
            <w:r>
              <w:t>Fusion Temperature</w:t>
            </w:r>
          </w:p>
          <w:p w14:paraId="00F6D61F" w14:textId="77777777" w:rsidR="005A2140" w:rsidRDefault="005A2140">
            <w:pPr>
              <w:tabs>
                <w:tab w:val="center" w:pos="2880"/>
                <w:tab w:val="center" w:pos="6300"/>
              </w:tabs>
              <w:jc w:val="center"/>
            </w:pPr>
            <w:r>
              <w:t>(K)</w:t>
            </w:r>
          </w:p>
        </w:tc>
        <w:tc>
          <w:tcPr>
            <w:tcW w:w="2271" w:type="dxa"/>
          </w:tcPr>
          <w:p w14:paraId="18810F2C" w14:textId="77777777" w:rsidR="005A2140" w:rsidRDefault="005A2140">
            <w:pPr>
              <w:tabs>
                <w:tab w:val="center" w:pos="2880"/>
                <w:tab w:val="center" w:pos="6300"/>
              </w:tabs>
              <w:jc w:val="center"/>
            </w:pPr>
            <w:r>
              <w:t>Enthalpy of Fusion</w:t>
            </w:r>
          </w:p>
          <w:p w14:paraId="2A2FCF66" w14:textId="77777777" w:rsidR="005A2140" w:rsidRDefault="005A2140">
            <w:pPr>
              <w:tabs>
                <w:tab w:val="center" w:pos="2880"/>
                <w:tab w:val="center" w:pos="6300"/>
              </w:tabs>
              <w:jc w:val="center"/>
            </w:pPr>
            <w:r>
              <w:t>(J/g)</w:t>
            </w:r>
          </w:p>
        </w:tc>
      </w:tr>
      <w:tr w:rsidR="005A2140" w14:paraId="74F07F96" w14:textId="77777777" w:rsidTr="00DD07A7">
        <w:trPr>
          <w:jc w:val="center"/>
        </w:trPr>
        <w:tc>
          <w:tcPr>
            <w:tcW w:w="2271" w:type="dxa"/>
          </w:tcPr>
          <w:p w14:paraId="78DAECF5" w14:textId="77777777" w:rsidR="005A2140" w:rsidRDefault="005A2140" w:rsidP="006750DA">
            <w:pPr>
              <w:tabs>
                <w:tab w:val="center" w:pos="2880"/>
                <w:tab w:val="center" w:pos="6300"/>
              </w:tabs>
              <w:jc w:val="center"/>
            </w:pPr>
            <w:r>
              <w:t>234.30  </w:t>
            </w:r>
            <w:r>
              <w:sym w:font="Symbol" w:char="F0B1"/>
            </w:r>
            <w:r>
              <w:t>  0.03</w:t>
            </w:r>
          </w:p>
        </w:tc>
        <w:tc>
          <w:tcPr>
            <w:tcW w:w="2271" w:type="dxa"/>
          </w:tcPr>
          <w:p w14:paraId="01C16FF3" w14:textId="77777777" w:rsidR="005A2140" w:rsidRDefault="005A2140" w:rsidP="00331B5D">
            <w:pPr>
              <w:tabs>
                <w:tab w:val="center" w:pos="2880"/>
                <w:tab w:val="center" w:pos="6300"/>
              </w:tabs>
              <w:jc w:val="center"/>
            </w:pPr>
            <w:r>
              <w:t>11.469  </w:t>
            </w:r>
            <w:r>
              <w:sym w:font="Symbol" w:char="F0B1"/>
            </w:r>
            <w:r>
              <w:rPr>
                <w:color w:val="000000"/>
              </w:rPr>
              <w:t>  0.008</w:t>
            </w:r>
          </w:p>
        </w:tc>
      </w:tr>
    </w:tbl>
    <w:p w14:paraId="495B942E" w14:textId="77777777" w:rsidR="00654C61" w:rsidRDefault="00654C61" w:rsidP="006750DA">
      <w:pPr>
        <w:jc w:val="center"/>
      </w:pPr>
    </w:p>
    <w:p w14:paraId="7EBFAE53" w14:textId="6B71CBE3" w:rsidR="00654C61" w:rsidRPr="00643E04" w:rsidRDefault="005A2140" w:rsidP="00331B5D">
      <w:pPr>
        <w:rPr>
          <w:color w:val="000000"/>
        </w:rPr>
      </w:pPr>
      <w:r>
        <w:t xml:space="preserve">The certified fusion temperature </w:t>
      </w:r>
      <w:r w:rsidR="006D5D9D">
        <w:t>i</w:t>
      </w:r>
      <w:r w:rsidR="006D5D9D">
        <w:t>s</w:t>
      </w:r>
      <w:r w:rsidR="006D5D9D">
        <w:t xml:space="preserve"> </w:t>
      </w:r>
      <w:r>
        <w:t>the average of the midpoints of the results of three separate equilibrium measurements.  The uncertainty is express</w:t>
      </w:r>
      <w:r w:rsidR="006D5D9D">
        <w:t>ed</w:t>
      </w:r>
      <w:r>
        <w:t xml:space="preserve"> as the range of fluctuation of the temperature about the midpoint over an extended period of time at the equilibrium condition.  The certified enthalpy value is the average of 5 </w:t>
      </w:r>
      <w:proofErr w:type="spellStart"/>
      <w:r>
        <w:t>enthalpic</w:t>
      </w:r>
      <w:proofErr w:type="spellEnd"/>
      <w:r>
        <w:t xml:space="preserve"> determinations and the listed uncertainty is three times the standard error of the measured value.  Systema</w:t>
      </w:r>
      <w:r w:rsidR="00225581">
        <w:t>tic error in temperature is within the variability indicated for temperature; the systemic error in enthalpy is estimated to be less than 0.00</w:t>
      </w:r>
      <w:r w:rsidR="00225581" w:rsidRPr="0046675E">
        <w:t>3 J/g.  Details of the measurement procedures for both the adiabatic and differential scanning calorimetric measurements are reported in literature</w:t>
      </w:r>
      <w:r w:rsidR="00643E04" w:rsidRPr="0046675E">
        <w:t> [1]</w:t>
      </w:r>
      <w:r w:rsidR="00225581" w:rsidRPr="0046675E">
        <w:t xml:space="preserve">. </w:t>
      </w:r>
      <w:r w:rsidR="00483CE1" w:rsidRPr="0046675E">
        <w:t xml:space="preserve">  </w:t>
      </w:r>
      <w:r w:rsidR="00EC7B91" w:rsidRPr="0046675E">
        <w:t xml:space="preserve">The measurands are the fusion temperature and the enthalpy of fusion values.  </w:t>
      </w:r>
      <w:r w:rsidR="00654C61" w:rsidRPr="0046675E">
        <w:rPr>
          <w:color w:val="000000"/>
        </w:rPr>
        <w:t xml:space="preserve">The </w:t>
      </w:r>
      <w:r w:rsidR="007D3F27" w:rsidRPr="0046675E">
        <w:rPr>
          <w:color w:val="000000"/>
        </w:rPr>
        <w:t xml:space="preserve">fusion temperature </w:t>
      </w:r>
      <w:r w:rsidR="007D3F27">
        <w:rPr>
          <w:color w:val="000000"/>
        </w:rPr>
        <w:t>value</w:t>
      </w:r>
      <w:r w:rsidR="007D3F27" w:rsidRPr="0046675E" w:rsidDel="007D3F27">
        <w:rPr>
          <w:color w:val="000000"/>
        </w:rPr>
        <w:t xml:space="preserve"> </w:t>
      </w:r>
      <w:r w:rsidR="00EC7B91" w:rsidRPr="0046675E">
        <w:rPr>
          <w:color w:val="000000"/>
        </w:rPr>
        <w:t xml:space="preserve">and </w:t>
      </w:r>
      <w:r w:rsidR="007D3F27" w:rsidRPr="0046675E">
        <w:rPr>
          <w:color w:val="000000"/>
        </w:rPr>
        <w:t xml:space="preserve">enthalpy of fusion </w:t>
      </w:r>
      <w:r w:rsidR="007D3F27">
        <w:rPr>
          <w:color w:val="000000"/>
        </w:rPr>
        <w:t>value</w:t>
      </w:r>
      <w:r w:rsidR="007D3F27" w:rsidRPr="0046675E">
        <w:rPr>
          <w:color w:val="000000"/>
        </w:rPr>
        <w:t xml:space="preserve"> </w:t>
      </w:r>
      <w:r w:rsidR="00EC7B91" w:rsidRPr="0046675E">
        <w:rPr>
          <w:color w:val="000000"/>
        </w:rPr>
        <w:t>are metrologically traceable to the SI units for temperature</w:t>
      </w:r>
      <w:r w:rsidR="00EC7B91">
        <w:rPr>
          <w:color w:val="000000"/>
        </w:rPr>
        <w:t xml:space="preserve"> and </w:t>
      </w:r>
      <w:r w:rsidR="007D3F27">
        <w:rPr>
          <w:color w:val="000000"/>
        </w:rPr>
        <w:t xml:space="preserve">the SI derived units for </w:t>
      </w:r>
      <w:r w:rsidR="00EC7B91">
        <w:rPr>
          <w:color w:val="000000"/>
        </w:rPr>
        <w:t xml:space="preserve">joules per gram, respectively. </w:t>
      </w:r>
    </w:p>
    <w:p w14:paraId="1A8FB27F" w14:textId="77777777" w:rsidR="00C40C47" w:rsidRPr="00072711" w:rsidRDefault="00C40C47"/>
    <w:p w14:paraId="15BF6DDC" w14:textId="6BE2BDD1" w:rsidR="005E01A4" w:rsidRPr="003C4C19" w:rsidRDefault="00C40C47" w:rsidP="007D3F27">
      <w:pPr>
        <w:pStyle w:val="BodyText"/>
        <w:widowControl/>
      </w:pPr>
      <w:r w:rsidRPr="003C4C19">
        <w:rPr>
          <w:b/>
        </w:rPr>
        <w:t>Expiration of Certification:</w:t>
      </w:r>
      <w:r w:rsidRPr="003C4C19">
        <w:t xml:space="preserve">  The certification of </w:t>
      </w:r>
      <w:r w:rsidR="00A15DAF" w:rsidRPr="003C4C19">
        <w:rPr>
          <w:b/>
        </w:rPr>
        <w:t>SRM 22</w:t>
      </w:r>
      <w:r w:rsidR="003C4C19">
        <w:rPr>
          <w:b/>
        </w:rPr>
        <w:t>2</w:t>
      </w:r>
      <w:r w:rsidR="00A15DAF" w:rsidRPr="003C4C19">
        <w:rPr>
          <w:b/>
        </w:rPr>
        <w:t>5</w:t>
      </w:r>
      <w:r w:rsidR="008104E0" w:rsidRPr="003C4C19">
        <w:t xml:space="preserve"> </w:t>
      </w:r>
      <w:r w:rsidRPr="003C4C19">
        <w:t>is valid</w:t>
      </w:r>
      <w:r w:rsidR="003C4C19" w:rsidRPr="003C4C19">
        <w:t xml:space="preserve"> indefinitely</w:t>
      </w:r>
      <w:r w:rsidR="00752907" w:rsidRPr="003C4C19">
        <w:t>,</w:t>
      </w:r>
      <w:r w:rsidR="003C4C19" w:rsidRPr="003C4C19">
        <w:t xml:space="preserve"> within the measurement uncertainty specified</w:t>
      </w:r>
      <w:r w:rsidR="00752907" w:rsidRPr="003C4C19">
        <w:t xml:space="preserve"> </w:t>
      </w:r>
      <w:r w:rsidRPr="003C4C19">
        <w:t>provided the SRM is handled and stored in accordance with the instructions given in this certificate</w:t>
      </w:r>
      <w:r w:rsidR="005E01A4" w:rsidRPr="003C4C19">
        <w:t xml:space="preserve"> (see “Instructions for Use”)</w:t>
      </w:r>
      <w:r w:rsidRPr="003C4C19">
        <w:t xml:space="preserve">. </w:t>
      </w:r>
      <w:r w:rsidR="005E01A4" w:rsidRPr="003C4C19">
        <w:t xml:space="preserve"> </w:t>
      </w:r>
      <w:r w:rsidR="003C4C19" w:rsidRPr="003C4C19">
        <w:t xml:space="preserve">Periodic recertification of this is SRM is not required.  </w:t>
      </w:r>
      <w:r w:rsidR="005E01A4" w:rsidRPr="003C4C19">
        <w:t xml:space="preserve">The certification is nullified if the </w:t>
      </w:r>
      <w:smartTag w:uri="urn:schemas-microsoft-com:office:smarttags" w:element="stockticker">
        <w:r w:rsidR="005E01A4" w:rsidRPr="003C4C19">
          <w:t>SRM</w:t>
        </w:r>
      </w:smartTag>
      <w:r w:rsidR="005E01A4" w:rsidRPr="003C4C19">
        <w:t xml:space="preserve"> is damaged, contaminated, or otherwise modified.</w:t>
      </w:r>
    </w:p>
    <w:p w14:paraId="6BE63B7B" w14:textId="77777777" w:rsidR="00C40C47" w:rsidRPr="00644841" w:rsidRDefault="00C40C47" w:rsidP="006750DA"/>
    <w:p w14:paraId="7A84BE1D" w14:textId="1DAF1D5C" w:rsidR="00C40C47" w:rsidRDefault="00C40C47" w:rsidP="00331B5D">
      <w:r w:rsidRPr="00644841">
        <w:rPr>
          <w:b/>
        </w:rPr>
        <w:t>Maintenance of SRM Certification:</w:t>
      </w:r>
      <w:r w:rsidRPr="00644841">
        <w:t xml:space="preserve">  NIST will monitor this SRM over the period of its certification.  If substantive changes occur which affect the certification, NIST will notify the purchaser.  Registration (see attached sheet</w:t>
      </w:r>
      <w:r w:rsidR="00647845" w:rsidRPr="00644841">
        <w:t xml:space="preserve"> or register</w:t>
      </w:r>
      <w:r w:rsidRPr="00644841">
        <w:t>) will facilitate notification.</w:t>
      </w:r>
    </w:p>
    <w:p w14:paraId="517E560C" w14:textId="77777777" w:rsidR="00654C61" w:rsidRPr="00CC1D6A" w:rsidRDefault="00654C61"/>
    <w:p w14:paraId="76B7D968" w14:textId="77777777" w:rsidR="00B43DBB" w:rsidRDefault="00934E0A">
      <w:r>
        <w:t>O</w:t>
      </w:r>
      <w:r w:rsidR="00654C61">
        <w:t xml:space="preserve">verall direction and coordination of the technical measurements leading to certification were performed by </w:t>
      </w:r>
      <w:r w:rsidR="00B43DBB">
        <w:t>J.E. </w:t>
      </w:r>
      <w:proofErr w:type="spellStart"/>
      <w:r w:rsidR="00B43DBB">
        <w:t>Callana</w:t>
      </w:r>
      <w:r w:rsidR="00643E04">
        <w:t>n</w:t>
      </w:r>
      <w:proofErr w:type="spellEnd"/>
      <w:r w:rsidR="00654C61">
        <w:t xml:space="preserve"> </w:t>
      </w:r>
      <w:r w:rsidR="00996E40">
        <w:t xml:space="preserve">formerly of the </w:t>
      </w:r>
      <w:r w:rsidR="00654C61">
        <w:t xml:space="preserve">NIST </w:t>
      </w:r>
      <w:r w:rsidR="00643E04">
        <w:t>Engineering Science</w:t>
      </w:r>
      <w:r w:rsidR="00996E40" w:rsidRPr="00996E40">
        <w:t xml:space="preserve"> Division</w:t>
      </w:r>
      <w:r w:rsidR="00654C61">
        <w:t>.</w:t>
      </w:r>
      <w:r w:rsidR="00643E04">
        <w:t xml:space="preserve">  </w:t>
      </w:r>
    </w:p>
    <w:p w14:paraId="061C5CD3" w14:textId="77777777" w:rsidR="00B43DBB" w:rsidRDefault="00B43DBB"/>
    <w:p w14:paraId="712E2B23" w14:textId="7268B7BC" w:rsidR="00B43DBB" w:rsidRDefault="003C4C19">
      <w:r>
        <w:t>A</w:t>
      </w:r>
      <w:r w:rsidR="00B43DBB">
        <w:t>diabatic calorimetric measurements were made by J.E. </w:t>
      </w:r>
      <w:proofErr w:type="spellStart"/>
      <w:r w:rsidR="00B43DBB">
        <w:t>Callanan</w:t>
      </w:r>
      <w:proofErr w:type="spellEnd"/>
      <w:r w:rsidR="00B43DBB">
        <w:t xml:space="preserve"> in the laboratory of E.F. </w:t>
      </w:r>
      <w:proofErr w:type="spellStart"/>
      <w:r w:rsidR="00B43DBB">
        <w:t>Westrum</w:t>
      </w:r>
      <w:proofErr w:type="spellEnd"/>
      <w:r w:rsidR="00B43DBB">
        <w:t xml:space="preserve">, Jr at the University of Michigan. </w:t>
      </w:r>
      <w:r>
        <w:t xml:space="preserve"> </w:t>
      </w:r>
      <w:r w:rsidR="000C2FDF">
        <w:t>DSC measurements were performed by K.M. McDermott also formerly of the NIST Engineering Science Division.</w:t>
      </w:r>
    </w:p>
    <w:p w14:paraId="1339CFFC" w14:textId="77777777" w:rsidR="000C2FDF" w:rsidRPr="004257E1" w:rsidRDefault="000C2FDF"/>
    <w:p w14:paraId="2BECAA2D" w14:textId="77777777" w:rsidR="00B43DBB" w:rsidRPr="004257E1" w:rsidRDefault="00B43DBB">
      <w:r w:rsidRPr="006E5BDF">
        <w:t xml:space="preserve">Statistical consultation was provided </w:t>
      </w:r>
      <w:r w:rsidRPr="004257E1">
        <w:t xml:space="preserve">by </w:t>
      </w:r>
      <w:r>
        <w:t>D.F. </w:t>
      </w:r>
      <w:proofErr w:type="spellStart"/>
      <w:r>
        <w:t>Vecchia</w:t>
      </w:r>
      <w:proofErr w:type="spellEnd"/>
      <w:r>
        <w:t>, formerly</w:t>
      </w:r>
      <w:r w:rsidRPr="004257E1">
        <w:t xml:space="preserve"> of the NIST Statistical Engineering Division.</w:t>
      </w:r>
    </w:p>
    <w:p w14:paraId="31493998" w14:textId="77777777" w:rsidR="00B43DBB" w:rsidRPr="004257E1" w:rsidRDefault="00B43DBB"/>
    <w:p w14:paraId="61334D5D" w14:textId="77777777" w:rsidR="00B43DBB" w:rsidRPr="00996E40" w:rsidRDefault="00B43DBB">
      <w:r w:rsidRPr="00996E40">
        <w:t>Support aspects involved with the issuance of this SRM were coordinated through the NIST Office of Reference Materials.</w:t>
      </w:r>
    </w:p>
    <w:p w14:paraId="082BDE20" w14:textId="77777777" w:rsidR="00B43DBB" w:rsidRPr="00B43DBB" w:rsidRDefault="00B43DBB"/>
    <w:p w14:paraId="15F53656" w14:textId="77777777" w:rsidR="00654C61" w:rsidRDefault="00654C61">
      <w:pPr>
        <w:jc w:val="right"/>
      </w:pPr>
      <w:r>
        <w:tab/>
      </w:r>
      <w:r w:rsidR="00996E40">
        <w:t xml:space="preserve">James </w:t>
      </w:r>
      <w:proofErr w:type="spellStart"/>
      <w:r w:rsidR="00996E40">
        <w:t>Fekete</w:t>
      </w:r>
      <w:proofErr w:type="spellEnd"/>
      <w:r>
        <w:t>,</w:t>
      </w:r>
      <w:r w:rsidR="00996E40">
        <w:t> </w:t>
      </w:r>
      <w:r>
        <w:t>Chief</w:t>
      </w:r>
    </w:p>
    <w:p w14:paraId="7B324A5E" w14:textId="77777777" w:rsidR="00654C61" w:rsidRDefault="00654C61">
      <w:pPr>
        <w:jc w:val="right"/>
      </w:pPr>
      <w:r>
        <w:tab/>
      </w:r>
      <w:r w:rsidR="00996E40" w:rsidRPr="00996E40">
        <w:t>Applied Chemicals and Materials</w:t>
      </w:r>
      <w:r w:rsidR="00752907">
        <w:t xml:space="preserve"> Division</w:t>
      </w:r>
    </w:p>
    <w:p w14:paraId="535C0324" w14:textId="77777777" w:rsidR="00996E40" w:rsidRPr="00996E40" w:rsidRDefault="00996E40">
      <w:pPr>
        <w:tabs>
          <w:tab w:val="right" w:pos="9360"/>
        </w:tabs>
        <w:autoSpaceDE w:val="0"/>
        <w:autoSpaceDN w:val="0"/>
        <w:adjustRightInd w:val="0"/>
        <w:rPr>
          <w:szCs w:val="24"/>
        </w:rPr>
      </w:pPr>
    </w:p>
    <w:p w14:paraId="0BF153D3" w14:textId="6AC0C452" w:rsidR="00996E40" w:rsidRPr="00996E40" w:rsidRDefault="00996E40">
      <w:pPr>
        <w:tabs>
          <w:tab w:val="right" w:pos="9360"/>
        </w:tabs>
        <w:autoSpaceDE w:val="0"/>
        <w:autoSpaceDN w:val="0"/>
        <w:adjustRightInd w:val="0"/>
        <w:rPr>
          <w:szCs w:val="24"/>
        </w:rPr>
      </w:pPr>
      <w:r w:rsidRPr="00996E40">
        <w:rPr>
          <w:szCs w:val="24"/>
        </w:rPr>
        <w:t>Gaithersburg, MD 20899</w:t>
      </w:r>
      <w:r w:rsidRPr="00996E40">
        <w:rPr>
          <w:szCs w:val="24"/>
        </w:rPr>
        <w:tab/>
      </w:r>
      <w:r w:rsidR="00B43DBB">
        <w:rPr>
          <w:szCs w:val="24"/>
        </w:rPr>
        <w:t>Steven J. Choquette, Director</w:t>
      </w:r>
    </w:p>
    <w:p w14:paraId="44296DAA" w14:textId="46CAC288" w:rsidR="00996E40" w:rsidRPr="00996E40" w:rsidRDefault="00996E40">
      <w:pPr>
        <w:tabs>
          <w:tab w:val="right" w:pos="9360"/>
        </w:tabs>
        <w:autoSpaceDE w:val="0"/>
        <w:autoSpaceDN w:val="0"/>
        <w:adjustRightInd w:val="0"/>
        <w:rPr>
          <w:szCs w:val="24"/>
        </w:rPr>
      </w:pPr>
      <w:r w:rsidRPr="00996E40">
        <w:rPr>
          <w:szCs w:val="24"/>
        </w:rPr>
        <w:t xml:space="preserve">Certificate Issue Date:  </w:t>
      </w:r>
      <w:r w:rsidR="006750DA">
        <w:rPr>
          <w:szCs w:val="24"/>
        </w:rPr>
        <w:t>30</w:t>
      </w:r>
      <w:r w:rsidR="000B5141" w:rsidRPr="00996E40">
        <w:rPr>
          <w:szCs w:val="24"/>
        </w:rPr>
        <w:t> </w:t>
      </w:r>
      <w:r w:rsidRPr="00996E40">
        <w:rPr>
          <w:szCs w:val="24"/>
        </w:rPr>
        <w:t>August 201</w:t>
      </w:r>
      <w:r w:rsidR="00B43DBB">
        <w:rPr>
          <w:szCs w:val="24"/>
        </w:rPr>
        <w:t>6</w:t>
      </w:r>
      <w:r w:rsidRPr="00996E40">
        <w:rPr>
          <w:szCs w:val="24"/>
        </w:rPr>
        <w:tab/>
        <w:t>Office of Reference Materials</w:t>
      </w:r>
    </w:p>
    <w:p w14:paraId="0460EC73" w14:textId="77777777" w:rsidR="00996E40" w:rsidRPr="00483CE1" w:rsidRDefault="00996E40">
      <w:pPr>
        <w:tabs>
          <w:tab w:val="right" w:pos="9360"/>
        </w:tabs>
        <w:autoSpaceDE w:val="0"/>
        <w:autoSpaceDN w:val="0"/>
        <w:adjustRightInd w:val="0"/>
        <w:rPr>
          <w:color w:val="000000"/>
        </w:rPr>
      </w:pPr>
      <w:r w:rsidRPr="00483CE1">
        <w:rPr>
          <w:i/>
          <w:sz w:val="16"/>
          <w:szCs w:val="16"/>
        </w:rPr>
        <w:t>Certificate Revision History on Last Page</w:t>
      </w:r>
    </w:p>
    <w:p w14:paraId="155BBB84" w14:textId="77777777" w:rsidR="00B43DBB" w:rsidRPr="00483CE1" w:rsidRDefault="00B43DBB"/>
    <w:p w14:paraId="7B357238" w14:textId="02E00DD0" w:rsidR="00654C61" w:rsidRPr="00483CE1" w:rsidRDefault="003C0EF3">
      <w:pPr>
        <w:rPr>
          <w:b/>
        </w:rPr>
      </w:pPr>
      <w:r w:rsidRPr="00483CE1">
        <w:rPr>
          <w:b/>
        </w:rPr>
        <w:t>INSTRUCTIONS FOR USE</w:t>
      </w:r>
    </w:p>
    <w:p w14:paraId="4C6BC22F" w14:textId="77777777" w:rsidR="007C0B4A" w:rsidRPr="00483CE1" w:rsidRDefault="007C0B4A"/>
    <w:p w14:paraId="5D055805" w14:textId="77777777" w:rsidR="00654C61" w:rsidRPr="00483CE1" w:rsidRDefault="004E6C36">
      <w:r w:rsidRPr="00483CE1">
        <w:rPr>
          <w:b/>
        </w:rPr>
        <w:t>Use:</w:t>
      </w:r>
      <w:r w:rsidR="00072711" w:rsidRPr="00483CE1">
        <w:t xml:space="preserve">  </w:t>
      </w:r>
      <w:r w:rsidR="00654C61" w:rsidRPr="00483CE1">
        <w:t>There are different calibration methods for differential scanning calorimetry and differential thermal analysis.  This material can be used with those protocols to calibrate the temperature and enthalpy flux scales of a differential scanning calorimeter.</w:t>
      </w:r>
    </w:p>
    <w:p w14:paraId="310E9494" w14:textId="77777777" w:rsidR="00894CB6" w:rsidRPr="000C2FDF" w:rsidRDefault="00894CB6">
      <w:pPr>
        <w:rPr>
          <w:highlight w:val="yellow"/>
        </w:rPr>
      </w:pPr>
    </w:p>
    <w:p w14:paraId="1B598BCB" w14:textId="3857A1E3" w:rsidR="008C0A98" w:rsidRPr="00B43DBB" w:rsidRDefault="00B43DBB">
      <w:pPr>
        <w:rPr>
          <w:i/>
        </w:rPr>
      </w:pPr>
      <w:r w:rsidRPr="00B43DBB">
        <w:rPr>
          <w:b/>
        </w:rPr>
        <w:t>Material Specifications:</w:t>
      </w:r>
      <w:r w:rsidRPr="00B43DBB">
        <w:t xml:space="preserve">  </w:t>
      </w:r>
      <w:r>
        <w:t xml:space="preserve">The mercury used for SRM 2225 is from the same stock as the for SRM 743 [2].  </w:t>
      </w:r>
      <w:r w:rsidR="000C2FDF">
        <w:t xml:space="preserve">The mercury used for SRM 743 is of exceptional purity, with the total of other elements estimated to be less than 20 ng/g (ppb) by emission spectrographic analysis.  The fusion temperature </w:t>
      </w:r>
      <w:r w:rsidR="00331B5D">
        <w:t xml:space="preserve">was </w:t>
      </w:r>
      <w:r w:rsidR="000C2FDF">
        <w:t>determined in this study</w:t>
      </w:r>
      <w:r w:rsidR="00331B5D">
        <w:t xml:space="preserve"> by heating into and out of the melting transition at 0.01 K/min, and</w:t>
      </w:r>
      <w:r w:rsidR="000C2FDF">
        <w:t xml:space="preserve"> is expressed in terms of </w:t>
      </w:r>
      <w:r w:rsidR="00331B5D">
        <w:t>a</w:t>
      </w:r>
      <w:r w:rsidR="000C2FDF">
        <w:t xml:space="preserve"> range of values.  The melting point reported by </w:t>
      </w:r>
      <w:proofErr w:type="spellStart"/>
      <w:r w:rsidR="000C2FDF">
        <w:t>Busey</w:t>
      </w:r>
      <w:proofErr w:type="spellEnd"/>
      <w:r w:rsidR="000C2FDF">
        <w:t xml:space="preserve"> and Giauque, when converted to the IPTS-68 scale is 234.30 K; the enthalpy of fusion is reported to be 11.44 J/g (548.6 </w:t>
      </w:r>
      <w:proofErr w:type="spellStart"/>
      <w:r w:rsidR="000C2FDF">
        <w:t>cal•deg</w:t>
      </w:r>
      <w:proofErr w:type="spellEnd"/>
      <w:r w:rsidR="000C2FDF" w:rsidRPr="00EB7380">
        <w:rPr>
          <w:vertAlign w:val="superscript"/>
        </w:rPr>
        <w:t>–1</w:t>
      </w:r>
      <w:r w:rsidR="000C2FDF">
        <w:t>•mol</w:t>
      </w:r>
      <w:r w:rsidR="000C2FDF" w:rsidRPr="00EB7380">
        <w:rPr>
          <w:vertAlign w:val="superscript"/>
        </w:rPr>
        <w:t>–1</w:t>
      </w:r>
      <w:r w:rsidR="000C2FDF">
        <w:t xml:space="preserve">), which reports the average of three values with a standard deviation of a single value of 0.1 [3]. </w:t>
      </w:r>
    </w:p>
    <w:p w14:paraId="5554A03E" w14:textId="77777777" w:rsidR="008C0A98" w:rsidRDefault="008C0A98"/>
    <w:p w14:paraId="2A945EE4" w14:textId="77A1F9A3" w:rsidR="000C2FDF" w:rsidRDefault="000C2FDF">
      <w:r w:rsidRPr="000C2FDF">
        <w:rPr>
          <w:b/>
        </w:rPr>
        <w:t>Additional Information:</w:t>
      </w:r>
      <w:r>
        <w:t xml:space="preserve">  The temperature and enthalpy of fusion</w:t>
      </w:r>
      <w:bookmarkStart w:id="0" w:name="_GoBack"/>
      <w:bookmarkEnd w:id="0"/>
      <w:r>
        <w:t xml:space="preserve"> were also measured by DSC and the results are presented as noncertified supplemental information.  These values are presented because, though they are not certified, they may be of use in the application of SRM 2225 for calibration DSC measurements. </w:t>
      </w:r>
      <w:r w:rsidR="00483CE1">
        <w:t xml:space="preserve">  Information values cannot be used to establish metrological traceability.</w:t>
      </w:r>
    </w:p>
    <w:p w14:paraId="22E8B051" w14:textId="2BC106EA" w:rsidR="0073792E" w:rsidRDefault="0073792E"/>
    <w:p w14:paraId="2733104F" w14:textId="6495C7C0" w:rsidR="0073792E" w:rsidRDefault="0073792E">
      <w:r>
        <w:t xml:space="preserve">Sixteen specimens of mercury with masses ranging from 13.983 mg to 67.971 mg were sealed in a nitrogen atmosphere and scanned at 2.5 K/min.  the Samples were prepared in uncoated aluminum pans.  To verify that the mercury was not forming an amalgam with the pan, a sample of mercury was placed in a </w:t>
      </w:r>
      <w:proofErr w:type="spellStart"/>
      <w:r>
        <w:t>preweighed</w:t>
      </w:r>
      <w:proofErr w:type="spellEnd"/>
      <w:r>
        <w:t xml:space="preserve"> pan in an ambient atmosphere for several days, then the mercury was removed and the pan reweighed.  There was no detectable increase in the weight of the pan.  Samples have also been rerun a number of times and continue to give the same results, indicating that the integrity of the sample is preserved when prepared in nitrogen in uncoated aluminum pans. </w:t>
      </w:r>
    </w:p>
    <w:p w14:paraId="611CF42E" w14:textId="0EF42BFA" w:rsidR="0073792E" w:rsidRDefault="0073792E"/>
    <w:p w14:paraId="4847D4C3" w14:textId="7BA9732C" w:rsidR="0073792E" w:rsidRDefault="0073792E">
      <w:r>
        <w:t>The fusion temperature obtained by DSC measurement was 234.34 K </w:t>
      </w:r>
      <w:r>
        <w:sym w:font="Symbol" w:char="F0B1"/>
      </w:r>
      <w:r>
        <w:t> 0.36 K.  The uncertainty is three times the standard error of the average value and includes contributions to variability from instrumental factors, operating procedure, and effects of remounting the specimens.  The temperature-of</w:t>
      </w:r>
      <w:r>
        <w:noBreakHyphen/>
        <w:t>fusion values</w:t>
      </w:r>
      <w:r w:rsidR="00A13841">
        <w:t xml:space="preserve"> </w:t>
      </w:r>
      <w:r>
        <w:t xml:space="preserve">were obtained by the usual procedures and corrections [4,5].  </w:t>
      </w:r>
    </w:p>
    <w:p w14:paraId="2760A1F9" w14:textId="6603B638" w:rsidR="0073792E" w:rsidRDefault="0073792E"/>
    <w:p w14:paraId="190907AE" w14:textId="7CAA29E5" w:rsidR="000C2FDF" w:rsidRDefault="0073792E">
      <w:r>
        <w:t>Enthalpy</w:t>
      </w:r>
      <w:r>
        <w:noBreakHyphen/>
        <w:t>of</w:t>
      </w:r>
      <w:r>
        <w:noBreakHyphen/>
        <w:t>fusion measurements, also made for these sixteen specimens, all agreed within 0.1 J/k.  Enthalpy</w:t>
      </w:r>
      <w:r>
        <w:noBreakHyphen/>
        <w:t>of</w:t>
      </w:r>
      <w:r>
        <w:noBreakHyphen/>
        <w:t xml:space="preserve">fusion values </w:t>
      </w:r>
      <w:r w:rsidR="00A13841">
        <w:t xml:space="preserve">obtained by DSC are not absolute measurements and the values must be corrected by appropriate calibration or correction factors [5].  The results in this </w:t>
      </w:r>
      <w:r w:rsidR="006D5D9D">
        <w:t>c</w:t>
      </w:r>
      <w:r w:rsidR="006D5D9D">
        <w:t xml:space="preserve">ase </w:t>
      </w:r>
      <w:r w:rsidR="00A13841">
        <w:t xml:space="preserve">could not be corrected by the usual procedure using bracketing materials due to the lack of suitable bracketing materials in this temperature range.  The measurements do provide a good indication of the precision attainable, however.  The standard deviation of the results of the enthalpy of fusion measurements about the mean was </w:t>
      </w:r>
      <w:r w:rsidR="00A13841">
        <w:sym w:font="Symbol" w:char="F0B1"/>
      </w:r>
      <w:r w:rsidR="00A13841">
        <w:t xml:space="preserve"> 0.03 J/g.  This result demonstrates that mercury may be measured by DSC with good precision (relative standard deviation of 0.3 %) and therefore may be used with confidence as a </w:t>
      </w:r>
      <w:proofErr w:type="spellStart"/>
      <w:r w:rsidR="00A13841">
        <w:t>calibrant</w:t>
      </w:r>
      <w:proofErr w:type="spellEnd"/>
      <w:r w:rsidR="00A13841">
        <w:t xml:space="preserve"> for </w:t>
      </w:r>
      <w:proofErr w:type="spellStart"/>
      <w:r w:rsidR="00A13841">
        <w:t>subambient</w:t>
      </w:r>
      <w:proofErr w:type="spellEnd"/>
      <w:r w:rsidR="00A13841">
        <w:t xml:space="preserve"> DSC measurements using the certified enthalpy value obtained by adiabatic calorimetry. </w:t>
      </w:r>
    </w:p>
    <w:p w14:paraId="5032D565" w14:textId="2A58F6E3" w:rsidR="00A13841" w:rsidRDefault="00A13841"/>
    <w:p w14:paraId="32042381" w14:textId="77777777" w:rsidR="00A13841" w:rsidRPr="00FE568D" w:rsidRDefault="00A13841"/>
    <w:p w14:paraId="458130A8" w14:textId="77777777" w:rsidR="00C125BA" w:rsidRDefault="00C125BA">
      <w:pPr>
        <w:jc w:val="left"/>
      </w:pPr>
      <w:r>
        <w:br w:type="page"/>
      </w:r>
    </w:p>
    <w:p w14:paraId="0A785031" w14:textId="68C0BF8B" w:rsidR="00654C61" w:rsidRPr="001A532E" w:rsidRDefault="00654C61">
      <w:pPr>
        <w:jc w:val="center"/>
        <w:rPr>
          <w:b/>
        </w:rPr>
      </w:pPr>
      <w:r w:rsidRPr="001A532E">
        <w:t>R</w:t>
      </w:r>
      <w:r w:rsidR="00684D9D" w:rsidRPr="001A532E">
        <w:t>EFERENCES</w:t>
      </w:r>
    </w:p>
    <w:p w14:paraId="44A92132" w14:textId="77777777" w:rsidR="00654C61" w:rsidRPr="001A532E" w:rsidRDefault="00654C61">
      <w:pPr>
        <w:ind w:left="540" w:hanging="540"/>
        <w:rPr>
          <w:snapToGrid w:val="0"/>
        </w:rPr>
      </w:pPr>
    </w:p>
    <w:p w14:paraId="02AE4C1C" w14:textId="38544681" w:rsidR="001A532E" w:rsidRDefault="00A13841">
      <w:pPr>
        <w:ind w:left="540" w:hanging="540"/>
      </w:pPr>
      <w:r w:rsidRPr="001A532E">
        <w:t>[1]</w:t>
      </w:r>
      <w:r w:rsidRPr="001A532E">
        <w:tab/>
      </w:r>
      <w:proofErr w:type="spellStart"/>
      <w:r w:rsidRPr="001A532E">
        <w:t>Callana</w:t>
      </w:r>
      <w:r w:rsidR="00331B5D">
        <w:t>n</w:t>
      </w:r>
      <w:proofErr w:type="spellEnd"/>
      <w:r w:rsidRPr="001A532E">
        <w:t xml:space="preserve">, J.E.; McDermott, K.M.; Estrum, E.F., Jr.; </w:t>
      </w:r>
      <w:r w:rsidRPr="001A532E">
        <w:rPr>
          <w:i/>
        </w:rPr>
        <w:t>Fusion of Mercury. A New Certified Standard for Differential Scanning Calorimetric Use;</w:t>
      </w:r>
      <w:r w:rsidRPr="001A532E">
        <w:t xml:space="preserve"> J. Chem. Thermodynamics</w:t>
      </w:r>
      <w:r w:rsidR="001A532E" w:rsidRPr="001A532E">
        <w:t>, Vol. 22, pp. 225–230, (1990).</w:t>
      </w:r>
    </w:p>
    <w:p w14:paraId="14ABE50E" w14:textId="67CF58A1" w:rsidR="001A532E" w:rsidRDefault="001A532E">
      <w:pPr>
        <w:ind w:left="540" w:hanging="540"/>
      </w:pPr>
      <w:r>
        <w:t>[2]</w:t>
      </w:r>
      <w:r>
        <w:tab/>
        <w:t xml:space="preserve">SRM 743, </w:t>
      </w:r>
      <w:r>
        <w:rPr>
          <w:i/>
        </w:rPr>
        <w:t>Mercury Triple Point on the –38.8344 °C International Temperature Scale of 1990;</w:t>
      </w:r>
      <w:r>
        <w:t xml:space="preserve"> National Institute of Standards and Technology; U.S. Department of Commerce: Gaithersburg, MD (1990).</w:t>
      </w:r>
    </w:p>
    <w:p w14:paraId="1887F541" w14:textId="7B144FA8" w:rsidR="001A532E" w:rsidRDefault="001A532E">
      <w:pPr>
        <w:ind w:left="540" w:hanging="540"/>
      </w:pPr>
      <w:r>
        <w:t>[3]</w:t>
      </w:r>
      <w:r>
        <w:tab/>
      </w:r>
      <w:proofErr w:type="spellStart"/>
      <w:r>
        <w:t>Busey</w:t>
      </w:r>
      <w:proofErr w:type="spellEnd"/>
      <w:r>
        <w:t xml:space="preserve">, R.H.; Giauque, W.F; </w:t>
      </w:r>
      <w:r>
        <w:rPr>
          <w:i/>
        </w:rPr>
        <w:t xml:space="preserve">The </w:t>
      </w:r>
      <w:r w:rsidR="00331B5D">
        <w:rPr>
          <w:i/>
        </w:rPr>
        <w:t>H</w:t>
      </w:r>
      <w:r>
        <w:rPr>
          <w:i/>
        </w:rPr>
        <w:t xml:space="preserve">eat </w:t>
      </w:r>
      <w:r w:rsidR="00331B5D">
        <w:rPr>
          <w:i/>
        </w:rPr>
        <w:t>C</w:t>
      </w:r>
      <w:r>
        <w:rPr>
          <w:i/>
        </w:rPr>
        <w:t xml:space="preserve">apacity of Mercury from 15 to 330 K.  Thermodynamic Properties of Solid, Liquid and Gas.  Heat of Fusion and Vaporization; </w:t>
      </w:r>
      <w:r w:rsidR="00372DFC">
        <w:t>J. Amer. Chem. Soc., Vol. 75, pp. 806</w:t>
      </w:r>
      <w:r w:rsidR="00372DFC" w:rsidRPr="001A532E">
        <w:t>–</w:t>
      </w:r>
      <w:r w:rsidR="00372DFC">
        <w:t>809 (1953).</w:t>
      </w:r>
    </w:p>
    <w:p w14:paraId="238AB24B" w14:textId="5D07A2B7" w:rsidR="00C125BA" w:rsidRDefault="00372DFC">
      <w:pPr>
        <w:ind w:left="540" w:hanging="540"/>
      </w:pPr>
      <w:r>
        <w:t>[4]</w:t>
      </w:r>
      <w:r>
        <w:tab/>
      </w:r>
      <w:proofErr w:type="spellStart"/>
      <w:r w:rsidR="00C125BA">
        <w:t>Callanan</w:t>
      </w:r>
      <w:proofErr w:type="spellEnd"/>
      <w:r w:rsidR="00C125BA">
        <w:t xml:space="preserve">, J.E.; Sullivan, S.A.; </w:t>
      </w:r>
      <w:proofErr w:type="spellStart"/>
      <w:r>
        <w:t>Vecchia</w:t>
      </w:r>
      <w:proofErr w:type="spellEnd"/>
      <w:r>
        <w:t xml:space="preserve">, D.F.; </w:t>
      </w:r>
      <w:r w:rsidR="00C125BA">
        <w:rPr>
          <w:i/>
        </w:rPr>
        <w:t>Standards Development for Differential Scanning Calorimetry;</w:t>
      </w:r>
      <w:r w:rsidR="00C125BA">
        <w:t xml:space="preserve"> J. Res. Nat. Bur. </w:t>
      </w:r>
      <w:proofErr w:type="spellStart"/>
      <w:r w:rsidR="00C125BA">
        <w:t>Stds</w:t>
      </w:r>
      <w:proofErr w:type="spellEnd"/>
      <w:r w:rsidR="00C125BA">
        <w:t>., (U.S.), Vol. 91, Issue 3, pp. 123</w:t>
      </w:r>
      <w:r w:rsidR="00C125BA" w:rsidRPr="001A532E">
        <w:t>–</w:t>
      </w:r>
      <w:r w:rsidR="00C125BA">
        <w:t>129 (1986).</w:t>
      </w:r>
    </w:p>
    <w:p w14:paraId="272E0E09" w14:textId="28483039" w:rsidR="00372DFC" w:rsidRPr="00C125BA" w:rsidRDefault="00C125BA">
      <w:pPr>
        <w:ind w:left="540" w:hanging="540"/>
      </w:pPr>
      <w:r>
        <w:t>[5]</w:t>
      </w:r>
      <w:r>
        <w:tab/>
      </w:r>
      <w:proofErr w:type="spellStart"/>
      <w:r>
        <w:t>Callanan</w:t>
      </w:r>
      <w:proofErr w:type="spellEnd"/>
      <w:r>
        <w:t xml:space="preserve">, J.E.; Sullivan, S.A.; </w:t>
      </w:r>
      <w:r>
        <w:rPr>
          <w:i/>
        </w:rPr>
        <w:t>Development of Standard Operating Procedures for Differential Scanning Calorimeters;</w:t>
      </w:r>
      <w:r>
        <w:t xml:space="preserve"> Rev. Sci. </w:t>
      </w:r>
      <w:proofErr w:type="spellStart"/>
      <w:r>
        <w:t>Instrum</w:t>
      </w:r>
      <w:proofErr w:type="spellEnd"/>
      <w:r>
        <w:t xml:space="preserve">., Vol. 57, Issue 10, pp. 2584–2592 (1986). </w:t>
      </w:r>
    </w:p>
    <w:p w14:paraId="785F9ACF" w14:textId="7B5839CC" w:rsidR="00A360C3" w:rsidRPr="00A13841" w:rsidRDefault="00A13841">
      <w:pPr>
        <w:ind w:left="540" w:hanging="540"/>
      </w:pPr>
      <w:r>
        <w:t xml:space="preserve"> </w:t>
      </w:r>
    </w:p>
    <w:p w14:paraId="06C2FF59" w14:textId="77777777" w:rsidR="00A360C3" w:rsidRDefault="00A360C3"/>
    <w:p w14:paraId="01CAAE76" w14:textId="77777777" w:rsidR="00A360C3" w:rsidRDefault="00A360C3"/>
    <w:p w14:paraId="57939006" w14:textId="77777777" w:rsidR="00A360C3" w:rsidRDefault="00A360C3"/>
    <w:p w14:paraId="530927FF" w14:textId="77777777" w:rsidR="00A360C3" w:rsidRDefault="00A360C3"/>
    <w:p w14:paraId="21504F1C" w14:textId="77777777" w:rsidR="00A360C3" w:rsidRDefault="00A360C3">
      <w:pPr>
        <w:tabs>
          <w:tab w:val="right" w:pos="8640"/>
        </w:tabs>
        <w:ind w:left="360" w:hanging="360"/>
      </w:pPr>
    </w:p>
    <w:p w14:paraId="20F7A71C" w14:textId="77777777" w:rsidR="00A360C3" w:rsidRDefault="00A360C3">
      <w:pPr>
        <w:tabs>
          <w:tab w:val="right" w:pos="8640"/>
        </w:tabs>
        <w:ind w:left="360" w:hanging="360"/>
      </w:pPr>
    </w:p>
    <w:tbl>
      <w:tblPr>
        <w:tblStyle w:val="TableGrid"/>
        <w:tblW w:w="0" w:type="auto"/>
        <w:tblInd w:w="-95" w:type="dxa"/>
        <w:tblLook w:val="04A0" w:firstRow="1" w:lastRow="0" w:firstColumn="1" w:lastColumn="0" w:noHBand="0" w:noVBand="1"/>
      </w:tblPr>
      <w:tblGrid>
        <w:gridCol w:w="9445"/>
      </w:tblGrid>
      <w:tr w:rsidR="00072711" w14:paraId="48DDCA1C" w14:textId="77777777" w:rsidTr="00647845">
        <w:tc>
          <w:tcPr>
            <w:tcW w:w="9445" w:type="dxa"/>
          </w:tcPr>
          <w:p w14:paraId="57D2B104" w14:textId="5540CB07" w:rsidR="00072711" w:rsidRDefault="00072711">
            <w:r w:rsidRPr="003460E9">
              <w:rPr>
                <w:b/>
                <w:bCs/>
                <w:sz w:val="16"/>
                <w:szCs w:val="16"/>
              </w:rPr>
              <w:t xml:space="preserve">Certificate Revision History:  </w:t>
            </w:r>
            <w:r w:rsidR="006750DA">
              <w:rPr>
                <w:bCs/>
                <w:sz w:val="16"/>
                <w:szCs w:val="16"/>
              </w:rPr>
              <w:t>30</w:t>
            </w:r>
            <w:r w:rsidR="00C125BA">
              <w:rPr>
                <w:bCs/>
                <w:sz w:val="16"/>
                <w:szCs w:val="16"/>
              </w:rPr>
              <w:t> August 2016</w:t>
            </w:r>
            <w:r w:rsidR="00647845" w:rsidRPr="00647845">
              <w:rPr>
                <w:bCs/>
                <w:sz w:val="16"/>
                <w:szCs w:val="16"/>
              </w:rPr>
              <w:t xml:space="preserve"> (</w:t>
            </w:r>
            <w:r w:rsidR="00EC7B91">
              <w:rPr>
                <w:bCs/>
                <w:sz w:val="16"/>
                <w:szCs w:val="16"/>
              </w:rPr>
              <w:t>Updated title, editorial changes</w:t>
            </w:r>
            <w:r w:rsidRPr="00647845">
              <w:rPr>
                <w:sz w:val="16"/>
                <w:szCs w:val="16"/>
              </w:rPr>
              <w:t xml:space="preserve">); </w:t>
            </w:r>
            <w:r w:rsidR="00C125BA">
              <w:rPr>
                <w:sz w:val="16"/>
                <w:szCs w:val="16"/>
              </w:rPr>
              <w:t>23 March 1989</w:t>
            </w:r>
            <w:r w:rsidRPr="00647845">
              <w:rPr>
                <w:sz w:val="16"/>
                <w:szCs w:val="16"/>
              </w:rPr>
              <w:t xml:space="preserve"> (Original certificate date).</w:t>
            </w:r>
          </w:p>
        </w:tc>
      </w:tr>
    </w:tbl>
    <w:p w14:paraId="7F9F5DF9" w14:textId="77777777" w:rsidR="00A360C3" w:rsidRDefault="00A360C3" w:rsidP="006750DA">
      <w:pPr>
        <w:tabs>
          <w:tab w:val="right" w:pos="8640"/>
        </w:tabs>
        <w:ind w:left="360" w:hanging="360"/>
      </w:pPr>
    </w:p>
    <w:p w14:paraId="1FE51671" w14:textId="20A08DE7" w:rsidR="00A360C3" w:rsidRDefault="00A360C3" w:rsidP="006750DA">
      <w:pPr>
        <w:rPr>
          <w:b/>
        </w:rPr>
      </w:pPr>
    </w:p>
    <w:p w14:paraId="4A709D33" w14:textId="7A031800" w:rsidR="006750DA" w:rsidRDefault="006750DA" w:rsidP="006750DA">
      <w:pPr>
        <w:rPr>
          <w:b/>
        </w:rPr>
      </w:pPr>
    </w:p>
    <w:p w14:paraId="63BCB641" w14:textId="13D94366" w:rsidR="006750DA" w:rsidRDefault="006750DA" w:rsidP="006750DA">
      <w:pPr>
        <w:rPr>
          <w:b/>
        </w:rPr>
      </w:pPr>
    </w:p>
    <w:p w14:paraId="10FB69CA" w14:textId="7037A0CC" w:rsidR="006750DA" w:rsidRDefault="006750DA" w:rsidP="006750DA">
      <w:pPr>
        <w:rPr>
          <w:b/>
        </w:rPr>
      </w:pPr>
    </w:p>
    <w:p w14:paraId="212092D8" w14:textId="5881F331" w:rsidR="006750DA" w:rsidRDefault="006750DA" w:rsidP="006750DA">
      <w:pPr>
        <w:rPr>
          <w:b/>
        </w:rPr>
      </w:pPr>
    </w:p>
    <w:p w14:paraId="0C5B774B" w14:textId="61A80E10" w:rsidR="006750DA" w:rsidRDefault="006750DA" w:rsidP="006750DA">
      <w:pPr>
        <w:rPr>
          <w:b/>
        </w:rPr>
      </w:pPr>
    </w:p>
    <w:p w14:paraId="07305967" w14:textId="3B6B7102" w:rsidR="006750DA" w:rsidRDefault="006750DA" w:rsidP="006750DA">
      <w:pPr>
        <w:rPr>
          <w:b/>
        </w:rPr>
      </w:pPr>
    </w:p>
    <w:p w14:paraId="23DB215C" w14:textId="792429E1" w:rsidR="006750DA" w:rsidRDefault="006750DA" w:rsidP="006750DA">
      <w:pPr>
        <w:rPr>
          <w:b/>
        </w:rPr>
      </w:pPr>
    </w:p>
    <w:p w14:paraId="7B678483" w14:textId="70A80891" w:rsidR="006750DA" w:rsidRDefault="006750DA" w:rsidP="006750DA">
      <w:pPr>
        <w:rPr>
          <w:b/>
        </w:rPr>
      </w:pPr>
    </w:p>
    <w:p w14:paraId="795D84E7" w14:textId="41112658" w:rsidR="006750DA" w:rsidRDefault="006750DA" w:rsidP="006750DA">
      <w:pPr>
        <w:rPr>
          <w:b/>
        </w:rPr>
      </w:pPr>
    </w:p>
    <w:p w14:paraId="49F8D449" w14:textId="11AAB328" w:rsidR="006750DA" w:rsidRDefault="006750DA" w:rsidP="006750DA">
      <w:pPr>
        <w:rPr>
          <w:b/>
        </w:rPr>
      </w:pPr>
    </w:p>
    <w:p w14:paraId="5CA7C2AC" w14:textId="1457FD76" w:rsidR="006750DA" w:rsidRDefault="006750DA" w:rsidP="006750DA">
      <w:pPr>
        <w:rPr>
          <w:b/>
        </w:rPr>
      </w:pPr>
    </w:p>
    <w:p w14:paraId="0EA360DA" w14:textId="57C0ADBF" w:rsidR="006750DA" w:rsidRDefault="006750DA" w:rsidP="006750DA">
      <w:pPr>
        <w:rPr>
          <w:b/>
        </w:rPr>
      </w:pPr>
    </w:p>
    <w:p w14:paraId="15D65FDE" w14:textId="472F9F85" w:rsidR="006750DA" w:rsidRDefault="006750DA" w:rsidP="006750DA">
      <w:pPr>
        <w:rPr>
          <w:b/>
        </w:rPr>
      </w:pPr>
    </w:p>
    <w:p w14:paraId="09079A4B" w14:textId="0B5FD36E" w:rsidR="006750DA" w:rsidRDefault="006750DA" w:rsidP="006750DA">
      <w:pPr>
        <w:rPr>
          <w:b/>
        </w:rPr>
      </w:pPr>
    </w:p>
    <w:p w14:paraId="763EE3EC" w14:textId="71D0845F" w:rsidR="006750DA" w:rsidRDefault="006750DA" w:rsidP="006750DA">
      <w:pPr>
        <w:rPr>
          <w:b/>
        </w:rPr>
      </w:pPr>
    </w:p>
    <w:p w14:paraId="677319DC" w14:textId="698F08D8" w:rsidR="006750DA" w:rsidRDefault="006750DA" w:rsidP="006750DA">
      <w:pPr>
        <w:rPr>
          <w:b/>
        </w:rPr>
      </w:pPr>
    </w:p>
    <w:p w14:paraId="2F532D32" w14:textId="0D3377F9" w:rsidR="006750DA" w:rsidRDefault="006750DA" w:rsidP="006750DA">
      <w:pPr>
        <w:rPr>
          <w:b/>
        </w:rPr>
      </w:pPr>
    </w:p>
    <w:p w14:paraId="0A8E4F32" w14:textId="3342F51F" w:rsidR="006750DA" w:rsidRDefault="006750DA" w:rsidP="006750DA">
      <w:pPr>
        <w:rPr>
          <w:b/>
        </w:rPr>
      </w:pPr>
    </w:p>
    <w:p w14:paraId="2AC267C0" w14:textId="37676F2B" w:rsidR="006750DA" w:rsidRDefault="006750DA" w:rsidP="006750DA">
      <w:pPr>
        <w:rPr>
          <w:b/>
        </w:rPr>
      </w:pPr>
    </w:p>
    <w:p w14:paraId="162099E4" w14:textId="3689A81B" w:rsidR="006750DA" w:rsidRDefault="006750DA" w:rsidP="006750DA">
      <w:pPr>
        <w:rPr>
          <w:b/>
        </w:rPr>
      </w:pPr>
    </w:p>
    <w:p w14:paraId="5A02F284" w14:textId="52C4AED3" w:rsidR="006750DA" w:rsidRDefault="006750DA" w:rsidP="006750DA">
      <w:pPr>
        <w:rPr>
          <w:b/>
        </w:rPr>
      </w:pPr>
    </w:p>
    <w:p w14:paraId="5E73A739" w14:textId="1906466A" w:rsidR="006750DA" w:rsidRDefault="006750DA" w:rsidP="006750DA">
      <w:pPr>
        <w:rPr>
          <w:b/>
        </w:rPr>
      </w:pPr>
    </w:p>
    <w:p w14:paraId="20C8002A" w14:textId="0A576D11" w:rsidR="006750DA" w:rsidRDefault="006750DA" w:rsidP="006750DA">
      <w:pPr>
        <w:rPr>
          <w:b/>
        </w:rPr>
      </w:pPr>
    </w:p>
    <w:p w14:paraId="56FFECA8" w14:textId="38769938" w:rsidR="006750DA" w:rsidRDefault="006750DA" w:rsidP="006750DA">
      <w:pPr>
        <w:rPr>
          <w:b/>
        </w:rPr>
      </w:pPr>
    </w:p>
    <w:p w14:paraId="38E0CF5D" w14:textId="65A6C83D" w:rsidR="006750DA" w:rsidRDefault="006750DA" w:rsidP="006750DA">
      <w:pPr>
        <w:rPr>
          <w:b/>
        </w:rPr>
      </w:pPr>
    </w:p>
    <w:p w14:paraId="4A5CB343" w14:textId="219F27BF" w:rsidR="006750DA" w:rsidRDefault="006750DA" w:rsidP="006750DA">
      <w:pPr>
        <w:rPr>
          <w:b/>
        </w:rPr>
      </w:pPr>
    </w:p>
    <w:p w14:paraId="71C493E3" w14:textId="6E3AC5DC" w:rsidR="006750DA" w:rsidRDefault="006750DA" w:rsidP="006750DA">
      <w:pPr>
        <w:rPr>
          <w:b/>
        </w:rPr>
      </w:pPr>
    </w:p>
    <w:p w14:paraId="5FC56DD9" w14:textId="7BC88644" w:rsidR="006750DA" w:rsidRDefault="006750DA" w:rsidP="006750DA">
      <w:pPr>
        <w:rPr>
          <w:b/>
        </w:rPr>
      </w:pPr>
    </w:p>
    <w:p w14:paraId="56D3D730" w14:textId="53EBAE89" w:rsidR="006750DA" w:rsidRDefault="006750DA" w:rsidP="006750DA">
      <w:pPr>
        <w:rPr>
          <w:b/>
        </w:rPr>
      </w:pPr>
    </w:p>
    <w:p w14:paraId="1393AD57" w14:textId="7B5129EB" w:rsidR="006750DA" w:rsidRDefault="006750DA" w:rsidP="006750DA">
      <w:pPr>
        <w:rPr>
          <w:b/>
        </w:rPr>
      </w:pPr>
    </w:p>
    <w:p w14:paraId="73C22291" w14:textId="42DCEF09" w:rsidR="006750DA" w:rsidRDefault="006750DA" w:rsidP="006750DA">
      <w:pPr>
        <w:rPr>
          <w:b/>
        </w:rPr>
      </w:pPr>
    </w:p>
    <w:p w14:paraId="30CAF4CD" w14:textId="41F56472" w:rsidR="006750DA" w:rsidRDefault="006750DA" w:rsidP="006750DA">
      <w:pPr>
        <w:rPr>
          <w:b/>
        </w:rPr>
      </w:pPr>
    </w:p>
    <w:p w14:paraId="7E1B4011" w14:textId="5F3B979D" w:rsidR="006750DA" w:rsidRDefault="006750DA" w:rsidP="006750DA">
      <w:pPr>
        <w:rPr>
          <w:b/>
        </w:rPr>
      </w:pPr>
    </w:p>
    <w:p w14:paraId="0C344000" w14:textId="77777777" w:rsidR="006750DA" w:rsidRDefault="006750DA" w:rsidP="006750DA">
      <w:pPr>
        <w:rPr>
          <w:b/>
        </w:rPr>
      </w:pPr>
    </w:p>
    <w:p w14:paraId="329A9FA1" w14:textId="77777777" w:rsidR="00072711" w:rsidRDefault="00072711" w:rsidP="00331B5D"/>
    <w:p w14:paraId="70EAAE44" w14:textId="77777777" w:rsidR="00654C61" w:rsidRDefault="00647845">
      <w:r w:rsidRPr="00647845">
        <w:rPr>
          <w:i/>
          <w:iCs/>
        </w:rPr>
        <w:t>Users of this SRM should ensure that the Certificate of Analysis in their possession is current.  This can be accomplished by contacting the SRM Program: telephone (301) 975</w:t>
      </w:r>
      <w:r w:rsidRPr="00647845">
        <w:rPr>
          <w:i/>
          <w:iCs/>
        </w:rPr>
        <w:noBreakHyphen/>
        <w:t>2200; fax (301) 948</w:t>
      </w:r>
      <w:r w:rsidRPr="00647845">
        <w:rPr>
          <w:i/>
          <w:iCs/>
        </w:rPr>
        <w:noBreakHyphen/>
        <w:t>3730; e</w:t>
      </w:r>
      <w:r w:rsidRPr="00647845">
        <w:rPr>
          <w:i/>
          <w:iCs/>
        </w:rPr>
        <w:noBreakHyphen/>
        <w:t xml:space="preserve">mail srminfo@nist.gov; or via the Internet at </w:t>
      </w:r>
      <w:hyperlink r:id="rId9" w:history="1">
        <w:r w:rsidRPr="00647845">
          <w:rPr>
            <w:i/>
            <w:iCs/>
          </w:rPr>
          <w:t>http://www.nist.gov/srm</w:t>
        </w:r>
      </w:hyperlink>
    </w:p>
    <w:sectPr w:rsidR="00654C61" w:rsidSect="006A7200">
      <w:footerReference w:type="default" r:id="rId10"/>
      <w:pgSz w:w="12240" w:h="15840" w:code="1"/>
      <w:pgMar w:top="720" w:right="1440" w:bottom="720" w:left="1440" w:header="720"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562A5" w14:textId="77777777" w:rsidR="00144C58" w:rsidRDefault="00144C58" w:rsidP="00752907">
      <w:r>
        <w:separator/>
      </w:r>
    </w:p>
  </w:endnote>
  <w:endnote w:type="continuationSeparator" w:id="0">
    <w:p w14:paraId="20DE32D9" w14:textId="77777777" w:rsidR="00144C58" w:rsidRDefault="00144C58" w:rsidP="0075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altName w:val="Courier New"/>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C82C" w14:textId="53D75691" w:rsidR="00FE568D" w:rsidRDefault="00FE568D" w:rsidP="00894CB6">
    <w:pPr>
      <w:pStyle w:val="Footer"/>
      <w:tabs>
        <w:tab w:val="clear" w:pos="8640"/>
        <w:tab w:val="right" w:pos="9360"/>
      </w:tabs>
    </w:pPr>
    <w:r>
      <w:t>SRM 22</w:t>
    </w:r>
    <w:r w:rsidR="00643E04">
      <w:t>2</w:t>
    </w:r>
    <w:r>
      <w:t>5</w:t>
    </w:r>
    <w:r>
      <w:tab/>
    </w:r>
    <w:r>
      <w:tab/>
      <w:t xml:space="preserve">Page </w:t>
    </w:r>
    <w:r w:rsidR="00C96E0C">
      <w:rPr>
        <w:rStyle w:val="PageNumber"/>
      </w:rPr>
      <w:fldChar w:fldCharType="begin"/>
    </w:r>
    <w:r>
      <w:rPr>
        <w:rStyle w:val="PageNumber"/>
      </w:rPr>
      <w:instrText xml:space="preserve"> PAGE </w:instrText>
    </w:r>
    <w:r w:rsidR="00C96E0C">
      <w:rPr>
        <w:rStyle w:val="PageNumber"/>
      </w:rPr>
      <w:fldChar w:fldCharType="separate"/>
    </w:r>
    <w:r w:rsidR="008A19CA">
      <w:rPr>
        <w:rStyle w:val="PageNumber"/>
        <w:noProof/>
      </w:rPr>
      <w:t>2</w:t>
    </w:r>
    <w:r w:rsidR="00C96E0C">
      <w:rPr>
        <w:rStyle w:val="PageNumber"/>
      </w:rPr>
      <w:fldChar w:fldCharType="end"/>
    </w:r>
    <w:r>
      <w:rPr>
        <w:rStyle w:val="PageNumber"/>
      </w:rPr>
      <w:t xml:space="preserve"> of </w:t>
    </w:r>
    <w:r w:rsidR="00C96E0C">
      <w:rPr>
        <w:rStyle w:val="PageNumber"/>
      </w:rPr>
      <w:fldChar w:fldCharType="begin"/>
    </w:r>
    <w:r>
      <w:rPr>
        <w:rStyle w:val="PageNumber"/>
      </w:rPr>
      <w:instrText xml:space="preserve"> NUMPAGES </w:instrText>
    </w:r>
    <w:r w:rsidR="00C96E0C">
      <w:rPr>
        <w:rStyle w:val="PageNumber"/>
      </w:rPr>
      <w:fldChar w:fldCharType="separate"/>
    </w:r>
    <w:r w:rsidR="008A19CA">
      <w:rPr>
        <w:rStyle w:val="PageNumber"/>
        <w:noProof/>
      </w:rPr>
      <w:t>3</w:t>
    </w:r>
    <w:r w:rsidR="00C96E0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B4F21" w14:textId="77777777" w:rsidR="00144C58" w:rsidRDefault="00144C58" w:rsidP="00752907">
      <w:r>
        <w:separator/>
      </w:r>
    </w:p>
  </w:footnote>
  <w:footnote w:type="continuationSeparator" w:id="0">
    <w:p w14:paraId="2FC4FD47" w14:textId="77777777" w:rsidR="00144C58" w:rsidRDefault="00144C58" w:rsidP="007529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28"/>
    <w:rsid w:val="00010956"/>
    <w:rsid w:val="00013B1A"/>
    <w:rsid w:val="000247F7"/>
    <w:rsid w:val="00027BD3"/>
    <w:rsid w:val="000427E6"/>
    <w:rsid w:val="00072711"/>
    <w:rsid w:val="0009746D"/>
    <w:rsid w:val="000B18FE"/>
    <w:rsid w:val="000B5141"/>
    <w:rsid w:val="000C2FDF"/>
    <w:rsid w:val="000D6862"/>
    <w:rsid w:val="000F4791"/>
    <w:rsid w:val="001227D3"/>
    <w:rsid w:val="00144C58"/>
    <w:rsid w:val="00157D0E"/>
    <w:rsid w:val="001A532E"/>
    <w:rsid w:val="001A6C90"/>
    <w:rsid w:val="001E324F"/>
    <w:rsid w:val="00207281"/>
    <w:rsid w:val="00225581"/>
    <w:rsid w:val="002575CD"/>
    <w:rsid w:val="002B0E17"/>
    <w:rsid w:val="002B7569"/>
    <w:rsid w:val="00313E57"/>
    <w:rsid w:val="00331B5D"/>
    <w:rsid w:val="00372DFC"/>
    <w:rsid w:val="0037433E"/>
    <w:rsid w:val="003C031B"/>
    <w:rsid w:val="003C0EF3"/>
    <w:rsid w:val="003C4C19"/>
    <w:rsid w:val="0046675E"/>
    <w:rsid w:val="00483CE1"/>
    <w:rsid w:val="004D72C5"/>
    <w:rsid w:val="004E6C36"/>
    <w:rsid w:val="00520F91"/>
    <w:rsid w:val="005A0FBC"/>
    <w:rsid w:val="005A2140"/>
    <w:rsid w:val="005C4A88"/>
    <w:rsid w:val="005E01A4"/>
    <w:rsid w:val="005F252F"/>
    <w:rsid w:val="00643E04"/>
    <w:rsid w:val="00644841"/>
    <w:rsid w:val="00647845"/>
    <w:rsid w:val="00654C61"/>
    <w:rsid w:val="00656D28"/>
    <w:rsid w:val="006726CB"/>
    <w:rsid w:val="006750DA"/>
    <w:rsid w:val="00684D9D"/>
    <w:rsid w:val="006A7200"/>
    <w:rsid w:val="006D5D9D"/>
    <w:rsid w:val="0073792E"/>
    <w:rsid w:val="00747F01"/>
    <w:rsid w:val="00752907"/>
    <w:rsid w:val="007540B6"/>
    <w:rsid w:val="007C0B4A"/>
    <w:rsid w:val="007D3F27"/>
    <w:rsid w:val="008104E0"/>
    <w:rsid w:val="00894CB6"/>
    <w:rsid w:val="008A19CA"/>
    <w:rsid w:val="008C0A98"/>
    <w:rsid w:val="00934E0A"/>
    <w:rsid w:val="00996E40"/>
    <w:rsid w:val="00A0637F"/>
    <w:rsid w:val="00A13841"/>
    <w:rsid w:val="00A15DAF"/>
    <w:rsid w:val="00A1656E"/>
    <w:rsid w:val="00A360C3"/>
    <w:rsid w:val="00A46949"/>
    <w:rsid w:val="00A57DB6"/>
    <w:rsid w:val="00AC79B0"/>
    <w:rsid w:val="00AF4EDD"/>
    <w:rsid w:val="00B43DBB"/>
    <w:rsid w:val="00B5234D"/>
    <w:rsid w:val="00B528F3"/>
    <w:rsid w:val="00B95858"/>
    <w:rsid w:val="00BA561D"/>
    <w:rsid w:val="00C125BA"/>
    <w:rsid w:val="00C40C47"/>
    <w:rsid w:val="00C96E0C"/>
    <w:rsid w:val="00CC1D6A"/>
    <w:rsid w:val="00D040F2"/>
    <w:rsid w:val="00D35CD6"/>
    <w:rsid w:val="00E44D3E"/>
    <w:rsid w:val="00E73D85"/>
    <w:rsid w:val="00EA408C"/>
    <w:rsid w:val="00EB6611"/>
    <w:rsid w:val="00EB7380"/>
    <w:rsid w:val="00EC408D"/>
    <w:rsid w:val="00EC7B91"/>
    <w:rsid w:val="00EE25A1"/>
    <w:rsid w:val="00F638F3"/>
    <w:rsid w:val="00F77B5F"/>
    <w:rsid w:val="00FD266C"/>
    <w:rsid w:val="00FE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7"/>
    <o:shapelayout v:ext="edit">
      <o:idmap v:ext="edit" data="1"/>
    </o:shapelayout>
  </w:shapeDefaults>
  <w:decimalSymbol w:val="."/>
  <w:listSeparator w:val=","/>
  <w14:docId w14:val="14CC668B"/>
  <w15:docId w15:val="{4686D2AE-CA0E-4BBA-833F-AF9A7863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3E04"/>
    <w:pPr>
      <w:jc w:val="both"/>
    </w:pPr>
  </w:style>
  <w:style w:type="paragraph" w:styleId="Heading1">
    <w:name w:val="heading 1"/>
    <w:basedOn w:val="Normal"/>
    <w:next w:val="Normal"/>
    <w:qFormat/>
    <w:rsid w:val="004E6C36"/>
    <w:pPr>
      <w:keepNext/>
      <w:jc w:val="center"/>
      <w:outlineLvl w:val="0"/>
    </w:pPr>
    <w:rPr>
      <w:sz w:val="36"/>
    </w:rPr>
  </w:style>
  <w:style w:type="paragraph" w:styleId="Heading2">
    <w:name w:val="heading 2"/>
    <w:basedOn w:val="Normal"/>
    <w:next w:val="Normal"/>
    <w:qFormat/>
    <w:rsid w:val="004E6C36"/>
    <w:pPr>
      <w:keepNext/>
      <w:spacing w:line="360" w:lineRule="exact"/>
      <w:outlineLvl w:val="1"/>
    </w:pPr>
    <w:rPr>
      <w:rFonts w:ascii="Arial" w:hAnsi="Arial"/>
      <w:b/>
      <w:sz w:val="24"/>
    </w:rPr>
  </w:style>
  <w:style w:type="paragraph" w:styleId="Heading3">
    <w:name w:val="heading 3"/>
    <w:basedOn w:val="Normal"/>
    <w:next w:val="Normal"/>
    <w:qFormat/>
    <w:rsid w:val="004E6C36"/>
    <w:pPr>
      <w:keepNext/>
      <w:outlineLvl w:val="2"/>
    </w:pPr>
    <w:rPr>
      <w:rFonts w:ascii="TimesNewRoman" w:hAnsi="TimesNewRoman"/>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6C36"/>
    <w:pPr>
      <w:jc w:val="center"/>
    </w:pPr>
    <w:rPr>
      <w:sz w:val="40"/>
    </w:rPr>
  </w:style>
  <w:style w:type="paragraph" w:styleId="Subtitle">
    <w:name w:val="Subtitle"/>
    <w:basedOn w:val="Normal"/>
    <w:qFormat/>
    <w:rsid w:val="004E6C36"/>
    <w:pPr>
      <w:jc w:val="center"/>
    </w:pPr>
    <w:rPr>
      <w:sz w:val="48"/>
    </w:rPr>
  </w:style>
  <w:style w:type="paragraph" w:styleId="Header">
    <w:name w:val="header"/>
    <w:basedOn w:val="Normal"/>
    <w:rsid w:val="00894CB6"/>
    <w:pPr>
      <w:tabs>
        <w:tab w:val="center" w:pos="4320"/>
        <w:tab w:val="right" w:pos="8640"/>
      </w:tabs>
    </w:pPr>
  </w:style>
  <w:style w:type="paragraph" w:styleId="Footer">
    <w:name w:val="footer"/>
    <w:basedOn w:val="Normal"/>
    <w:rsid w:val="00894CB6"/>
    <w:pPr>
      <w:tabs>
        <w:tab w:val="center" w:pos="4320"/>
        <w:tab w:val="right" w:pos="8640"/>
      </w:tabs>
    </w:pPr>
  </w:style>
  <w:style w:type="character" w:styleId="PageNumber">
    <w:name w:val="page number"/>
    <w:basedOn w:val="DefaultParagraphFont"/>
    <w:rsid w:val="00894CB6"/>
  </w:style>
  <w:style w:type="table" w:styleId="TableGrid">
    <w:name w:val="Table Grid"/>
    <w:basedOn w:val="TableNormal"/>
    <w:uiPriority w:val="59"/>
    <w:rsid w:val="0075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2907"/>
    <w:rPr>
      <w:rFonts w:ascii="Tahoma" w:hAnsi="Tahoma" w:cs="Tahoma"/>
      <w:sz w:val="16"/>
      <w:szCs w:val="16"/>
    </w:rPr>
  </w:style>
  <w:style w:type="character" w:customStyle="1" w:styleId="BalloonTextChar">
    <w:name w:val="Balloon Text Char"/>
    <w:basedOn w:val="DefaultParagraphFont"/>
    <w:link w:val="BalloonText"/>
    <w:uiPriority w:val="99"/>
    <w:semiHidden/>
    <w:rsid w:val="00752907"/>
    <w:rPr>
      <w:rFonts w:ascii="Tahoma" w:hAnsi="Tahoma" w:cs="Tahoma"/>
      <w:sz w:val="16"/>
      <w:szCs w:val="16"/>
    </w:rPr>
  </w:style>
  <w:style w:type="character" w:styleId="Hyperlink">
    <w:name w:val="Hyperlink"/>
    <w:basedOn w:val="DefaultParagraphFont"/>
    <w:rsid w:val="00072711"/>
    <w:rPr>
      <w:color w:val="auto"/>
      <w:u w:val="none"/>
    </w:rPr>
  </w:style>
  <w:style w:type="paragraph" w:styleId="BodyText">
    <w:name w:val="Body Text"/>
    <w:basedOn w:val="Normal"/>
    <w:link w:val="BodyTextChar"/>
    <w:semiHidden/>
    <w:rsid w:val="005E01A4"/>
    <w:pPr>
      <w:widowControl w:val="0"/>
    </w:pPr>
  </w:style>
  <w:style w:type="character" w:customStyle="1" w:styleId="BodyTextChar">
    <w:name w:val="Body Text Char"/>
    <w:basedOn w:val="DefaultParagraphFont"/>
    <w:link w:val="BodyText"/>
    <w:semiHidden/>
    <w:rsid w:val="005E01A4"/>
  </w:style>
  <w:style w:type="character" w:styleId="CommentReference">
    <w:name w:val="annotation reference"/>
    <w:basedOn w:val="DefaultParagraphFont"/>
    <w:uiPriority w:val="99"/>
    <w:semiHidden/>
    <w:unhideWhenUsed/>
    <w:rsid w:val="00027BD3"/>
    <w:rPr>
      <w:sz w:val="16"/>
      <w:szCs w:val="16"/>
    </w:rPr>
  </w:style>
  <w:style w:type="paragraph" w:styleId="CommentText">
    <w:name w:val="annotation text"/>
    <w:basedOn w:val="Normal"/>
    <w:link w:val="CommentTextChar"/>
    <w:uiPriority w:val="99"/>
    <w:semiHidden/>
    <w:unhideWhenUsed/>
    <w:rsid w:val="00027BD3"/>
  </w:style>
  <w:style w:type="character" w:customStyle="1" w:styleId="CommentTextChar">
    <w:name w:val="Comment Text Char"/>
    <w:basedOn w:val="DefaultParagraphFont"/>
    <w:link w:val="CommentText"/>
    <w:uiPriority w:val="99"/>
    <w:semiHidden/>
    <w:rsid w:val="00027BD3"/>
  </w:style>
  <w:style w:type="paragraph" w:styleId="CommentSubject">
    <w:name w:val="annotation subject"/>
    <w:basedOn w:val="CommentText"/>
    <w:next w:val="CommentText"/>
    <w:link w:val="CommentSubjectChar"/>
    <w:uiPriority w:val="99"/>
    <w:semiHidden/>
    <w:unhideWhenUsed/>
    <w:rsid w:val="00027BD3"/>
    <w:rPr>
      <w:b/>
      <w:bCs/>
    </w:rPr>
  </w:style>
  <w:style w:type="character" w:customStyle="1" w:styleId="CommentSubjectChar">
    <w:name w:val="Comment Subject Char"/>
    <w:basedOn w:val="CommentTextChar"/>
    <w:link w:val="CommentSubject"/>
    <w:uiPriority w:val="99"/>
    <w:semiHidden/>
    <w:rsid w:val="00027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BC13-F853-4A76-AB06-AF54C217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1200</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subject/>
  <dc:creator>Donald G. Archer</dc:creator>
  <cp:keywords/>
  <dc:description/>
  <cp:lastModifiedBy>Benkstein, Jennifer (Fed)</cp:lastModifiedBy>
  <cp:revision>6</cp:revision>
  <cp:lastPrinted>2012-03-09T15:44:00Z</cp:lastPrinted>
  <dcterms:created xsi:type="dcterms:W3CDTF">2016-08-30T13:37:00Z</dcterms:created>
  <dcterms:modified xsi:type="dcterms:W3CDTF">2016-08-30T19:04:00Z</dcterms:modified>
</cp:coreProperties>
</file>