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A2A" w:rsidRDefault="00CA540B" w:rsidP="00D14C21">
      <w:pPr>
        <w:pStyle w:val="Title"/>
        <w:widowControl/>
        <w:rPr>
          <w:rFonts w:ascii="Linotext" w:hAnsi="Linotext"/>
        </w:rPr>
      </w:pPr>
      <w:r>
        <w:rPr>
          <w:rFonts w:ascii="Linotext" w:hAnsi="Linotext"/>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4" type="#_x0000_t75" style="position:absolute;left:0;text-align:left;margin-left:-36pt;margin-top:-20.55pt;width:96.15pt;height:63.75pt;z-index:-251658752" o:allowincell="f" fillcolor="window">
            <v:imagedata r:id="rId8" o:title=""/>
          </v:shape>
          <o:OLEObject Type="Embed" ProgID="Word.Document.8" ShapeID="_x0000_s11174" DrawAspect="Content" ObjectID="_1489308413" r:id="rId9">
            <o:FieldCodes>\s</o:FieldCodes>
          </o:OLEObject>
        </w:object>
      </w:r>
      <w:r w:rsidR="00BE3A2A">
        <w:rPr>
          <w:rFonts w:ascii="Linotext" w:hAnsi="Linotext"/>
        </w:rPr>
        <w:t>National Institute of Standards &amp; Technology</w:t>
      </w:r>
    </w:p>
    <w:p w:rsidR="00BE3A2A" w:rsidRPr="00AB3328" w:rsidRDefault="00BE3A2A" w:rsidP="00D14C21">
      <w:pPr>
        <w:pStyle w:val="Subtitle"/>
        <w:rPr>
          <w:rFonts w:ascii="Linotext" w:hAnsi="Linotext"/>
          <w:sz w:val="20"/>
          <w:szCs w:val="20"/>
        </w:rPr>
      </w:pPr>
    </w:p>
    <w:p w:rsidR="00BE3A2A" w:rsidRPr="008F26DD" w:rsidRDefault="00BE3A2A" w:rsidP="00D14C21">
      <w:pPr>
        <w:pStyle w:val="Subtitle"/>
        <w:rPr>
          <w:rFonts w:ascii="Linotext" w:hAnsi="Linotext"/>
          <w:szCs w:val="60"/>
        </w:rPr>
      </w:pPr>
      <w:r>
        <w:rPr>
          <w:rFonts w:ascii="Linotext" w:hAnsi="Linotext"/>
          <w:szCs w:val="60"/>
        </w:rPr>
        <w:t xml:space="preserve">Report </w:t>
      </w:r>
      <w:r w:rsidRPr="008F26DD">
        <w:rPr>
          <w:rFonts w:ascii="Linotext" w:hAnsi="Linotext"/>
          <w:szCs w:val="60"/>
        </w:rPr>
        <w:t xml:space="preserve">of </w:t>
      </w:r>
      <w:r>
        <w:rPr>
          <w:rFonts w:ascii="Linotext" w:hAnsi="Linotext"/>
          <w:szCs w:val="60"/>
        </w:rPr>
        <w:t>Investigation</w:t>
      </w:r>
    </w:p>
    <w:p w:rsidR="00BE3A2A" w:rsidRPr="002041FF" w:rsidRDefault="00BE3A2A" w:rsidP="00D14C21">
      <w:pPr>
        <w:jc w:val="center"/>
        <w:rPr>
          <w:sz w:val="20"/>
          <w:szCs w:val="20"/>
        </w:rPr>
      </w:pPr>
    </w:p>
    <w:p w:rsidR="00BE3A2A" w:rsidRDefault="00BE3A2A" w:rsidP="00D14C21">
      <w:pPr>
        <w:jc w:val="center"/>
      </w:pPr>
      <w:r>
        <w:rPr>
          <w:sz w:val="36"/>
        </w:rPr>
        <w:t>Reference Material</w:t>
      </w:r>
      <w:r>
        <w:rPr>
          <w:sz w:val="36"/>
          <w:vertAlign w:val="superscript"/>
        </w:rPr>
        <w:t>®</w:t>
      </w:r>
      <w:r>
        <w:rPr>
          <w:sz w:val="36"/>
        </w:rPr>
        <w:t> </w:t>
      </w:r>
      <w:r w:rsidR="003337CA">
        <w:rPr>
          <w:sz w:val="36"/>
        </w:rPr>
        <w:t>8097</w:t>
      </w:r>
    </w:p>
    <w:p w:rsidR="00BE3A2A" w:rsidRPr="002041FF" w:rsidRDefault="00BE3A2A" w:rsidP="00D14C21">
      <w:pPr>
        <w:jc w:val="center"/>
        <w:rPr>
          <w:sz w:val="20"/>
          <w:szCs w:val="20"/>
        </w:rPr>
      </w:pPr>
    </w:p>
    <w:p w:rsidR="00BE3A2A" w:rsidRPr="001918EB" w:rsidRDefault="00BE3A2A" w:rsidP="00D14C21">
      <w:pPr>
        <w:jc w:val="center"/>
        <w:rPr>
          <w:sz w:val="28"/>
        </w:rPr>
      </w:pPr>
      <w:r w:rsidRPr="001918EB">
        <w:rPr>
          <w:sz w:val="28"/>
        </w:rPr>
        <w:t>MEMS 5</w:t>
      </w:r>
      <w:r w:rsidRPr="001918EB">
        <w:rPr>
          <w:sz w:val="28"/>
        </w:rPr>
        <w:noBreakHyphen/>
        <w:t>in</w:t>
      </w:r>
      <w:r w:rsidRPr="001918EB">
        <w:rPr>
          <w:sz w:val="28"/>
        </w:rPr>
        <w:noBreakHyphen/>
        <w:t>1 Test Chip</w:t>
      </w:r>
    </w:p>
    <w:p w:rsidR="00BE3A2A" w:rsidRPr="002041FF" w:rsidRDefault="00BE3A2A" w:rsidP="00D14C21">
      <w:pPr>
        <w:jc w:val="center"/>
        <w:rPr>
          <w:sz w:val="20"/>
          <w:szCs w:val="20"/>
        </w:rPr>
      </w:pPr>
    </w:p>
    <w:p w:rsidR="003F011E" w:rsidRPr="001918EB" w:rsidRDefault="00BA7D03" w:rsidP="00D14C21">
      <w:pPr>
        <w:jc w:val="center"/>
      </w:pPr>
      <w:r>
        <w:t>Lot </w:t>
      </w:r>
      <w:r w:rsidR="00E12883">
        <w:t>95</w:t>
      </w:r>
      <w:r w:rsidR="00BD20E0">
        <w:t xml:space="preserve">, </w:t>
      </w:r>
      <w:r w:rsidR="003F011E" w:rsidRPr="001918EB">
        <w:t>Serial Number:</w:t>
      </w:r>
      <w:r w:rsidR="00670EDE">
        <w:t xml:space="preserve"> </w:t>
      </w:r>
      <w:r w:rsidR="006A4115">
        <w:t>Sample</w:t>
      </w:r>
    </w:p>
    <w:p w:rsidR="007471C5" w:rsidRPr="00BD20E0" w:rsidRDefault="007471C5" w:rsidP="007471C5">
      <w:pPr>
        <w:jc w:val="both"/>
        <w:rPr>
          <w:sz w:val="18"/>
          <w:szCs w:val="18"/>
        </w:rPr>
      </w:pPr>
    </w:p>
    <w:p w:rsidR="005B59E1" w:rsidRPr="000D569E" w:rsidRDefault="003F011E" w:rsidP="00D14C21">
      <w:pPr>
        <w:jc w:val="both"/>
        <w:rPr>
          <w:sz w:val="20"/>
          <w:szCs w:val="20"/>
        </w:rPr>
      </w:pPr>
      <w:r w:rsidRPr="000D569E">
        <w:rPr>
          <w:sz w:val="20"/>
          <w:szCs w:val="20"/>
        </w:rPr>
        <w:t>This</w:t>
      </w:r>
      <w:r w:rsidR="00831C74" w:rsidRPr="000D569E">
        <w:rPr>
          <w:sz w:val="20"/>
          <w:szCs w:val="20"/>
        </w:rPr>
        <w:t xml:space="preserve"> Reference Material</w:t>
      </w:r>
      <w:r w:rsidR="00BE3A2A" w:rsidRPr="000D569E">
        <w:rPr>
          <w:sz w:val="20"/>
          <w:szCs w:val="20"/>
        </w:rPr>
        <w:t> </w:t>
      </w:r>
      <w:r w:rsidR="00831C74" w:rsidRPr="000D569E">
        <w:rPr>
          <w:sz w:val="20"/>
          <w:szCs w:val="20"/>
        </w:rPr>
        <w:t>(</w:t>
      </w:r>
      <w:r w:rsidRPr="000D569E">
        <w:rPr>
          <w:sz w:val="20"/>
          <w:szCs w:val="20"/>
        </w:rPr>
        <w:t>RM</w:t>
      </w:r>
      <w:r w:rsidR="009B43E0" w:rsidRPr="000D569E">
        <w:rPr>
          <w:sz w:val="20"/>
          <w:szCs w:val="20"/>
        </w:rPr>
        <w:t xml:space="preserve">) </w:t>
      </w:r>
      <w:r w:rsidR="005A391A" w:rsidRPr="000D569E">
        <w:rPr>
          <w:sz w:val="20"/>
          <w:szCs w:val="20"/>
        </w:rPr>
        <w:t xml:space="preserve">is </w:t>
      </w:r>
      <w:r w:rsidR="002041FF" w:rsidRPr="000D569E">
        <w:rPr>
          <w:sz w:val="20"/>
          <w:szCs w:val="20"/>
        </w:rPr>
        <w:t xml:space="preserve">a microelectromechanical </w:t>
      </w:r>
      <w:r w:rsidR="008026F9" w:rsidRPr="000D569E">
        <w:rPr>
          <w:sz w:val="20"/>
          <w:szCs w:val="20"/>
        </w:rPr>
        <w:t>s</w:t>
      </w:r>
      <w:r w:rsidR="002041FF" w:rsidRPr="000D569E">
        <w:rPr>
          <w:sz w:val="20"/>
          <w:szCs w:val="20"/>
        </w:rPr>
        <w:t>ystem</w:t>
      </w:r>
      <w:r w:rsidR="005B59E1" w:rsidRPr="000D569E">
        <w:rPr>
          <w:sz w:val="20"/>
          <w:szCs w:val="20"/>
        </w:rPr>
        <w:t> </w:t>
      </w:r>
      <w:r w:rsidR="002041FF" w:rsidRPr="000D569E">
        <w:rPr>
          <w:sz w:val="20"/>
          <w:szCs w:val="20"/>
        </w:rPr>
        <w:t xml:space="preserve">(MEMS) </w:t>
      </w:r>
      <w:r w:rsidR="008026F9" w:rsidRPr="000D569E">
        <w:rPr>
          <w:sz w:val="20"/>
          <w:szCs w:val="20"/>
        </w:rPr>
        <w:t>5</w:t>
      </w:r>
      <w:r w:rsidR="005C3885" w:rsidRPr="000D569E">
        <w:rPr>
          <w:sz w:val="20"/>
          <w:szCs w:val="20"/>
        </w:rPr>
        <w:noBreakHyphen/>
      </w:r>
      <w:r w:rsidR="008026F9" w:rsidRPr="000D569E">
        <w:rPr>
          <w:sz w:val="20"/>
          <w:szCs w:val="20"/>
        </w:rPr>
        <w:t>in</w:t>
      </w:r>
      <w:r w:rsidR="005C3885" w:rsidRPr="000D569E">
        <w:rPr>
          <w:sz w:val="20"/>
          <w:szCs w:val="20"/>
        </w:rPr>
        <w:noBreakHyphen/>
      </w:r>
      <w:r w:rsidR="008026F9" w:rsidRPr="000D569E">
        <w:rPr>
          <w:sz w:val="20"/>
          <w:szCs w:val="20"/>
        </w:rPr>
        <w:t xml:space="preserve">1 test </w:t>
      </w:r>
      <w:r w:rsidR="002041FF" w:rsidRPr="000D569E">
        <w:rPr>
          <w:sz w:val="20"/>
          <w:szCs w:val="20"/>
        </w:rPr>
        <w:t>chip</w:t>
      </w:r>
      <w:r w:rsidR="005B59E1" w:rsidRPr="000D569E">
        <w:rPr>
          <w:sz w:val="20"/>
          <w:szCs w:val="20"/>
        </w:rPr>
        <w:t> </w:t>
      </w:r>
      <w:r w:rsidR="002041FF" w:rsidRPr="000D569E">
        <w:rPr>
          <w:sz w:val="20"/>
          <w:szCs w:val="20"/>
        </w:rPr>
        <w:t>[</w:t>
      </w:r>
      <w:r w:rsidR="00BD54F8" w:rsidRPr="000D569E">
        <w:rPr>
          <w:sz w:val="20"/>
          <w:szCs w:val="20"/>
        </w:rPr>
        <w:t>1</w:t>
      </w:r>
      <w:proofErr w:type="gramStart"/>
      <w:r w:rsidR="00BD54F8" w:rsidRPr="000D569E">
        <w:rPr>
          <w:sz w:val="20"/>
          <w:szCs w:val="20"/>
        </w:rPr>
        <w:t>,2</w:t>
      </w:r>
      <w:proofErr w:type="gramEnd"/>
      <w:r w:rsidR="002041FF" w:rsidRPr="000D569E">
        <w:rPr>
          <w:sz w:val="20"/>
          <w:szCs w:val="20"/>
        </w:rPr>
        <w:t>]</w:t>
      </w:r>
      <w:r w:rsidR="00D35A33" w:rsidRPr="000D569E">
        <w:rPr>
          <w:sz w:val="20"/>
          <w:szCs w:val="20"/>
        </w:rPr>
        <w:t xml:space="preserve"> that was fabricated using a polysilicon mult</w:t>
      </w:r>
      <w:r w:rsidR="00121BB8" w:rsidRPr="000D569E">
        <w:rPr>
          <w:sz w:val="20"/>
          <w:szCs w:val="20"/>
        </w:rPr>
        <w:t>i</w:t>
      </w:r>
      <w:r w:rsidR="00D35A33" w:rsidRPr="000D569E">
        <w:rPr>
          <w:sz w:val="20"/>
          <w:szCs w:val="20"/>
        </w:rPr>
        <w:t>-user surface micro</w:t>
      </w:r>
      <w:r w:rsidR="00121BB8" w:rsidRPr="000D569E">
        <w:rPr>
          <w:sz w:val="20"/>
          <w:szCs w:val="20"/>
        </w:rPr>
        <w:t>machining</w:t>
      </w:r>
      <w:r w:rsidR="00D35A33" w:rsidRPr="000D569E">
        <w:rPr>
          <w:sz w:val="20"/>
          <w:szCs w:val="20"/>
        </w:rPr>
        <w:t xml:space="preserve"> </w:t>
      </w:r>
      <w:r w:rsidR="000D569E" w:rsidRPr="000D569E">
        <w:rPr>
          <w:sz w:val="20"/>
          <w:szCs w:val="20"/>
        </w:rPr>
        <w:t xml:space="preserve">MEMS </w:t>
      </w:r>
      <w:r w:rsidR="00D35A33" w:rsidRPr="000D569E">
        <w:rPr>
          <w:sz w:val="20"/>
          <w:szCs w:val="20"/>
        </w:rPr>
        <w:t>process</w:t>
      </w:r>
      <w:r w:rsidR="000D569E" w:rsidRPr="000D569E">
        <w:rPr>
          <w:sz w:val="20"/>
          <w:szCs w:val="20"/>
        </w:rPr>
        <w:t xml:space="preserve"> with a backside etch</w:t>
      </w:r>
      <w:r w:rsidR="008026F9" w:rsidRPr="000D569E">
        <w:rPr>
          <w:sz w:val="20"/>
          <w:szCs w:val="20"/>
        </w:rPr>
        <w:t>.  RM </w:t>
      </w:r>
      <w:r w:rsidR="003337CA" w:rsidRPr="000D569E">
        <w:rPr>
          <w:sz w:val="20"/>
          <w:szCs w:val="20"/>
        </w:rPr>
        <w:t>8097</w:t>
      </w:r>
      <w:r w:rsidR="008026F9" w:rsidRPr="000D569E">
        <w:rPr>
          <w:sz w:val="20"/>
          <w:szCs w:val="20"/>
        </w:rPr>
        <w:t xml:space="preserve"> is </w:t>
      </w:r>
      <w:r w:rsidR="00EB3371" w:rsidRPr="000D569E">
        <w:rPr>
          <w:sz w:val="20"/>
          <w:szCs w:val="20"/>
        </w:rPr>
        <w:t xml:space="preserve">intended </w:t>
      </w:r>
      <w:r w:rsidR="00B1059D" w:rsidRPr="000D569E">
        <w:rPr>
          <w:sz w:val="20"/>
          <w:szCs w:val="20"/>
        </w:rPr>
        <w:t xml:space="preserve">to </w:t>
      </w:r>
      <w:r w:rsidR="00B1059D" w:rsidRPr="000D569E">
        <w:rPr>
          <w:bCs/>
          <w:sz w:val="20"/>
          <w:szCs w:val="20"/>
        </w:rPr>
        <w:t xml:space="preserve">allow customers to compare their in-house measurements </w:t>
      </w:r>
      <w:r w:rsidR="005C3885" w:rsidRPr="000D569E">
        <w:rPr>
          <w:bCs/>
          <w:sz w:val="20"/>
          <w:szCs w:val="20"/>
        </w:rPr>
        <w:t>w</w:t>
      </w:r>
      <w:r w:rsidR="00B1059D" w:rsidRPr="000D569E">
        <w:rPr>
          <w:bCs/>
          <w:sz w:val="20"/>
          <w:szCs w:val="20"/>
        </w:rPr>
        <w:t>ith NIST measurements</w:t>
      </w:r>
      <w:r w:rsidR="00D05A4B" w:rsidRPr="000D569E">
        <w:rPr>
          <w:bCs/>
          <w:sz w:val="20"/>
          <w:szCs w:val="20"/>
        </w:rPr>
        <w:t xml:space="preserve"> for five standard test methods</w:t>
      </w:r>
      <w:r w:rsidR="00325F33" w:rsidRPr="000D569E">
        <w:rPr>
          <w:bCs/>
          <w:sz w:val="20"/>
          <w:szCs w:val="20"/>
        </w:rPr>
        <w:t>,</w:t>
      </w:r>
      <w:r w:rsidR="00B1059D" w:rsidRPr="000D569E">
        <w:rPr>
          <w:bCs/>
          <w:sz w:val="20"/>
          <w:szCs w:val="20"/>
        </w:rPr>
        <w:t xml:space="preserve"> thereby, validating their </w:t>
      </w:r>
      <w:r w:rsidR="00E269EC" w:rsidRPr="000D569E">
        <w:rPr>
          <w:bCs/>
          <w:sz w:val="20"/>
          <w:szCs w:val="20"/>
        </w:rPr>
        <w:t xml:space="preserve">use of the documentary </w:t>
      </w:r>
      <w:r w:rsidR="009C18AB">
        <w:rPr>
          <w:bCs/>
          <w:sz w:val="20"/>
          <w:szCs w:val="20"/>
        </w:rPr>
        <w:t xml:space="preserve">standard </w:t>
      </w:r>
      <w:r w:rsidR="00E269EC" w:rsidRPr="000D569E">
        <w:rPr>
          <w:bCs/>
          <w:sz w:val="20"/>
          <w:szCs w:val="20"/>
        </w:rPr>
        <w:t>test method</w:t>
      </w:r>
      <w:r w:rsidR="009C18AB">
        <w:rPr>
          <w:bCs/>
          <w:sz w:val="20"/>
          <w:szCs w:val="20"/>
        </w:rPr>
        <w:t>s</w:t>
      </w:r>
      <w:r w:rsidR="002041FF" w:rsidRPr="000D569E">
        <w:rPr>
          <w:sz w:val="20"/>
          <w:szCs w:val="20"/>
        </w:rPr>
        <w:t xml:space="preserve">.  </w:t>
      </w:r>
      <w:r w:rsidR="00376746" w:rsidRPr="000D569E">
        <w:rPr>
          <w:sz w:val="20"/>
          <w:szCs w:val="20"/>
        </w:rPr>
        <w:t>A unit of RM </w:t>
      </w:r>
      <w:r w:rsidR="003337CA" w:rsidRPr="000D569E">
        <w:rPr>
          <w:sz w:val="20"/>
          <w:szCs w:val="20"/>
        </w:rPr>
        <w:t>8097</w:t>
      </w:r>
      <w:r w:rsidR="00376746" w:rsidRPr="000D569E">
        <w:rPr>
          <w:sz w:val="20"/>
          <w:szCs w:val="20"/>
        </w:rPr>
        <w:t xml:space="preserve"> consists of a MEMS test chip atop a piezoelectric transducer (PZT)</w:t>
      </w:r>
      <w:r w:rsidR="000D569E" w:rsidRPr="000D569E">
        <w:rPr>
          <w:sz w:val="20"/>
          <w:szCs w:val="20"/>
        </w:rPr>
        <w:t xml:space="preserve"> in a hybrid package</w:t>
      </w:r>
      <w:r w:rsidR="00376746" w:rsidRPr="000D569E">
        <w:rPr>
          <w:sz w:val="20"/>
          <w:szCs w:val="20"/>
        </w:rPr>
        <w:t>, a thumb drive containing additional user information, data analysis sheets that contain the values from NIST measurements</w:t>
      </w:r>
      <w:r w:rsidR="00311806" w:rsidRPr="000D569E">
        <w:rPr>
          <w:sz w:val="20"/>
          <w:szCs w:val="20"/>
        </w:rPr>
        <w:t>, this Report of Investigation</w:t>
      </w:r>
      <w:r w:rsidR="00CA1E46">
        <w:rPr>
          <w:sz w:val="20"/>
          <w:szCs w:val="20"/>
        </w:rPr>
        <w:t> (ROI)</w:t>
      </w:r>
      <w:r w:rsidR="00376746" w:rsidRPr="000D569E">
        <w:rPr>
          <w:sz w:val="20"/>
          <w:szCs w:val="20"/>
        </w:rPr>
        <w:t>, and the five standard test methods.</w:t>
      </w:r>
    </w:p>
    <w:p w:rsidR="00376746" w:rsidRPr="00BD20E0" w:rsidRDefault="00376746" w:rsidP="00D14C21">
      <w:pPr>
        <w:jc w:val="both"/>
        <w:rPr>
          <w:sz w:val="18"/>
          <w:szCs w:val="18"/>
        </w:rPr>
      </w:pPr>
    </w:p>
    <w:p w:rsidR="004F12FA" w:rsidRPr="00B1059D" w:rsidRDefault="007A523F" w:rsidP="00D14C21">
      <w:pPr>
        <w:jc w:val="both"/>
        <w:rPr>
          <w:bCs/>
          <w:sz w:val="20"/>
          <w:szCs w:val="20"/>
        </w:rPr>
      </w:pPr>
      <w:r w:rsidRPr="000D569E">
        <w:rPr>
          <w:b/>
          <w:bCs/>
          <w:sz w:val="20"/>
          <w:szCs w:val="20"/>
        </w:rPr>
        <w:t xml:space="preserve">Dimensional and Material </w:t>
      </w:r>
      <w:r w:rsidR="009354A0" w:rsidRPr="000D569E">
        <w:rPr>
          <w:b/>
          <w:bCs/>
          <w:sz w:val="20"/>
          <w:szCs w:val="20"/>
        </w:rPr>
        <w:t>Reference Values:</w:t>
      </w:r>
      <w:r w:rsidR="009354A0" w:rsidRPr="000D569E">
        <w:rPr>
          <w:bCs/>
          <w:sz w:val="20"/>
          <w:szCs w:val="20"/>
        </w:rPr>
        <w:t xml:space="preserve">  </w:t>
      </w:r>
      <w:r w:rsidR="004F12FA" w:rsidRPr="000D569E">
        <w:rPr>
          <w:bCs/>
          <w:sz w:val="20"/>
          <w:szCs w:val="20"/>
        </w:rPr>
        <w:t>The five standard test methods pertain to Young’s modulus [</w:t>
      </w:r>
      <w:r w:rsidR="00BD54F8" w:rsidRPr="000D569E">
        <w:rPr>
          <w:bCs/>
          <w:sz w:val="20"/>
          <w:szCs w:val="20"/>
        </w:rPr>
        <w:t>3</w:t>
      </w:r>
      <w:r w:rsidR="004F12FA" w:rsidRPr="000D569E">
        <w:rPr>
          <w:bCs/>
          <w:sz w:val="20"/>
          <w:szCs w:val="20"/>
        </w:rPr>
        <w:t xml:space="preserve">], </w:t>
      </w:r>
      <w:r w:rsidR="00872EF3">
        <w:rPr>
          <w:bCs/>
          <w:sz w:val="20"/>
          <w:szCs w:val="20"/>
        </w:rPr>
        <w:t>r</w:t>
      </w:r>
      <w:r w:rsidR="004F12FA" w:rsidRPr="000D569E">
        <w:rPr>
          <w:bCs/>
          <w:sz w:val="20"/>
          <w:szCs w:val="20"/>
        </w:rPr>
        <w:t>esidual strain [</w:t>
      </w:r>
      <w:r w:rsidR="00BD54F8" w:rsidRPr="000D569E">
        <w:rPr>
          <w:bCs/>
          <w:sz w:val="20"/>
          <w:szCs w:val="20"/>
        </w:rPr>
        <w:t>4</w:t>
      </w:r>
      <w:r w:rsidR="004F12FA" w:rsidRPr="000D569E">
        <w:rPr>
          <w:bCs/>
          <w:sz w:val="20"/>
          <w:szCs w:val="20"/>
        </w:rPr>
        <w:t xml:space="preserve">], </w:t>
      </w:r>
      <w:r w:rsidR="00872EF3">
        <w:rPr>
          <w:bCs/>
          <w:sz w:val="20"/>
          <w:szCs w:val="20"/>
        </w:rPr>
        <w:t>s</w:t>
      </w:r>
      <w:r w:rsidR="004F12FA" w:rsidRPr="000D569E">
        <w:rPr>
          <w:bCs/>
          <w:sz w:val="20"/>
          <w:szCs w:val="20"/>
        </w:rPr>
        <w:t>train gradient [</w:t>
      </w:r>
      <w:r w:rsidR="00BD54F8" w:rsidRPr="000D569E">
        <w:rPr>
          <w:bCs/>
          <w:sz w:val="20"/>
          <w:szCs w:val="20"/>
        </w:rPr>
        <w:t>5</w:t>
      </w:r>
      <w:r w:rsidR="004F12FA" w:rsidRPr="000D569E">
        <w:rPr>
          <w:bCs/>
          <w:sz w:val="20"/>
          <w:szCs w:val="20"/>
        </w:rPr>
        <w:t xml:space="preserve">], </w:t>
      </w:r>
      <w:r w:rsidR="00872EF3">
        <w:rPr>
          <w:bCs/>
          <w:sz w:val="20"/>
          <w:szCs w:val="20"/>
        </w:rPr>
        <w:t>s</w:t>
      </w:r>
      <w:r w:rsidR="004F12FA" w:rsidRPr="000D569E">
        <w:rPr>
          <w:bCs/>
          <w:sz w:val="20"/>
          <w:szCs w:val="20"/>
        </w:rPr>
        <w:t>tep height [</w:t>
      </w:r>
      <w:r w:rsidR="00BD54F8" w:rsidRPr="000D569E">
        <w:rPr>
          <w:bCs/>
          <w:sz w:val="20"/>
          <w:szCs w:val="20"/>
        </w:rPr>
        <w:t>6</w:t>
      </w:r>
      <w:r w:rsidR="004F12FA" w:rsidRPr="000D569E">
        <w:rPr>
          <w:bCs/>
          <w:sz w:val="20"/>
          <w:szCs w:val="20"/>
        </w:rPr>
        <w:t xml:space="preserve">], and </w:t>
      </w:r>
      <w:r w:rsidR="00872EF3">
        <w:rPr>
          <w:bCs/>
          <w:sz w:val="20"/>
          <w:szCs w:val="20"/>
        </w:rPr>
        <w:t>i</w:t>
      </w:r>
      <w:r w:rsidR="004F12FA" w:rsidRPr="000D569E">
        <w:rPr>
          <w:bCs/>
          <w:sz w:val="20"/>
          <w:szCs w:val="20"/>
        </w:rPr>
        <w:t>n-plane length [</w:t>
      </w:r>
      <w:r w:rsidR="00BD54F8" w:rsidRPr="000D569E">
        <w:rPr>
          <w:bCs/>
          <w:sz w:val="20"/>
          <w:szCs w:val="20"/>
        </w:rPr>
        <w:t>7</w:t>
      </w:r>
      <w:r w:rsidR="004F12FA" w:rsidRPr="000D569E">
        <w:rPr>
          <w:bCs/>
          <w:sz w:val="20"/>
          <w:szCs w:val="20"/>
        </w:rPr>
        <w:t>] measurements as documented in the Semiconductor Equipment and Materials International</w:t>
      </w:r>
      <w:r w:rsidR="005C3885" w:rsidRPr="000D569E">
        <w:rPr>
          <w:bCs/>
          <w:sz w:val="20"/>
          <w:szCs w:val="20"/>
        </w:rPr>
        <w:t> </w:t>
      </w:r>
      <w:r w:rsidR="004F12FA" w:rsidRPr="000D569E">
        <w:rPr>
          <w:bCs/>
          <w:sz w:val="20"/>
          <w:szCs w:val="20"/>
        </w:rPr>
        <w:t>(SEMI) standard test method</w:t>
      </w:r>
      <w:r w:rsidR="005C3885" w:rsidRPr="000D569E">
        <w:rPr>
          <w:bCs/>
          <w:sz w:val="20"/>
          <w:szCs w:val="20"/>
        </w:rPr>
        <w:t> </w:t>
      </w:r>
      <w:r w:rsidR="004F12FA" w:rsidRPr="000D569E">
        <w:rPr>
          <w:bCs/>
          <w:sz w:val="20"/>
          <w:szCs w:val="20"/>
        </w:rPr>
        <w:t>MS4, the American Society for Testing and Materials (ASTM) International standard test method E 2245, ASTM standard test method E 2246, SEMI standard test method MS2, and ASTM standard test method E 2244, respectively.  SEMI standard test method MS4 also contains calculations for residual stress and stress gradient and SEMI standard test method MS2 can be used to obtain the thickness measurement</w:t>
      </w:r>
      <w:r w:rsidR="009834A9" w:rsidRPr="000D569E">
        <w:rPr>
          <w:bCs/>
          <w:sz w:val="20"/>
          <w:szCs w:val="20"/>
        </w:rPr>
        <w:t xml:space="preserve"> of the first or second polysilicon layer</w:t>
      </w:r>
      <w:r w:rsidR="0080339C" w:rsidRPr="000D569E">
        <w:rPr>
          <w:bCs/>
          <w:sz w:val="20"/>
          <w:szCs w:val="20"/>
        </w:rPr>
        <w:t> </w:t>
      </w:r>
      <w:r w:rsidR="004F12FA" w:rsidRPr="000D569E">
        <w:rPr>
          <w:bCs/>
          <w:sz w:val="20"/>
          <w:szCs w:val="20"/>
        </w:rPr>
        <w:t>[</w:t>
      </w:r>
      <w:r w:rsidR="00BD54F8" w:rsidRPr="000D569E">
        <w:rPr>
          <w:bCs/>
          <w:sz w:val="20"/>
          <w:szCs w:val="20"/>
        </w:rPr>
        <w:t>1,2</w:t>
      </w:r>
      <w:r w:rsidR="004F12FA" w:rsidRPr="000D569E">
        <w:rPr>
          <w:bCs/>
          <w:sz w:val="20"/>
          <w:szCs w:val="20"/>
        </w:rPr>
        <w:t xml:space="preserve">] </w:t>
      </w:r>
      <w:r w:rsidR="0080339C" w:rsidRPr="000D569E">
        <w:rPr>
          <w:bCs/>
          <w:sz w:val="20"/>
          <w:szCs w:val="20"/>
        </w:rPr>
        <w:t xml:space="preserve">by </w:t>
      </w:r>
      <w:r w:rsidR="004F12FA" w:rsidRPr="000D569E">
        <w:rPr>
          <w:bCs/>
          <w:sz w:val="20"/>
          <w:szCs w:val="20"/>
        </w:rPr>
        <w:t xml:space="preserve">using the </w:t>
      </w:r>
      <w:proofErr w:type="spellStart"/>
      <w:r w:rsidR="009834A9" w:rsidRPr="000D569E">
        <w:rPr>
          <w:bCs/>
          <w:sz w:val="20"/>
          <w:szCs w:val="20"/>
        </w:rPr>
        <w:t>opto</w:t>
      </w:r>
      <w:proofErr w:type="spellEnd"/>
      <w:r w:rsidR="009834A9" w:rsidRPr="000D569E">
        <w:rPr>
          <w:bCs/>
          <w:sz w:val="20"/>
          <w:szCs w:val="20"/>
        </w:rPr>
        <w:noBreakHyphen/>
        <w:t>mechanical</w:t>
      </w:r>
      <w:r w:rsidR="004F12FA" w:rsidRPr="000D569E">
        <w:rPr>
          <w:bCs/>
          <w:sz w:val="20"/>
          <w:szCs w:val="20"/>
        </w:rPr>
        <w:t xml:space="preserve"> technique</w:t>
      </w:r>
      <w:r w:rsidR="00B1059D" w:rsidRPr="000D569E">
        <w:rPr>
          <w:bCs/>
          <w:sz w:val="20"/>
          <w:szCs w:val="20"/>
        </w:rPr>
        <w:t> </w:t>
      </w:r>
      <w:r w:rsidR="004F12FA" w:rsidRPr="000D569E">
        <w:rPr>
          <w:bCs/>
          <w:sz w:val="20"/>
          <w:szCs w:val="20"/>
        </w:rPr>
        <w:t>[</w:t>
      </w:r>
      <w:r w:rsidR="00BD54F8" w:rsidRPr="000D569E">
        <w:rPr>
          <w:bCs/>
          <w:sz w:val="20"/>
          <w:szCs w:val="20"/>
        </w:rPr>
        <w:t>8</w:t>
      </w:r>
      <w:r w:rsidR="004F12FA" w:rsidRPr="000D569E">
        <w:rPr>
          <w:bCs/>
          <w:sz w:val="20"/>
          <w:szCs w:val="20"/>
        </w:rPr>
        <w:t>].</w:t>
      </w:r>
    </w:p>
    <w:p w:rsidR="00BB5FED" w:rsidRPr="00BD20E0" w:rsidRDefault="00BB5FED" w:rsidP="00D14C21">
      <w:pPr>
        <w:jc w:val="both"/>
        <w:rPr>
          <w:sz w:val="18"/>
          <w:szCs w:val="18"/>
        </w:rPr>
      </w:pPr>
    </w:p>
    <w:p w:rsidR="002E474A" w:rsidRPr="00B1059D" w:rsidRDefault="00B1059D" w:rsidP="00D14C21">
      <w:pPr>
        <w:jc w:val="both"/>
        <w:rPr>
          <w:sz w:val="20"/>
          <w:szCs w:val="20"/>
        </w:rPr>
      </w:pPr>
      <w:r w:rsidRPr="009E3988">
        <w:rPr>
          <w:sz w:val="20"/>
          <w:szCs w:val="20"/>
        </w:rPr>
        <w:t xml:space="preserve">The dimensional and material reference values for </w:t>
      </w:r>
      <w:r w:rsidR="00612D28" w:rsidRPr="009E3988">
        <w:rPr>
          <w:sz w:val="20"/>
          <w:szCs w:val="20"/>
        </w:rPr>
        <w:t xml:space="preserve">eight parameters of </w:t>
      </w:r>
      <w:r w:rsidRPr="009E3988">
        <w:rPr>
          <w:sz w:val="20"/>
          <w:szCs w:val="20"/>
        </w:rPr>
        <w:t>RM </w:t>
      </w:r>
      <w:r w:rsidR="003337CA" w:rsidRPr="009E3988">
        <w:rPr>
          <w:sz w:val="20"/>
          <w:szCs w:val="20"/>
        </w:rPr>
        <w:t>8097</w:t>
      </w:r>
      <w:r w:rsidRPr="009E3988">
        <w:rPr>
          <w:sz w:val="20"/>
          <w:szCs w:val="20"/>
        </w:rPr>
        <w:t xml:space="preserve"> are reported in Table 1.  </w:t>
      </w:r>
      <w:r w:rsidR="007A523F" w:rsidRPr="009E3988">
        <w:rPr>
          <w:sz w:val="20"/>
          <w:szCs w:val="20"/>
        </w:rPr>
        <w:t xml:space="preserve">Effective values </w:t>
      </w:r>
      <w:r w:rsidR="00BD54F8" w:rsidRPr="009E3988">
        <w:rPr>
          <w:sz w:val="20"/>
          <w:szCs w:val="20"/>
        </w:rPr>
        <w:t>are</w:t>
      </w:r>
      <w:r w:rsidR="007A523F" w:rsidRPr="009E3988">
        <w:rPr>
          <w:sz w:val="20"/>
          <w:szCs w:val="20"/>
        </w:rPr>
        <w:t xml:space="preserve"> reported if there are deviations from the ideal geometry and/or composition of the applicable test structure(s)</w:t>
      </w:r>
      <w:r w:rsidR="00A224AB" w:rsidRPr="009E3988">
        <w:rPr>
          <w:sz w:val="20"/>
          <w:szCs w:val="20"/>
        </w:rPr>
        <w:t> </w:t>
      </w:r>
      <w:r w:rsidR="007A523F" w:rsidRPr="009E3988">
        <w:rPr>
          <w:sz w:val="20"/>
          <w:szCs w:val="20"/>
        </w:rPr>
        <w:t>[</w:t>
      </w:r>
      <w:r w:rsidR="00BD54F8" w:rsidRPr="009E3988">
        <w:rPr>
          <w:sz w:val="20"/>
          <w:szCs w:val="20"/>
        </w:rPr>
        <w:t>1,2</w:t>
      </w:r>
      <w:r w:rsidR="007A523F" w:rsidRPr="009E3988">
        <w:rPr>
          <w:sz w:val="20"/>
          <w:szCs w:val="20"/>
        </w:rPr>
        <w:t xml:space="preserve">].  </w:t>
      </w:r>
      <w:r w:rsidR="008026F9" w:rsidRPr="009E3988">
        <w:rPr>
          <w:sz w:val="20"/>
          <w:szCs w:val="20"/>
        </w:rPr>
        <w:t xml:space="preserve">The uncertainty in </w:t>
      </w:r>
      <w:r w:rsidR="00325F33" w:rsidRPr="009E3988">
        <w:rPr>
          <w:sz w:val="20"/>
          <w:szCs w:val="20"/>
        </w:rPr>
        <w:t>each</w:t>
      </w:r>
      <w:r w:rsidR="008026F9" w:rsidRPr="009E3988">
        <w:rPr>
          <w:sz w:val="20"/>
          <w:szCs w:val="20"/>
        </w:rPr>
        <w:t xml:space="preserve"> reference value</w:t>
      </w:r>
      <w:r w:rsidR="00325F33" w:rsidRPr="009E3988">
        <w:rPr>
          <w:sz w:val="20"/>
          <w:szCs w:val="20"/>
        </w:rPr>
        <w:t xml:space="preserve"> is</w:t>
      </w:r>
      <w:r w:rsidR="008026F9" w:rsidRPr="009E3988">
        <w:rPr>
          <w:sz w:val="20"/>
          <w:szCs w:val="20"/>
        </w:rPr>
        <w:t xml:space="preserve"> calculated as </w:t>
      </w:r>
      <w:r w:rsidR="00AB3328" w:rsidRPr="009E3988">
        <w:rPr>
          <w:sz w:val="20"/>
          <w:szCs w:val="20"/>
        </w:rPr>
        <w:t>t</w:t>
      </w:r>
      <w:r w:rsidR="007A523F" w:rsidRPr="009E3988">
        <w:rPr>
          <w:sz w:val="20"/>
          <w:szCs w:val="20"/>
        </w:rPr>
        <w:t>he expanded uncertainty</w:t>
      </w:r>
      <w:r w:rsidR="00D05A4B" w:rsidRPr="009E3988">
        <w:rPr>
          <w:sz w:val="20"/>
          <w:szCs w:val="20"/>
        </w:rPr>
        <w:t>,</w:t>
      </w:r>
      <w:r w:rsidR="007A523F" w:rsidRPr="009E3988">
        <w:rPr>
          <w:sz w:val="20"/>
          <w:szCs w:val="20"/>
        </w:rPr>
        <w:t xml:space="preserve"> </w:t>
      </w:r>
      <w:r w:rsidR="00AB3328" w:rsidRPr="009E3988">
        <w:rPr>
          <w:sz w:val="20"/>
          <w:szCs w:val="20"/>
        </w:rPr>
        <w:t>where</w:t>
      </w:r>
      <w:r w:rsidR="00AB3328" w:rsidRPr="009E3988">
        <w:rPr>
          <w:sz w:val="20"/>
        </w:rPr>
        <w:t xml:space="preserve"> </w:t>
      </w:r>
      <w:r w:rsidR="00AB3328" w:rsidRPr="009E3988">
        <w:rPr>
          <w:i/>
          <w:sz w:val="20"/>
        </w:rPr>
        <w:t>k</w:t>
      </w:r>
      <w:r w:rsidR="00AB3328" w:rsidRPr="009E3988">
        <w:rPr>
          <w:sz w:val="20"/>
        </w:rPr>
        <w:t> = </w:t>
      </w:r>
      <w:r w:rsidR="00AB3328" w:rsidRPr="009E3988">
        <w:rPr>
          <w:noProof/>
          <w:sz w:val="20"/>
        </w:rPr>
        <w:t xml:space="preserve">2 </w:t>
      </w:r>
      <w:r w:rsidR="00AB3328" w:rsidRPr="009E3988">
        <w:rPr>
          <w:sz w:val="20"/>
        </w:rPr>
        <w:t>is the coverage factor for a 95 % confidence interval </w:t>
      </w:r>
      <w:r w:rsidR="007A523F" w:rsidRPr="009E3988">
        <w:rPr>
          <w:sz w:val="20"/>
          <w:szCs w:val="20"/>
        </w:rPr>
        <w:t>[</w:t>
      </w:r>
      <w:r w:rsidR="00BD54F8" w:rsidRPr="009E3988">
        <w:rPr>
          <w:sz w:val="20"/>
          <w:szCs w:val="20"/>
        </w:rPr>
        <w:t>9</w:t>
      </w:r>
      <w:r w:rsidR="007A523F" w:rsidRPr="009E3988">
        <w:rPr>
          <w:sz w:val="20"/>
          <w:szCs w:val="20"/>
        </w:rPr>
        <w:t>].</w:t>
      </w:r>
      <w:r w:rsidR="00AB3328" w:rsidRPr="009E3988">
        <w:rPr>
          <w:sz w:val="20"/>
          <w:szCs w:val="20"/>
        </w:rPr>
        <w:t xml:space="preserve">  </w:t>
      </w:r>
      <w:r w:rsidR="009354A0" w:rsidRPr="009E3988">
        <w:rPr>
          <w:sz w:val="20"/>
          <w:szCs w:val="20"/>
        </w:rPr>
        <w:t>Reference values are noncertified values that are the best estimates of the true values; however, the values do not meet NIST criteria for certification and are provided with associated uncertainties that may reflect only measurement precision, may not include all sources of uncertainty, or may reflect a lack of sufficient statistical agreement among multiple analytical methods</w:t>
      </w:r>
      <w:r w:rsidR="007A523F" w:rsidRPr="009E3988">
        <w:rPr>
          <w:sz w:val="20"/>
          <w:szCs w:val="20"/>
        </w:rPr>
        <w:t> [</w:t>
      </w:r>
      <w:r w:rsidR="00BD54F8" w:rsidRPr="009E3988">
        <w:rPr>
          <w:sz w:val="20"/>
          <w:szCs w:val="20"/>
        </w:rPr>
        <w:t>10</w:t>
      </w:r>
      <w:r w:rsidR="007A523F" w:rsidRPr="009E3988">
        <w:rPr>
          <w:sz w:val="20"/>
          <w:szCs w:val="20"/>
        </w:rPr>
        <w:t>]</w:t>
      </w:r>
      <w:r w:rsidR="009354A0" w:rsidRPr="009E3988">
        <w:rPr>
          <w:sz w:val="20"/>
          <w:szCs w:val="20"/>
        </w:rPr>
        <w:t>.</w:t>
      </w:r>
    </w:p>
    <w:p w:rsidR="00BD20E0" w:rsidRPr="00BD20E0" w:rsidRDefault="00BD20E0" w:rsidP="00D14C21">
      <w:pPr>
        <w:jc w:val="both"/>
        <w:rPr>
          <w:sz w:val="18"/>
          <w:szCs w:val="18"/>
        </w:rPr>
      </w:pPr>
    </w:p>
    <w:p w:rsidR="004F12FA" w:rsidRPr="00206B0E" w:rsidRDefault="004F12FA" w:rsidP="00D14C21">
      <w:pPr>
        <w:jc w:val="both"/>
        <w:rPr>
          <w:sz w:val="20"/>
          <w:szCs w:val="20"/>
        </w:rPr>
      </w:pPr>
      <w:r w:rsidRPr="00F74B13">
        <w:rPr>
          <w:b/>
          <w:sz w:val="20"/>
          <w:szCs w:val="20"/>
        </w:rPr>
        <w:t xml:space="preserve">Expiration of </w:t>
      </w:r>
      <w:r w:rsidR="00CA1E46">
        <w:rPr>
          <w:b/>
          <w:sz w:val="20"/>
          <w:szCs w:val="20"/>
        </w:rPr>
        <w:t>Value Assignment</w:t>
      </w:r>
      <w:r w:rsidRPr="00F74B13">
        <w:rPr>
          <w:b/>
          <w:sz w:val="20"/>
          <w:szCs w:val="20"/>
        </w:rPr>
        <w:t>:</w:t>
      </w:r>
      <w:r w:rsidRPr="00F74B13">
        <w:rPr>
          <w:sz w:val="20"/>
          <w:szCs w:val="20"/>
        </w:rPr>
        <w:t xml:space="preserve">  </w:t>
      </w:r>
      <w:r w:rsidRPr="00F74B13">
        <w:rPr>
          <w:b/>
          <w:sz w:val="20"/>
          <w:szCs w:val="20"/>
        </w:rPr>
        <w:t>RM </w:t>
      </w:r>
      <w:r w:rsidR="003337CA">
        <w:rPr>
          <w:b/>
          <w:sz w:val="20"/>
          <w:szCs w:val="20"/>
        </w:rPr>
        <w:t>8097</w:t>
      </w:r>
      <w:r w:rsidR="00307D57">
        <w:rPr>
          <w:b/>
          <w:sz w:val="20"/>
          <w:szCs w:val="20"/>
        </w:rPr>
        <w:t xml:space="preserve"> Lot </w:t>
      </w:r>
      <w:r w:rsidR="00E12883">
        <w:rPr>
          <w:b/>
          <w:sz w:val="20"/>
          <w:szCs w:val="20"/>
        </w:rPr>
        <w:t>95</w:t>
      </w:r>
      <w:r w:rsidRPr="00F74B13">
        <w:rPr>
          <w:sz w:val="20"/>
          <w:szCs w:val="20"/>
        </w:rPr>
        <w:t xml:space="preserve"> </w:t>
      </w:r>
      <w:r w:rsidR="007471C5" w:rsidRPr="009F1B30">
        <w:rPr>
          <w:sz w:val="20"/>
          <w:szCs w:val="20"/>
        </w:rPr>
        <w:t xml:space="preserve">is valid, within the measurement uncertainty specified, for </w:t>
      </w:r>
      <w:r w:rsidR="007471C5" w:rsidRPr="005906A1">
        <w:rPr>
          <w:i/>
          <w:sz w:val="20"/>
          <w:szCs w:val="20"/>
        </w:rPr>
        <w:t>two years after the order date listed on the NIST Standard Reference Material Invoice</w:t>
      </w:r>
      <w:r w:rsidR="007471C5">
        <w:rPr>
          <w:i/>
          <w:sz w:val="20"/>
          <w:szCs w:val="20"/>
        </w:rPr>
        <w:t xml:space="preserve"> that arrived with the material</w:t>
      </w:r>
      <w:r w:rsidR="007471C5" w:rsidRPr="009F1B30">
        <w:rPr>
          <w:sz w:val="20"/>
          <w:szCs w:val="20"/>
        </w:rPr>
        <w:t>, provided the RM is handled and stored in accordance with instructions given in this Report of Investigation (see “Instructions for Storage, Handling, and Use”).  This report is nullified if the RM is damaged, contaminated, or otherwise modified.</w:t>
      </w:r>
      <w:r w:rsidR="007471C5">
        <w:rPr>
          <w:sz w:val="20"/>
          <w:szCs w:val="20"/>
        </w:rPr>
        <w:t xml:space="preserve">  </w:t>
      </w:r>
      <w:r w:rsidR="007471C5" w:rsidRPr="005906A1">
        <w:rPr>
          <w:i/>
          <w:sz w:val="20"/>
          <w:szCs w:val="20"/>
        </w:rPr>
        <w:t>To ensure this material is not used beyond its expiration date, keep the SRM Invoice with this report.</w:t>
      </w:r>
    </w:p>
    <w:p w:rsidR="00BD20E0" w:rsidRPr="00BD20E0" w:rsidRDefault="00BD20E0" w:rsidP="00D14C21">
      <w:pPr>
        <w:jc w:val="both"/>
        <w:rPr>
          <w:sz w:val="18"/>
          <w:szCs w:val="18"/>
        </w:rPr>
      </w:pPr>
    </w:p>
    <w:p w:rsidR="004F12FA" w:rsidRPr="004C0255" w:rsidDel="00902B34" w:rsidRDefault="004F12FA" w:rsidP="00D14C21">
      <w:pPr>
        <w:jc w:val="both"/>
        <w:rPr>
          <w:sz w:val="20"/>
          <w:szCs w:val="20"/>
        </w:rPr>
      </w:pPr>
      <w:r w:rsidRPr="004C0255" w:rsidDel="00902B34">
        <w:rPr>
          <w:b/>
          <w:sz w:val="20"/>
          <w:szCs w:val="20"/>
        </w:rPr>
        <w:t>Maintenance of RM:</w:t>
      </w:r>
      <w:r w:rsidRPr="004C0255" w:rsidDel="00902B34">
        <w:rPr>
          <w:sz w:val="20"/>
          <w:szCs w:val="20"/>
        </w:rPr>
        <w:t xml:space="preserve">  NIST will monitor this RM over the period of its value assign</w:t>
      </w:r>
      <w:r w:rsidR="000D569E" w:rsidDel="00902B34">
        <w:rPr>
          <w:sz w:val="20"/>
          <w:szCs w:val="20"/>
        </w:rPr>
        <w:t xml:space="preserve">ment.  If substantive </w:t>
      </w:r>
      <w:r w:rsidRPr="004C0255" w:rsidDel="00902B34">
        <w:rPr>
          <w:sz w:val="20"/>
          <w:szCs w:val="20"/>
        </w:rPr>
        <w:t xml:space="preserve">changes occur that affect the </w:t>
      </w:r>
      <w:r w:rsidR="0080339C" w:rsidDel="00902B34">
        <w:rPr>
          <w:sz w:val="20"/>
          <w:szCs w:val="20"/>
        </w:rPr>
        <w:t xml:space="preserve">value </w:t>
      </w:r>
      <w:r w:rsidR="00F16D52" w:rsidDel="00902B34">
        <w:rPr>
          <w:sz w:val="20"/>
          <w:szCs w:val="20"/>
        </w:rPr>
        <w:t>assignment</w:t>
      </w:r>
      <w:r w:rsidRPr="004C0255" w:rsidDel="00902B34">
        <w:rPr>
          <w:sz w:val="20"/>
          <w:szCs w:val="20"/>
        </w:rPr>
        <w:t xml:space="preserve"> before the expiration of this report, NIST will notify the purchaser.  Registration (see attached sheet</w:t>
      </w:r>
      <w:r w:rsidR="007471C5">
        <w:rPr>
          <w:sz w:val="20"/>
          <w:szCs w:val="20"/>
        </w:rPr>
        <w:t xml:space="preserve"> or register on</w:t>
      </w:r>
      <w:r w:rsidR="00DA687C">
        <w:rPr>
          <w:sz w:val="20"/>
          <w:szCs w:val="20"/>
        </w:rPr>
        <w:t>l</w:t>
      </w:r>
      <w:r w:rsidR="007471C5">
        <w:rPr>
          <w:sz w:val="20"/>
          <w:szCs w:val="20"/>
        </w:rPr>
        <w:t>ine</w:t>
      </w:r>
      <w:r w:rsidRPr="004C0255" w:rsidDel="00902B34">
        <w:rPr>
          <w:sz w:val="20"/>
          <w:szCs w:val="20"/>
        </w:rPr>
        <w:t>) will facilitate notification.</w:t>
      </w:r>
    </w:p>
    <w:p w:rsidR="00BD20E0" w:rsidRPr="00BD20E0" w:rsidDel="00902B34" w:rsidRDefault="00BD20E0" w:rsidP="00D14C21">
      <w:pPr>
        <w:jc w:val="both"/>
        <w:rPr>
          <w:sz w:val="18"/>
          <w:szCs w:val="18"/>
        </w:rPr>
      </w:pPr>
    </w:p>
    <w:p w:rsidR="004F12FA" w:rsidRPr="004C0255" w:rsidRDefault="004F12FA" w:rsidP="00D14C21">
      <w:pPr>
        <w:jc w:val="both"/>
        <w:rPr>
          <w:sz w:val="20"/>
          <w:szCs w:val="20"/>
        </w:rPr>
      </w:pPr>
      <w:r w:rsidRPr="004C0255">
        <w:rPr>
          <w:sz w:val="20"/>
          <w:szCs w:val="20"/>
        </w:rPr>
        <w:t>Technical work leading to the report for RM </w:t>
      </w:r>
      <w:r w:rsidR="003337CA">
        <w:rPr>
          <w:sz w:val="20"/>
          <w:szCs w:val="20"/>
        </w:rPr>
        <w:t>8097</w:t>
      </w:r>
      <w:r w:rsidRPr="004C0255">
        <w:rPr>
          <w:sz w:val="20"/>
          <w:szCs w:val="20"/>
        </w:rPr>
        <w:t xml:space="preserve"> was performed by J</w:t>
      </w:r>
      <w:r w:rsidR="00325F33">
        <w:rPr>
          <w:sz w:val="20"/>
          <w:szCs w:val="20"/>
        </w:rPr>
        <w:t>.M. </w:t>
      </w:r>
      <w:r w:rsidRPr="004C0255">
        <w:rPr>
          <w:sz w:val="20"/>
          <w:szCs w:val="20"/>
        </w:rPr>
        <w:t xml:space="preserve">Cassard </w:t>
      </w:r>
      <w:r w:rsidR="00B04699">
        <w:rPr>
          <w:sz w:val="20"/>
          <w:szCs w:val="20"/>
        </w:rPr>
        <w:t>formerly o</w:t>
      </w:r>
      <w:r w:rsidRPr="004C0255">
        <w:rPr>
          <w:sz w:val="20"/>
          <w:szCs w:val="20"/>
        </w:rPr>
        <w:t xml:space="preserve">f NIST.  Technical support was provided </w:t>
      </w:r>
      <w:r w:rsidR="00BD54F8">
        <w:rPr>
          <w:sz w:val="20"/>
          <w:szCs w:val="20"/>
        </w:rPr>
        <w:t>by</w:t>
      </w:r>
      <w:r w:rsidRPr="004C0255">
        <w:rPr>
          <w:sz w:val="20"/>
          <w:szCs w:val="20"/>
        </w:rPr>
        <w:t xml:space="preserve"> the Test Structures Subgroup within the MEMS Measurement Science </w:t>
      </w:r>
      <w:r w:rsidR="00166BA8">
        <w:rPr>
          <w:sz w:val="20"/>
          <w:szCs w:val="20"/>
        </w:rPr>
        <w:t xml:space="preserve">and Services Project. </w:t>
      </w:r>
      <w:r w:rsidRPr="004C0255">
        <w:rPr>
          <w:sz w:val="20"/>
          <w:szCs w:val="20"/>
        </w:rPr>
        <w:t xml:space="preserve"> </w:t>
      </w:r>
      <w:r w:rsidR="00D05A4B" w:rsidRPr="00D05A4B">
        <w:rPr>
          <w:sz w:val="20"/>
          <w:szCs w:val="20"/>
        </w:rPr>
        <w:t>J</w:t>
      </w:r>
      <w:r w:rsidR="000D569E">
        <w:rPr>
          <w:sz w:val="20"/>
          <w:szCs w:val="20"/>
        </w:rPr>
        <w:t>.</w:t>
      </w:r>
      <w:r w:rsidR="00325F33">
        <w:rPr>
          <w:sz w:val="20"/>
          <w:szCs w:val="20"/>
        </w:rPr>
        <w:t> </w:t>
      </w:r>
      <w:r w:rsidR="00D05A4B" w:rsidRPr="00D05A4B">
        <w:rPr>
          <w:sz w:val="20"/>
          <w:szCs w:val="20"/>
        </w:rPr>
        <w:t xml:space="preserve">Geist of the NIST Semiconductor and </w:t>
      </w:r>
      <w:r w:rsidR="00D05A4B">
        <w:rPr>
          <w:sz w:val="20"/>
          <w:szCs w:val="20"/>
        </w:rPr>
        <w:t xml:space="preserve">Dimensional Metrology Division </w:t>
      </w:r>
      <w:r w:rsidR="00D05A4B" w:rsidRPr="00D05A4B">
        <w:rPr>
          <w:sz w:val="20"/>
          <w:szCs w:val="20"/>
        </w:rPr>
        <w:t xml:space="preserve">led </w:t>
      </w:r>
      <w:r w:rsidR="00D05A4B">
        <w:rPr>
          <w:sz w:val="20"/>
          <w:szCs w:val="20"/>
        </w:rPr>
        <w:t>th</w:t>
      </w:r>
      <w:r w:rsidR="00BD54F8">
        <w:rPr>
          <w:sz w:val="20"/>
          <w:szCs w:val="20"/>
        </w:rPr>
        <w:t>is</w:t>
      </w:r>
      <w:r w:rsidRPr="004C0255">
        <w:rPr>
          <w:sz w:val="20"/>
          <w:szCs w:val="20"/>
        </w:rPr>
        <w:t xml:space="preserve"> </w:t>
      </w:r>
      <w:r w:rsidR="00BD54F8">
        <w:rPr>
          <w:sz w:val="20"/>
          <w:szCs w:val="20"/>
        </w:rPr>
        <w:t>p</w:t>
      </w:r>
      <w:r w:rsidRPr="004C0255">
        <w:rPr>
          <w:sz w:val="20"/>
          <w:szCs w:val="20"/>
        </w:rPr>
        <w:t>roject</w:t>
      </w:r>
      <w:r w:rsidR="00D05A4B">
        <w:rPr>
          <w:sz w:val="20"/>
          <w:szCs w:val="20"/>
        </w:rPr>
        <w:t>.</w:t>
      </w:r>
    </w:p>
    <w:p w:rsidR="00BD20E0" w:rsidRPr="00BD20E0" w:rsidRDefault="00BD20E0" w:rsidP="00D14C21">
      <w:pPr>
        <w:jc w:val="both"/>
        <w:rPr>
          <w:sz w:val="18"/>
          <w:szCs w:val="18"/>
        </w:rPr>
      </w:pPr>
    </w:p>
    <w:p w:rsidR="00BD20E0" w:rsidRDefault="00BD20E0" w:rsidP="00056817">
      <w:pPr>
        <w:jc w:val="both"/>
        <w:rPr>
          <w:sz w:val="20"/>
          <w:szCs w:val="20"/>
        </w:rPr>
      </w:pPr>
      <w:r w:rsidRPr="00BD20E0" w:rsidDel="00902B34">
        <w:rPr>
          <w:sz w:val="20"/>
          <w:szCs w:val="20"/>
        </w:rPr>
        <w:t>Statistical consultation for this RM was provided by S.D. Leigh of the NIST Statistical Engineering Division.</w:t>
      </w:r>
    </w:p>
    <w:p w:rsidR="00056817" w:rsidRPr="00BD20E0" w:rsidDel="00902B34" w:rsidRDefault="00056817" w:rsidP="00056817">
      <w:pPr>
        <w:jc w:val="both"/>
        <w:rPr>
          <w:sz w:val="20"/>
          <w:szCs w:val="20"/>
        </w:rPr>
      </w:pPr>
    </w:p>
    <w:p w:rsidR="00B04699" w:rsidRPr="004C0255" w:rsidRDefault="00B04699" w:rsidP="00B04699">
      <w:pPr>
        <w:tabs>
          <w:tab w:val="right" w:pos="9360"/>
        </w:tabs>
        <w:jc w:val="right"/>
        <w:rPr>
          <w:kern w:val="2"/>
          <w:sz w:val="20"/>
          <w:szCs w:val="20"/>
        </w:rPr>
      </w:pPr>
      <w:r w:rsidRPr="004C0255">
        <w:rPr>
          <w:kern w:val="2"/>
          <w:sz w:val="20"/>
          <w:szCs w:val="20"/>
        </w:rPr>
        <w:t>David G. Seiler, Chief</w:t>
      </w:r>
    </w:p>
    <w:p w:rsidR="00B04699" w:rsidRPr="004C0255" w:rsidRDefault="00B04699" w:rsidP="00B04699">
      <w:pPr>
        <w:tabs>
          <w:tab w:val="right" w:pos="9360"/>
          <w:tab w:val="right" w:pos="10080"/>
        </w:tabs>
        <w:jc w:val="both"/>
        <w:rPr>
          <w:sz w:val="20"/>
          <w:szCs w:val="20"/>
        </w:rPr>
      </w:pPr>
      <w:r w:rsidRPr="004C0255">
        <w:rPr>
          <w:sz w:val="20"/>
          <w:szCs w:val="20"/>
        </w:rPr>
        <w:tab/>
        <w:t>Semiconductor and Dimensional Metrology Division</w:t>
      </w:r>
    </w:p>
    <w:p w:rsidR="007471C5" w:rsidRPr="00BD20E0" w:rsidRDefault="007471C5" w:rsidP="007471C5">
      <w:pPr>
        <w:jc w:val="both"/>
        <w:rPr>
          <w:sz w:val="18"/>
          <w:szCs w:val="18"/>
        </w:rPr>
      </w:pPr>
    </w:p>
    <w:p w:rsidR="00B04699" w:rsidRPr="008459BB" w:rsidRDefault="00B04699" w:rsidP="00B04699">
      <w:pPr>
        <w:tabs>
          <w:tab w:val="right" w:pos="9360"/>
          <w:tab w:val="right" w:pos="10080"/>
        </w:tabs>
        <w:jc w:val="both"/>
        <w:rPr>
          <w:sz w:val="20"/>
          <w:szCs w:val="20"/>
        </w:rPr>
      </w:pPr>
      <w:r w:rsidRPr="008459BB">
        <w:rPr>
          <w:sz w:val="20"/>
          <w:szCs w:val="20"/>
        </w:rPr>
        <w:t>Gaithersburg, MD 20899</w:t>
      </w:r>
      <w:r w:rsidRPr="008459BB">
        <w:rPr>
          <w:sz w:val="20"/>
          <w:szCs w:val="20"/>
        </w:rPr>
        <w:tab/>
        <w:t>Robert L. Watters, Jr., Director</w:t>
      </w:r>
    </w:p>
    <w:p w:rsidR="00B04699" w:rsidRDefault="00B04699" w:rsidP="00B04699">
      <w:pPr>
        <w:tabs>
          <w:tab w:val="right" w:pos="9360"/>
          <w:tab w:val="right" w:pos="10080"/>
        </w:tabs>
        <w:jc w:val="both"/>
        <w:rPr>
          <w:sz w:val="20"/>
          <w:szCs w:val="20"/>
        </w:rPr>
      </w:pPr>
      <w:r w:rsidRPr="008459BB">
        <w:rPr>
          <w:sz w:val="20"/>
          <w:szCs w:val="20"/>
        </w:rPr>
        <w:t xml:space="preserve">Report Issue Date:  </w:t>
      </w:r>
      <w:r w:rsidR="00841E99">
        <w:rPr>
          <w:sz w:val="20"/>
          <w:szCs w:val="20"/>
        </w:rPr>
        <w:t>17</w:t>
      </w:r>
      <w:r w:rsidR="00A83AC1" w:rsidRPr="008459BB">
        <w:rPr>
          <w:sz w:val="20"/>
          <w:szCs w:val="20"/>
        </w:rPr>
        <w:t> </w:t>
      </w:r>
      <w:r>
        <w:rPr>
          <w:sz w:val="20"/>
          <w:szCs w:val="20"/>
        </w:rPr>
        <w:t>September</w:t>
      </w:r>
      <w:r w:rsidRPr="008459BB">
        <w:rPr>
          <w:sz w:val="20"/>
          <w:szCs w:val="20"/>
        </w:rPr>
        <w:t> 201</w:t>
      </w:r>
      <w:r>
        <w:rPr>
          <w:sz w:val="20"/>
          <w:szCs w:val="20"/>
        </w:rPr>
        <w:t>4</w:t>
      </w:r>
      <w:r w:rsidRPr="004C0255">
        <w:rPr>
          <w:sz w:val="20"/>
          <w:szCs w:val="20"/>
        </w:rPr>
        <w:tab/>
        <w:t>Office of Reference Materials</w:t>
      </w:r>
    </w:p>
    <w:p w:rsidR="00B04699" w:rsidRPr="007471C5" w:rsidRDefault="00B04699" w:rsidP="00B04699">
      <w:pPr>
        <w:tabs>
          <w:tab w:val="right" w:pos="9360"/>
        </w:tabs>
        <w:jc w:val="both"/>
        <w:rPr>
          <w:sz w:val="12"/>
          <w:szCs w:val="12"/>
        </w:rPr>
      </w:pPr>
      <w:r>
        <w:rPr>
          <w:i/>
          <w:sz w:val="16"/>
          <w:szCs w:val="16"/>
        </w:rPr>
        <w:t xml:space="preserve">Report </w:t>
      </w:r>
      <w:r w:rsidRPr="00713982">
        <w:rPr>
          <w:i/>
          <w:sz w:val="16"/>
          <w:szCs w:val="16"/>
        </w:rPr>
        <w:t xml:space="preserve">Revision History on </w:t>
      </w:r>
      <w:r>
        <w:rPr>
          <w:i/>
          <w:sz w:val="16"/>
          <w:szCs w:val="16"/>
        </w:rPr>
        <w:t xml:space="preserve">Last </w:t>
      </w:r>
      <w:r w:rsidRPr="00713982">
        <w:rPr>
          <w:i/>
          <w:sz w:val="16"/>
          <w:szCs w:val="16"/>
        </w:rPr>
        <w:t>Page</w:t>
      </w:r>
      <w:r>
        <w:rPr>
          <w:sz w:val="20"/>
          <w:szCs w:val="20"/>
        </w:rPr>
        <w:br w:type="page"/>
      </w:r>
    </w:p>
    <w:p w:rsidR="007471C5" w:rsidDel="00902B34" w:rsidRDefault="007471C5" w:rsidP="007471C5">
      <w:pPr>
        <w:jc w:val="both"/>
        <w:rPr>
          <w:sz w:val="20"/>
          <w:szCs w:val="20"/>
        </w:rPr>
      </w:pPr>
      <w:r w:rsidRPr="00BD20E0" w:rsidDel="00902B34">
        <w:rPr>
          <w:sz w:val="20"/>
          <w:szCs w:val="20"/>
        </w:rPr>
        <w:lastRenderedPageBreak/>
        <w:t>Support aspects involved with the issuance of this RM were coordinated through the NIST Office of Reference Materials.</w:t>
      </w:r>
    </w:p>
    <w:p w:rsidR="004F12FA" w:rsidRPr="00206B0E" w:rsidRDefault="00700A0D" w:rsidP="00700A0D">
      <w:pPr>
        <w:tabs>
          <w:tab w:val="center" w:pos="4680"/>
          <w:tab w:val="right" w:pos="9360"/>
        </w:tabs>
        <w:spacing w:after="120"/>
        <w:rPr>
          <w:sz w:val="20"/>
          <w:szCs w:val="20"/>
        </w:rPr>
      </w:pPr>
      <w:r>
        <w:rPr>
          <w:sz w:val="20"/>
          <w:szCs w:val="20"/>
        </w:rPr>
        <w:tab/>
      </w:r>
      <w:r w:rsidR="004F12FA" w:rsidRPr="00206B0E">
        <w:rPr>
          <w:sz w:val="20"/>
          <w:szCs w:val="20"/>
        </w:rPr>
        <w:t>Table</w:t>
      </w:r>
      <w:r w:rsidR="004F12FA">
        <w:rPr>
          <w:sz w:val="20"/>
          <w:szCs w:val="20"/>
        </w:rPr>
        <w:t> </w:t>
      </w:r>
      <w:r w:rsidR="004F12FA" w:rsidRPr="00206B0E">
        <w:rPr>
          <w:sz w:val="20"/>
          <w:szCs w:val="20"/>
        </w:rPr>
        <w:t xml:space="preserve">1.  </w:t>
      </w:r>
      <w:r w:rsidR="004F12FA" w:rsidRPr="00AB3328">
        <w:rPr>
          <w:bCs/>
          <w:sz w:val="20"/>
          <w:szCs w:val="20"/>
        </w:rPr>
        <w:t>Dimensional and Material Reference Values</w:t>
      </w:r>
      <w:r w:rsidR="004F12FA" w:rsidRPr="00206B0E">
        <w:rPr>
          <w:sz w:val="20"/>
          <w:szCs w:val="20"/>
        </w:rPr>
        <w:t xml:space="preserve"> for RM</w:t>
      </w:r>
      <w:r w:rsidR="004F12FA">
        <w:rPr>
          <w:sz w:val="20"/>
          <w:szCs w:val="20"/>
        </w:rPr>
        <w:t> </w:t>
      </w:r>
      <w:r w:rsidR="003337CA">
        <w:rPr>
          <w:sz w:val="20"/>
          <w:szCs w:val="20"/>
        </w:rPr>
        <w:t>8097</w:t>
      </w:r>
      <w:r w:rsidR="00841E99" w:rsidRPr="00841E99">
        <w:rPr>
          <w:sz w:val="20"/>
          <w:szCs w:val="20"/>
          <w:vertAlign w:val="superscript"/>
        </w:rPr>
        <w:t>(a)</w:t>
      </w:r>
    </w:p>
    <w:tbl>
      <w:tblPr>
        <w:tblW w:w="0" w:type="auto"/>
        <w:jc w:val="center"/>
        <w:tblLook w:val="01E0" w:firstRow="1" w:lastRow="1" w:firstColumn="1" w:lastColumn="1" w:noHBand="0" w:noVBand="0"/>
      </w:tblPr>
      <w:tblGrid>
        <w:gridCol w:w="3545"/>
        <w:gridCol w:w="5102"/>
      </w:tblGrid>
      <w:tr w:rsidR="004F12FA" w:rsidRPr="00206B0E" w:rsidTr="00400482">
        <w:trPr>
          <w:trHeight w:val="279"/>
          <w:jc w:val="center"/>
        </w:trPr>
        <w:tc>
          <w:tcPr>
            <w:tcW w:w="3545" w:type="dxa"/>
            <w:shd w:val="clear" w:color="auto" w:fill="auto"/>
          </w:tcPr>
          <w:p w:rsidR="004F12FA" w:rsidRPr="00206B0E" w:rsidRDefault="004F12FA" w:rsidP="00841E99">
            <w:pPr>
              <w:jc w:val="center"/>
              <w:rPr>
                <w:b/>
                <w:sz w:val="20"/>
                <w:szCs w:val="20"/>
              </w:rPr>
            </w:pPr>
            <w:r w:rsidRPr="00206B0E">
              <w:rPr>
                <w:b/>
                <w:sz w:val="20"/>
                <w:szCs w:val="20"/>
              </w:rPr>
              <w:t>Measurement</w:t>
            </w:r>
            <w:r w:rsidR="000A6DE8" w:rsidRPr="000A6DE8">
              <w:rPr>
                <w:b/>
                <w:sz w:val="20"/>
                <w:szCs w:val="20"/>
                <w:vertAlign w:val="superscript"/>
              </w:rPr>
              <w:t>(</w:t>
            </w:r>
            <w:r w:rsidR="00841E99">
              <w:rPr>
                <w:b/>
                <w:sz w:val="20"/>
                <w:szCs w:val="20"/>
                <w:vertAlign w:val="superscript"/>
              </w:rPr>
              <w:t>b</w:t>
            </w:r>
            <w:r w:rsidR="000A6DE8">
              <w:rPr>
                <w:b/>
                <w:sz w:val="20"/>
                <w:szCs w:val="20"/>
                <w:vertAlign w:val="superscript"/>
              </w:rPr>
              <w:t>)</w:t>
            </w:r>
          </w:p>
        </w:tc>
        <w:tc>
          <w:tcPr>
            <w:tcW w:w="5102" w:type="dxa"/>
            <w:shd w:val="clear" w:color="auto" w:fill="auto"/>
            <w:vAlign w:val="bottom"/>
          </w:tcPr>
          <w:p w:rsidR="004F12FA" w:rsidRPr="007A523F" w:rsidRDefault="004F12FA" w:rsidP="00D14C21">
            <w:pPr>
              <w:jc w:val="center"/>
              <w:rPr>
                <w:b/>
                <w:sz w:val="20"/>
                <w:szCs w:val="20"/>
                <w:vertAlign w:val="superscript"/>
              </w:rPr>
            </w:pPr>
          </w:p>
        </w:tc>
      </w:tr>
      <w:tr w:rsidR="004F12FA" w:rsidRPr="00206B0E" w:rsidTr="00400482">
        <w:trPr>
          <w:trHeight w:val="279"/>
          <w:jc w:val="center"/>
        </w:trPr>
        <w:tc>
          <w:tcPr>
            <w:tcW w:w="3545" w:type="dxa"/>
            <w:shd w:val="clear" w:color="auto" w:fill="auto"/>
            <w:vAlign w:val="bottom"/>
          </w:tcPr>
          <w:p w:rsidR="004F12FA" w:rsidRPr="00275668" w:rsidRDefault="004F12FA" w:rsidP="00D14C21">
            <w:pPr>
              <w:tabs>
                <w:tab w:val="left" w:pos="239"/>
              </w:tabs>
              <w:rPr>
                <w:sz w:val="20"/>
                <w:szCs w:val="20"/>
              </w:rPr>
            </w:pPr>
            <w:r w:rsidRPr="00A224AB">
              <w:rPr>
                <w:sz w:val="20"/>
                <w:szCs w:val="20"/>
              </w:rPr>
              <w:t>1.</w:t>
            </w:r>
            <w:r>
              <w:rPr>
                <w:sz w:val="20"/>
                <w:szCs w:val="20"/>
              </w:rPr>
              <w:tab/>
            </w:r>
            <w:r w:rsidRPr="00A224AB">
              <w:rPr>
                <w:sz w:val="20"/>
                <w:szCs w:val="20"/>
              </w:rPr>
              <w:t xml:space="preserve">Effective Young’s modulus, </w:t>
            </w:r>
            <w:r w:rsidRPr="00A224AB">
              <w:rPr>
                <w:i/>
                <w:sz w:val="20"/>
                <w:szCs w:val="20"/>
              </w:rPr>
              <w:t>E</w:t>
            </w:r>
          </w:p>
        </w:tc>
        <w:tc>
          <w:tcPr>
            <w:tcW w:w="5102" w:type="dxa"/>
            <w:shd w:val="clear" w:color="auto" w:fill="auto"/>
          </w:tcPr>
          <w:p w:rsidR="004F12FA" w:rsidRPr="00E76D53" w:rsidRDefault="004F12FA" w:rsidP="006A4115">
            <w:pPr>
              <w:tabs>
                <w:tab w:val="decimal" w:pos="515"/>
                <w:tab w:val="left" w:pos="1031"/>
                <w:tab w:val="left" w:pos="1751"/>
                <w:tab w:val="decimal" w:pos="2201"/>
                <w:tab w:val="left" w:pos="2651"/>
              </w:tabs>
              <w:rPr>
                <w:color w:val="000000" w:themeColor="text1"/>
                <w:sz w:val="22"/>
              </w:rPr>
            </w:pPr>
            <w:r w:rsidRPr="00E76D53">
              <w:rPr>
                <w:color w:val="000000" w:themeColor="text1"/>
                <w:sz w:val="22"/>
              </w:rPr>
              <w:tab/>
            </w:r>
            <w:r w:rsidR="006A4115">
              <w:rPr>
                <w:color w:val="000000" w:themeColor="text1"/>
                <w:sz w:val="22"/>
              </w:rPr>
              <w:t>Sample</w:t>
            </w:r>
          </w:p>
        </w:tc>
      </w:tr>
      <w:tr w:rsidR="004F12FA" w:rsidRPr="00206B0E" w:rsidTr="00400482">
        <w:trPr>
          <w:trHeight w:val="279"/>
          <w:jc w:val="center"/>
        </w:trPr>
        <w:tc>
          <w:tcPr>
            <w:tcW w:w="3545" w:type="dxa"/>
            <w:shd w:val="clear" w:color="auto" w:fill="auto"/>
            <w:vAlign w:val="bottom"/>
          </w:tcPr>
          <w:p w:rsidR="004F12FA" w:rsidRPr="00275668" w:rsidRDefault="004F12FA" w:rsidP="00D14C21">
            <w:pPr>
              <w:tabs>
                <w:tab w:val="left" w:pos="239"/>
              </w:tabs>
              <w:rPr>
                <w:sz w:val="20"/>
                <w:szCs w:val="20"/>
              </w:rPr>
            </w:pPr>
            <w:r w:rsidRPr="00A224AB">
              <w:rPr>
                <w:sz w:val="20"/>
                <w:szCs w:val="20"/>
              </w:rPr>
              <w:t>2.</w:t>
            </w:r>
            <w:r>
              <w:rPr>
                <w:sz w:val="20"/>
                <w:szCs w:val="20"/>
              </w:rPr>
              <w:tab/>
            </w:r>
            <w:r w:rsidRPr="00A224AB">
              <w:rPr>
                <w:sz w:val="20"/>
                <w:szCs w:val="20"/>
              </w:rPr>
              <w:t xml:space="preserve">Effective residual strain, </w:t>
            </w:r>
            <w:r w:rsidRPr="00A224AB">
              <w:rPr>
                <w:i/>
                <w:sz w:val="20"/>
                <w:szCs w:val="20"/>
              </w:rPr>
              <w:sym w:font="Symbol" w:char="F065"/>
            </w:r>
            <w:r w:rsidRPr="00A224AB">
              <w:rPr>
                <w:i/>
                <w:sz w:val="20"/>
                <w:szCs w:val="20"/>
                <w:vertAlign w:val="subscript"/>
              </w:rPr>
              <w:t>r</w:t>
            </w:r>
          </w:p>
        </w:tc>
        <w:tc>
          <w:tcPr>
            <w:tcW w:w="5102" w:type="dxa"/>
            <w:shd w:val="clear" w:color="auto" w:fill="auto"/>
          </w:tcPr>
          <w:p w:rsidR="004F12FA" w:rsidRPr="00E76D53" w:rsidRDefault="003E220C" w:rsidP="00AA5419">
            <w:pPr>
              <w:tabs>
                <w:tab w:val="decimal" w:pos="515"/>
                <w:tab w:val="left" w:pos="1031"/>
                <w:tab w:val="left" w:pos="1751"/>
                <w:tab w:val="decimal" w:pos="2201"/>
                <w:tab w:val="left" w:pos="2651"/>
              </w:tabs>
              <w:ind w:right="-551"/>
              <w:rPr>
                <w:color w:val="000000" w:themeColor="text1"/>
                <w:sz w:val="22"/>
              </w:rPr>
            </w:pPr>
            <w:r w:rsidRPr="00E76D53">
              <w:rPr>
                <w:color w:val="000000" w:themeColor="text1"/>
                <w:sz w:val="22"/>
              </w:rPr>
              <w:tab/>
            </w:r>
            <w:r w:rsidR="006A4115">
              <w:rPr>
                <w:color w:val="000000" w:themeColor="text1"/>
                <w:sz w:val="22"/>
              </w:rPr>
              <w:t>Sample</w:t>
            </w:r>
          </w:p>
        </w:tc>
      </w:tr>
      <w:tr w:rsidR="004F12FA" w:rsidRPr="00206B0E" w:rsidTr="00400482">
        <w:trPr>
          <w:trHeight w:val="254"/>
          <w:jc w:val="center"/>
        </w:trPr>
        <w:tc>
          <w:tcPr>
            <w:tcW w:w="3545" w:type="dxa"/>
            <w:shd w:val="clear" w:color="auto" w:fill="auto"/>
            <w:vAlign w:val="bottom"/>
          </w:tcPr>
          <w:p w:rsidR="004F12FA" w:rsidRPr="003364B0" w:rsidRDefault="004F12FA" w:rsidP="00D14C21">
            <w:pPr>
              <w:tabs>
                <w:tab w:val="left" w:pos="239"/>
              </w:tabs>
              <w:rPr>
                <w:sz w:val="20"/>
                <w:szCs w:val="20"/>
              </w:rPr>
            </w:pPr>
            <w:r w:rsidRPr="003364B0">
              <w:rPr>
                <w:sz w:val="20"/>
                <w:szCs w:val="20"/>
              </w:rPr>
              <w:t>3.</w:t>
            </w:r>
            <w:r w:rsidRPr="003364B0">
              <w:rPr>
                <w:sz w:val="20"/>
                <w:szCs w:val="20"/>
              </w:rPr>
              <w:tab/>
            </w:r>
            <w:r w:rsidR="000D569E" w:rsidRPr="003364B0">
              <w:rPr>
                <w:sz w:val="20"/>
                <w:szCs w:val="20"/>
              </w:rPr>
              <w:t>S</w:t>
            </w:r>
            <w:r w:rsidRPr="003364B0">
              <w:rPr>
                <w:sz w:val="20"/>
                <w:szCs w:val="20"/>
              </w:rPr>
              <w:t xml:space="preserve">train gradient, </w:t>
            </w:r>
            <w:proofErr w:type="spellStart"/>
            <w:r w:rsidRPr="003364B0">
              <w:rPr>
                <w:i/>
                <w:sz w:val="20"/>
                <w:szCs w:val="20"/>
              </w:rPr>
              <w:t>s</w:t>
            </w:r>
            <w:r w:rsidRPr="003364B0">
              <w:rPr>
                <w:i/>
                <w:sz w:val="20"/>
                <w:szCs w:val="20"/>
                <w:vertAlign w:val="subscript"/>
              </w:rPr>
              <w:t>g</w:t>
            </w:r>
            <w:proofErr w:type="spellEnd"/>
          </w:p>
        </w:tc>
        <w:tc>
          <w:tcPr>
            <w:tcW w:w="5102" w:type="dxa"/>
            <w:shd w:val="clear" w:color="auto" w:fill="auto"/>
          </w:tcPr>
          <w:p w:rsidR="004F12FA" w:rsidRPr="003364B0" w:rsidRDefault="004F12FA" w:rsidP="00FE6998">
            <w:pPr>
              <w:tabs>
                <w:tab w:val="decimal" w:pos="515"/>
                <w:tab w:val="left" w:pos="1031"/>
                <w:tab w:val="left" w:pos="1751"/>
                <w:tab w:val="decimal" w:pos="2201"/>
                <w:tab w:val="left" w:pos="2651"/>
              </w:tabs>
              <w:rPr>
                <w:color w:val="000000" w:themeColor="text1"/>
                <w:sz w:val="22"/>
              </w:rPr>
            </w:pPr>
            <w:r w:rsidRPr="003364B0">
              <w:rPr>
                <w:color w:val="000000" w:themeColor="text1"/>
                <w:sz w:val="22"/>
              </w:rPr>
              <w:tab/>
            </w:r>
            <w:r w:rsidR="006A4115">
              <w:rPr>
                <w:color w:val="000000" w:themeColor="text1"/>
                <w:sz w:val="22"/>
              </w:rPr>
              <w:t>Sample</w:t>
            </w:r>
          </w:p>
        </w:tc>
      </w:tr>
      <w:tr w:rsidR="004F12FA" w:rsidRPr="00206B0E" w:rsidTr="00400482">
        <w:trPr>
          <w:trHeight w:val="279"/>
          <w:jc w:val="center"/>
        </w:trPr>
        <w:tc>
          <w:tcPr>
            <w:tcW w:w="3545" w:type="dxa"/>
            <w:shd w:val="clear" w:color="auto" w:fill="auto"/>
            <w:vAlign w:val="bottom"/>
          </w:tcPr>
          <w:p w:rsidR="004F12FA" w:rsidRPr="003364B0" w:rsidRDefault="004F12FA" w:rsidP="00841E99">
            <w:pPr>
              <w:tabs>
                <w:tab w:val="left" w:pos="239"/>
              </w:tabs>
              <w:rPr>
                <w:sz w:val="20"/>
                <w:szCs w:val="20"/>
              </w:rPr>
            </w:pPr>
            <w:r w:rsidRPr="003364B0">
              <w:rPr>
                <w:sz w:val="20"/>
                <w:szCs w:val="20"/>
              </w:rPr>
              <w:t>4.</w:t>
            </w:r>
            <w:r w:rsidRPr="003364B0">
              <w:rPr>
                <w:sz w:val="20"/>
                <w:szCs w:val="20"/>
              </w:rPr>
              <w:tab/>
              <w:t>Step height,</w:t>
            </w:r>
            <w:r w:rsidR="000A6DE8" w:rsidRPr="003364B0">
              <w:rPr>
                <w:sz w:val="20"/>
                <w:szCs w:val="20"/>
                <w:vertAlign w:val="superscript"/>
              </w:rPr>
              <w:t>(</w:t>
            </w:r>
            <w:r w:rsidR="00841E99">
              <w:rPr>
                <w:sz w:val="20"/>
                <w:szCs w:val="20"/>
                <w:vertAlign w:val="superscript"/>
              </w:rPr>
              <w:t>c</w:t>
            </w:r>
            <w:r w:rsidR="000A6DE8" w:rsidRPr="003364B0">
              <w:rPr>
                <w:sz w:val="20"/>
                <w:szCs w:val="20"/>
                <w:vertAlign w:val="superscript"/>
              </w:rPr>
              <w:t>)</w:t>
            </w:r>
            <w:r w:rsidRPr="003364B0">
              <w:rPr>
                <w:sz w:val="20"/>
                <w:szCs w:val="20"/>
              </w:rPr>
              <w:t xml:space="preserve"> </w:t>
            </w:r>
            <w:r w:rsidRPr="003364B0">
              <w:rPr>
                <w:i/>
                <w:sz w:val="20"/>
                <w:szCs w:val="20"/>
              </w:rPr>
              <w:t>step1</w:t>
            </w:r>
            <w:r w:rsidRPr="003364B0">
              <w:rPr>
                <w:i/>
                <w:sz w:val="20"/>
                <w:szCs w:val="20"/>
                <w:vertAlign w:val="subscript"/>
              </w:rPr>
              <w:t>AB</w:t>
            </w:r>
          </w:p>
        </w:tc>
        <w:tc>
          <w:tcPr>
            <w:tcW w:w="5102" w:type="dxa"/>
            <w:shd w:val="clear" w:color="auto" w:fill="auto"/>
          </w:tcPr>
          <w:p w:rsidR="004F12FA" w:rsidRPr="003364B0" w:rsidRDefault="004F12FA" w:rsidP="00FE6998">
            <w:pPr>
              <w:tabs>
                <w:tab w:val="decimal" w:pos="515"/>
                <w:tab w:val="left" w:pos="1031"/>
                <w:tab w:val="left" w:pos="1751"/>
                <w:tab w:val="decimal" w:pos="2201"/>
                <w:tab w:val="left" w:pos="2651"/>
              </w:tabs>
              <w:rPr>
                <w:color w:val="000000" w:themeColor="text1"/>
                <w:sz w:val="22"/>
              </w:rPr>
            </w:pPr>
            <w:r w:rsidRPr="003364B0">
              <w:rPr>
                <w:color w:val="000000" w:themeColor="text1"/>
                <w:sz w:val="22"/>
              </w:rPr>
              <w:tab/>
            </w:r>
            <w:r w:rsidR="006A4115">
              <w:rPr>
                <w:color w:val="000000" w:themeColor="text1"/>
                <w:sz w:val="22"/>
              </w:rPr>
              <w:t>Sample</w:t>
            </w:r>
          </w:p>
        </w:tc>
      </w:tr>
      <w:tr w:rsidR="004F12FA" w:rsidRPr="00206B0E" w:rsidTr="00400482">
        <w:trPr>
          <w:trHeight w:val="279"/>
          <w:jc w:val="center"/>
        </w:trPr>
        <w:tc>
          <w:tcPr>
            <w:tcW w:w="3545" w:type="dxa"/>
            <w:shd w:val="clear" w:color="auto" w:fill="auto"/>
            <w:vAlign w:val="bottom"/>
          </w:tcPr>
          <w:p w:rsidR="004F12FA" w:rsidRPr="003364B0" w:rsidRDefault="004F12FA" w:rsidP="00D14C21">
            <w:pPr>
              <w:tabs>
                <w:tab w:val="left" w:pos="239"/>
              </w:tabs>
              <w:rPr>
                <w:sz w:val="20"/>
                <w:szCs w:val="20"/>
              </w:rPr>
            </w:pPr>
            <w:r w:rsidRPr="003364B0">
              <w:rPr>
                <w:sz w:val="20"/>
                <w:szCs w:val="20"/>
              </w:rPr>
              <w:t>5.</w:t>
            </w:r>
            <w:r w:rsidRPr="003364B0">
              <w:rPr>
                <w:sz w:val="20"/>
                <w:szCs w:val="20"/>
              </w:rPr>
              <w:tab/>
              <w:t>In-plane length,</w:t>
            </w:r>
            <w:r w:rsidR="000D569E" w:rsidRPr="003364B0">
              <w:rPr>
                <w:sz w:val="20"/>
                <w:szCs w:val="20"/>
              </w:rPr>
              <w:t xml:space="preserve"> </w:t>
            </w:r>
            <w:r w:rsidRPr="003364B0">
              <w:rPr>
                <w:sz w:val="20"/>
                <w:szCs w:val="20"/>
                <w:vertAlign w:val="superscript"/>
              </w:rPr>
              <w:t xml:space="preserve"> </w:t>
            </w:r>
            <w:r w:rsidRPr="003364B0">
              <w:rPr>
                <w:i/>
                <w:sz w:val="20"/>
                <w:szCs w:val="20"/>
              </w:rPr>
              <w:t>L</w:t>
            </w:r>
            <w:r w:rsidRPr="003364B0">
              <w:rPr>
                <w:sz w:val="20"/>
                <w:szCs w:val="20"/>
              </w:rPr>
              <w:t xml:space="preserve"> (at 5×)</w:t>
            </w:r>
          </w:p>
        </w:tc>
        <w:tc>
          <w:tcPr>
            <w:tcW w:w="5102" w:type="dxa"/>
            <w:shd w:val="clear" w:color="auto" w:fill="auto"/>
          </w:tcPr>
          <w:p w:rsidR="004F12FA" w:rsidRPr="003364B0" w:rsidRDefault="004F12FA" w:rsidP="00FE6998">
            <w:pPr>
              <w:tabs>
                <w:tab w:val="decimal" w:pos="515"/>
                <w:tab w:val="left" w:pos="1031"/>
                <w:tab w:val="left" w:pos="1751"/>
                <w:tab w:val="decimal" w:pos="2201"/>
                <w:tab w:val="left" w:pos="2651"/>
              </w:tabs>
              <w:rPr>
                <w:color w:val="000000" w:themeColor="text1"/>
                <w:sz w:val="22"/>
              </w:rPr>
            </w:pPr>
            <w:r w:rsidRPr="003364B0">
              <w:rPr>
                <w:color w:val="000000" w:themeColor="text1"/>
                <w:sz w:val="22"/>
              </w:rPr>
              <w:tab/>
            </w:r>
            <w:r w:rsidR="006A4115">
              <w:rPr>
                <w:color w:val="000000" w:themeColor="text1"/>
                <w:sz w:val="22"/>
              </w:rPr>
              <w:t>Sample</w:t>
            </w:r>
          </w:p>
        </w:tc>
      </w:tr>
      <w:tr w:rsidR="004F12FA" w:rsidRPr="00206B0E" w:rsidTr="00400482">
        <w:trPr>
          <w:trHeight w:val="279"/>
          <w:jc w:val="center"/>
        </w:trPr>
        <w:tc>
          <w:tcPr>
            <w:tcW w:w="3545" w:type="dxa"/>
            <w:shd w:val="clear" w:color="auto" w:fill="auto"/>
            <w:vAlign w:val="bottom"/>
          </w:tcPr>
          <w:p w:rsidR="004F12FA" w:rsidRPr="003364B0" w:rsidRDefault="004F12FA" w:rsidP="00D14C21">
            <w:pPr>
              <w:tabs>
                <w:tab w:val="left" w:pos="239"/>
              </w:tabs>
              <w:rPr>
                <w:sz w:val="20"/>
                <w:szCs w:val="20"/>
              </w:rPr>
            </w:pPr>
            <w:r w:rsidRPr="003364B0">
              <w:rPr>
                <w:sz w:val="20"/>
                <w:szCs w:val="20"/>
              </w:rPr>
              <w:t>6.</w:t>
            </w:r>
            <w:r w:rsidRPr="003364B0">
              <w:rPr>
                <w:sz w:val="20"/>
                <w:szCs w:val="20"/>
              </w:rPr>
              <w:tab/>
              <w:t xml:space="preserve">Effective residual stress, </w:t>
            </w:r>
            <w:r w:rsidRPr="003364B0">
              <w:rPr>
                <w:i/>
                <w:sz w:val="20"/>
                <w:szCs w:val="20"/>
              </w:rPr>
              <w:sym w:font="Symbol" w:char="F073"/>
            </w:r>
            <w:r w:rsidRPr="003364B0">
              <w:rPr>
                <w:i/>
                <w:sz w:val="20"/>
                <w:szCs w:val="20"/>
                <w:vertAlign w:val="subscript"/>
              </w:rPr>
              <w:t>r</w:t>
            </w:r>
          </w:p>
        </w:tc>
        <w:tc>
          <w:tcPr>
            <w:tcW w:w="5102" w:type="dxa"/>
            <w:shd w:val="clear" w:color="auto" w:fill="auto"/>
          </w:tcPr>
          <w:p w:rsidR="004F12FA" w:rsidRPr="003364B0" w:rsidRDefault="004F12FA" w:rsidP="00FE6998">
            <w:pPr>
              <w:tabs>
                <w:tab w:val="decimal" w:pos="515"/>
                <w:tab w:val="left" w:pos="1031"/>
                <w:tab w:val="left" w:pos="1751"/>
                <w:tab w:val="decimal" w:pos="2201"/>
                <w:tab w:val="left" w:pos="2651"/>
              </w:tabs>
              <w:rPr>
                <w:color w:val="000000" w:themeColor="text1"/>
                <w:sz w:val="22"/>
              </w:rPr>
            </w:pPr>
            <w:r w:rsidRPr="003364B0">
              <w:rPr>
                <w:color w:val="000000" w:themeColor="text1"/>
                <w:sz w:val="22"/>
              </w:rPr>
              <w:tab/>
            </w:r>
            <w:r w:rsidR="006A4115">
              <w:rPr>
                <w:color w:val="000000" w:themeColor="text1"/>
                <w:sz w:val="22"/>
              </w:rPr>
              <w:t>Sample</w:t>
            </w:r>
          </w:p>
        </w:tc>
      </w:tr>
      <w:tr w:rsidR="004F12FA" w:rsidRPr="00206B0E" w:rsidTr="00400482">
        <w:trPr>
          <w:trHeight w:val="279"/>
          <w:jc w:val="center"/>
        </w:trPr>
        <w:tc>
          <w:tcPr>
            <w:tcW w:w="3545" w:type="dxa"/>
            <w:shd w:val="clear" w:color="auto" w:fill="auto"/>
            <w:vAlign w:val="bottom"/>
          </w:tcPr>
          <w:p w:rsidR="004F12FA" w:rsidRPr="003364B0" w:rsidRDefault="004F12FA" w:rsidP="00D14C21">
            <w:pPr>
              <w:tabs>
                <w:tab w:val="left" w:pos="239"/>
              </w:tabs>
              <w:rPr>
                <w:sz w:val="20"/>
                <w:szCs w:val="20"/>
              </w:rPr>
            </w:pPr>
            <w:r w:rsidRPr="003364B0">
              <w:rPr>
                <w:sz w:val="20"/>
                <w:szCs w:val="20"/>
              </w:rPr>
              <w:t>7.</w:t>
            </w:r>
            <w:r w:rsidRPr="003364B0">
              <w:rPr>
                <w:sz w:val="20"/>
                <w:szCs w:val="20"/>
              </w:rPr>
              <w:tab/>
              <w:t xml:space="preserve">Effective stress gradient, </w:t>
            </w:r>
            <w:r w:rsidRPr="003364B0">
              <w:rPr>
                <w:i/>
                <w:sz w:val="20"/>
                <w:szCs w:val="20"/>
              </w:rPr>
              <w:sym w:font="Symbol" w:char="F073"/>
            </w:r>
            <w:r w:rsidRPr="003364B0">
              <w:rPr>
                <w:i/>
                <w:sz w:val="20"/>
                <w:szCs w:val="20"/>
                <w:vertAlign w:val="subscript"/>
              </w:rPr>
              <w:t>g</w:t>
            </w:r>
          </w:p>
        </w:tc>
        <w:tc>
          <w:tcPr>
            <w:tcW w:w="5102" w:type="dxa"/>
            <w:shd w:val="clear" w:color="auto" w:fill="auto"/>
          </w:tcPr>
          <w:p w:rsidR="004F12FA" w:rsidRPr="003364B0" w:rsidRDefault="006A4115" w:rsidP="00FE6998">
            <w:pPr>
              <w:tabs>
                <w:tab w:val="decimal" w:pos="515"/>
                <w:tab w:val="left" w:pos="1031"/>
                <w:tab w:val="left" w:pos="1751"/>
                <w:tab w:val="decimal" w:pos="2201"/>
                <w:tab w:val="left" w:pos="2651"/>
              </w:tabs>
              <w:rPr>
                <w:color w:val="000000" w:themeColor="text1"/>
                <w:sz w:val="22"/>
              </w:rPr>
            </w:pPr>
            <w:r>
              <w:rPr>
                <w:color w:val="000000" w:themeColor="text1"/>
                <w:sz w:val="22"/>
              </w:rPr>
              <w:t>Sample</w:t>
            </w:r>
          </w:p>
        </w:tc>
      </w:tr>
      <w:tr w:rsidR="004F12FA" w:rsidRPr="00206B0E" w:rsidTr="00400482">
        <w:trPr>
          <w:trHeight w:val="279"/>
          <w:jc w:val="center"/>
        </w:trPr>
        <w:tc>
          <w:tcPr>
            <w:tcW w:w="3545" w:type="dxa"/>
            <w:shd w:val="clear" w:color="auto" w:fill="auto"/>
            <w:vAlign w:val="bottom"/>
          </w:tcPr>
          <w:p w:rsidR="004F12FA" w:rsidRPr="003364B0" w:rsidRDefault="004F12FA" w:rsidP="00D14C21">
            <w:pPr>
              <w:tabs>
                <w:tab w:val="left" w:pos="239"/>
              </w:tabs>
              <w:rPr>
                <w:sz w:val="20"/>
                <w:szCs w:val="20"/>
              </w:rPr>
            </w:pPr>
            <w:r w:rsidRPr="003364B0">
              <w:rPr>
                <w:sz w:val="20"/>
                <w:szCs w:val="20"/>
              </w:rPr>
              <w:t>8.</w:t>
            </w:r>
            <w:r w:rsidRPr="003364B0">
              <w:rPr>
                <w:sz w:val="20"/>
                <w:szCs w:val="20"/>
              </w:rPr>
              <w:tab/>
              <w:t xml:space="preserve">Thickness, </w:t>
            </w:r>
            <w:r w:rsidR="00121BB8" w:rsidRPr="003364B0">
              <w:rPr>
                <w:i/>
                <w:sz w:val="20"/>
                <w:szCs w:val="20"/>
              </w:rPr>
              <w:t>α</w:t>
            </w:r>
          </w:p>
        </w:tc>
        <w:tc>
          <w:tcPr>
            <w:tcW w:w="5102" w:type="dxa"/>
            <w:shd w:val="clear" w:color="auto" w:fill="auto"/>
          </w:tcPr>
          <w:p w:rsidR="004F12FA" w:rsidRPr="003364B0" w:rsidRDefault="004F12FA" w:rsidP="00FE6998">
            <w:pPr>
              <w:tabs>
                <w:tab w:val="decimal" w:pos="515"/>
                <w:tab w:val="left" w:pos="1031"/>
                <w:tab w:val="left" w:pos="1751"/>
                <w:tab w:val="decimal" w:pos="2201"/>
                <w:tab w:val="left" w:pos="2651"/>
              </w:tabs>
              <w:rPr>
                <w:color w:val="000000" w:themeColor="text1"/>
                <w:sz w:val="22"/>
              </w:rPr>
            </w:pPr>
            <w:r w:rsidRPr="003364B0">
              <w:rPr>
                <w:color w:val="000000" w:themeColor="text1"/>
                <w:sz w:val="22"/>
              </w:rPr>
              <w:tab/>
            </w:r>
            <w:r w:rsidR="006A4115">
              <w:rPr>
                <w:color w:val="000000" w:themeColor="text1"/>
                <w:sz w:val="22"/>
              </w:rPr>
              <w:t>Sample</w:t>
            </w:r>
          </w:p>
        </w:tc>
      </w:tr>
    </w:tbl>
    <w:p w:rsidR="00841E99" w:rsidRDefault="00841E99" w:rsidP="00841E99">
      <w:pPr>
        <w:spacing w:before="120"/>
        <w:ind w:left="187" w:hanging="187"/>
        <w:jc w:val="both"/>
        <w:rPr>
          <w:sz w:val="18"/>
          <w:szCs w:val="18"/>
        </w:rPr>
      </w:pPr>
      <w:r>
        <w:rPr>
          <w:sz w:val="18"/>
          <w:szCs w:val="18"/>
          <w:vertAlign w:val="superscript"/>
        </w:rPr>
        <w:t>(</w:t>
      </w:r>
      <w:r w:rsidRPr="003066A3">
        <w:rPr>
          <w:sz w:val="18"/>
          <w:szCs w:val="18"/>
          <w:vertAlign w:val="superscript"/>
        </w:rPr>
        <w:t>a</w:t>
      </w:r>
      <w:r>
        <w:rPr>
          <w:sz w:val="18"/>
          <w:szCs w:val="18"/>
          <w:vertAlign w:val="superscript"/>
        </w:rPr>
        <w:t>)</w:t>
      </w:r>
      <w:r w:rsidR="007471C5">
        <w:rPr>
          <w:sz w:val="18"/>
          <w:szCs w:val="18"/>
          <w:vertAlign w:val="superscript"/>
        </w:rPr>
        <w:t> </w:t>
      </w:r>
      <w:r>
        <w:rPr>
          <w:sz w:val="18"/>
          <w:szCs w:val="18"/>
        </w:rPr>
        <w:t xml:space="preserve">The </w:t>
      </w:r>
      <w:proofErr w:type="spellStart"/>
      <w:r>
        <w:rPr>
          <w:sz w:val="18"/>
          <w:szCs w:val="18"/>
        </w:rPr>
        <w:t>measurands</w:t>
      </w:r>
      <w:proofErr w:type="spellEnd"/>
      <w:r>
        <w:rPr>
          <w:sz w:val="18"/>
          <w:szCs w:val="18"/>
        </w:rPr>
        <w:t xml:space="preserve"> are the eight parameters listed in Table 1.  The reference values as determined by the methods indicated in this report are </w:t>
      </w:r>
      <w:proofErr w:type="spellStart"/>
      <w:r>
        <w:rPr>
          <w:sz w:val="18"/>
          <w:szCs w:val="18"/>
        </w:rPr>
        <w:t>metrologically</w:t>
      </w:r>
      <w:proofErr w:type="spellEnd"/>
      <w:r>
        <w:rPr>
          <w:sz w:val="18"/>
          <w:szCs w:val="18"/>
        </w:rPr>
        <w:t xml:space="preserve"> traceable to the SI units of pressure or length as indicated in the table.</w:t>
      </w:r>
    </w:p>
    <w:p w:rsidR="004F12FA" w:rsidRPr="003066A3" w:rsidRDefault="004F12FA" w:rsidP="00841E99">
      <w:pPr>
        <w:ind w:left="180" w:hanging="180"/>
        <w:jc w:val="both"/>
        <w:rPr>
          <w:sz w:val="18"/>
          <w:szCs w:val="18"/>
        </w:rPr>
      </w:pPr>
      <w:r>
        <w:rPr>
          <w:sz w:val="18"/>
          <w:szCs w:val="18"/>
          <w:vertAlign w:val="superscript"/>
        </w:rPr>
        <w:t>(</w:t>
      </w:r>
      <w:r w:rsidR="00841E99">
        <w:rPr>
          <w:sz w:val="18"/>
          <w:szCs w:val="18"/>
          <w:vertAlign w:val="superscript"/>
        </w:rPr>
        <w:t>b</w:t>
      </w:r>
      <w:r>
        <w:rPr>
          <w:sz w:val="18"/>
          <w:szCs w:val="18"/>
          <w:vertAlign w:val="superscript"/>
        </w:rPr>
        <w:t>)</w:t>
      </w:r>
      <w:r w:rsidR="007471C5">
        <w:rPr>
          <w:sz w:val="18"/>
          <w:szCs w:val="18"/>
          <w:vertAlign w:val="superscript"/>
        </w:rPr>
        <w:t> </w:t>
      </w:r>
      <w:r w:rsidR="003337CA" w:rsidRPr="003337CA">
        <w:rPr>
          <w:sz w:val="18"/>
          <w:szCs w:val="18"/>
        </w:rPr>
        <w:t xml:space="preserve">Except where noted, these measurements are for the </w:t>
      </w:r>
      <w:r w:rsidR="002F482D">
        <w:rPr>
          <w:sz w:val="18"/>
          <w:szCs w:val="18"/>
        </w:rPr>
        <w:t>second</w:t>
      </w:r>
      <w:r w:rsidR="003337CA" w:rsidRPr="003337CA">
        <w:rPr>
          <w:sz w:val="18"/>
          <w:szCs w:val="18"/>
        </w:rPr>
        <w:t xml:space="preserve"> polysilicon layer.</w:t>
      </w:r>
    </w:p>
    <w:p w:rsidR="003337CA" w:rsidRDefault="004F12FA" w:rsidP="00841E99">
      <w:pPr>
        <w:ind w:left="187" w:hanging="187"/>
        <w:jc w:val="both"/>
        <w:rPr>
          <w:sz w:val="18"/>
          <w:szCs w:val="18"/>
        </w:rPr>
      </w:pPr>
      <w:r>
        <w:rPr>
          <w:sz w:val="18"/>
          <w:szCs w:val="18"/>
          <w:vertAlign w:val="superscript"/>
        </w:rPr>
        <w:t>(</w:t>
      </w:r>
      <w:r w:rsidR="00841E99">
        <w:rPr>
          <w:sz w:val="18"/>
          <w:szCs w:val="18"/>
          <w:vertAlign w:val="superscript"/>
        </w:rPr>
        <w:t>c</w:t>
      </w:r>
      <w:r>
        <w:rPr>
          <w:sz w:val="18"/>
          <w:szCs w:val="18"/>
          <w:vertAlign w:val="superscript"/>
        </w:rPr>
        <w:t>)</w:t>
      </w:r>
      <w:r w:rsidR="007471C5">
        <w:rPr>
          <w:sz w:val="18"/>
          <w:szCs w:val="18"/>
          <w:vertAlign w:val="superscript"/>
        </w:rPr>
        <w:t> </w:t>
      </w:r>
      <w:r w:rsidR="003337CA" w:rsidRPr="003337CA">
        <w:rPr>
          <w:sz w:val="18"/>
          <w:szCs w:val="18"/>
        </w:rPr>
        <w:t>This is a step from poly1 to poly2 if it is negative and a step from poly2 to poly1 if it is positive with the reference region at least 10</w:t>
      </w:r>
      <w:r w:rsidR="00121BB8">
        <w:rPr>
          <w:sz w:val="18"/>
          <w:szCs w:val="18"/>
        </w:rPr>
        <w:t> </w:t>
      </w:r>
      <w:r w:rsidR="003337CA" w:rsidRPr="003337CA">
        <w:rPr>
          <w:sz w:val="18"/>
          <w:szCs w:val="18"/>
        </w:rPr>
        <w:t>µm from each transitional edge.  Other physical step height standards are available with lower uncertainty values and those should be used to calibrate instruments.</w:t>
      </w:r>
    </w:p>
    <w:p w:rsidR="00FF5B85" w:rsidRPr="0051595D" w:rsidRDefault="00FF5B85" w:rsidP="00D14C21">
      <w:pPr>
        <w:ind w:left="187" w:hanging="187"/>
        <w:jc w:val="both"/>
        <w:rPr>
          <w:sz w:val="18"/>
          <w:szCs w:val="18"/>
        </w:rPr>
      </w:pPr>
    </w:p>
    <w:p w:rsidR="00567B63" w:rsidRPr="003364B0" w:rsidRDefault="00376746" w:rsidP="00D14C21">
      <w:pPr>
        <w:rPr>
          <w:sz w:val="20"/>
          <w:szCs w:val="20"/>
        </w:rPr>
      </w:pPr>
      <w:r w:rsidRPr="003364B0">
        <w:rPr>
          <w:b/>
          <w:bCs/>
          <w:sz w:val="20"/>
          <w:szCs w:val="20"/>
        </w:rPr>
        <w:t>TEST CHIP DESIGN</w:t>
      </w:r>
    </w:p>
    <w:p w:rsidR="00E76D53" w:rsidRPr="0051595D" w:rsidRDefault="00E76D53" w:rsidP="00D14C21">
      <w:pPr>
        <w:jc w:val="both"/>
        <w:rPr>
          <w:sz w:val="18"/>
          <w:szCs w:val="18"/>
        </w:rPr>
      </w:pPr>
    </w:p>
    <w:p w:rsidR="00C13407" w:rsidRDefault="00634D69" w:rsidP="0051595D">
      <w:pPr>
        <w:jc w:val="both"/>
        <w:rPr>
          <w:sz w:val="20"/>
          <w:szCs w:val="20"/>
        </w:rPr>
      </w:pPr>
      <w:r w:rsidRPr="003364B0">
        <w:rPr>
          <w:sz w:val="20"/>
          <w:szCs w:val="20"/>
        </w:rPr>
        <w:t xml:space="preserve">The MEMS 5-in-1 </w:t>
      </w:r>
      <w:r w:rsidR="000A6DE8" w:rsidRPr="003364B0">
        <w:rPr>
          <w:sz w:val="20"/>
          <w:szCs w:val="20"/>
        </w:rPr>
        <w:t xml:space="preserve">test </w:t>
      </w:r>
      <w:r w:rsidRPr="003364B0">
        <w:rPr>
          <w:sz w:val="20"/>
          <w:szCs w:val="20"/>
        </w:rPr>
        <w:t>chip for RM </w:t>
      </w:r>
      <w:r w:rsidR="003337CA" w:rsidRPr="003364B0">
        <w:rPr>
          <w:sz w:val="20"/>
          <w:szCs w:val="20"/>
        </w:rPr>
        <w:t>8097</w:t>
      </w:r>
      <w:r w:rsidRPr="003364B0">
        <w:rPr>
          <w:sz w:val="20"/>
          <w:szCs w:val="20"/>
        </w:rPr>
        <w:t xml:space="preserve"> w</w:t>
      </w:r>
      <w:r w:rsidR="000A6DE8" w:rsidRPr="003364B0">
        <w:rPr>
          <w:sz w:val="20"/>
          <w:szCs w:val="20"/>
        </w:rPr>
        <w:t>as</w:t>
      </w:r>
      <w:r w:rsidRPr="003364B0">
        <w:rPr>
          <w:sz w:val="20"/>
          <w:szCs w:val="20"/>
        </w:rPr>
        <w:t xml:space="preserve"> fabricated </w:t>
      </w:r>
      <w:r w:rsidR="00EE2425" w:rsidRPr="00EE2425">
        <w:rPr>
          <w:sz w:val="20"/>
          <w:szCs w:val="20"/>
        </w:rPr>
        <w:t>at MEMSCAP using a polysilicon multi-user surface</w:t>
      </w:r>
      <w:r w:rsidR="00D14C21">
        <w:rPr>
          <w:sz w:val="20"/>
          <w:szCs w:val="20"/>
        </w:rPr>
        <w:noBreakHyphen/>
      </w:r>
      <w:r w:rsidR="00EE2425" w:rsidRPr="00EE2425">
        <w:rPr>
          <w:sz w:val="20"/>
          <w:szCs w:val="20"/>
        </w:rPr>
        <w:t>micromachining MEMS process with a backside etch.</w:t>
      </w:r>
      <w:r w:rsidR="0051595D" w:rsidRPr="0051595D">
        <w:rPr>
          <w:bCs/>
          <w:sz w:val="20"/>
          <w:szCs w:val="20"/>
          <w:vertAlign w:val="superscript"/>
        </w:rPr>
        <w:t>(</w:t>
      </w:r>
      <w:r w:rsidR="0051595D" w:rsidRPr="0051595D">
        <w:rPr>
          <w:bCs/>
          <w:sz w:val="20"/>
          <w:szCs w:val="20"/>
          <w:vertAlign w:val="superscript"/>
        </w:rPr>
        <w:footnoteReference w:id="1"/>
      </w:r>
      <w:r w:rsidR="0051595D" w:rsidRPr="0051595D">
        <w:rPr>
          <w:bCs/>
          <w:sz w:val="20"/>
          <w:szCs w:val="20"/>
          <w:vertAlign w:val="superscript"/>
        </w:rPr>
        <w:t>)</w:t>
      </w:r>
      <w:r w:rsidRPr="003364B0">
        <w:rPr>
          <w:sz w:val="20"/>
          <w:szCs w:val="20"/>
        </w:rPr>
        <w:t xml:space="preserve">  </w:t>
      </w:r>
      <w:r w:rsidR="00EE2425" w:rsidRPr="00EE2425">
        <w:rPr>
          <w:sz w:val="20"/>
          <w:szCs w:val="20"/>
        </w:rPr>
        <w:t xml:space="preserve">Additional information on MEMSCAP is available at </w:t>
      </w:r>
      <w:hyperlink r:id="rId10" w:history="1">
        <w:r w:rsidR="00EE2425" w:rsidRPr="00EE2425">
          <w:rPr>
            <w:rStyle w:val="Hyperlink"/>
            <w:color w:val="auto"/>
            <w:sz w:val="20"/>
            <w:szCs w:val="20"/>
            <w:u w:val="none"/>
          </w:rPr>
          <w:t>http://www.memscap.com</w:t>
        </w:r>
      </w:hyperlink>
      <w:r w:rsidR="00EE2425" w:rsidRPr="00EE2425">
        <w:rPr>
          <w:sz w:val="20"/>
          <w:szCs w:val="20"/>
        </w:rPr>
        <w:t xml:space="preserve">.  </w:t>
      </w:r>
      <w:r w:rsidRPr="00EE2425">
        <w:rPr>
          <w:sz w:val="20"/>
          <w:szCs w:val="20"/>
        </w:rPr>
        <w:t xml:space="preserve">The </w:t>
      </w:r>
      <w:r w:rsidRPr="003364B0">
        <w:rPr>
          <w:sz w:val="20"/>
          <w:szCs w:val="20"/>
        </w:rPr>
        <w:t>design for this chip is depicted below in Figure 1.  As can be seen in this figure, the fabrication process designation is specif</w:t>
      </w:r>
      <w:r w:rsidRPr="009E3988">
        <w:rPr>
          <w:sz w:val="20"/>
          <w:szCs w:val="20"/>
        </w:rPr>
        <w:t>ied in the upper right hand corner.  Participants can obtain the design file (in GDS</w:t>
      </w:r>
      <w:r w:rsidR="008D2D13">
        <w:rPr>
          <w:sz w:val="20"/>
          <w:szCs w:val="20"/>
        </w:rPr>
        <w:noBreakHyphen/>
      </w:r>
      <w:r w:rsidRPr="009E3988">
        <w:rPr>
          <w:sz w:val="20"/>
          <w:szCs w:val="20"/>
        </w:rPr>
        <w:t xml:space="preserve">II format) </w:t>
      </w:r>
      <w:r w:rsidR="00AD04C3" w:rsidRPr="009E3988">
        <w:rPr>
          <w:sz w:val="20"/>
          <w:szCs w:val="20"/>
        </w:rPr>
        <w:t xml:space="preserve">and other related information </w:t>
      </w:r>
      <w:r w:rsidRPr="009E3988">
        <w:rPr>
          <w:sz w:val="20"/>
          <w:szCs w:val="20"/>
        </w:rPr>
        <w:t xml:space="preserve">for </w:t>
      </w:r>
      <w:r w:rsidR="000A6DE8" w:rsidRPr="009E3988">
        <w:rPr>
          <w:sz w:val="20"/>
          <w:szCs w:val="20"/>
        </w:rPr>
        <w:t xml:space="preserve">the </w:t>
      </w:r>
      <w:r w:rsidRPr="009E3988">
        <w:rPr>
          <w:sz w:val="20"/>
          <w:szCs w:val="20"/>
        </w:rPr>
        <w:t>MEMS 5</w:t>
      </w:r>
      <w:r w:rsidR="00EE2425">
        <w:rPr>
          <w:sz w:val="20"/>
          <w:szCs w:val="20"/>
        </w:rPr>
        <w:noBreakHyphen/>
      </w:r>
      <w:r w:rsidRPr="009E3988">
        <w:rPr>
          <w:sz w:val="20"/>
          <w:szCs w:val="20"/>
        </w:rPr>
        <w:t>in</w:t>
      </w:r>
      <w:r w:rsidR="00EE2425">
        <w:rPr>
          <w:sz w:val="20"/>
          <w:szCs w:val="20"/>
        </w:rPr>
        <w:noBreakHyphen/>
      </w:r>
      <w:r w:rsidRPr="009E3988">
        <w:rPr>
          <w:sz w:val="20"/>
          <w:szCs w:val="20"/>
        </w:rPr>
        <w:t xml:space="preserve">1 </w:t>
      </w:r>
      <w:r w:rsidR="00E55815" w:rsidRPr="009E3988">
        <w:rPr>
          <w:sz w:val="20"/>
          <w:szCs w:val="20"/>
        </w:rPr>
        <w:t>at the MEMS Calculator website (Standard Reference Database</w:t>
      </w:r>
      <w:r w:rsidR="008D2D13">
        <w:rPr>
          <w:sz w:val="20"/>
          <w:szCs w:val="20"/>
        </w:rPr>
        <w:t> </w:t>
      </w:r>
      <w:r w:rsidR="00E55815" w:rsidRPr="009E3988">
        <w:rPr>
          <w:sz w:val="20"/>
          <w:szCs w:val="20"/>
        </w:rPr>
        <w:t>166) accessible via the NIST Data Gatew</w:t>
      </w:r>
      <w:r w:rsidR="00E55815" w:rsidRPr="009E3988">
        <w:rPr>
          <w:color w:val="000000" w:themeColor="text1"/>
          <w:sz w:val="20"/>
          <w:szCs w:val="20"/>
        </w:rPr>
        <w:t>ay (</w:t>
      </w:r>
      <w:hyperlink r:id="rId11" w:history="1">
        <w:r w:rsidR="00E55815" w:rsidRPr="009E3988">
          <w:rPr>
            <w:rStyle w:val="Hyperlink"/>
            <w:color w:val="000000" w:themeColor="text1"/>
            <w:sz w:val="20"/>
            <w:szCs w:val="20"/>
            <w:u w:val="none"/>
          </w:rPr>
          <w:t>http://srdata.nist.gov/gateway/</w:t>
        </w:r>
      </w:hyperlink>
      <w:r w:rsidR="00E55815" w:rsidRPr="009E3988">
        <w:rPr>
          <w:color w:val="000000" w:themeColor="text1"/>
          <w:sz w:val="20"/>
          <w:szCs w:val="20"/>
        </w:rPr>
        <w:t xml:space="preserve">) </w:t>
      </w:r>
      <w:r w:rsidR="00E55815" w:rsidRPr="009E3988">
        <w:rPr>
          <w:sz w:val="20"/>
          <w:szCs w:val="20"/>
        </w:rPr>
        <w:t>with the keyword “MEMS Calculator</w:t>
      </w:r>
      <w:r w:rsidR="00B147A3" w:rsidRPr="009E3988">
        <w:rPr>
          <w:sz w:val="20"/>
          <w:szCs w:val="20"/>
        </w:rPr>
        <w:t>.</w:t>
      </w:r>
      <w:r w:rsidR="00E55815" w:rsidRPr="009E3988">
        <w:rPr>
          <w:sz w:val="20"/>
          <w:szCs w:val="20"/>
        </w:rPr>
        <w:t>”</w:t>
      </w:r>
    </w:p>
    <w:p w:rsidR="004434C4" w:rsidRPr="00EE2425" w:rsidRDefault="004434C4" w:rsidP="00D14C21">
      <w:pPr>
        <w:jc w:val="both"/>
        <w:rPr>
          <w:color w:val="000000" w:themeColor="text1"/>
          <w:sz w:val="16"/>
          <w:szCs w:val="16"/>
        </w:rPr>
      </w:pPr>
    </w:p>
    <w:p w:rsidR="00B147A3" w:rsidRPr="007471C5" w:rsidRDefault="003337CA" w:rsidP="00D14C21">
      <w:pPr>
        <w:jc w:val="center"/>
        <w:rPr>
          <w:sz w:val="12"/>
          <w:szCs w:val="12"/>
        </w:rPr>
      </w:pPr>
      <w:r>
        <w:rPr>
          <w:noProof/>
          <w:sz w:val="20"/>
          <w:szCs w:val="20"/>
        </w:rPr>
        <w:drawing>
          <wp:inline distT="0" distB="0" distL="0" distR="0" wp14:anchorId="023CF14B" wp14:editId="7701861C">
            <wp:extent cx="3649345" cy="3364992"/>
            <wp:effectExtent l="0" t="0" r="8255" b="6985"/>
            <wp:docPr id="1" name="Picture 1"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203" cy="3377770"/>
                    </a:xfrm>
                    <a:prstGeom prst="rect">
                      <a:avLst/>
                    </a:prstGeom>
                    <a:noFill/>
                    <a:ln>
                      <a:noFill/>
                    </a:ln>
                  </pic:spPr>
                </pic:pic>
              </a:graphicData>
            </a:graphic>
          </wp:inline>
        </w:drawing>
      </w:r>
      <w:r w:rsidR="00B147A3">
        <w:rPr>
          <w:sz w:val="20"/>
          <w:szCs w:val="20"/>
        </w:rPr>
        <w:br w:type="textWrapping" w:clear="all"/>
      </w:r>
    </w:p>
    <w:p w:rsidR="00634D69" w:rsidRPr="00A94849" w:rsidRDefault="00634D69" w:rsidP="00D14C21">
      <w:pPr>
        <w:ind w:left="270" w:right="270"/>
        <w:jc w:val="both"/>
        <w:rPr>
          <w:sz w:val="20"/>
          <w:szCs w:val="20"/>
        </w:rPr>
      </w:pPr>
      <w:r w:rsidRPr="00A94849">
        <w:rPr>
          <w:sz w:val="20"/>
          <w:szCs w:val="20"/>
        </w:rPr>
        <w:t>Figure 1.  The MEMS</w:t>
      </w:r>
      <w:r w:rsidR="00E55815" w:rsidRPr="00A94849">
        <w:rPr>
          <w:sz w:val="20"/>
          <w:szCs w:val="20"/>
        </w:rPr>
        <w:t> </w:t>
      </w:r>
      <w:r w:rsidRPr="00A94849">
        <w:rPr>
          <w:sz w:val="20"/>
          <w:szCs w:val="20"/>
        </w:rPr>
        <w:t>5</w:t>
      </w:r>
      <w:r w:rsidR="008D2D13">
        <w:rPr>
          <w:sz w:val="20"/>
          <w:szCs w:val="20"/>
        </w:rPr>
        <w:noBreakHyphen/>
      </w:r>
      <w:r w:rsidRPr="00A94849">
        <w:rPr>
          <w:sz w:val="20"/>
          <w:szCs w:val="20"/>
        </w:rPr>
        <w:t>in</w:t>
      </w:r>
      <w:r w:rsidR="008D2D13">
        <w:rPr>
          <w:sz w:val="20"/>
          <w:szCs w:val="20"/>
        </w:rPr>
        <w:noBreakHyphen/>
      </w:r>
      <w:r w:rsidRPr="00A94849">
        <w:rPr>
          <w:sz w:val="20"/>
          <w:szCs w:val="20"/>
        </w:rPr>
        <w:t xml:space="preserve">1 test chip </w:t>
      </w:r>
      <w:r w:rsidR="00E55815" w:rsidRPr="00A94849">
        <w:rPr>
          <w:sz w:val="20"/>
          <w:szCs w:val="20"/>
        </w:rPr>
        <w:t xml:space="preserve">design </w:t>
      </w:r>
      <w:r w:rsidRPr="00A94849">
        <w:rPr>
          <w:sz w:val="20"/>
          <w:szCs w:val="20"/>
        </w:rPr>
        <w:t>for RM </w:t>
      </w:r>
      <w:r w:rsidR="003337CA" w:rsidRPr="00A94849">
        <w:rPr>
          <w:sz w:val="20"/>
          <w:szCs w:val="20"/>
        </w:rPr>
        <w:t>8097</w:t>
      </w:r>
      <w:r w:rsidR="00671CF3" w:rsidRPr="00A94849">
        <w:rPr>
          <w:sz w:val="20"/>
          <w:szCs w:val="20"/>
        </w:rPr>
        <w:t xml:space="preserve"> Lot </w:t>
      </w:r>
      <w:r w:rsidR="00CA1E46">
        <w:rPr>
          <w:sz w:val="20"/>
          <w:szCs w:val="20"/>
        </w:rPr>
        <w:t>95</w:t>
      </w:r>
      <w:r w:rsidR="00E55815" w:rsidRPr="00A94849">
        <w:rPr>
          <w:sz w:val="20"/>
          <w:szCs w:val="20"/>
        </w:rPr>
        <w:t>.  M</w:t>
      </w:r>
      <w:r w:rsidRPr="00A94849">
        <w:rPr>
          <w:sz w:val="20"/>
          <w:szCs w:val="20"/>
        </w:rPr>
        <w:t xml:space="preserve">easurements for the five standard test methods are taken in the </w:t>
      </w:r>
      <w:r w:rsidR="00F31496" w:rsidRPr="00A94849">
        <w:rPr>
          <w:sz w:val="20"/>
          <w:szCs w:val="20"/>
        </w:rPr>
        <w:t>applicable</w:t>
      </w:r>
      <w:r w:rsidRPr="00A94849">
        <w:rPr>
          <w:sz w:val="20"/>
          <w:szCs w:val="20"/>
        </w:rPr>
        <w:t xml:space="preserve"> group of test structures.  This test chip is designed to be used as a reference material only; the </w:t>
      </w:r>
      <w:r w:rsidR="00F31496" w:rsidRPr="00A94849">
        <w:rPr>
          <w:sz w:val="20"/>
          <w:szCs w:val="20"/>
        </w:rPr>
        <w:t>Standard Reference Material (SRM)</w:t>
      </w:r>
      <w:r w:rsidRPr="00A94849">
        <w:rPr>
          <w:sz w:val="20"/>
          <w:szCs w:val="20"/>
        </w:rPr>
        <w:t xml:space="preserve"> number </w:t>
      </w:r>
      <w:r w:rsidR="00E55815" w:rsidRPr="00A94849">
        <w:rPr>
          <w:sz w:val="20"/>
          <w:szCs w:val="20"/>
        </w:rPr>
        <w:t xml:space="preserve">specified </w:t>
      </w:r>
      <w:r w:rsidRPr="00A94849">
        <w:rPr>
          <w:sz w:val="20"/>
          <w:szCs w:val="20"/>
        </w:rPr>
        <w:t>on the chip is not applicable.</w:t>
      </w:r>
    </w:p>
    <w:p w:rsidR="009E3988" w:rsidRPr="00BA7D03" w:rsidRDefault="004B7B5C" w:rsidP="000772F1">
      <w:pPr>
        <w:jc w:val="both"/>
        <w:rPr>
          <w:sz w:val="20"/>
          <w:szCs w:val="20"/>
        </w:rPr>
      </w:pPr>
      <w:r w:rsidRPr="00BA7D03">
        <w:rPr>
          <w:sz w:val="20"/>
          <w:szCs w:val="20"/>
        </w:rPr>
        <w:t>For the MEMS 5-in-1 chip design shown in Figure</w:t>
      </w:r>
      <w:r w:rsidR="00D134DD" w:rsidRPr="00BA7D03">
        <w:rPr>
          <w:sz w:val="20"/>
          <w:szCs w:val="20"/>
        </w:rPr>
        <w:t> </w:t>
      </w:r>
      <w:r w:rsidRPr="00BA7D03">
        <w:rPr>
          <w:sz w:val="20"/>
          <w:szCs w:val="20"/>
        </w:rPr>
        <w:t xml:space="preserve">1, one mechanical layer is used as the suspended portion of the applicable test structures.  </w:t>
      </w:r>
      <w:r w:rsidR="009E3988" w:rsidRPr="00BA7D03">
        <w:rPr>
          <w:sz w:val="20"/>
          <w:szCs w:val="20"/>
        </w:rPr>
        <w:t>The values reported on this R</w:t>
      </w:r>
      <w:r w:rsidR="002620D7">
        <w:rPr>
          <w:sz w:val="20"/>
          <w:szCs w:val="20"/>
        </w:rPr>
        <w:t>OI</w:t>
      </w:r>
      <w:r w:rsidR="009E3988" w:rsidRPr="00BA7D03">
        <w:rPr>
          <w:sz w:val="20"/>
          <w:szCs w:val="20"/>
        </w:rPr>
        <w:t xml:space="preserve"> apply to only the poly1 or poly2 layer, as specified in a note at the bottom of Table 1, with the step height measurement taken from the top of the poly1 layer to the top of the poly2 layer, or vice versa.</w:t>
      </w:r>
    </w:p>
    <w:p w:rsidR="004B7B5C" w:rsidRPr="00BA7D03" w:rsidRDefault="004B7B5C" w:rsidP="00D14C21">
      <w:pPr>
        <w:jc w:val="both"/>
        <w:rPr>
          <w:sz w:val="20"/>
          <w:szCs w:val="20"/>
        </w:rPr>
      </w:pPr>
    </w:p>
    <w:p w:rsidR="006B095C" w:rsidRPr="00BA7D03" w:rsidRDefault="004B7B5C" w:rsidP="00D14C21">
      <w:pPr>
        <w:jc w:val="both"/>
        <w:rPr>
          <w:sz w:val="20"/>
          <w:szCs w:val="20"/>
        </w:rPr>
      </w:pPr>
      <w:r w:rsidRPr="00BA7D03">
        <w:rPr>
          <w:sz w:val="20"/>
          <w:szCs w:val="20"/>
        </w:rPr>
        <w:t>As seen in Figure</w:t>
      </w:r>
      <w:r w:rsidR="00D134DD" w:rsidRPr="00BA7D03">
        <w:rPr>
          <w:sz w:val="20"/>
          <w:szCs w:val="20"/>
        </w:rPr>
        <w:t> </w:t>
      </w:r>
      <w:r w:rsidRPr="00BA7D03">
        <w:rPr>
          <w:sz w:val="20"/>
          <w:szCs w:val="20"/>
        </w:rPr>
        <w:t>1, the test chip contains six group</w:t>
      </w:r>
      <w:r w:rsidR="002620D7">
        <w:rPr>
          <w:sz w:val="20"/>
          <w:szCs w:val="20"/>
        </w:rPr>
        <w:t>s</w:t>
      </w:r>
      <w:r w:rsidRPr="00BA7D03">
        <w:rPr>
          <w:sz w:val="20"/>
          <w:szCs w:val="20"/>
        </w:rPr>
        <w:t xml:space="preserve"> of test structures:</w:t>
      </w:r>
      <w:r w:rsidR="00D134DD" w:rsidRPr="00BA7D03">
        <w:rPr>
          <w:sz w:val="20"/>
          <w:szCs w:val="20"/>
        </w:rPr>
        <w:t xml:space="preserve">  </w:t>
      </w:r>
      <w:r w:rsidRPr="00BA7D03">
        <w:rPr>
          <w:sz w:val="20"/>
          <w:szCs w:val="20"/>
        </w:rPr>
        <w:t xml:space="preserve">Young’s </w:t>
      </w:r>
      <w:r w:rsidR="00872EF3">
        <w:rPr>
          <w:sz w:val="20"/>
          <w:szCs w:val="20"/>
        </w:rPr>
        <w:t>m</w:t>
      </w:r>
      <w:r w:rsidRPr="00BA7D03">
        <w:rPr>
          <w:sz w:val="20"/>
          <w:szCs w:val="20"/>
        </w:rPr>
        <w:t>odulus</w:t>
      </w:r>
      <w:r w:rsidR="00D134DD" w:rsidRPr="00BA7D03">
        <w:rPr>
          <w:sz w:val="20"/>
          <w:szCs w:val="20"/>
        </w:rPr>
        <w:t xml:space="preserve">, </w:t>
      </w:r>
      <w:r w:rsidR="00872EF3">
        <w:rPr>
          <w:sz w:val="20"/>
          <w:szCs w:val="20"/>
        </w:rPr>
        <w:t>r</w:t>
      </w:r>
      <w:r w:rsidRPr="00BA7D03">
        <w:rPr>
          <w:sz w:val="20"/>
          <w:szCs w:val="20"/>
        </w:rPr>
        <w:t xml:space="preserve">esidual </w:t>
      </w:r>
      <w:r w:rsidR="00872EF3">
        <w:rPr>
          <w:sz w:val="20"/>
          <w:szCs w:val="20"/>
        </w:rPr>
        <w:t>s</w:t>
      </w:r>
      <w:r w:rsidRPr="00BA7D03">
        <w:rPr>
          <w:sz w:val="20"/>
          <w:szCs w:val="20"/>
        </w:rPr>
        <w:t>train</w:t>
      </w:r>
      <w:r w:rsidR="00D134DD" w:rsidRPr="00BA7D03">
        <w:rPr>
          <w:sz w:val="20"/>
          <w:szCs w:val="20"/>
        </w:rPr>
        <w:t xml:space="preserve">, </w:t>
      </w:r>
      <w:r w:rsidR="00872EF3">
        <w:rPr>
          <w:sz w:val="20"/>
          <w:szCs w:val="20"/>
        </w:rPr>
        <w:t>s</w:t>
      </w:r>
      <w:r w:rsidRPr="00BA7D03">
        <w:rPr>
          <w:sz w:val="20"/>
          <w:szCs w:val="20"/>
        </w:rPr>
        <w:t xml:space="preserve">train </w:t>
      </w:r>
      <w:r w:rsidR="00872EF3">
        <w:rPr>
          <w:sz w:val="20"/>
          <w:szCs w:val="20"/>
        </w:rPr>
        <w:t>g</w:t>
      </w:r>
      <w:r w:rsidRPr="00BA7D03">
        <w:rPr>
          <w:sz w:val="20"/>
          <w:szCs w:val="20"/>
        </w:rPr>
        <w:t>radient</w:t>
      </w:r>
      <w:r w:rsidR="00D134DD" w:rsidRPr="00BA7D03">
        <w:rPr>
          <w:sz w:val="20"/>
          <w:szCs w:val="20"/>
        </w:rPr>
        <w:t xml:space="preserve">, </w:t>
      </w:r>
      <w:r w:rsidR="00872EF3">
        <w:rPr>
          <w:sz w:val="20"/>
          <w:szCs w:val="20"/>
        </w:rPr>
        <w:t>s</w:t>
      </w:r>
      <w:r w:rsidRPr="00BA7D03">
        <w:rPr>
          <w:sz w:val="20"/>
          <w:szCs w:val="20"/>
        </w:rPr>
        <w:t xml:space="preserve">tep </w:t>
      </w:r>
      <w:r w:rsidR="00872EF3">
        <w:rPr>
          <w:sz w:val="20"/>
          <w:szCs w:val="20"/>
        </w:rPr>
        <w:t>h</w:t>
      </w:r>
      <w:r w:rsidRPr="00BA7D03">
        <w:rPr>
          <w:sz w:val="20"/>
          <w:szCs w:val="20"/>
        </w:rPr>
        <w:t>eight</w:t>
      </w:r>
      <w:r w:rsidR="00D134DD" w:rsidRPr="00BA7D03">
        <w:rPr>
          <w:sz w:val="20"/>
          <w:szCs w:val="20"/>
        </w:rPr>
        <w:t xml:space="preserve">, </w:t>
      </w:r>
      <w:r w:rsidR="00872EF3">
        <w:rPr>
          <w:sz w:val="20"/>
          <w:szCs w:val="20"/>
        </w:rPr>
        <w:t>i</w:t>
      </w:r>
      <w:r w:rsidRPr="00BA7D03">
        <w:rPr>
          <w:sz w:val="20"/>
          <w:szCs w:val="20"/>
        </w:rPr>
        <w:t>n-</w:t>
      </w:r>
      <w:r w:rsidR="00872EF3">
        <w:rPr>
          <w:sz w:val="20"/>
          <w:szCs w:val="20"/>
        </w:rPr>
        <w:t>p</w:t>
      </w:r>
      <w:r w:rsidRPr="00BA7D03">
        <w:rPr>
          <w:sz w:val="20"/>
          <w:szCs w:val="20"/>
        </w:rPr>
        <w:t xml:space="preserve">lane </w:t>
      </w:r>
      <w:r w:rsidR="00872EF3">
        <w:rPr>
          <w:sz w:val="20"/>
          <w:szCs w:val="20"/>
        </w:rPr>
        <w:t>l</w:t>
      </w:r>
      <w:r w:rsidRPr="00BA7D03">
        <w:rPr>
          <w:sz w:val="20"/>
          <w:szCs w:val="20"/>
        </w:rPr>
        <w:t>ength</w:t>
      </w:r>
      <w:r w:rsidR="00D134DD" w:rsidRPr="00BA7D03">
        <w:rPr>
          <w:sz w:val="20"/>
          <w:szCs w:val="20"/>
        </w:rPr>
        <w:t xml:space="preserve">, and </w:t>
      </w:r>
      <w:r w:rsidRPr="00BA7D03">
        <w:rPr>
          <w:sz w:val="20"/>
          <w:szCs w:val="20"/>
        </w:rPr>
        <w:t>Certification Plus</w:t>
      </w:r>
      <w:r w:rsidR="00D134DD" w:rsidRPr="00BA7D03">
        <w:rPr>
          <w:sz w:val="20"/>
          <w:szCs w:val="20"/>
        </w:rPr>
        <w:t xml:space="preserve">.  </w:t>
      </w:r>
      <w:r w:rsidRPr="00BA7D03">
        <w:rPr>
          <w:sz w:val="20"/>
          <w:szCs w:val="20"/>
        </w:rPr>
        <w:t>Group</w:t>
      </w:r>
      <w:r w:rsidR="00872EF3">
        <w:rPr>
          <w:sz w:val="20"/>
          <w:szCs w:val="20"/>
        </w:rPr>
        <w:t> </w:t>
      </w:r>
      <w:r w:rsidRPr="00BA7D03">
        <w:rPr>
          <w:sz w:val="20"/>
          <w:szCs w:val="20"/>
        </w:rPr>
        <w:t>1 contains the test structures (namely, cantilevers and fixed</w:t>
      </w:r>
      <w:r w:rsidR="00872EF3">
        <w:rPr>
          <w:sz w:val="20"/>
          <w:szCs w:val="20"/>
        </w:rPr>
        <w:noBreakHyphen/>
      </w:r>
      <w:r w:rsidRPr="00BA7D03">
        <w:rPr>
          <w:sz w:val="20"/>
          <w:szCs w:val="20"/>
        </w:rPr>
        <w:t>fixed beams) for Young’s modulus measurements.  Group</w:t>
      </w:r>
      <w:r w:rsidR="00D134DD" w:rsidRPr="00BA7D03">
        <w:rPr>
          <w:sz w:val="20"/>
          <w:szCs w:val="20"/>
        </w:rPr>
        <w:t> </w:t>
      </w:r>
      <w:r w:rsidRPr="00BA7D03">
        <w:rPr>
          <w:sz w:val="20"/>
          <w:szCs w:val="20"/>
        </w:rPr>
        <w:t>2 contains fixed-fixed beams for residual strain measurements.  Group</w:t>
      </w:r>
      <w:r w:rsidR="00D134DD" w:rsidRPr="00BA7D03">
        <w:rPr>
          <w:sz w:val="20"/>
          <w:szCs w:val="20"/>
        </w:rPr>
        <w:t> </w:t>
      </w:r>
      <w:r w:rsidRPr="00BA7D03">
        <w:rPr>
          <w:sz w:val="20"/>
          <w:szCs w:val="20"/>
        </w:rPr>
        <w:t>3 contains cantilevers for strain gradient measurements.  Group</w:t>
      </w:r>
      <w:r w:rsidR="00D134DD" w:rsidRPr="00BA7D03">
        <w:rPr>
          <w:sz w:val="20"/>
          <w:szCs w:val="20"/>
        </w:rPr>
        <w:t> </w:t>
      </w:r>
      <w:r w:rsidRPr="00BA7D03">
        <w:rPr>
          <w:sz w:val="20"/>
          <w:szCs w:val="20"/>
        </w:rPr>
        <w:t xml:space="preserve">4 contains </w:t>
      </w:r>
      <w:r w:rsidR="00BA7D03" w:rsidRPr="00BA7D03">
        <w:rPr>
          <w:sz w:val="20"/>
          <w:szCs w:val="20"/>
        </w:rPr>
        <w:t xml:space="preserve">step height test structures </w:t>
      </w:r>
      <w:r w:rsidR="004434C4">
        <w:rPr>
          <w:sz w:val="20"/>
          <w:szCs w:val="20"/>
        </w:rPr>
        <w:t xml:space="preserve">for </w:t>
      </w:r>
      <w:r w:rsidR="00BA7D03" w:rsidRPr="00BA7D03">
        <w:rPr>
          <w:sz w:val="20"/>
          <w:szCs w:val="20"/>
        </w:rPr>
        <w:t xml:space="preserve">a </w:t>
      </w:r>
      <w:r w:rsidRPr="00BA7D03">
        <w:rPr>
          <w:sz w:val="20"/>
          <w:szCs w:val="20"/>
        </w:rPr>
        <w:t xml:space="preserve">step </w:t>
      </w:r>
      <w:r w:rsidR="00BA7D03" w:rsidRPr="00BA7D03">
        <w:rPr>
          <w:sz w:val="20"/>
          <w:szCs w:val="20"/>
        </w:rPr>
        <w:t>from po</w:t>
      </w:r>
      <w:r w:rsidR="004434C4">
        <w:rPr>
          <w:sz w:val="20"/>
          <w:szCs w:val="20"/>
        </w:rPr>
        <w:t>l</w:t>
      </w:r>
      <w:r w:rsidR="00BA7D03" w:rsidRPr="00BA7D03">
        <w:rPr>
          <w:sz w:val="20"/>
          <w:szCs w:val="20"/>
        </w:rPr>
        <w:t>y1 to poly2 or vice versa</w:t>
      </w:r>
      <w:r w:rsidRPr="00BA7D03">
        <w:rPr>
          <w:sz w:val="20"/>
          <w:szCs w:val="20"/>
        </w:rPr>
        <w:t xml:space="preserve">.  </w:t>
      </w:r>
      <w:r w:rsidR="00D134DD" w:rsidRPr="00BA7D03">
        <w:rPr>
          <w:sz w:val="20"/>
          <w:szCs w:val="20"/>
        </w:rPr>
        <w:t>G</w:t>
      </w:r>
      <w:r w:rsidRPr="00BA7D03">
        <w:rPr>
          <w:sz w:val="20"/>
          <w:szCs w:val="20"/>
        </w:rPr>
        <w:t>roup</w:t>
      </w:r>
      <w:r w:rsidR="00D134DD" w:rsidRPr="00BA7D03">
        <w:rPr>
          <w:sz w:val="20"/>
          <w:szCs w:val="20"/>
        </w:rPr>
        <w:t> </w:t>
      </w:r>
      <w:r w:rsidRPr="00BA7D03">
        <w:rPr>
          <w:sz w:val="20"/>
          <w:szCs w:val="20"/>
        </w:rPr>
        <w:t xml:space="preserve">5 contains </w:t>
      </w:r>
      <w:r w:rsidR="00BA7D03" w:rsidRPr="00BA7D03">
        <w:rPr>
          <w:sz w:val="20"/>
          <w:szCs w:val="20"/>
        </w:rPr>
        <w:t>beams from which to take</w:t>
      </w:r>
      <w:r w:rsidRPr="00BA7D03">
        <w:rPr>
          <w:sz w:val="20"/>
          <w:szCs w:val="20"/>
        </w:rPr>
        <w:t xml:space="preserve"> in</w:t>
      </w:r>
      <w:r w:rsidR="00006CDE">
        <w:rPr>
          <w:sz w:val="20"/>
          <w:szCs w:val="20"/>
        </w:rPr>
        <w:noBreakHyphen/>
      </w:r>
      <w:r w:rsidRPr="00BA7D03">
        <w:rPr>
          <w:sz w:val="20"/>
          <w:szCs w:val="20"/>
        </w:rPr>
        <w:t>plane length measurements.</w:t>
      </w:r>
      <w:r w:rsidR="006B095C" w:rsidRPr="00BA7D03">
        <w:rPr>
          <w:sz w:val="20"/>
          <w:szCs w:val="20"/>
        </w:rPr>
        <w:t xml:space="preserve">  </w:t>
      </w:r>
      <w:r w:rsidR="00872EF3" w:rsidRPr="00872EF3">
        <w:rPr>
          <w:sz w:val="20"/>
          <w:szCs w:val="20"/>
        </w:rPr>
        <w:t>The Certification Plus</w:t>
      </w:r>
      <w:r w:rsidR="006B095C" w:rsidRPr="00BA7D03">
        <w:rPr>
          <w:sz w:val="20"/>
          <w:szCs w:val="20"/>
        </w:rPr>
        <w:t xml:space="preserve"> </w:t>
      </w:r>
      <w:r w:rsidR="00872EF3">
        <w:rPr>
          <w:sz w:val="20"/>
          <w:szCs w:val="20"/>
        </w:rPr>
        <w:t xml:space="preserve">section </w:t>
      </w:r>
      <w:r w:rsidR="006B095C" w:rsidRPr="00BA7D03">
        <w:rPr>
          <w:sz w:val="20"/>
          <w:szCs w:val="20"/>
        </w:rPr>
        <w:t>contains cantilevers from which to obtain thickness measurement</w:t>
      </w:r>
      <w:r w:rsidR="00BA7D03" w:rsidRPr="00BA7D03">
        <w:rPr>
          <w:sz w:val="20"/>
          <w:szCs w:val="20"/>
        </w:rPr>
        <w:t>s</w:t>
      </w:r>
      <w:r w:rsidR="006B095C" w:rsidRPr="00BA7D03">
        <w:rPr>
          <w:sz w:val="20"/>
          <w:szCs w:val="20"/>
        </w:rPr>
        <w:t>.</w:t>
      </w:r>
      <w:r w:rsidR="00872EF3">
        <w:rPr>
          <w:sz w:val="20"/>
          <w:szCs w:val="20"/>
        </w:rPr>
        <w:t xml:space="preserve">  In addition, t</w:t>
      </w:r>
      <w:r w:rsidRPr="00BA7D03">
        <w:rPr>
          <w:sz w:val="20"/>
          <w:szCs w:val="20"/>
        </w:rPr>
        <w:t>h</w:t>
      </w:r>
      <w:r w:rsidR="00872EF3">
        <w:rPr>
          <w:sz w:val="20"/>
          <w:szCs w:val="20"/>
        </w:rPr>
        <w:t xml:space="preserve">is </w:t>
      </w:r>
      <w:r w:rsidRPr="00BA7D03">
        <w:rPr>
          <w:sz w:val="20"/>
          <w:szCs w:val="20"/>
        </w:rPr>
        <w:t>section contains additional test structures (</w:t>
      </w:r>
      <w:r w:rsidR="00BA7D03" w:rsidRPr="00BA7D03">
        <w:rPr>
          <w:sz w:val="20"/>
          <w:szCs w:val="20"/>
        </w:rPr>
        <w:t xml:space="preserve">for example, </w:t>
      </w:r>
      <w:r w:rsidR="00703B04" w:rsidRPr="00BA7D03">
        <w:rPr>
          <w:sz w:val="20"/>
          <w:szCs w:val="20"/>
        </w:rPr>
        <w:t>linewidth</w:t>
      </w:r>
      <w:r w:rsidR="00703B04">
        <w:rPr>
          <w:sz w:val="20"/>
          <w:szCs w:val="20"/>
        </w:rPr>
        <w:t xml:space="preserve"> </w:t>
      </w:r>
      <w:r w:rsidR="00BA7D03" w:rsidRPr="00BA7D03">
        <w:rPr>
          <w:sz w:val="20"/>
          <w:szCs w:val="20"/>
        </w:rPr>
        <w:t>test structures and fatigue test structures</w:t>
      </w:r>
      <w:r w:rsidRPr="00BA7D03">
        <w:rPr>
          <w:sz w:val="20"/>
          <w:szCs w:val="20"/>
        </w:rPr>
        <w:t>) that can be used to obtain additional geometrical and material properties</w:t>
      </w:r>
      <w:r w:rsidR="006B095C" w:rsidRPr="00BA7D03">
        <w:rPr>
          <w:sz w:val="20"/>
          <w:szCs w:val="20"/>
        </w:rPr>
        <w:t xml:space="preserve">. </w:t>
      </w:r>
      <w:r w:rsidRPr="00BA7D03">
        <w:rPr>
          <w:sz w:val="20"/>
          <w:szCs w:val="20"/>
        </w:rPr>
        <w:t xml:space="preserve"> </w:t>
      </w:r>
      <w:r w:rsidR="006B095C" w:rsidRPr="00BA7D03">
        <w:rPr>
          <w:sz w:val="20"/>
          <w:szCs w:val="20"/>
        </w:rPr>
        <w:t xml:space="preserve">A 2.5 mm ruler is also </w:t>
      </w:r>
      <w:r w:rsidR="00D96FAB">
        <w:rPr>
          <w:sz w:val="20"/>
          <w:szCs w:val="20"/>
        </w:rPr>
        <w:t xml:space="preserve">provided </w:t>
      </w:r>
      <w:r w:rsidR="006B095C" w:rsidRPr="00BA7D03">
        <w:rPr>
          <w:sz w:val="20"/>
          <w:szCs w:val="20"/>
        </w:rPr>
        <w:t>in this section.</w:t>
      </w:r>
    </w:p>
    <w:p w:rsidR="004B7B5C" w:rsidRPr="00BA7D03" w:rsidRDefault="004B7B5C" w:rsidP="00D14C21">
      <w:pPr>
        <w:jc w:val="both"/>
        <w:rPr>
          <w:sz w:val="20"/>
          <w:szCs w:val="20"/>
        </w:rPr>
      </w:pPr>
    </w:p>
    <w:p w:rsidR="00606F26" w:rsidRDefault="00606F26" w:rsidP="00D14C21">
      <w:pPr>
        <w:jc w:val="both"/>
        <w:rPr>
          <w:sz w:val="20"/>
        </w:rPr>
      </w:pPr>
      <w:r w:rsidRPr="00BA7D03">
        <w:rPr>
          <w:b/>
          <w:sz w:val="20"/>
        </w:rPr>
        <w:t>Notice to users:</w:t>
      </w:r>
      <w:r w:rsidRPr="00BA7D03">
        <w:rPr>
          <w:sz w:val="20"/>
        </w:rPr>
        <w:t xml:space="preserve">  The customer may have concerns about the overall appearance of RM </w:t>
      </w:r>
      <w:r w:rsidR="003337CA" w:rsidRPr="00BA7D03">
        <w:rPr>
          <w:sz w:val="20"/>
        </w:rPr>
        <w:t>8097</w:t>
      </w:r>
      <w:r w:rsidRPr="00BA7D03">
        <w:rPr>
          <w:sz w:val="20"/>
        </w:rPr>
        <w:t>, for example if there</w:t>
      </w:r>
      <w:r w:rsidRPr="009834A9">
        <w:rPr>
          <w:sz w:val="20"/>
        </w:rPr>
        <w:t xml:space="preserve"> are broken or missing beams.  Only pre-selected test structures </w:t>
      </w:r>
      <w:r w:rsidR="00CF1B9C">
        <w:rPr>
          <w:sz w:val="20"/>
        </w:rPr>
        <w:t>were</w:t>
      </w:r>
      <w:r w:rsidRPr="009834A9">
        <w:rPr>
          <w:sz w:val="20"/>
        </w:rPr>
        <w:t xml:space="preserve"> used to obtain the reference values </w:t>
      </w:r>
      <w:r w:rsidR="00E82642">
        <w:rPr>
          <w:sz w:val="20"/>
        </w:rPr>
        <w:t>in</w:t>
      </w:r>
      <w:r w:rsidR="00E82642" w:rsidRPr="009834A9">
        <w:rPr>
          <w:sz w:val="20"/>
        </w:rPr>
        <w:t xml:space="preserve"> </w:t>
      </w:r>
      <w:r w:rsidRPr="009834A9">
        <w:rPr>
          <w:sz w:val="20"/>
        </w:rPr>
        <w:t xml:space="preserve">this report.  These test structures can be found from </w:t>
      </w:r>
      <w:r w:rsidR="00D96FAB">
        <w:rPr>
          <w:sz w:val="20"/>
        </w:rPr>
        <w:t xml:space="preserve">the </w:t>
      </w:r>
      <w:r w:rsidRPr="009834A9">
        <w:rPr>
          <w:sz w:val="20"/>
        </w:rPr>
        <w:t>supplied data analysis sheets and these are the test structures the customer should use to compare their measurements with NIST measurements.  Therefore, the customer’s attention should be drawn to these individual test structures as opposed to the overall appearance of the RM.</w:t>
      </w:r>
    </w:p>
    <w:p w:rsidR="00567B63" w:rsidRPr="009834A9" w:rsidRDefault="00567B63" w:rsidP="00D14C21">
      <w:pPr>
        <w:rPr>
          <w:sz w:val="20"/>
          <w:szCs w:val="20"/>
        </w:rPr>
      </w:pPr>
    </w:p>
    <w:p w:rsidR="004B7B5C" w:rsidRPr="009834A9" w:rsidRDefault="004B7B5C" w:rsidP="00D14C21">
      <w:pPr>
        <w:rPr>
          <w:b/>
          <w:sz w:val="20"/>
          <w:szCs w:val="20"/>
        </w:rPr>
      </w:pPr>
      <w:r w:rsidRPr="009834A9">
        <w:rPr>
          <w:b/>
          <w:sz w:val="20"/>
          <w:szCs w:val="20"/>
        </w:rPr>
        <w:t>INSTRUCTIONS FOR STORAGE, HANDLING, AND USE</w:t>
      </w:r>
    </w:p>
    <w:p w:rsidR="004B7B5C" w:rsidRPr="009834A9" w:rsidRDefault="004B7B5C" w:rsidP="00D14C21">
      <w:pPr>
        <w:rPr>
          <w:sz w:val="20"/>
          <w:szCs w:val="20"/>
        </w:rPr>
      </w:pPr>
    </w:p>
    <w:p w:rsidR="004B7B5C" w:rsidRPr="009834A9" w:rsidRDefault="004B7B5C" w:rsidP="00AC0E0B">
      <w:pPr>
        <w:jc w:val="both"/>
        <w:rPr>
          <w:sz w:val="20"/>
          <w:szCs w:val="20"/>
        </w:rPr>
      </w:pPr>
      <w:r w:rsidRPr="009834A9">
        <w:rPr>
          <w:b/>
          <w:sz w:val="20"/>
          <w:szCs w:val="20"/>
        </w:rPr>
        <w:t>Storage and Handling:</w:t>
      </w:r>
      <w:r w:rsidRPr="009834A9">
        <w:rPr>
          <w:sz w:val="20"/>
          <w:szCs w:val="20"/>
        </w:rPr>
        <w:t xml:space="preserve">  </w:t>
      </w:r>
      <w:r w:rsidRPr="009834A9">
        <w:rPr>
          <w:color w:val="000000"/>
          <w:sz w:val="20"/>
          <w:szCs w:val="20"/>
        </w:rPr>
        <w:t xml:space="preserve">The semiconductor test chip is subject to surface contamination and oxidation during storage and handling.  The RM should be handled by the metal package, without contacting the semiconductor test chip.  The lid provided with the RM should be replaced and secured to the package when not in use.  </w:t>
      </w:r>
      <w:r w:rsidR="00606F26" w:rsidRPr="009834A9">
        <w:rPr>
          <w:color w:val="000000"/>
          <w:sz w:val="20"/>
          <w:szCs w:val="20"/>
        </w:rPr>
        <w:t>This hybrid package (without the accompanying plastic clip) should be stored in a</w:t>
      </w:r>
      <w:r w:rsidRPr="009834A9">
        <w:rPr>
          <w:color w:val="000000"/>
          <w:sz w:val="20"/>
          <w:szCs w:val="20"/>
        </w:rPr>
        <w:t xml:space="preserve"> dust</w:t>
      </w:r>
      <w:r w:rsidR="00CC29E5" w:rsidRPr="009834A9">
        <w:rPr>
          <w:color w:val="000000"/>
          <w:sz w:val="20"/>
          <w:szCs w:val="20"/>
        </w:rPr>
        <w:noBreakHyphen/>
      </w:r>
      <w:r w:rsidRPr="009834A9">
        <w:rPr>
          <w:color w:val="000000"/>
          <w:sz w:val="20"/>
          <w:szCs w:val="20"/>
        </w:rPr>
        <w:t xml:space="preserve">free, </w:t>
      </w:r>
      <w:r w:rsidR="00606F26" w:rsidRPr="009834A9">
        <w:rPr>
          <w:color w:val="000000"/>
          <w:sz w:val="20"/>
          <w:szCs w:val="20"/>
        </w:rPr>
        <w:t>inert atmosphere (such as nitrogen</w:t>
      </w:r>
      <w:r w:rsidR="00703B04">
        <w:rPr>
          <w:color w:val="000000"/>
          <w:sz w:val="20"/>
          <w:szCs w:val="20"/>
        </w:rPr>
        <w:t xml:space="preserve"> gas</w:t>
      </w:r>
      <w:r w:rsidR="00606F26" w:rsidRPr="009834A9">
        <w:rPr>
          <w:color w:val="000000"/>
          <w:sz w:val="20"/>
          <w:szCs w:val="20"/>
        </w:rPr>
        <w:t xml:space="preserve"> or argon gas)</w:t>
      </w:r>
      <w:r w:rsidRPr="009834A9">
        <w:rPr>
          <w:color w:val="000000"/>
          <w:sz w:val="20"/>
          <w:szCs w:val="20"/>
        </w:rPr>
        <w:t xml:space="preserve"> or under an oil</w:t>
      </w:r>
      <w:r w:rsidR="00CC29E5" w:rsidRPr="009834A9">
        <w:rPr>
          <w:color w:val="000000"/>
          <w:sz w:val="20"/>
          <w:szCs w:val="20"/>
        </w:rPr>
        <w:noBreakHyphen/>
      </w:r>
      <w:r w:rsidRPr="009834A9">
        <w:rPr>
          <w:color w:val="000000"/>
          <w:sz w:val="20"/>
          <w:szCs w:val="20"/>
        </w:rPr>
        <w:t>free vacuum at a temperature of 20.5</w:t>
      </w:r>
      <w:r w:rsidR="00F74B13" w:rsidRPr="009834A9">
        <w:rPr>
          <w:color w:val="000000"/>
          <w:sz w:val="20"/>
          <w:szCs w:val="20"/>
        </w:rPr>
        <w:t> </w:t>
      </w:r>
      <w:r w:rsidRPr="009834A9">
        <w:rPr>
          <w:color w:val="000000"/>
          <w:sz w:val="20"/>
          <w:szCs w:val="20"/>
        </w:rPr>
        <w:sym w:font="Symbol" w:char="F0B0"/>
      </w:r>
      <w:r w:rsidRPr="009834A9">
        <w:rPr>
          <w:color w:val="000000"/>
          <w:sz w:val="20"/>
          <w:szCs w:val="20"/>
        </w:rPr>
        <w:t>C</w:t>
      </w:r>
      <w:r w:rsidR="00CC29E5" w:rsidRPr="009834A9">
        <w:rPr>
          <w:color w:val="000000"/>
          <w:sz w:val="20"/>
          <w:szCs w:val="20"/>
        </w:rPr>
        <w:t> </w:t>
      </w:r>
      <w:r w:rsidRPr="009834A9">
        <w:rPr>
          <w:color w:val="000000"/>
          <w:sz w:val="20"/>
          <w:szCs w:val="20"/>
        </w:rPr>
        <w:sym w:font="Symbol" w:char="F0B1"/>
      </w:r>
      <w:r w:rsidR="00CC29E5" w:rsidRPr="009834A9">
        <w:rPr>
          <w:color w:val="000000"/>
          <w:sz w:val="20"/>
          <w:szCs w:val="20"/>
        </w:rPr>
        <w:t> </w:t>
      </w:r>
      <w:r w:rsidRPr="009834A9">
        <w:rPr>
          <w:color w:val="000000"/>
          <w:sz w:val="20"/>
          <w:szCs w:val="20"/>
        </w:rPr>
        <w:t>1.1</w:t>
      </w:r>
      <w:r w:rsidR="00F74B13" w:rsidRPr="009834A9">
        <w:rPr>
          <w:color w:val="000000"/>
          <w:sz w:val="20"/>
          <w:szCs w:val="20"/>
        </w:rPr>
        <w:t> </w:t>
      </w:r>
      <w:r w:rsidRPr="009834A9">
        <w:rPr>
          <w:color w:val="000000"/>
          <w:sz w:val="20"/>
          <w:szCs w:val="20"/>
        </w:rPr>
        <w:sym w:font="Symbol" w:char="F0B0"/>
      </w:r>
      <w:r w:rsidRPr="009834A9">
        <w:rPr>
          <w:color w:val="000000"/>
          <w:sz w:val="20"/>
          <w:szCs w:val="20"/>
        </w:rPr>
        <w:t xml:space="preserve">C.  </w:t>
      </w:r>
      <w:r w:rsidR="00CC29E5" w:rsidRPr="009834A9">
        <w:rPr>
          <w:color w:val="000000"/>
          <w:sz w:val="20"/>
          <w:szCs w:val="20"/>
        </w:rPr>
        <w:t xml:space="preserve">Improper storage conditions can result in an increase in </w:t>
      </w:r>
      <w:r w:rsidR="00606F26" w:rsidRPr="009834A9">
        <w:rPr>
          <w:color w:val="000000"/>
          <w:sz w:val="20"/>
          <w:szCs w:val="20"/>
        </w:rPr>
        <w:t xml:space="preserve">the absolute value of the </w:t>
      </w:r>
      <w:r w:rsidR="00CC29E5" w:rsidRPr="009834A9">
        <w:rPr>
          <w:color w:val="000000"/>
          <w:sz w:val="20"/>
          <w:szCs w:val="20"/>
        </w:rPr>
        <w:t xml:space="preserve">residual strain [2] due to contaminants (such as plasticizers) that would nullify this report.  </w:t>
      </w:r>
      <w:r w:rsidRPr="009834A9">
        <w:rPr>
          <w:color w:val="000000"/>
          <w:sz w:val="20"/>
          <w:szCs w:val="20"/>
        </w:rPr>
        <w:t xml:space="preserve">Incidental exposure to air for transport to or use in an analysis system should not produce significant contamination until such exposure exceeds </w:t>
      </w:r>
      <w:r w:rsidR="00CC29E5" w:rsidRPr="009834A9">
        <w:rPr>
          <w:color w:val="000000"/>
          <w:sz w:val="20"/>
          <w:szCs w:val="20"/>
        </w:rPr>
        <w:t>hundreds</w:t>
      </w:r>
      <w:r w:rsidRPr="009834A9">
        <w:rPr>
          <w:color w:val="000000"/>
          <w:sz w:val="20"/>
          <w:szCs w:val="20"/>
        </w:rPr>
        <w:t xml:space="preserve"> of hours.  The customer should avoid exposing the units to large temperature variations, temperature cycling, large humidity variations, or mechanical shock.  </w:t>
      </w:r>
      <w:r w:rsidRPr="009834A9">
        <w:rPr>
          <w:sz w:val="20"/>
          <w:szCs w:val="20"/>
        </w:rPr>
        <w:t>Particulate contamination of the semiconductor surface may be removed with a low</w:t>
      </w:r>
      <w:r w:rsidR="001D6401" w:rsidRPr="009834A9">
        <w:rPr>
          <w:sz w:val="20"/>
          <w:szCs w:val="20"/>
        </w:rPr>
        <w:noBreakHyphen/>
      </w:r>
      <w:r w:rsidRPr="009834A9">
        <w:rPr>
          <w:sz w:val="20"/>
          <w:szCs w:val="20"/>
        </w:rPr>
        <w:t>velocity dry nitrogen flow.  Too high or turbulent flow can break the cantilevers so it is recommended that the contamination be removed only if it is on one of the test structures that was used to obtain the measurements for this</w:t>
      </w:r>
      <w:r w:rsidR="00F74B13" w:rsidRPr="009834A9">
        <w:rPr>
          <w:sz w:val="20"/>
          <w:szCs w:val="20"/>
        </w:rPr>
        <w:t xml:space="preserve"> report</w:t>
      </w:r>
      <w:r w:rsidRPr="009834A9">
        <w:rPr>
          <w:sz w:val="20"/>
          <w:szCs w:val="20"/>
        </w:rPr>
        <w:t>.</w:t>
      </w:r>
    </w:p>
    <w:p w:rsidR="00D134DD" w:rsidRPr="009834A9" w:rsidRDefault="00D134DD" w:rsidP="00D14C21">
      <w:pPr>
        <w:rPr>
          <w:sz w:val="16"/>
          <w:szCs w:val="16"/>
        </w:rPr>
      </w:pPr>
    </w:p>
    <w:p w:rsidR="00D134DD" w:rsidRPr="009834A9" w:rsidRDefault="00D134DD" w:rsidP="00D14C21">
      <w:pPr>
        <w:jc w:val="center"/>
        <w:rPr>
          <w:sz w:val="20"/>
          <w:szCs w:val="20"/>
        </w:rPr>
      </w:pPr>
      <w:r w:rsidRPr="009834A9">
        <w:rPr>
          <w:noProof/>
          <w:sz w:val="20"/>
          <w:szCs w:val="20"/>
        </w:rPr>
        <w:drawing>
          <wp:inline distT="0" distB="0" distL="0" distR="0" wp14:anchorId="1082E566" wp14:editId="08A742D0">
            <wp:extent cx="5513696" cy="2511188"/>
            <wp:effectExtent l="0" t="0" r="0" b="3810"/>
            <wp:docPr id="3" name="Picture 3"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516109"/>
                    </a:xfrm>
                    <a:prstGeom prst="rect">
                      <a:avLst/>
                    </a:prstGeom>
                    <a:noFill/>
                    <a:ln>
                      <a:noFill/>
                    </a:ln>
                  </pic:spPr>
                </pic:pic>
              </a:graphicData>
            </a:graphic>
          </wp:inline>
        </w:drawing>
      </w:r>
    </w:p>
    <w:p w:rsidR="00D134DD" w:rsidRPr="009834A9" w:rsidRDefault="00D134DD" w:rsidP="008D2D13">
      <w:pPr>
        <w:rPr>
          <w:sz w:val="20"/>
          <w:szCs w:val="20"/>
        </w:rPr>
      </w:pPr>
    </w:p>
    <w:p w:rsidR="00D134DD" w:rsidRPr="009834A9" w:rsidRDefault="00D134DD" w:rsidP="008D2D13">
      <w:pPr>
        <w:jc w:val="center"/>
        <w:rPr>
          <w:sz w:val="20"/>
          <w:szCs w:val="20"/>
        </w:rPr>
      </w:pPr>
      <w:r w:rsidRPr="009834A9">
        <w:rPr>
          <w:sz w:val="20"/>
          <w:szCs w:val="20"/>
        </w:rPr>
        <w:t>Figure 2.  The packaged MEMS 5</w:t>
      </w:r>
      <w:r w:rsidR="0094120C" w:rsidRPr="009834A9">
        <w:rPr>
          <w:sz w:val="20"/>
          <w:szCs w:val="20"/>
        </w:rPr>
        <w:noBreakHyphen/>
      </w:r>
      <w:r w:rsidRPr="009834A9">
        <w:rPr>
          <w:sz w:val="20"/>
          <w:szCs w:val="20"/>
        </w:rPr>
        <w:t>in</w:t>
      </w:r>
      <w:r w:rsidR="0094120C" w:rsidRPr="009834A9">
        <w:rPr>
          <w:sz w:val="20"/>
          <w:szCs w:val="20"/>
        </w:rPr>
        <w:noBreakHyphen/>
      </w:r>
      <w:r w:rsidRPr="009834A9">
        <w:rPr>
          <w:sz w:val="20"/>
          <w:szCs w:val="20"/>
        </w:rPr>
        <w:t>1.</w:t>
      </w:r>
    </w:p>
    <w:p w:rsidR="00C9091C" w:rsidRDefault="00C9091C">
      <w:pPr>
        <w:rPr>
          <w:b/>
          <w:sz w:val="20"/>
          <w:szCs w:val="20"/>
        </w:rPr>
      </w:pPr>
      <w:r>
        <w:rPr>
          <w:b/>
          <w:sz w:val="20"/>
          <w:szCs w:val="20"/>
        </w:rPr>
        <w:br w:type="page"/>
      </w:r>
    </w:p>
    <w:p w:rsidR="004B7B5C" w:rsidRPr="009834A9" w:rsidRDefault="004B7B5C">
      <w:pPr>
        <w:jc w:val="both"/>
        <w:rPr>
          <w:sz w:val="20"/>
          <w:szCs w:val="20"/>
        </w:rPr>
      </w:pPr>
      <w:r w:rsidRPr="009834A9">
        <w:rPr>
          <w:b/>
          <w:sz w:val="20"/>
          <w:szCs w:val="20"/>
        </w:rPr>
        <w:t>Measurement Conditions and Procedures:</w:t>
      </w:r>
      <w:r w:rsidRPr="009834A9">
        <w:rPr>
          <w:sz w:val="20"/>
          <w:szCs w:val="20"/>
        </w:rPr>
        <w:t xml:space="preserve">  </w:t>
      </w:r>
      <w:r w:rsidRPr="009834A9">
        <w:rPr>
          <w:color w:val="000000"/>
          <w:sz w:val="20"/>
          <w:szCs w:val="20"/>
        </w:rPr>
        <w:t xml:space="preserve">The RM is intended to be used in a laboratory environment.  </w:t>
      </w:r>
      <w:r w:rsidRPr="009834A9">
        <w:rPr>
          <w:sz w:val="20"/>
          <w:szCs w:val="20"/>
        </w:rPr>
        <w:t xml:space="preserve">To take measurements on the MEMS 5-in-1 for comparison with the NIST measurements, </w:t>
      </w:r>
      <w:r w:rsidR="00F74B13" w:rsidRPr="009834A9">
        <w:rPr>
          <w:sz w:val="20"/>
          <w:szCs w:val="20"/>
        </w:rPr>
        <w:t xml:space="preserve">carefully remove </w:t>
      </w:r>
      <w:r w:rsidRPr="009834A9">
        <w:rPr>
          <w:sz w:val="20"/>
          <w:szCs w:val="20"/>
        </w:rPr>
        <w:t xml:space="preserve">the lid.  </w:t>
      </w:r>
      <w:r w:rsidR="00F74B13" w:rsidRPr="009834A9">
        <w:rPr>
          <w:sz w:val="20"/>
          <w:szCs w:val="20"/>
        </w:rPr>
        <w:t>Once the lid is removed, t</w:t>
      </w:r>
      <w:r w:rsidRPr="009834A9">
        <w:rPr>
          <w:sz w:val="20"/>
          <w:szCs w:val="20"/>
        </w:rPr>
        <w:t>he residual strain</w:t>
      </w:r>
      <w:r w:rsidR="008201A7" w:rsidRPr="009834A9">
        <w:rPr>
          <w:sz w:val="20"/>
          <w:szCs w:val="20"/>
        </w:rPr>
        <w:t> </w:t>
      </w:r>
      <w:r w:rsidRPr="009834A9">
        <w:rPr>
          <w:sz w:val="20"/>
          <w:szCs w:val="20"/>
        </w:rPr>
        <w:t>[</w:t>
      </w:r>
      <w:r w:rsidR="00E55815" w:rsidRPr="009834A9">
        <w:rPr>
          <w:sz w:val="20"/>
          <w:szCs w:val="20"/>
        </w:rPr>
        <w:t>4</w:t>
      </w:r>
      <w:r w:rsidRPr="009834A9">
        <w:rPr>
          <w:sz w:val="20"/>
          <w:szCs w:val="20"/>
        </w:rPr>
        <w:t>], strain gradient</w:t>
      </w:r>
      <w:r w:rsidR="008201A7" w:rsidRPr="009834A9">
        <w:rPr>
          <w:sz w:val="20"/>
          <w:szCs w:val="20"/>
        </w:rPr>
        <w:t> </w:t>
      </w:r>
      <w:r w:rsidRPr="009834A9">
        <w:rPr>
          <w:sz w:val="20"/>
          <w:szCs w:val="20"/>
        </w:rPr>
        <w:t>[</w:t>
      </w:r>
      <w:r w:rsidR="00E55815" w:rsidRPr="009834A9">
        <w:rPr>
          <w:sz w:val="20"/>
          <w:szCs w:val="20"/>
        </w:rPr>
        <w:t>5</w:t>
      </w:r>
      <w:r w:rsidRPr="009834A9">
        <w:rPr>
          <w:sz w:val="20"/>
          <w:szCs w:val="20"/>
        </w:rPr>
        <w:t>], step height</w:t>
      </w:r>
      <w:r w:rsidR="008201A7" w:rsidRPr="009834A9">
        <w:rPr>
          <w:sz w:val="20"/>
          <w:szCs w:val="20"/>
        </w:rPr>
        <w:t> </w:t>
      </w:r>
      <w:r w:rsidRPr="009834A9">
        <w:rPr>
          <w:sz w:val="20"/>
          <w:szCs w:val="20"/>
        </w:rPr>
        <w:t>[</w:t>
      </w:r>
      <w:r w:rsidR="00E55815" w:rsidRPr="009834A9">
        <w:rPr>
          <w:sz w:val="20"/>
          <w:szCs w:val="20"/>
        </w:rPr>
        <w:t>6</w:t>
      </w:r>
      <w:r w:rsidRPr="009834A9">
        <w:rPr>
          <w:sz w:val="20"/>
          <w:szCs w:val="20"/>
        </w:rPr>
        <w:t>] (and thickness [</w:t>
      </w:r>
      <w:r w:rsidR="00E55815" w:rsidRPr="009834A9">
        <w:rPr>
          <w:sz w:val="20"/>
          <w:szCs w:val="20"/>
        </w:rPr>
        <w:t>2,6,</w:t>
      </w:r>
      <w:r w:rsidR="00376746" w:rsidRPr="009834A9">
        <w:rPr>
          <w:sz w:val="20"/>
          <w:szCs w:val="20"/>
        </w:rPr>
        <w:t>8</w:t>
      </w:r>
      <w:r w:rsidRPr="009834A9">
        <w:rPr>
          <w:sz w:val="20"/>
          <w:szCs w:val="20"/>
        </w:rPr>
        <w:t>]), and in</w:t>
      </w:r>
      <w:r w:rsidR="00E55815" w:rsidRPr="009834A9">
        <w:rPr>
          <w:sz w:val="20"/>
          <w:szCs w:val="20"/>
        </w:rPr>
        <w:noBreakHyphen/>
      </w:r>
      <w:r w:rsidRPr="009834A9">
        <w:rPr>
          <w:sz w:val="20"/>
          <w:szCs w:val="20"/>
        </w:rPr>
        <w:t>plane length</w:t>
      </w:r>
      <w:r w:rsidR="00F74B13" w:rsidRPr="009834A9">
        <w:rPr>
          <w:sz w:val="20"/>
          <w:szCs w:val="20"/>
        </w:rPr>
        <w:t> </w:t>
      </w:r>
      <w:r w:rsidRPr="009834A9">
        <w:rPr>
          <w:sz w:val="20"/>
          <w:szCs w:val="20"/>
        </w:rPr>
        <w:t>[</w:t>
      </w:r>
      <w:r w:rsidR="00E55815" w:rsidRPr="009834A9">
        <w:rPr>
          <w:sz w:val="20"/>
          <w:szCs w:val="20"/>
        </w:rPr>
        <w:t>7</w:t>
      </w:r>
      <w:r w:rsidRPr="009834A9">
        <w:rPr>
          <w:sz w:val="20"/>
          <w:szCs w:val="20"/>
        </w:rPr>
        <w:t>] measurements can be taken</w:t>
      </w:r>
      <w:r w:rsidR="00F74B13" w:rsidRPr="009834A9">
        <w:rPr>
          <w:sz w:val="20"/>
          <w:szCs w:val="20"/>
        </w:rPr>
        <w:t xml:space="preserve"> based on t</w:t>
      </w:r>
      <w:r w:rsidRPr="009834A9">
        <w:rPr>
          <w:sz w:val="20"/>
          <w:szCs w:val="20"/>
        </w:rPr>
        <w:t>he appropriate standard test method.</w:t>
      </w:r>
    </w:p>
    <w:p w:rsidR="004B7B5C" w:rsidRPr="009834A9" w:rsidRDefault="004B7B5C">
      <w:pPr>
        <w:jc w:val="both"/>
        <w:rPr>
          <w:sz w:val="20"/>
          <w:szCs w:val="20"/>
        </w:rPr>
      </w:pPr>
    </w:p>
    <w:p w:rsidR="009063B2" w:rsidRPr="009834A9" w:rsidRDefault="009063B2">
      <w:pPr>
        <w:spacing w:after="120"/>
        <w:jc w:val="both"/>
        <w:rPr>
          <w:sz w:val="20"/>
          <w:szCs w:val="20"/>
        </w:rPr>
      </w:pPr>
      <w:r w:rsidRPr="009834A9">
        <w:rPr>
          <w:sz w:val="20"/>
          <w:szCs w:val="20"/>
        </w:rPr>
        <w:t>Each MEMS 5</w:t>
      </w:r>
      <w:r w:rsidR="0094120C" w:rsidRPr="009834A9">
        <w:rPr>
          <w:sz w:val="20"/>
          <w:szCs w:val="20"/>
        </w:rPr>
        <w:noBreakHyphen/>
      </w:r>
      <w:r w:rsidRPr="009834A9">
        <w:rPr>
          <w:sz w:val="20"/>
          <w:szCs w:val="20"/>
        </w:rPr>
        <w:t>in</w:t>
      </w:r>
      <w:r w:rsidR="0094120C" w:rsidRPr="009834A9">
        <w:rPr>
          <w:sz w:val="20"/>
          <w:szCs w:val="20"/>
        </w:rPr>
        <w:noBreakHyphen/>
      </w:r>
      <w:r w:rsidRPr="009834A9">
        <w:rPr>
          <w:sz w:val="20"/>
          <w:szCs w:val="20"/>
        </w:rPr>
        <w:t>1 test chip is secured to the top of a piezoelectric transducer (PZT) then packaged, as shown in Figure</w:t>
      </w:r>
      <w:r w:rsidR="00AD04C3" w:rsidRPr="009834A9">
        <w:rPr>
          <w:sz w:val="20"/>
          <w:szCs w:val="20"/>
        </w:rPr>
        <w:t> </w:t>
      </w:r>
      <w:r w:rsidRPr="009834A9">
        <w:rPr>
          <w:sz w:val="20"/>
          <w:szCs w:val="20"/>
        </w:rPr>
        <w:t>2.  The PZT included in the package has the following properties</w:t>
      </w:r>
      <w:r w:rsidR="00AD04C3" w:rsidRPr="009834A9">
        <w:rPr>
          <w:sz w:val="20"/>
          <w:szCs w:val="20"/>
        </w:rPr>
        <w:t> </w:t>
      </w:r>
      <w:r w:rsidRPr="009834A9">
        <w:rPr>
          <w:sz w:val="20"/>
          <w:szCs w:val="20"/>
        </w:rPr>
        <w:t>[</w:t>
      </w:r>
      <w:r w:rsidR="00EA3798" w:rsidRPr="009834A9">
        <w:rPr>
          <w:sz w:val="20"/>
          <w:szCs w:val="20"/>
        </w:rPr>
        <w:t>11</w:t>
      </w:r>
      <w:r w:rsidRPr="009834A9">
        <w:rPr>
          <w:sz w:val="20"/>
          <w:szCs w:val="20"/>
        </w:rPr>
        <w:t>]:</w:t>
      </w:r>
    </w:p>
    <w:p w:rsidR="009063B2" w:rsidRPr="009834A9" w:rsidRDefault="009063B2">
      <w:pPr>
        <w:numPr>
          <w:ilvl w:val="0"/>
          <w:numId w:val="37"/>
        </w:numPr>
        <w:jc w:val="both"/>
        <w:rPr>
          <w:sz w:val="20"/>
          <w:szCs w:val="20"/>
        </w:rPr>
      </w:pPr>
      <w:r w:rsidRPr="009834A9">
        <w:rPr>
          <w:sz w:val="20"/>
          <w:szCs w:val="20"/>
        </w:rPr>
        <w:t xml:space="preserve">The operating voltage range is from </w:t>
      </w:r>
      <w:r w:rsidRPr="009834A9">
        <w:rPr>
          <w:sz w:val="20"/>
          <w:szCs w:val="20"/>
        </w:rPr>
        <w:sym w:font="Symbol" w:char="F02D"/>
      </w:r>
      <w:r w:rsidRPr="009834A9">
        <w:rPr>
          <w:sz w:val="20"/>
          <w:szCs w:val="20"/>
        </w:rPr>
        <w:t>20</w:t>
      </w:r>
      <w:r w:rsidR="00AD04C3" w:rsidRPr="009834A9">
        <w:rPr>
          <w:sz w:val="20"/>
          <w:szCs w:val="20"/>
        </w:rPr>
        <w:t> </w:t>
      </w:r>
      <w:r w:rsidRPr="009834A9">
        <w:rPr>
          <w:sz w:val="20"/>
          <w:szCs w:val="20"/>
        </w:rPr>
        <w:t>V to +100</w:t>
      </w:r>
      <w:r w:rsidR="00AD04C3" w:rsidRPr="009834A9">
        <w:rPr>
          <w:sz w:val="20"/>
          <w:szCs w:val="20"/>
        </w:rPr>
        <w:t> </w:t>
      </w:r>
      <w:r w:rsidRPr="009834A9">
        <w:rPr>
          <w:sz w:val="20"/>
          <w:szCs w:val="20"/>
        </w:rPr>
        <w:t>V.</w:t>
      </w:r>
    </w:p>
    <w:p w:rsidR="009063B2" w:rsidRPr="009834A9" w:rsidRDefault="009063B2">
      <w:pPr>
        <w:numPr>
          <w:ilvl w:val="0"/>
          <w:numId w:val="37"/>
        </w:numPr>
        <w:jc w:val="both"/>
        <w:rPr>
          <w:sz w:val="20"/>
          <w:szCs w:val="20"/>
        </w:rPr>
      </w:pPr>
      <w:r w:rsidRPr="009834A9">
        <w:rPr>
          <w:sz w:val="20"/>
          <w:szCs w:val="20"/>
        </w:rPr>
        <w:t xml:space="preserve">The operating temperature range is </w:t>
      </w:r>
      <w:r w:rsidRPr="009834A9">
        <w:rPr>
          <w:sz w:val="20"/>
          <w:szCs w:val="20"/>
        </w:rPr>
        <w:sym w:font="Symbol" w:char="F02D"/>
      </w:r>
      <w:r w:rsidRPr="009834A9">
        <w:rPr>
          <w:sz w:val="20"/>
          <w:szCs w:val="20"/>
        </w:rPr>
        <w:t>40</w:t>
      </w:r>
      <w:r w:rsidR="00AD04C3" w:rsidRPr="009834A9">
        <w:rPr>
          <w:sz w:val="20"/>
          <w:szCs w:val="20"/>
        </w:rPr>
        <w:t> </w:t>
      </w:r>
      <w:r w:rsidRPr="009834A9">
        <w:rPr>
          <w:sz w:val="20"/>
          <w:szCs w:val="20"/>
        </w:rPr>
        <w:t>ºC to 150</w:t>
      </w:r>
      <w:r w:rsidR="00AD04C3" w:rsidRPr="009834A9">
        <w:rPr>
          <w:sz w:val="20"/>
          <w:szCs w:val="20"/>
        </w:rPr>
        <w:t> </w:t>
      </w:r>
      <w:r w:rsidRPr="009834A9">
        <w:rPr>
          <w:sz w:val="20"/>
          <w:szCs w:val="20"/>
        </w:rPr>
        <w:t>ºC.</w:t>
      </w:r>
    </w:p>
    <w:p w:rsidR="009063B2" w:rsidRPr="009834A9" w:rsidRDefault="009063B2">
      <w:pPr>
        <w:numPr>
          <w:ilvl w:val="0"/>
          <w:numId w:val="37"/>
        </w:numPr>
        <w:jc w:val="both"/>
        <w:rPr>
          <w:sz w:val="20"/>
          <w:szCs w:val="20"/>
        </w:rPr>
      </w:pPr>
      <w:r w:rsidRPr="009834A9">
        <w:rPr>
          <w:sz w:val="20"/>
          <w:szCs w:val="20"/>
        </w:rPr>
        <w:t>The dimensions of the PZT are approximately 5</w:t>
      </w:r>
      <w:r w:rsidR="00AD04C3" w:rsidRPr="009834A9">
        <w:rPr>
          <w:sz w:val="20"/>
          <w:szCs w:val="20"/>
        </w:rPr>
        <w:t> </w:t>
      </w:r>
      <w:r w:rsidRPr="009834A9">
        <w:rPr>
          <w:sz w:val="20"/>
          <w:szCs w:val="20"/>
        </w:rPr>
        <w:t>mm by 5 mm and 2</w:t>
      </w:r>
      <w:r w:rsidR="00D14C21">
        <w:rPr>
          <w:sz w:val="20"/>
          <w:szCs w:val="20"/>
        </w:rPr>
        <w:t> </w:t>
      </w:r>
      <w:r w:rsidRPr="009834A9">
        <w:rPr>
          <w:sz w:val="20"/>
          <w:szCs w:val="20"/>
        </w:rPr>
        <w:t>mm in height.</w:t>
      </w:r>
    </w:p>
    <w:p w:rsidR="009063B2" w:rsidRPr="009834A9" w:rsidRDefault="009063B2">
      <w:pPr>
        <w:numPr>
          <w:ilvl w:val="0"/>
          <w:numId w:val="37"/>
        </w:numPr>
        <w:jc w:val="both"/>
        <w:rPr>
          <w:sz w:val="20"/>
          <w:szCs w:val="20"/>
        </w:rPr>
      </w:pPr>
      <w:r w:rsidRPr="009834A9">
        <w:rPr>
          <w:sz w:val="20"/>
          <w:szCs w:val="20"/>
        </w:rPr>
        <w:t>It is provided with a red and a black wire.</w:t>
      </w:r>
    </w:p>
    <w:p w:rsidR="009063B2" w:rsidRPr="009834A9" w:rsidRDefault="009063B2">
      <w:pPr>
        <w:numPr>
          <w:ilvl w:val="0"/>
          <w:numId w:val="37"/>
        </w:numPr>
        <w:jc w:val="both"/>
        <w:rPr>
          <w:sz w:val="20"/>
          <w:szCs w:val="20"/>
        </w:rPr>
      </w:pPr>
      <w:r w:rsidRPr="009834A9">
        <w:rPr>
          <w:sz w:val="20"/>
          <w:szCs w:val="20"/>
        </w:rPr>
        <w:t>It can achieve a 2.2</w:t>
      </w:r>
      <w:r w:rsidR="00AD04C3" w:rsidRPr="009834A9">
        <w:rPr>
          <w:sz w:val="20"/>
          <w:szCs w:val="20"/>
        </w:rPr>
        <w:t> </w:t>
      </w:r>
      <w:r w:rsidRPr="009834A9">
        <w:rPr>
          <w:rFonts w:ascii="Symbol" w:hAnsi="Symbol"/>
          <w:sz w:val="20"/>
          <w:szCs w:val="20"/>
        </w:rPr>
        <w:t></w:t>
      </w:r>
      <w:r w:rsidRPr="009834A9">
        <w:rPr>
          <w:sz w:val="20"/>
          <w:szCs w:val="20"/>
        </w:rPr>
        <w:t>m (</w:t>
      </w:r>
      <w:r w:rsidR="00AD04C3" w:rsidRPr="009834A9">
        <w:rPr>
          <w:sz w:val="20"/>
          <w:szCs w:val="20"/>
        </w:rPr>
        <w:sym w:font="Symbol" w:char="F0B1"/>
      </w:r>
      <w:r w:rsidR="00615F09">
        <w:rPr>
          <w:sz w:val="20"/>
          <w:szCs w:val="20"/>
        </w:rPr>
        <w:t> </w:t>
      </w:r>
      <w:r w:rsidRPr="009834A9">
        <w:rPr>
          <w:sz w:val="20"/>
          <w:szCs w:val="20"/>
        </w:rPr>
        <w:t>20</w:t>
      </w:r>
      <w:r w:rsidR="00D14C21">
        <w:rPr>
          <w:sz w:val="20"/>
          <w:szCs w:val="20"/>
        </w:rPr>
        <w:t> </w:t>
      </w:r>
      <w:r w:rsidRPr="009834A9">
        <w:rPr>
          <w:sz w:val="20"/>
          <w:szCs w:val="20"/>
        </w:rPr>
        <w:t>%) displacement at 100</w:t>
      </w:r>
      <w:r w:rsidR="00AD04C3" w:rsidRPr="009834A9">
        <w:rPr>
          <w:sz w:val="20"/>
          <w:szCs w:val="20"/>
        </w:rPr>
        <w:t> </w:t>
      </w:r>
      <w:proofErr w:type="spellStart"/>
      <w:r w:rsidRPr="009834A9">
        <w:rPr>
          <w:sz w:val="20"/>
          <w:szCs w:val="20"/>
        </w:rPr>
        <w:t>V</w:t>
      </w:r>
      <w:r w:rsidRPr="009834A9">
        <w:rPr>
          <w:sz w:val="20"/>
          <w:szCs w:val="20"/>
          <w:vertAlign w:val="subscript"/>
        </w:rPr>
        <w:t>pp</w:t>
      </w:r>
      <w:proofErr w:type="spellEnd"/>
      <w:r w:rsidR="00D96FAB" w:rsidRPr="00D96FAB">
        <w:rPr>
          <w:sz w:val="20"/>
          <w:szCs w:val="20"/>
        </w:rPr>
        <w:t> (peak-to-peak voltage)</w:t>
      </w:r>
      <w:r w:rsidR="00D96FAB">
        <w:rPr>
          <w:sz w:val="20"/>
          <w:szCs w:val="20"/>
        </w:rPr>
        <w:t xml:space="preserve"> </w:t>
      </w:r>
      <w:r w:rsidRPr="009834A9">
        <w:rPr>
          <w:sz w:val="20"/>
          <w:szCs w:val="20"/>
        </w:rPr>
        <w:t>from DC to 100</w:t>
      </w:r>
      <w:r w:rsidR="00AD04C3" w:rsidRPr="009834A9">
        <w:rPr>
          <w:sz w:val="20"/>
          <w:szCs w:val="20"/>
        </w:rPr>
        <w:t> </w:t>
      </w:r>
      <w:r w:rsidRPr="009834A9">
        <w:rPr>
          <w:sz w:val="20"/>
          <w:szCs w:val="20"/>
        </w:rPr>
        <w:t>kHz when not secured to any surfaces.</w:t>
      </w:r>
    </w:p>
    <w:p w:rsidR="009063B2" w:rsidRPr="009834A9" w:rsidRDefault="009063B2">
      <w:pPr>
        <w:numPr>
          <w:ilvl w:val="0"/>
          <w:numId w:val="37"/>
        </w:numPr>
        <w:jc w:val="both"/>
        <w:rPr>
          <w:sz w:val="20"/>
          <w:szCs w:val="20"/>
        </w:rPr>
      </w:pPr>
      <w:r w:rsidRPr="009834A9">
        <w:rPr>
          <w:sz w:val="20"/>
          <w:szCs w:val="20"/>
        </w:rPr>
        <w:t>It has an electrical capacitance of 250</w:t>
      </w:r>
      <w:r w:rsidR="00AD04C3" w:rsidRPr="009834A9">
        <w:rPr>
          <w:sz w:val="20"/>
          <w:szCs w:val="20"/>
        </w:rPr>
        <w:t> </w:t>
      </w:r>
      <w:proofErr w:type="spellStart"/>
      <w:r w:rsidRPr="009834A9">
        <w:rPr>
          <w:sz w:val="20"/>
          <w:szCs w:val="20"/>
        </w:rPr>
        <w:t>nF</w:t>
      </w:r>
      <w:proofErr w:type="spellEnd"/>
      <w:r w:rsidRPr="009834A9">
        <w:rPr>
          <w:sz w:val="20"/>
          <w:szCs w:val="20"/>
        </w:rPr>
        <w:t xml:space="preserve"> (</w:t>
      </w:r>
      <w:r w:rsidR="00AD04C3" w:rsidRPr="009834A9">
        <w:rPr>
          <w:sz w:val="20"/>
          <w:szCs w:val="20"/>
        </w:rPr>
        <w:sym w:font="Symbol" w:char="F0B1"/>
      </w:r>
      <w:r w:rsidR="00E77D34">
        <w:rPr>
          <w:sz w:val="20"/>
          <w:szCs w:val="20"/>
        </w:rPr>
        <w:t> </w:t>
      </w:r>
      <w:r w:rsidRPr="009834A9">
        <w:rPr>
          <w:sz w:val="20"/>
          <w:szCs w:val="20"/>
        </w:rPr>
        <w:t>20</w:t>
      </w:r>
      <w:r w:rsidR="00AD04C3" w:rsidRPr="009834A9">
        <w:rPr>
          <w:sz w:val="20"/>
          <w:szCs w:val="20"/>
        </w:rPr>
        <w:t> </w:t>
      </w:r>
      <w:r w:rsidRPr="009834A9">
        <w:rPr>
          <w:sz w:val="20"/>
          <w:szCs w:val="20"/>
        </w:rPr>
        <w:t>%) at 1</w:t>
      </w:r>
      <w:r w:rsidR="00AD04C3" w:rsidRPr="009834A9">
        <w:rPr>
          <w:sz w:val="20"/>
          <w:szCs w:val="20"/>
        </w:rPr>
        <w:t> </w:t>
      </w:r>
      <w:proofErr w:type="spellStart"/>
      <w:r w:rsidRPr="009834A9">
        <w:rPr>
          <w:sz w:val="20"/>
          <w:szCs w:val="20"/>
        </w:rPr>
        <w:t>V</w:t>
      </w:r>
      <w:r w:rsidRPr="009834A9">
        <w:rPr>
          <w:sz w:val="20"/>
          <w:szCs w:val="20"/>
          <w:vertAlign w:val="subscript"/>
        </w:rPr>
        <w:t>pp</w:t>
      </w:r>
      <w:proofErr w:type="spellEnd"/>
      <w:r w:rsidRPr="009834A9">
        <w:rPr>
          <w:sz w:val="20"/>
          <w:szCs w:val="20"/>
        </w:rPr>
        <w:t xml:space="preserve"> and 1</w:t>
      </w:r>
      <w:r w:rsidR="00AD04C3" w:rsidRPr="009834A9">
        <w:rPr>
          <w:sz w:val="20"/>
          <w:szCs w:val="20"/>
        </w:rPr>
        <w:t> </w:t>
      </w:r>
      <w:r w:rsidRPr="009834A9">
        <w:rPr>
          <w:sz w:val="20"/>
          <w:szCs w:val="20"/>
        </w:rPr>
        <w:t>kHz.</w:t>
      </w:r>
    </w:p>
    <w:p w:rsidR="009063B2" w:rsidRPr="009834A9" w:rsidRDefault="009063B2">
      <w:pPr>
        <w:numPr>
          <w:ilvl w:val="0"/>
          <w:numId w:val="37"/>
        </w:numPr>
        <w:jc w:val="both"/>
        <w:rPr>
          <w:sz w:val="20"/>
          <w:szCs w:val="20"/>
        </w:rPr>
      </w:pPr>
      <w:r w:rsidRPr="009834A9">
        <w:rPr>
          <w:sz w:val="20"/>
          <w:szCs w:val="20"/>
        </w:rPr>
        <w:t xml:space="preserve">It has a resonance frequency (that is not a function of </w:t>
      </w:r>
      <w:proofErr w:type="spellStart"/>
      <w:r w:rsidR="00872EF3" w:rsidRPr="009834A9">
        <w:rPr>
          <w:sz w:val="20"/>
          <w:szCs w:val="20"/>
        </w:rPr>
        <w:t>V</w:t>
      </w:r>
      <w:r w:rsidR="00872EF3" w:rsidRPr="009834A9">
        <w:rPr>
          <w:sz w:val="20"/>
          <w:szCs w:val="20"/>
          <w:vertAlign w:val="subscript"/>
        </w:rPr>
        <w:t>pp</w:t>
      </w:r>
      <w:proofErr w:type="spellEnd"/>
      <w:r w:rsidRPr="009834A9">
        <w:rPr>
          <w:sz w:val="20"/>
          <w:szCs w:val="20"/>
        </w:rPr>
        <w:t>) of 600</w:t>
      </w:r>
      <w:r w:rsidR="00AD04C3" w:rsidRPr="009834A9">
        <w:rPr>
          <w:sz w:val="20"/>
          <w:szCs w:val="20"/>
        </w:rPr>
        <w:t> </w:t>
      </w:r>
      <w:r w:rsidRPr="009834A9">
        <w:rPr>
          <w:sz w:val="20"/>
          <w:szCs w:val="20"/>
        </w:rPr>
        <w:t xml:space="preserve">kHz when not secured to any surfaces.  With unilateral clamping, as is the case here, this resonance frequency, </w:t>
      </w:r>
      <w:proofErr w:type="spellStart"/>
      <w:r w:rsidRPr="009834A9">
        <w:rPr>
          <w:i/>
          <w:sz w:val="20"/>
          <w:szCs w:val="20"/>
        </w:rPr>
        <w:t>f</w:t>
      </w:r>
      <w:r w:rsidRPr="009834A9">
        <w:rPr>
          <w:i/>
          <w:sz w:val="20"/>
          <w:szCs w:val="20"/>
          <w:vertAlign w:val="subscript"/>
        </w:rPr>
        <w:t>res</w:t>
      </w:r>
      <w:proofErr w:type="spellEnd"/>
      <w:r w:rsidRPr="009834A9">
        <w:rPr>
          <w:sz w:val="20"/>
          <w:szCs w:val="20"/>
        </w:rPr>
        <w:t xml:space="preserve">, is divided by two.  For a chip with mass, </w:t>
      </w:r>
      <w:proofErr w:type="spellStart"/>
      <w:r w:rsidRPr="009834A9">
        <w:rPr>
          <w:i/>
          <w:sz w:val="20"/>
          <w:szCs w:val="20"/>
        </w:rPr>
        <w:t>m</w:t>
      </w:r>
      <w:r w:rsidRPr="009834A9">
        <w:rPr>
          <w:i/>
          <w:sz w:val="20"/>
          <w:szCs w:val="20"/>
          <w:vertAlign w:val="subscript"/>
        </w:rPr>
        <w:t>chip</w:t>
      </w:r>
      <w:proofErr w:type="spellEnd"/>
      <w:r w:rsidRPr="009834A9">
        <w:rPr>
          <w:sz w:val="20"/>
          <w:szCs w:val="20"/>
        </w:rPr>
        <w:t>, of 0.0</w:t>
      </w:r>
      <w:r w:rsidR="00BA7D03">
        <w:rPr>
          <w:sz w:val="20"/>
          <w:szCs w:val="20"/>
        </w:rPr>
        <w:t>7</w:t>
      </w:r>
      <w:r w:rsidR="00AD04C3" w:rsidRPr="009834A9">
        <w:rPr>
          <w:sz w:val="20"/>
          <w:szCs w:val="20"/>
        </w:rPr>
        <w:t> </w:t>
      </w:r>
      <w:r w:rsidRPr="009834A9">
        <w:rPr>
          <w:sz w:val="20"/>
          <w:szCs w:val="20"/>
        </w:rPr>
        <w:t xml:space="preserve">g atop a PZT with mass, </w:t>
      </w:r>
      <w:proofErr w:type="spellStart"/>
      <w:r w:rsidRPr="009834A9">
        <w:rPr>
          <w:i/>
          <w:sz w:val="20"/>
          <w:szCs w:val="20"/>
        </w:rPr>
        <w:t>m</w:t>
      </w:r>
      <w:r w:rsidRPr="009834A9">
        <w:rPr>
          <w:i/>
          <w:sz w:val="20"/>
          <w:szCs w:val="20"/>
          <w:vertAlign w:val="subscript"/>
        </w:rPr>
        <w:t>PZT</w:t>
      </w:r>
      <w:proofErr w:type="spellEnd"/>
      <w:r w:rsidRPr="009834A9">
        <w:rPr>
          <w:sz w:val="20"/>
          <w:szCs w:val="20"/>
        </w:rPr>
        <w:t>, of 0.4</w:t>
      </w:r>
      <w:r w:rsidR="00AD04C3" w:rsidRPr="009834A9">
        <w:rPr>
          <w:sz w:val="20"/>
          <w:szCs w:val="20"/>
        </w:rPr>
        <w:t> </w:t>
      </w:r>
      <w:r w:rsidRPr="009834A9">
        <w:rPr>
          <w:sz w:val="20"/>
          <w:szCs w:val="20"/>
        </w:rPr>
        <w:t xml:space="preserve">g, the resonance frequency with the chip, </w:t>
      </w:r>
      <w:proofErr w:type="spellStart"/>
      <w:r w:rsidRPr="009834A9">
        <w:rPr>
          <w:i/>
          <w:sz w:val="20"/>
          <w:szCs w:val="20"/>
        </w:rPr>
        <w:t>f</w:t>
      </w:r>
      <w:r w:rsidRPr="009834A9">
        <w:rPr>
          <w:i/>
          <w:sz w:val="20"/>
          <w:szCs w:val="20"/>
          <w:vertAlign w:val="subscript"/>
        </w:rPr>
        <w:t>res</w:t>
      </w:r>
      <w:proofErr w:type="spellEnd"/>
      <w:r w:rsidR="00AD04C3" w:rsidRPr="009834A9">
        <w:rPr>
          <w:sz w:val="20"/>
          <w:szCs w:val="20"/>
        </w:rPr>
        <w:t>'</w:t>
      </w:r>
      <w:r w:rsidRPr="009834A9">
        <w:rPr>
          <w:sz w:val="20"/>
          <w:szCs w:val="20"/>
        </w:rPr>
        <w:t>, is estimated to be 2</w:t>
      </w:r>
      <w:r w:rsidR="00BA7D03">
        <w:rPr>
          <w:sz w:val="20"/>
          <w:szCs w:val="20"/>
        </w:rPr>
        <w:t>77</w:t>
      </w:r>
      <w:r w:rsidR="00AD04C3" w:rsidRPr="009834A9">
        <w:rPr>
          <w:sz w:val="20"/>
          <w:szCs w:val="20"/>
        </w:rPr>
        <w:t> </w:t>
      </w:r>
      <w:r w:rsidRPr="009834A9">
        <w:rPr>
          <w:sz w:val="20"/>
          <w:szCs w:val="20"/>
        </w:rPr>
        <w:t>kHz using the following equation:</w:t>
      </w:r>
    </w:p>
    <w:p w:rsidR="009063B2" w:rsidRPr="009834A9" w:rsidRDefault="009063B2">
      <w:pPr>
        <w:jc w:val="both"/>
        <w:rPr>
          <w:sz w:val="20"/>
          <w:szCs w:val="20"/>
        </w:rPr>
      </w:pPr>
    </w:p>
    <w:p w:rsidR="009063B2" w:rsidRPr="009834A9" w:rsidRDefault="009063B2">
      <w:pPr>
        <w:tabs>
          <w:tab w:val="center" w:pos="4410"/>
          <w:tab w:val="right" w:pos="9360"/>
        </w:tabs>
        <w:rPr>
          <w:position w:val="-16"/>
          <w:sz w:val="20"/>
          <w:szCs w:val="20"/>
        </w:rPr>
      </w:pPr>
      <w:r w:rsidRPr="009834A9">
        <w:rPr>
          <w:position w:val="-34"/>
          <w:sz w:val="20"/>
          <w:szCs w:val="20"/>
        </w:rPr>
        <w:tab/>
      </w:r>
      <w:r w:rsidR="00376746" w:rsidRPr="009834A9">
        <w:rPr>
          <w:position w:val="-34"/>
          <w:sz w:val="20"/>
          <w:szCs w:val="20"/>
        </w:rPr>
        <w:object w:dxaOrig="2320" w:dyaOrig="780">
          <v:shape id="_x0000_i1026" type="#_x0000_t75" style="width:117.5pt;height:40.3pt" o:ole="">
            <v:imagedata r:id="rId14" o:title=""/>
          </v:shape>
          <o:OLEObject Type="Embed" ProgID="Equation.3" ShapeID="_x0000_i1026" DrawAspect="Content" ObjectID="_1489308411" r:id="rId15"/>
        </w:object>
      </w:r>
      <w:r w:rsidR="00376746" w:rsidRPr="009834A9">
        <w:rPr>
          <w:position w:val="-34"/>
          <w:sz w:val="20"/>
          <w:szCs w:val="20"/>
        </w:rPr>
        <w:t>.</w:t>
      </w:r>
      <w:r w:rsidRPr="009834A9">
        <w:rPr>
          <w:position w:val="-34"/>
          <w:sz w:val="20"/>
          <w:szCs w:val="20"/>
        </w:rPr>
        <w:tab/>
      </w:r>
      <w:r w:rsidRPr="009834A9">
        <w:rPr>
          <w:position w:val="-16"/>
          <w:sz w:val="20"/>
          <w:szCs w:val="20"/>
        </w:rPr>
        <w:t>(1)</w:t>
      </w:r>
    </w:p>
    <w:p w:rsidR="009063B2" w:rsidRPr="009834A9" w:rsidRDefault="009063B2">
      <w:pPr>
        <w:rPr>
          <w:sz w:val="20"/>
          <w:szCs w:val="20"/>
        </w:rPr>
      </w:pPr>
    </w:p>
    <w:p w:rsidR="009063B2" w:rsidRPr="009834A9" w:rsidRDefault="00006CDE">
      <w:pPr>
        <w:ind w:left="540"/>
        <w:jc w:val="both"/>
        <w:rPr>
          <w:sz w:val="20"/>
          <w:szCs w:val="20"/>
        </w:rPr>
      </w:pPr>
      <w:r w:rsidRPr="003D1DCC">
        <w:rPr>
          <w:sz w:val="20"/>
          <w:szCs w:val="20"/>
        </w:rPr>
        <w:t xml:space="preserve">The operating frequency should </w:t>
      </w:r>
      <w:r>
        <w:rPr>
          <w:sz w:val="20"/>
          <w:szCs w:val="20"/>
        </w:rPr>
        <w:t xml:space="preserve">be kept to </w:t>
      </w:r>
      <w:r w:rsidRPr="003D1DCC">
        <w:rPr>
          <w:sz w:val="20"/>
          <w:szCs w:val="20"/>
        </w:rPr>
        <w:t>approximately 30 % of this reduced resonance frequency</w:t>
      </w:r>
      <w:r>
        <w:rPr>
          <w:sz w:val="20"/>
          <w:szCs w:val="20"/>
        </w:rPr>
        <w:t xml:space="preserve">, </w:t>
      </w:r>
      <w:proofErr w:type="spellStart"/>
      <w:r w:rsidRPr="00416BEB">
        <w:rPr>
          <w:i/>
          <w:sz w:val="20"/>
          <w:szCs w:val="20"/>
        </w:rPr>
        <w:t>f</w:t>
      </w:r>
      <w:r w:rsidRPr="00416BEB">
        <w:rPr>
          <w:i/>
          <w:sz w:val="20"/>
          <w:szCs w:val="20"/>
          <w:vertAlign w:val="subscript"/>
        </w:rPr>
        <w:t>res</w:t>
      </w:r>
      <w:proofErr w:type="spellEnd"/>
      <w:r>
        <w:rPr>
          <w:sz w:val="20"/>
          <w:szCs w:val="20"/>
        </w:rPr>
        <w:t>', therefore the operating frequency should not exceed 83 kHz</w:t>
      </w:r>
      <w:r w:rsidRPr="003D1DCC">
        <w:rPr>
          <w:sz w:val="20"/>
          <w:szCs w:val="20"/>
        </w:rPr>
        <w:t>.</w:t>
      </w:r>
      <w:r w:rsidR="009063B2" w:rsidRPr="009834A9">
        <w:rPr>
          <w:sz w:val="20"/>
          <w:szCs w:val="20"/>
        </w:rPr>
        <w:t xml:space="preserve">  Exceeding this operating frequency for an extended period of time could create dynamic forces and heating issues that could damage the PZT.</w:t>
      </w:r>
    </w:p>
    <w:p w:rsidR="009063B2" w:rsidRPr="009834A9" w:rsidRDefault="009063B2">
      <w:pPr>
        <w:ind w:left="540"/>
        <w:rPr>
          <w:sz w:val="20"/>
          <w:szCs w:val="20"/>
        </w:rPr>
      </w:pPr>
    </w:p>
    <w:p w:rsidR="009063B2" w:rsidRPr="009834A9" w:rsidRDefault="009063B2">
      <w:pPr>
        <w:jc w:val="both"/>
        <w:rPr>
          <w:sz w:val="20"/>
          <w:szCs w:val="20"/>
        </w:rPr>
      </w:pPr>
      <w:r w:rsidRPr="009834A9">
        <w:rPr>
          <w:sz w:val="20"/>
          <w:szCs w:val="20"/>
        </w:rPr>
        <w:t>For a given system configuration, the PZT should be tested, for example, to ensure that an appropriate amplifier is being used</w:t>
      </w:r>
      <w:r w:rsidR="0094120C" w:rsidRPr="009834A9">
        <w:rPr>
          <w:sz w:val="20"/>
          <w:szCs w:val="20"/>
        </w:rPr>
        <w:t> </w:t>
      </w:r>
      <w:r w:rsidRPr="009834A9">
        <w:rPr>
          <w:sz w:val="20"/>
          <w:szCs w:val="20"/>
        </w:rPr>
        <w:t>[</w:t>
      </w:r>
      <w:r w:rsidR="00EA3798" w:rsidRPr="009834A9">
        <w:rPr>
          <w:sz w:val="20"/>
          <w:szCs w:val="20"/>
        </w:rPr>
        <w:t>11</w:t>
      </w:r>
      <w:r w:rsidRPr="009834A9">
        <w:rPr>
          <w:sz w:val="20"/>
          <w:szCs w:val="20"/>
        </w:rPr>
        <w:t>].</w:t>
      </w:r>
    </w:p>
    <w:p w:rsidR="009063B2" w:rsidRPr="009834A9" w:rsidRDefault="009063B2">
      <w:pPr>
        <w:jc w:val="both"/>
        <w:rPr>
          <w:sz w:val="20"/>
          <w:szCs w:val="20"/>
        </w:rPr>
      </w:pPr>
    </w:p>
    <w:p w:rsidR="009063B2" w:rsidRPr="009834A9" w:rsidRDefault="009063B2">
      <w:pPr>
        <w:jc w:val="both"/>
        <w:rPr>
          <w:sz w:val="20"/>
          <w:szCs w:val="20"/>
        </w:rPr>
      </w:pPr>
      <w:r w:rsidRPr="009834A9">
        <w:rPr>
          <w:sz w:val="20"/>
          <w:szCs w:val="20"/>
        </w:rPr>
        <w:t>For Young’s modulus measurements, to operate the PZT, the red wire should be driven with a voltage that is positive relative to the black wire.  To ensure that you have successfully connected to the PZT, when activated at 10 V and 7000 Hz, the resulting PZT vibration is barely audible [</w:t>
      </w:r>
      <w:r w:rsidR="00EA3798" w:rsidRPr="009834A9">
        <w:rPr>
          <w:sz w:val="20"/>
          <w:szCs w:val="20"/>
        </w:rPr>
        <w:t>3</w:t>
      </w:r>
      <w:r w:rsidRPr="009834A9">
        <w:rPr>
          <w:sz w:val="20"/>
          <w:szCs w:val="20"/>
        </w:rPr>
        <w:t>].</w:t>
      </w:r>
    </w:p>
    <w:p w:rsidR="009063B2" w:rsidRPr="009834A9" w:rsidRDefault="009063B2">
      <w:pPr>
        <w:jc w:val="both"/>
        <w:rPr>
          <w:sz w:val="20"/>
          <w:szCs w:val="20"/>
        </w:rPr>
      </w:pPr>
    </w:p>
    <w:p w:rsidR="004B7B5C" w:rsidRDefault="004B7B5C">
      <w:pPr>
        <w:jc w:val="both"/>
        <w:rPr>
          <w:sz w:val="20"/>
          <w:szCs w:val="20"/>
        </w:rPr>
      </w:pPr>
      <w:r w:rsidRPr="009834A9">
        <w:rPr>
          <w:b/>
          <w:color w:val="000000" w:themeColor="text1"/>
          <w:sz w:val="20"/>
          <w:szCs w:val="20"/>
        </w:rPr>
        <w:t>Data Validation:</w:t>
      </w:r>
      <w:r w:rsidRPr="009834A9">
        <w:rPr>
          <w:color w:val="000000" w:themeColor="text1"/>
          <w:sz w:val="20"/>
          <w:szCs w:val="20"/>
        </w:rPr>
        <w:t xml:space="preserve">  The data analysis sheets</w:t>
      </w:r>
      <w:r w:rsidR="00376746" w:rsidRPr="009834A9">
        <w:rPr>
          <w:color w:val="000000" w:themeColor="text1"/>
          <w:sz w:val="20"/>
          <w:szCs w:val="20"/>
        </w:rPr>
        <w:t xml:space="preserve"> </w:t>
      </w:r>
      <w:r w:rsidR="00EA3798" w:rsidRPr="009834A9">
        <w:rPr>
          <w:color w:val="000000" w:themeColor="text1"/>
          <w:sz w:val="20"/>
          <w:szCs w:val="20"/>
        </w:rPr>
        <w:t xml:space="preserve">[on the MEMS Calculator website accessible via the NIST Data Gateway </w:t>
      </w:r>
      <w:hyperlink r:id="rId16" w:history="1">
        <w:r w:rsidR="00EA3798" w:rsidRPr="009834A9">
          <w:rPr>
            <w:rStyle w:val="Hyperlink"/>
            <w:color w:val="000000" w:themeColor="text1"/>
            <w:sz w:val="20"/>
            <w:szCs w:val="20"/>
            <w:u w:val="none"/>
          </w:rPr>
          <w:t>(http://srdata.nist.gov/gateway/)</w:t>
        </w:r>
      </w:hyperlink>
      <w:r w:rsidR="00EA3798" w:rsidRPr="009834A9">
        <w:rPr>
          <w:color w:val="000000" w:themeColor="text1"/>
          <w:sz w:val="20"/>
          <w:szCs w:val="20"/>
        </w:rPr>
        <w:t xml:space="preserve"> with the keyword “MEMS Calculator”]</w:t>
      </w:r>
      <w:r w:rsidRPr="009834A9">
        <w:rPr>
          <w:color w:val="000000" w:themeColor="text1"/>
          <w:sz w:val="20"/>
          <w:szCs w:val="20"/>
        </w:rPr>
        <w:t xml:space="preserve"> for the measurements taken at NIST for </w:t>
      </w:r>
      <w:r w:rsidRPr="009834A9">
        <w:rPr>
          <w:color w:val="000000"/>
          <w:sz w:val="20"/>
          <w:szCs w:val="20"/>
        </w:rPr>
        <w:t>Young’s modulus (including residual stress and stress gradient calculations), residual strain, strain gradient, step height, in-plane length, and thickness are provided with the RM.  The data analysis sheets have four basic functions:</w:t>
      </w:r>
      <w:r w:rsidR="009063B2" w:rsidRPr="009834A9">
        <w:rPr>
          <w:color w:val="000000"/>
          <w:sz w:val="20"/>
          <w:szCs w:val="20"/>
        </w:rPr>
        <w:t xml:space="preserve">  (1) </w:t>
      </w:r>
      <w:r w:rsidR="00EA3798" w:rsidRPr="009834A9">
        <w:rPr>
          <w:color w:val="000000"/>
          <w:sz w:val="20"/>
          <w:szCs w:val="20"/>
        </w:rPr>
        <w:t>t</w:t>
      </w:r>
      <w:r w:rsidRPr="009834A9">
        <w:rPr>
          <w:color w:val="000000"/>
          <w:sz w:val="20"/>
          <w:szCs w:val="20"/>
        </w:rPr>
        <w:t xml:space="preserve">o locate the specific test structures measured so the customer can take measurements on the </w:t>
      </w:r>
      <w:r w:rsidR="009063B2" w:rsidRPr="009834A9">
        <w:rPr>
          <w:color w:val="000000"/>
          <w:sz w:val="20"/>
          <w:szCs w:val="20"/>
        </w:rPr>
        <w:t>same test structures, (2) t</w:t>
      </w:r>
      <w:r w:rsidRPr="009834A9">
        <w:rPr>
          <w:color w:val="000000"/>
          <w:sz w:val="20"/>
          <w:szCs w:val="20"/>
        </w:rPr>
        <w:t>o provide th</w:t>
      </w:r>
      <w:r w:rsidR="009063B2" w:rsidRPr="009834A9">
        <w:rPr>
          <w:color w:val="000000"/>
          <w:sz w:val="20"/>
          <w:szCs w:val="20"/>
        </w:rPr>
        <w:t>e raw data used in the analysis, (3) to analyze the data, and (4) t</w:t>
      </w:r>
      <w:r w:rsidRPr="009834A9">
        <w:rPr>
          <w:sz w:val="20"/>
          <w:szCs w:val="20"/>
        </w:rPr>
        <w:t>o verify the data</w:t>
      </w:r>
      <w:r w:rsidR="00EA3798" w:rsidRPr="009834A9">
        <w:rPr>
          <w:sz w:val="20"/>
          <w:szCs w:val="20"/>
        </w:rPr>
        <w:t xml:space="preserve">. </w:t>
      </w:r>
      <w:r w:rsidR="009063B2" w:rsidRPr="009834A9">
        <w:rPr>
          <w:sz w:val="20"/>
          <w:szCs w:val="20"/>
        </w:rPr>
        <w:t xml:space="preserve"> </w:t>
      </w:r>
      <w:r w:rsidRPr="009834A9">
        <w:rPr>
          <w:sz w:val="20"/>
          <w:szCs w:val="20"/>
        </w:rPr>
        <w:t>Any pertinent unreconciled issues [as given by “wait” statement(s) at the bottom of the data analysis sheet] should be resolved.</w:t>
      </w:r>
    </w:p>
    <w:p w:rsidR="00BA7D03" w:rsidRPr="00BA7D03" w:rsidRDefault="00BA7D03">
      <w:pPr>
        <w:jc w:val="both"/>
        <w:rPr>
          <w:color w:val="000000" w:themeColor="text1"/>
          <w:sz w:val="20"/>
          <w:szCs w:val="20"/>
        </w:rPr>
      </w:pPr>
    </w:p>
    <w:p w:rsidR="00BA7D03" w:rsidRPr="00BA7D03" w:rsidRDefault="00C9091C">
      <w:pPr>
        <w:jc w:val="both"/>
        <w:rPr>
          <w:color w:val="000000" w:themeColor="text1"/>
          <w:sz w:val="20"/>
          <w:szCs w:val="20"/>
        </w:rPr>
      </w:pPr>
      <w:r w:rsidRPr="00C9091C">
        <w:rPr>
          <w:i/>
          <w:color w:val="000000" w:themeColor="text1"/>
          <w:sz w:val="20"/>
          <w:szCs w:val="20"/>
        </w:rPr>
        <w:t>Expanded Uncertainty:</w:t>
      </w:r>
      <w:r w:rsidRPr="00C9091C">
        <w:rPr>
          <w:color w:val="000000" w:themeColor="text1"/>
          <w:sz w:val="20"/>
          <w:szCs w:val="20"/>
        </w:rPr>
        <w:t xml:space="preserve">  To obtain the expanded uncertainty for each reference value</w:t>
      </w:r>
      <w:r w:rsidR="00BA7D03" w:rsidRPr="00BA7D03">
        <w:rPr>
          <w:color w:val="000000" w:themeColor="text1"/>
          <w:sz w:val="20"/>
          <w:szCs w:val="20"/>
        </w:rPr>
        <w:t xml:space="preserve">, </w:t>
      </w:r>
      <w:r w:rsidR="00D96FAB">
        <w:rPr>
          <w:color w:val="000000" w:themeColor="text1"/>
          <w:sz w:val="20"/>
          <w:szCs w:val="20"/>
        </w:rPr>
        <w:t>a</w:t>
      </w:r>
      <w:r w:rsidR="00D96FAB" w:rsidRPr="00BA7D03">
        <w:rPr>
          <w:color w:val="000000" w:themeColor="text1"/>
          <w:sz w:val="20"/>
          <w:szCs w:val="20"/>
        </w:rPr>
        <w:t xml:space="preserve"> </w:t>
      </w:r>
      <w:r w:rsidR="00BA7D03" w:rsidRPr="00BA7D03">
        <w:rPr>
          <w:color w:val="000000" w:themeColor="text1"/>
          <w:sz w:val="20"/>
          <w:szCs w:val="20"/>
        </w:rPr>
        <w:t>stability expanded uncertainty component (for storage and transportation instabilities) has been added in quadrature to the expanded uncertainty obtained in the applicable data analysis sheets.  These stability expanded uncertainties are 33</w:t>
      </w:r>
      <w:r w:rsidR="00BA7D03">
        <w:rPr>
          <w:color w:val="000000" w:themeColor="text1"/>
          <w:sz w:val="20"/>
          <w:szCs w:val="20"/>
        </w:rPr>
        <w:t> </w:t>
      </w:r>
      <w:proofErr w:type="spellStart"/>
      <w:r w:rsidR="00BA7D03" w:rsidRPr="00BA7D03">
        <w:rPr>
          <w:color w:val="000000" w:themeColor="text1"/>
          <w:sz w:val="20"/>
          <w:szCs w:val="20"/>
        </w:rPr>
        <w:t>GPa</w:t>
      </w:r>
      <w:proofErr w:type="spellEnd"/>
      <w:r w:rsidR="00BA7D03" w:rsidRPr="00BA7D03">
        <w:rPr>
          <w:color w:val="000000" w:themeColor="text1"/>
          <w:sz w:val="20"/>
          <w:szCs w:val="20"/>
        </w:rPr>
        <w:t xml:space="preserve"> for Young’s modulus, 12.6</w:t>
      </w:r>
      <w:r w:rsidR="00BA7D03">
        <w:rPr>
          <w:color w:val="000000" w:themeColor="text1"/>
          <w:sz w:val="20"/>
          <w:szCs w:val="20"/>
        </w:rPr>
        <w:t> </w:t>
      </w:r>
      <w:r w:rsidR="00BA7D03" w:rsidRPr="00BA7D03">
        <w:rPr>
          <w:color w:val="000000" w:themeColor="text1"/>
          <w:sz w:val="20"/>
          <w:szCs w:val="20"/>
        </w:rPr>
        <w:t>×</w:t>
      </w:r>
      <w:r w:rsidR="00BA7D03">
        <w:rPr>
          <w:color w:val="000000" w:themeColor="text1"/>
          <w:sz w:val="20"/>
          <w:szCs w:val="20"/>
        </w:rPr>
        <w:t> </w:t>
      </w:r>
      <w:r w:rsidR="00BA7D03" w:rsidRPr="00BA7D03">
        <w:rPr>
          <w:color w:val="000000" w:themeColor="text1"/>
          <w:sz w:val="20"/>
          <w:szCs w:val="20"/>
        </w:rPr>
        <w:t>10</w:t>
      </w:r>
      <w:r w:rsidR="00BA7D03" w:rsidRPr="00BA7D03">
        <w:rPr>
          <w:color w:val="000000" w:themeColor="text1"/>
          <w:sz w:val="20"/>
          <w:szCs w:val="20"/>
          <w:vertAlign w:val="superscript"/>
        </w:rPr>
        <w:sym w:font="Symbol" w:char="F02D"/>
      </w:r>
      <w:r w:rsidR="00BA7D03" w:rsidRPr="00BA7D03">
        <w:rPr>
          <w:color w:val="000000" w:themeColor="text1"/>
          <w:sz w:val="20"/>
          <w:szCs w:val="20"/>
          <w:vertAlign w:val="superscript"/>
        </w:rPr>
        <w:t>6</w:t>
      </w:r>
      <w:r w:rsidR="00BA7D03" w:rsidRPr="00BA7D03">
        <w:rPr>
          <w:color w:val="000000" w:themeColor="text1"/>
          <w:sz w:val="20"/>
          <w:szCs w:val="20"/>
        </w:rPr>
        <w:t xml:space="preserve"> for residual strain, 9.4</w:t>
      </w:r>
      <w:r w:rsidR="00BA7D03">
        <w:rPr>
          <w:color w:val="000000" w:themeColor="text1"/>
          <w:sz w:val="20"/>
          <w:szCs w:val="20"/>
        </w:rPr>
        <w:t> </w:t>
      </w:r>
      <w:r w:rsidR="00BA7D03" w:rsidRPr="00BA7D03">
        <w:rPr>
          <w:color w:val="000000" w:themeColor="text1"/>
          <w:sz w:val="20"/>
          <w:szCs w:val="20"/>
        </w:rPr>
        <w:t>m</w:t>
      </w:r>
      <w:r w:rsidR="00BA7D03" w:rsidRPr="00BA7D03">
        <w:rPr>
          <w:color w:val="000000" w:themeColor="text1"/>
          <w:sz w:val="20"/>
          <w:szCs w:val="20"/>
          <w:vertAlign w:val="superscript"/>
        </w:rPr>
        <w:sym w:font="Symbol" w:char="F02D"/>
      </w:r>
      <w:r w:rsidR="00BA7D03" w:rsidRPr="00BA7D03">
        <w:rPr>
          <w:color w:val="000000" w:themeColor="text1"/>
          <w:sz w:val="20"/>
          <w:szCs w:val="20"/>
          <w:vertAlign w:val="superscript"/>
        </w:rPr>
        <w:t>1</w:t>
      </w:r>
      <w:r w:rsidR="00BA7D03" w:rsidRPr="00BA7D03">
        <w:rPr>
          <w:color w:val="000000" w:themeColor="text1"/>
          <w:sz w:val="20"/>
          <w:szCs w:val="20"/>
        </w:rPr>
        <w:t xml:space="preserve"> for strain gradient, 3.2</w:t>
      </w:r>
      <w:r w:rsidR="00BA7D03">
        <w:rPr>
          <w:color w:val="000000" w:themeColor="text1"/>
          <w:sz w:val="20"/>
          <w:szCs w:val="20"/>
        </w:rPr>
        <w:t> </w:t>
      </w:r>
      <w:r w:rsidR="00BA7D03" w:rsidRPr="00BA7D03">
        <w:rPr>
          <w:color w:val="000000" w:themeColor="text1"/>
          <w:sz w:val="20"/>
          <w:szCs w:val="20"/>
        </w:rPr>
        <w:t>MPa for residual stress, and 1.32</w:t>
      </w:r>
      <w:r w:rsidR="00BA7D03">
        <w:rPr>
          <w:color w:val="000000" w:themeColor="text1"/>
          <w:sz w:val="20"/>
          <w:szCs w:val="20"/>
        </w:rPr>
        <w:t> </w:t>
      </w:r>
      <w:proofErr w:type="spellStart"/>
      <w:r w:rsidR="00BA7D03" w:rsidRPr="00BA7D03">
        <w:rPr>
          <w:color w:val="000000" w:themeColor="text1"/>
          <w:sz w:val="20"/>
          <w:szCs w:val="20"/>
        </w:rPr>
        <w:t>TPa</w:t>
      </w:r>
      <w:proofErr w:type="spellEnd"/>
      <w:r w:rsidR="00BA7D03" w:rsidRPr="00BA7D03">
        <w:rPr>
          <w:color w:val="000000" w:themeColor="text1"/>
          <w:sz w:val="20"/>
          <w:szCs w:val="20"/>
        </w:rPr>
        <w:t xml:space="preserve">/m for stress gradient.  The stability expanded uncertainty component is assumed to be zero </w:t>
      </w:r>
      <w:r w:rsidR="00400482">
        <w:rPr>
          <w:color w:val="000000" w:themeColor="text1"/>
          <w:sz w:val="20"/>
          <w:szCs w:val="20"/>
        </w:rPr>
        <w:t xml:space="preserve">micrometers </w:t>
      </w:r>
      <w:r w:rsidR="00BA7D03" w:rsidRPr="00BA7D03">
        <w:rPr>
          <w:color w:val="000000" w:themeColor="text1"/>
          <w:sz w:val="20"/>
          <w:szCs w:val="20"/>
        </w:rPr>
        <w:t>for the dimensio</w:t>
      </w:r>
      <w:r w:rsidR="000913B5">
        <w:rPr>
          <w:color w:val="000000" w:themeColor="text1"/>
          <w:sz w:val="20"/>
          <w:szCs w:val="20"/>
        </w:rPr>
        <w:t>nal parameters (step height, in</w:t>
      </w:r>
      <w:r w:rsidR="000913B5">
        <w:rPr>
          <w:color w:val="000000" w:themeColor="text1"/>
          <w:sz w:val="20"/>
          <w:szCs w:val="20"/>
        </w:rPr>
        <w:noBreakHyphen/>
      </w:r>
      <w:r w:rsidR="00BA7D03" w:rsidRPr="00BA7D03">
        <w:rPr>
          <w:color w:val="000000" w:themeColor="text1"/>
          <w:sz w:val="20"/>
          <w:szCs w:val="20"/>
        </w:rPr>
        <w:t>plane length, and thickness).</w:t>
      </w:r>
    </w:p>
    <w:p w:rsidR="00BA7D03" w:rsidRPr="00BA7D03" w:rsidRDefault="00BA7D03">
      <w:pPr>
        <w:rPr>
          <w:color w:val="000000" w:themeColor="text1"/>
          <w:sz w:val="20"/>
          <w:szCs w:val="20"/>
        </w:rPr>
      </w:pPr>
    </w:p>
    <w:p w:rsidR="00BA7D03" w:rsidRPr="00BA7D03" w:rsidRDefault="00C9091C">
      <w:pPr>
        <w:jc w:val="both"/>
        <w:rPr>
          <w:color w:val="000000" w:themeColor="text1"/>
          <w:sz w:val="20"/>
          <w:szCs w:val="20"/>
        </w:rPr>
      </w:pPr>
      <w:r w:rsidRPr="00F60269">
        <w:rPr>
          <w:bCs/>
          <w:i/>
          <w:sz w:val="20"/>
          <w:szCs w:val="20"/>
        </w:rPr>
        <w:t>Homogeneity Assessment</w:t>
      </w:r>
      <w:r w:rsidRPr="00641286">
        <w:rPr>
          <w:bCs/>
          <w:sz w:val="20"/>
          <w:szCs w:val="20"/>
        </w:rPr>
        <w:t>:</w:t>
      </w:r>
      <w:r>
        <w:rPr>
          <w:bCs/>
          <w:sz w:val="20"/>
          <w:szCs w:val="20"/>
        </w:rPr>
        <w:t xml:space="preserve">  </w:t>
      </w:r>
      <w:r w:rsidR="00CF1B9C">
        <w:rPr>
          <w:color w:val="000000" w:themeColor="text1"/>
          <w:sz w:val="20"/>
          <w:szCs w:val="20"/>
        </w:rPr>
        <w:t>A</w:t>
      </w:r>
      <w:r w:rsidR="008816EE">
        <w:rPr>
          <w:color w:val="000000" w:themeColor="text1"/>
          <w:sz w:val="20"/>
          <w:szCs w:val="20"/>
        </w:rPr>
        <w:t xml:space="preserve"> </w:t>
      </w:r>
      <w:r w:rsidR="00BA7D03" w:rsidRPr="00BA7D03">
        <w:rPr>
          <w:color w:val="000000" w:themeColor="text1"/>
          <w:sz w:val="20"/>
          <w:szCs w:val="20"/>
        </w:rPr>
        <w:t xml:space="preserve">homogeneity expanded uncertainty component is not included in the expanded uncertainty calculation because only one test structure is being analyzed for the user to validate their use of the applicable documentary standard test method.  Adding this additional uncertainty component would make the uncertainty bars larger than necessary.  For information purposes only, the homogeneity expanded uncertainties are </w:t>
      </w:r>
      <w:r w:rsidR="001E44E1">
        <w:rPr>
          <w:color w:val="000000" w:themeColor="text1"/>
          <w:sz w:val="20"/>
          <w:szCs w:val="20"/>
        </w:rPr>
        <w:t>8</w:t>
      </w:r>
      <w:r w:rsidR="000913B5">
        <w:rPr>
          <w:color w:val="000000" w:themeColor="text1"/>
          <w:sz w:val="20"/>
          <w:szCs w:val="20"/>
        </w:rPr>
        <w:t> </w:t>
      </w:r>
      <w:proofErr w:type="spellStart"/>
      <w:r w:rsidR="00BA7D03" w:rsidRPr="00BA7D03">
        <w:rPr>
          <w:color w:val="000000" w:themeColor="text1"/>
          <w:sz w:val="20"/>
          <w:szCs w:val="20"/>
        </w:rPr>
        <w:t>GPa</w:t>
      </w:r>
      <w:proofErr w:type="spellEnd"/>
      <w:r w:rsidR="00BA7D03" w:rsidRPr="00BA7D03">
        <w:rPr>
          <w:color w:val="000000" w:themeColor="text1"/>
          <w:sz w:val="20"/>
          <w:szCs w:val="20"/>
        </w:rPr>
        <w:t xml:space="preserve"> for Young’s modulus, 18.6</w:t>
      </w:r>
      <w:r w:rsidR="000913B5">
        <w:rPr>
          <w:color w:val="000000" w:themeColor="text1"/>
          <w:sz w:val="20"/>
          <w:szCs w:val="20"/>
        </w:rPr>
        <w:t> </w:t>
      </w:r>
      <w:r w:rsidR="00BA7D03" w:rsidRPr="00BA7D03">
        <w:rPr>
          <w:color w:val="000000" w:themeColor="text1"/>
          <w:sz w:val="20"/>
          <w:szCs w:val="20"/>
        </w:rPr>
        <w:t>×</w:t>
      </w:r>
      <w:r w:rsidR="000913B5">
        <w:rPr>
          <w:color w:val="000000" w:themeColor="text1"/>
          <w:sz w:val="20"/>
          <w:szCs w:val="20"/>
        </w:rPr>
        <w:t> </w:t>
      </w:r>
      <w:r w:rsidR="00BA7D03" w:rsidRPr="00BA7D03">
        <w:rPr>
          <w:color w:val="000000" w:themeColor="text1"/>
          <w:sz w:val="20"/>
          <w:szCs w:val="20"/>
        </w:rPr>
        <w:t>10</w:t>
      </w:r>
      <w:r w:rsidR="00BA7D03" w:rsidRPr="00BA7D03">
        <w:rPr>
          <w:color w:val="000000" w:themeColor="text1"/>
          <w:sz w:val="20"/>
          <w:szCs w:val="20"/>
          <w:vertAlign w:val="superscript"/>
        </w:rPr>
        <w:sym w:font="Symbol" w:char="F02D"/>
      </w:r>
      <w:r w:rsidR="00BA7D03" w:rsidRPr="00BA7D03">
        <w:rPr>
          <w:color w:val="000000" w:themeColor="text1"/>
          <w:sz w:val="20"/>
          <w:szCs w:val="20"/>
          <w:vertAlign w:val="superscript"/>
        </w:rPr>
        <w:t>6</w:t>
      </w:r>
      <w:r w:rsidR="00BA7D03" w:rsidRPr="00BA7D03">
        <w:rPr>
          <w:color w:val="000000" w:themeColor="text1"/>
          <w:sz w:val="20"/>
          <w:szCs w:val="20"/>
        </w:rPr>
        <w:t xml:space="preserve"> for residual strain, 5.5</w:t>
      </w:r>
      <w:r w:rsidR="000913B5">
        <w:rPr>
          <w:color w:val="000000" w:themeColor="text1"/>
          <w:sz w:val="20"/>
          <w:szCs w:val="20"/>
        </w:rPr>
        <w:t> </w:t>
      </w:r>
      <w:r w:rsidR="00BA7D03" w:rsidRPr="00BA7D03">
        <w:rPr>
          <w:color w:val="000000" w:themeColor="text1"/>
          <w:sz w:val="20"/>
          <w:szCs w:val="20"/>
        </w:rPr>
        <w:t>m</w:t>
      </w:r>
      <w:r w:rsidR="00BA7D03" w:rsidRPr="00BA7D03">
        <w:rPr>
          <w:color w:val="000000" w:themeColor="text1"/>
          <w:sz w:val="20"/>
          <w:szCs w:val="20"/>
          <w:vertAlign w:val="superscript"/>
        </w:rPr>
        <w:sym w:font="Symbol" w:char="F02D"/>
      </w:r>
      <w:r w:rsidR="00BA7D03" w:rsidRPr="00BA7D03">
        <w:rPr>
          <w:color w:val="000000" w:themeColor="text1"/>
          <w:sz w:val="20"/>
          <w:szCs w:val="20"/>
          <w:vertAlign w:val="superscript"/>
        </w:rPr>
        <w:t>1</w:t>
      </w:r>
      <w:r w:rsidR="00BA7D03" w:rsidRPr="00BA7D03">
        <w:rPr>
          <w:color w:val="000000" w:themeColor="text1"/>
          <w:sz w:val="20"/>
          <w:szCs w:val="20"/>
        </w:rPr>
        <w:t xml:space="preserve"> for strain gradient, 0.121</w:t>
      </w:r>
      <w:r w:rsidR="000913B5">
        <w:rPr>
          <w:color w:val="000000" w:themeColor="text1"/>
          <w:sz w:val="20"/>
          <w:szCs w:val="20"/>
        </w:rPr>
        <w:t> </w:t>
      </w:r>
      <w:r w:rsidR="00BA7D03" w:rsidRPr="00BA7D03">
        <w:rPr>
          <w:color w:val="000000" w:themeColor="text1"/>
          <w:sz w:val="20"/>
          <w:szCs w:val="20"/>
        </w:rPr>
        <w:t>µm for step height, 1.5</w:t>
      </w:r>
      <w:r w:rsidR="000913B5">
        <w:rPr>
          <w:color w:val="000000" w:themeColor="text1"/>
          <w:sz w:val="20"/>
          <w:szCs w:val="20"/>
        </w:rPr>
        <w:t> </w:t>
      </w:r>
      <w:r w:rsidR="00BA7D03" w:rsidRPr="00BA7D03">
        <w:rPr>
          <w:color w:val="000000" w:themeColor="text1"/>
          <w:sz w:val="20"/>
          <w:szCs w:val="20"/>
        </w:rPr>
        <w:t>µm for in-plane length, 2.7</w:t>
      </w:r>
      <w:r w:rsidR="000913B5">
        <w:rPr>
          <w:color w:val="000000" w:themeColor="text1"/>
          <w:sz w:val="20"/>
          <w:szCs w:val="20"/>
        </w:rPr>
        <w:t> </w:t>
      </w:r>
      <w:r w:rsidR="00BA7D03" w:rsidRPr="00BA7D03">
        <w:rPr>
          <w:color w:val="000000" w:themeColor="text1"/>
          <w:sz w:val="20"/>
          <w:szCs w:val="20"/>
        </w:rPr>
        <w:t>MPa for residual stress, 0.69</w:t>
      </w:r>
      <w:r w:rsidR="000913B5">
        <w:rPr>
          <w:color w:val="000000" w:themeColor="text1"/>
          <w:sz w:val="20"/>
          <w:szCs w:val="20"/>
        </w:rPr>
        <w:t> </w:t>
      </w:r>
      <w:proofErr w:type="spellStart"/>
      <w:r w:rsidR="00BA7D03" w:rsidRPr="00BA7D03">
        <w:rPr>
          <w:color w:val="000000" w:themeColor="text1"/>
          <w:sz w:val="20"/>
          <w:szCs w:val="20"/>
        </w:rPr>
        <w:t>TPa</w:t>
      </w:r>
      <w:proofErr w:type="spellEnd"/>
      <w:r w:rsidR="00BA7D03" w:rsidRPr="00BA7D03">
        <w:rPr>
          <w:color w:val="000000" w:themeColor="text1"/>
          <w:sz w:val="20"/>
          <w:szCs w:val="20"/>
        </w:rPr>
        <w:t>/m for stress gradient, and 0.10</w:t>
      </w:r>
      <w:r w:rsidR="000913B5">
        <w:rPr>
          <w:color w:val="000000" w:themeColor="text1"/>
          <w:sz w:val="20"/>
          <w:szCs w:val="20"/>
        </w:rPr>
        <w:t> </w:t>
      </w:r>
      <w:r w:rsidR="00BA7D03" w:rsidRPr="00BA7D03">
        <w:rPr>
          <w:color w:val="000000" w:themeColor="text1"/>
          <w:sz w:val="20"/>
          <w:szCs w:val="20"/>
        </w:rPr>
        <w:t xml:space="preserve">µm for thickness.  These homogeneity expanded uncertainties were calculated to be twice the standard deviation of </w:t>
      </w:r>
      <w:r w:rsidR="00400482">
        <w:rPr>
          <w:color w:val="000000" w:themeColor="text1"/>
          <w:sz w:val="20"/>
          <w:szCs w:val="20"/>
        </w:rPr>
        <w:t>twelve </w:t>
      </w:r>
      <w:r w:rsidR="00BA7D03" w:rsidRPr="00BA7D03">
        <w:rPr>
          <w:color w:val="000000" w:themeColor="text1"/>
          <w:sz w:val="20"/>
          <w:szCs w:val="20"/>
        </w:rPr>
        <w:t>measurements where each measurement is taken from a different chip.</w:t>
      </w:r>
    </w:p>
    <w:p w:rsidR="00C9091C" w:rsidRDefault="00C9091C">
      <w:pPr>
        <w:rPr>
          <w:sz w:val="20"/>
          <w:szCs w:val="20"/>
        </w:rPr>
      </w:pPr>
      <w:r>
        <w:rPr>
          <w:sz w:val="20"/>
          <w:szCs w:val="20"/>
        </w:rPr>
        <w:br w:type="page"/>
      </w:r>
    </w:p>
    <w:p w:rsidR="004B7B5C" w:rsidRPr="009834A9" w:rsidRDefault="00D96FAB">
      <w:pPr>
        <w:jc w:val="both"/>
        <w:rPr>
          <w:sz w:val="20"/>
          <w:szCs w:val="20"/>
        </w:rPr>
      </w:pPr>
      <w:r>
        <w:rPr>
          <w:i/>
          <w:sz w:val="20"/>
          <w:szCs w:val="20"/>
        </w:rPr>
        <w:t>Acceptance Criterion</w:t>
      </w:r>
      <w:r>
        <w:rPr>
          <w:sz w:val="20"/>
          <w:szCs w:val="20"/>
        </w:rPr>
        <w:t xml:space="preserve">:  </w:t>
      </w:r>
      <w:r w:rsidR="004B7B5C" w:rsidRPr="009834A9">
        <w:rPr>
          <w:sz w:val="20"/>
          <w:szCs w:val="20"/>
        </w:rPr>
        <w:t>The customer is responsible for determining an appropriate criterion for acceptance, such as given below:</w:t>
      </w:r>
    </w:p>
    <w:p w:rsidR="004B7B5C" w:rsidRPr="009816E7" w:rsidRDefault="004B7B5C">
      <w:pPr>
        <w:jc w:val="both"/>
        <w:rPr>
          <w:sz w:val="12"/>
          <w:szCs w:val="12"/>
        </w:rPr>
      </w:pPr>
    </w:p>
    <w:p w:rsidR="004B7B5C" w:rsidRPr="009834A9" w:rsidRDefault="009063B2" w:rsidP="008F0CD2">
      <w:pPr>
        <w:tabs>
          <w:tab w:val="center" w:pos="4680"/>
          <w:tab w:val="right" w:pos="9360"/>
        </w:tabs>
        <w:spacing w:after="60"/>
        <w:jc w:val="center"/>
        <w:rPr>
          <w:sz w:val="20"/>
          <w:szCs w:val="20"/>
        </w:rPr>
      </w:pPr>
      <w:r w:rsidRPr="009834A9">
        <w:rPr>
          <w:position w:val="-16"/>
          <w:sz w:val="20"/>
          <w:szCs w:val="20"/>
        </w:rPr>
        <w:tab/>
      </w:r>
      <w:r w:rsidRPr="009834A9">
        <w:rPr>
          <w:position w:val="-16"/>
          <w:sz w:val="20"/>
          <w:szCs w:val="20"/>
        </w:rPr>
        <w:object w:dxaOrig="4040" w:dyaOrig="480">
          <v:shape id="_x0000_i1027" type="#_x0000_t75" style="width:202.2pt;height:24.75pt" o:ole="">
            <v:imagedata r:id="rId17" o:title=""/>
          </v:shape>
          <o:OLEObject Type="Embed" ProgID="Equation.3" ShapeID="_x0000_i1027" DrawAspect="Content" ObjectID="_1489308412" r:id="rId18"/>
        </w:object>
      </w:r>
      <w:r w:rsidR="004B7B5C" w:rsidRPr="009834A9">
        <w:rPr>
          <w:sz w:val="20"/>
          <w:szCs w:val="20"/>
        </w:rPr>
        <w:t>,</w:t>
      </w:r>
      <w:r w:rsidRPr="009834A9">
        <w:rPr>
          <w:sz w:val="20"/>
          <w:szCs w:val="20"/>
        </w:rPr>
        <w:tab/>
      </w:r>
      <w:r w:rsidR="004B7B5C" w:rsidRPr="009834A9">
        <w:rPr>
          <w:sz w:val="20"/>
          <w:szCs w:val="20"/>
        </w:rPr>
        <w:t>(2)</w:t>
      </w:r>
    </w:p>
    <w:p w:rsidR="004B7B5C" w:rsidRPr="009834A9" w:rsidRDefault="004B7B5C">
      <w:pPr>
        <w:jc w:val="both"/>
        <w:rPr>
          <w:sz w:val="20"/>
          <w:szCs w:val="20"/>
        </w:rPr>
      </w:pPr>
      <w:r w:rsidRPr="009834A9">
        <w:rPr>
          <w:sz w:val="20"/>
          <w:szCs w:val="20"/>
        </w:rPr>
        <w:t xml:space="preserve">where </w:t>
      </w:r>
      <w:r w:rsidRPr="009834A9">
        <w:rPr>
          <w:i/>
          <w:sz w:val="20"/>
          <w:szCs w:val="20"/>
        </w:rPr>
        <w:t>D</w:t>
      </w:r>
      <w:r w:rsidRPr="009834A9">
        <w:rPr>
          <w:i/>
          <w:sz w:val="20"/>
          <w:szCs w:val="20"/>
          <w:vertAlign w:val="subscript"/>
        </w:rPr>
        <w:t>M</w:t>
      </w:r>
      <w:r w:rsidRPr="009834A9">
        <w:rPr>
          <w:sz w:val="20"/>
          <w:szCs w:val="20"/>
        </w:rPr>
        <w:t xml:space="preserve"> is the absolute value of the difference between the customer’s measured value, </w:t>
      </w:r>
      <w:r w:rsidRPr="009834A9">
        <w:rPr>
          <w:i/>
          <w:sz w:val="20"/>
          <w:szCs w:val="20"/>
        </w:rPr>
        <w:t>M</w:t>
      </w:r>
      <w:r w:rsidRPr="009834A9">
        <w:rPr>
          <w:i/>
          <w:sz w:val="20"/>
          <w:szCs w:val="20"/>
          <w:vertAlign w:val="subscript"/>
        </w:rPr>
        <w:t>(customer)</w:t>
      </w:r>
      <w:r w:rsidRPr="009834A9">
        <w:rPr>
          <w:sz w:val="20"/>
          <w:szCs w:val="20"/>
        </w:rPr>
        <w:t>, and the measured value on this R</w:t>
      </w:r>
      <w:r w:rsidR="008816EE">
        <w:rPr>
          <w:sz w:val="20"/>
          <w:szCs w:val="20"/>
        </w:rPr>
        <w:t>OI</w:t>
      </w:r>
      <w:r w:rsidRPr="009834A9">
        <w:rPr>
          <w:sz w:val="20"/>
          <w:szCs w:val="20"/>
        </w:rPr>
        <w:t xml:space="preserve">, </w:t>
      </w:r>
      <w:r w:rsidRPr="009834A9">
        <w:rPr>
          <w:i/>
          <w:sz w:val="20"/>
          <w:szCs w:val="20"/>
        </w:rPr>
        <w:t>M</w:t>
      </w:r>
      <w:r w:rsidRPr="009834A9">
        <w:rPr>
          <w:sz w:val="20"/>
          <w:szCs w:val="20"/>
        </w:rPr>
        <w:t xml:space="preserve">, and where </w:t>
      </w:r>
      <w:r w:rsidRPr="009834A9">
        <w:rPr>
          <w:i/>
          <w:sz w:val="20"/>
          <w:szCs w:val="20"/>
        </w:rPr>
        <w:t>U</w:t>
      </w:r>
      <w:r w:rsidRPr="009834A9">
        <w:rPr>
          <w:i/>
          <w:sz w:val="20"/>
          <w:szCs w:val="20"/>
          <w:vertAlign w:val="subscript"/>
        </w:rPr>
        <w:t xml:space="preserve">M(customer) </w:t>
      </w:r>
      <w:r w:rsidRPr="009834A9">
        <w:rPr>
          <w:sz w:val="20"/>
          <w:szCs w:val="20"/>
        </w:rPr>
        <w:t xml:space="preserve">is the customer’s expanded uncertainty value and </w:t>
      </w:r>
      <w:r w:rsidRPr="009834A9">
        <w:rPr>
          <w:i/>
          <w:sz w:val="20"/>
          <w:szCs w:val="20"/>
        </w:rPr>
        <w:t>U</w:t>
      </w:r>
      <w:r w:rsidRPr="009834A9">
        <w:rPr>
          <w:i/>
          <w:sz w:val="20"/>
          <w:szCs w:val="20"/>
          <w:vertAlign w:val="subscript"/>
        </w:rPr>
        <w:t>M</w:t>
      </w:r>
      <w:r w:rsidRPr="009834A9">
        <w:rPr>
          <w:sz w:val="20"/>
          <w:szCs w:val="20"/>
        </w:rPr>
        <w:t xml:space="preserve"> is the expanded uncertainty on this </w:t>
      </w:r>
      <w:r w:rsidR="00EA3798" w:rsidRPr="009834A9">
        <w:rPr>
          <w:sz w:val="20"/>
          <w:szCs w:val="20"/>
        </w:rPr>
        <w:t>report</w:t>
      </w:r>
      <w:r w:rsidRPr="009834A9">
        <w:rPr>
          <w:sz w:val="20"/>
          <w:szCs w:val="20"/>
        </w:rPr>
        <w:t xml:space="preserve">.  If there are no pertinent </w:t>
      </w:r>
      <w:r w:rsidR="00400482">
        <w:rPr>
          <w:sz w:val="20"/>
          <w:szCs w:val="20"/>
        </w:rPr>
        <w:t>un</w:t>
      </w:r>
      <w:r w:rsidR="00E6509B" w:rsidRPr="009834A9">
        <w:rPr>
          <w:sz w:val="20"/>
          <w:szCs w:val="20"/>
        </w:rPr>
        <w:t>reconciled</w:t>
      </w:r>
      <w:r w:rsidRPr="009834A9">
        <w:rPr>
          <w:sz w:val="20"/>
          <w:szCs w:val="20"/>
        </w:rPr>
        <w:t xml:space="preserve"> issues in the applicable data analysis sheet (as specified above) and the customer’s result satisfies their criterion for acceptance</w:t>
      </w:r>
      <w:r w:rsidR="00E6509B">
        <w:rPr>
          <w:sz w:val="20"/>
          <w:szCs w:val="20"/>
        </w:rPr>
        <w:t> </w:t>
      </w:r>
      <w:r w:rsidRPr="009834A9">
        <w:rPr>
          <w:sz w:val="20"/>
          <w:szCs w:val="20"/>
        </w:rPr>
        <w:t>[</w:t>
      </w:r>
      <w:r w:rsidR="00EA3798" w:rsidRPr="009834A9">
        <w:rPr>
          <w:sz w:val="20"/>
          <w:szCs w:val="20"/>
        </w:rPr>
        <w:t>2</w:t>
      </w:r>
      <w:r w:rsidRPr="009834A9">
        <w:rPr>
          <w:sz w:val="20"/>
          <w:szCs w:val="20"/>
        </w:rPr>
        <w:t>], then the customer is considered to be correctly applying the applicable documentary standard test method.  The customer must be aware that when using the standard test methods with their own test structures, the geometry and composition of the test structures must be known because these methods assume an ideal geometry and composition, implying that an “effective” value is obtained if the geometry and/or composition of the test structure deviates from the ideal such that it effects the results.</w:t>
      </w:r>
    </w:p>
    <w:p w:rsidR="00B429CC" w:rsidRPr="004B4F74" w:rsidRDefault="00B429CC" w:rsidP="00B429CC">
      <w:pPr>
        <w:jc w:val="both"/>
        <w:rPr>
          <w:sz w:val="18"/>
          <w:szCs w:val="18"/>
        </w:rPr>
      </w:pPr>
    </w:p>
    <w:p w:rsidR="009834A9" w:rsidRPr="009834A9" w:rsidRDefault="00D96FAB">
      <w:pPr>
        <w:jc w:val="both"/>
        <w:rPr>
          <w:sz w:val="20"/>
          <w:szCs w:val="20"/>
        </w:rPr>
      </w:pPr>
      <w:r w:rsidRPr="000772F1">
        <w:rPr>
          <w:i/>
          <w:sz w:val="20"/>
          <w:szCs w:val="20"/>
        </w:rPr>
        <w:t>Parametric Usage</w:t>
      </w:r>
      <w:r>
        <w:rPr>
          <w:sz w:val="20"/>
          <w:szCs w:val="20"/>
        </w:rPr>
        <w:t xml:space="preserve">:  </w:t>
      </w:r>
      <w:r w:rsidR="000913B5" w:rsidRPr="000913B5">
        <w:rPr>
          <w:sz w:val="20"/>
          <w:szCs w:val="20"/>
        </w:rPr>
        <w:t>A nominal poly1 or poly2 thickness</w:t>
      </w:r>
      <w:r w:rsidR="009834A9" w:rsidRPr="009834A9">
        <w:rPr>
          <w:sz w:val="20"/>
          <w:szCs w:val="20"/>
        </w:rPr>
        <w:t xml:space="preserve"> is used in the Young’s modulus and residual strain data sheets to calculate those parameters for the given layer.  The data analysis sheet results for the poly1 or poly2 residual strain and strain gradient measurements are used to calculate residual stress and stress gradient, respectively, for the given layer.</w:t>
      </w:r>
    </w:p>
    <w:p w:rsidR="00B429CC" w:rsidRPr="004B4F74" w:rsidRDefault="00B429CC" w:rsidP="00B429CC">
      <w:pPr>
        <w:jc w:val="both"/>
        <w:rPr>
          <w:sz w:val="18"/>
          <w:szCs w:val="18"/>
        </w:rPr>
      </w:pPr>
    </w:p>
    <w:p w:rsidR="000913B5" w:rsidRPr="000913B5" w:rsidRDefault="00C9091C">
      <w:pPr>
        <w:jc w:val="both"/>
        <w:rPr>
          <w:color w:val="000000" w:themeColor="text1"/>
          <w:sz w:val="20"/>
          <w:szCs w:val="20"/>
        </w:rPr>
      </w:pPr>
      <w:r w:rsidRPr="00C9091C">
        <w:rPr>
          <w:bCs/>
          <w:i/>
          <w:color w:val="000000" w:themeColor="text1"/>
          <w:sz w:val="20"/>
          <w:szCs w:val="20"/>
        </w:rPr>
        <w:t>Heterogeneity Limits</w:t>
      </w:r>
      <w:r w:rsidRPr="00A966E6">
        <w:rPr>
          <w:bCs/>
          <w:color w:val="000000" w:themeColor="text1"/>
          <w:sz w:val="20"/>
          <w:szCs w:val="20"/>
        </w:rPr>
        <w:t>:</w:t>
      </w:r>
      <w:r w:rsidRPr="00C9091C">
        <w:rPr>
          <w:bCs/>
          <w:color w:val="000000" w:themeColor="text1"/>
          <w:sz w:val="20"/>
          <w:szCs w:val="20"/>
        </w:rPr>
        <w:t xml:space="preserve">  </w:t>
      </w:r>
      <w:r w:rsidR="000913B5" w:rsidRPr="000913B5">
        <w:rPr>
          <w:color w:val="000000" w:themeColor="text1"/>
          <w:sz w:val="20"/>
          <w:szCs w:val="20"/>
        </w:rPr>
        <w:t xml:space="preserve">The heterogeneity limits, used to demonstrate fitness for purpose, are the average value for the twelve </w:t>
      </w:r>
      <w:r>
        <w:rPr>
          <w:color w:val="000000" w:themeColor="text1"/>
          <w:sz w:val="20"/>
          <w:szCs w:val="20"/>
        </w:rPr>
        <w:t>mea</w:t>
      </w:r>
      <w:r w:rsidR="000913B5" w:rsidRPr="000913B5">
        <w:rPr>
          <w:color w:val="000000" w:themeColor="text1"/>
          <w:sz w:val="20"/>
          <w:szCs w:val="20"/>
        </w:rPr>
        <w:t>s</w:t>
      </w:r>
      <w:r>
        <w:rPr>
          <w:color w:val="000000" w:themeColor="text1"/>
          <w:sz w:val="20"/>
          <w:szCs w:val="20"/>
        </w:rPr>
        <w:t>urements</w:t>
      </w:r>
      <w:r w:rsidR="000913B5" w:rsidRPr="000913B5">
        <w:rPr>
          <w:color w:val="000000" w:themeColor="text1"/>
          <w:sz w:val="20"/>
          <w:szCs w:val="20"/>
        </w:rPr>
        <w:t xml:space="preserve"> </w:t>
      </w:r>
      <w:r w:rsidR="000913B5" w:rsidRPr="00E76D53">
        <w:rPr>
          <w:color w:val="000000" w:themeColor="text1"/>
          <w:sz w:val="22"/>
        </w:rPr>
        <w:sym w:font="Symbol" w:char="F0B1"/>
      </w:r>
      <w:r w:rsidR="00252B1D">
        <w:rPr>
          <w:color w:val="000000" w:themeColor="text1"/>
          <w:sz w:val="22"/>
        </w:rPr>
        <w:t> </w:t>
      </w:r>
      <w:r w:rsidR="000913B5" w:rsidRPr="000913B5">
        <w:rPr>
          <w:color w:val="000000" w:themeColor="text1"/>
          <w:sz w:val="20"/>
          <w:szCs w:val="20"/>
        </w:rPr>
        <w:t>40</w:t>
      </w:r>
      <w:r w:rsidR="000913B5">
        <w:rPr>
          <w:color w:val="000000" w:themeColor="text1"/>
          <w:sz w:val="20"/>
          <w:szCs w:val="20"/>
        </w:rPr>
        <w:t> </w:t>
      </w:r>
      <w:proofErr w:type="spellStart"/>
      <w:r w:rsidR="000913B5" w:rsidRPr="000913B5">
        <w:rPr>
          <w:color w:val="000000" w:themeColor="text1"/>
          <w:sz w:val="20"/>
          <w:szCs w:val="20"/>
        </w:rPr>
        <w:t>GPa</w:t>
      </w:r>
      <w:proofErr w:type="spellEnd"/>
      <w:r w:rsidR="000913B5" w:rsidRPr="000913B5">
        <w:rPr>
          <w:color w:val="000000" w:themeColor="text1"/>
          <w:sz w:val="20"/>
          <w:szCs w:val="20"/>
        </w:rPr>
        <w:t xml:space="preserve"> for Young’s modulus, </w:t>
      </w:r>
      <w:r w:rsidR="000913B5" w:rsidRPr="00E76D53">
        <w:rPr>
          <w:color w:val="000000" w:themeColor="text1"/>
          <w:sz w:val="22"/>
        </w:rPr>
        <w:sym w:font="Symbol" w:char="F0B1"/>
      </w:r>
      <w:r w:rsidR="001E44E1">
        <w:rPr>
          <w:color w:val="000000" w:themeColor="text1"/>
          <w:sz w:val="22"/>
        </w:rPr>
        <w:t> </w:t>
      </w:r>
      <w:r w:rsidR="000913B5" w:rsidRPr="000913B5">
        <w:rPr>
          <w:color w:val="000000" w:themeColor="text1"/>
          <w:sz w:val="20"/>
          <w:szCs w:val="20"/>
        </w:rPr>
        <w:t>38.7</w:t>
      </w:r>
      <w:r w:rsidR="000913B5">
        <w:rPr>
          <w:color w:val="000000" w:themeColor="text1"/>
          <w:sz w:val="20"/>
          <w:szCs w:val="20"/>
        </w:rPr>
        <w:t> </w:t>
      </w:r>
      <w:r w:rsidR="000913B5" w:rsidRPr="000913B5">
        <w:rPr>
          <w:rFonts w:cstheme="minorHAnsi"/>
          <w:color w:val="000000" w:themeColor="text1"/>
          <w:sz w:val="20"/>
          <w:szCs w:val="20"/>
        </w:rPr>
        <w:t>×</w:t>
      </w:r>
      <w:r w:rsidR="000913B5">
        <w:rPr>
          <w:rFonts w:cstheme="minorHAnsi"/>
          <w:color w:val="000000" w:themeColor="text1"/>
          <w:sz w:val="20"/>
          <w:szCs w:val="20"/>
        </w:rPr>
        <w:t> </w:t>
      </w:r>
      <w:r w:rsidR="000913B5" w:rsidRPr="000913B5">
        <w:rPr>
          <w:color w:val="000000" w:themeColor="text1"/>
          <w:sz w:val="20"/>
          <w:szCs w:val="20"/>
        </w:rPr>
        <w:t>10</w:t>
      </w:r>
      <w:r w:rsidR="000913B5" w:rsidRPr="000913B5">
        <w:rPr>
          <w:color w:val="000000" w:themeColor="text1"/>
          <w:sz w:val="20"/>
          <w:szCs w:val="20"/>
          <w:vertAlign w:val="superscript"/>
        </w:rPr>
        <w:sym w:font="Symbol" w:char="F02D"/>
      </w:r>
      <w:r w:rsidR="000913B5" w:rsidRPr="000913B5">
        <w:rPr>
          <w:color w:val="000000" w:themeColor="text1"/>
          <w:sz w:val="20"/>
          <w:szCs w:val="20"/>
          <w:vertAlign w:val="superscript"/>
        </w:rPr>
        <w:t>6</w:t>
      </w:r>
      <w:r w:rsidR="000913B5" w:rsidRPr="000913B5">
        <w:rPr>
          <w:color w:val="000000" w:themeColor="text1"/>
          <w:sz w:val="20"/>
          <w:szCs w:val="20"/>
        </w:rPr>
        <w:t xml:space="preserve"> for residual strain, </w:t>
      </w:r>
      <w:r w:rsidR="000913B5" w:rsidRPr="00E76D53">
        <w:rPr>
          <w:color w:val="000000" w:themeColor="text1"/>
          <w:sz w:val="22"/>
        </w:rPr>
        <w:sym w:font="Symbol" w:char="F0B1"/>
      </w:r>
      <w:r w:rsidR="00252B1D">
        <w:rPr>
          <w:color w:val="000000" w:themeColor="text1"/>
          <w:sz w:val="22"/>
        </w:rPr>
        <w:t> </w:t>
      </w:r>
      <w:r w:rsidR="000913B5" w:rsidRPr="000913B5">
        <w:rPr>
          <w:color w:val="000000" w:themeColor="text1"/>
          <w:sz w:val="20"/>
          <w:szCs w:val="20"/>
        </w:rPr>
        <w:t>17.2</w:t>
      </w:r>
      <w:r w:rsidR="000913B5">
        <w:rPr>
          <w:color w:val="000000" w:themeColor="text1"/>
          <w:sz w:val="20"/>
          <w:szCs w:val="20"/>
        </w:rPr>
        <w:t> </w:t>
      </w:r>
      <w:r w:rsidR="000913B5" w:rsidRPr="000913B5">
        <w:rPr>
          <w:color w:val="000000" w:themeColor="text1"/>
          <w:sz w:val="20"/>
          <w:szCs w:val="20"/>
        </w:rPr>
        <w:t>m</w:t>
      </w:r>
      <w:r w:rsidR="000913B5" w:rsidRPr="000913B5">
        <w:rPr>
          <w:color w:val="000000" w:themeColor="text1"/>
          <w:sz w:val="20"/>
          <w:szCs w:val="20"/>
          <w:vertAlign w:val="superscript"/>
        </w:rPr>
        <w:sym w:font="Symbol" w:char="F02D"/>
      </w:r>
      <w:r w:rsidR="000913B5" w:rsidRPr="000913B5">
        <w:rPr>
          <w:color w:val="000000" w:themeColor="text1"/>
          <w:sz w:val="20"/>
          <w:szCs w:val="20"/>
          <w:vertAlign w:val="superscript"/>
        </w:rPr>
        <w:t>1</w:t>
      </w:r>
      <w:r w:rsidR="000913B5" w:rsidRPr="000913B5">
        <w:rPr>
          <w:color w:val="000000" w:themeColor="text1"/>
          <w:sz w:val="20"/>
          <w:szCs w:val="20"/>
        </w:rPr>
        <w:t xml:space="preserve"> for strain gradient, </w:t>
      </w:r>
      <w:r w:rsidR="000913B5" w:rsidRPr="00E76D53">
        <w:rPr>
          <w:color w:val="000000" w:themeColor="text1"/>
          <w:sz w:val="22"/>
        </w:rPr>
        <w:sym w:font="Symbol" w:char="F0B1"/>
      </w:r>
      <w:r w:rsidR="00252B1D">
        <w:rPr>
          <w:color w:val="000000" w:themeColor="text1"/>
          <w:sz w:val="22"/>
        </w:rPr>
        <w:t> </w:t>
      </w:r>
      <w:r w:rsidR="000913B5" w:rsidRPr="000913B5">
        <w:rPr>
          <w:color w:val="000000" w:themeColor="text1"/>
          <w:sz w:val="20"/>
          <w:szCs w:val="20"/>
        </w:rPr>
        <w:t>0.204</w:t>
      </w:r>
      <w:r w:rsidR="000913B5">
        <w:rPr>
          <w:color w:val="000000" w:themeColor="text1"/>
          <w:sz w:val="20"/>
          <w:szCs w:val="20"/>
        </w:rPr>
        <w:t> </w:t>
      </w:r>
      <w:r w:rsidR="000913B5" w:rsidRPr="000913B5">
        <w:rPr>
          <w:color w:val="000000" w:themeColor="text1"/>
          <w:sz w:val="20"/>
          <w:szCs w:val="20"/>
        </w:rPr>
        <w:t xml:space="preserve">µm for step height, </w:t>
      </w:r>
      <w:r w:rsidR="000913B5" w:rsidRPr="00E76D53">
        <w:rPr>
          <w:color w:val="000000" w:themeColor="text1"/>
          <w:sz w:val="22"/>
        </w:rPr>
        <w:sym w:font="Symbol" w:char="F0B1"/>
      </w:r>
      <w:r w:rsidR="00252B1D">
        <w:rPr>
          <w:color w:val="000000" w:themeColor="text1"/>
          <w:sz w:val="22"/>
        </w:rPr>
        <w:t> </w:t>
      </w:r>
      <w:r w:rsidR="000913B5" w:rsidRPr="000913B5">
        <w:rPr>
          <w:color w:val="000000" w:themeColor="text1"/>
          <w:sz w:val="20"/>
          <w:szCs w:val="20"/>
        </w:rPr>
        <w:t>4.9</w:t>
      </w:r>
      <w:r w:rsidR="000913B5">
        <w:rPr>
          <w:color w:val="000000" w:themeColor="text1"/>
          <w:sz w:val="20"/>
          <w:szCs w:val="20"/>
        </w:rPr>
        <w:t> </w:t>
      </w:r>
      <w:r w:rsidR="000913B5" w:rsidRPr="000913B5">
        <w:rPr>
          <w:color w:val="000000" w:themeColor="text1"/>
          <w:sz w:val="20"/>
          <w:szCs w:val="20"/>
        </w:rPr>
        <w:t>µm for in</w:t>
      </w:r>
      <w:r w:rsidR="000913B5">
        <w:rPr>
          <w:color w:val="000000" w:themeColor="text1"/>
          <w:sz w:val="20"/>
          <w:szCs w:val="20"/>
        </w:rPr>
        <w:noBreakHyphen/>
      </w:r>
      <w:r w:rsidR="000913B5" w:rsidRPr="000913B5">
        <w:rPr>
          <w:color w:val="000000" w:themeColor="text1"/>
          <w:sz w:val="20"/>
          <w:szCs w:val="20"/>
        </w:rPr>
        <w:t xml:space="preserve">plane length, </w:t>
      </w:r>
      <w:r w:rsidR="000913B5" w:rsidRPr="00E76D53">
        <w:rPr>
          <w:color w:val="000000" w:themeColor="text1"/>
          <w:sz w:val="22"/>
        </w:rPr>
        <w:sym w:font="Symbol" w:char="F0B1"/>
      </w:r>
      <w:r w:rsidR="00252B1D">
        <w:rPr>
          <w:color w:val="000000" w:themeColor="text1"/>
          <w:sz w:val="22"/>
        </w:rPr>
        <w:t> </w:t>
      </w:r>
      <w:r w:rsidR="000913B5" w:rsidRPr="000913B5">
        <w:rPr>
          <w:color w:val="000000" w:themeColor="text1"/>
          <w:sz w:val="20"/>
          <w:szCs w:val="20"/>
        </w:rPr>
        <w:t>4.8</w:t>
      </w:r>
      <w:r w:rsidR="000913B5">
        <w:rPr>
          <w:color w:val="000000" w:themeColor="text1"/>
          <w:sz w:val="20"/>
          <w:szCs w:val="20"/>
        </w:rPr>
        <w:t> </w:t>
      </w:r>
      <w:r w:rsidR="000913B5" w:rsidRPr="000913B5">
        <w:rPr>
          <w:color w:val="000000" w:themeColor="text1"/>
          <w:sz w:val="20"/>
          <w:szCs w:val="20"/>
        </w:rPr>
        <w:t xml:space="preserve">MPa for residual stress, </w:t>
      </w:r>
      <w:r w:rsidR="000913B5" w:rsidRPr="00E76D53">
        <w:rPr>
          <w:color w:val="000000" w:themeColor="text1"/>
          <w:sz w:val="22"/>
        </w:rPr>
        <w:sym w:font="Symbol" w:char="F0B1"/>
      </w:r>
      <w:r w:rsidR="00252B1D">
        <w:rPr>
          <w:color w:val="000000" w:themeColor="text1"/>
          <w:sz w:val="22"/>
        </w:rPr>
        <w:t> </w:t>
      </w:r>
      <w:r w:rsidR="000913B5" w:rsidRPr="000913B5">
        <w:rPr>
          <w:color w:val="000000" w:themeColor="text1"/>
          <w:sz w:val="20"/>
          <w:szCs w:val="20"/>
        </w:rPr>
        <w:t>2.03</w:t>
      </w:r>
      <w:r w:rsidR="000913B5">
        <w:rPr>
          <w:color w:val="000000" w:themeColor="text1"/>
          <w:sz w:val="20"/>
          <w:szCs w:val="20"/>
        </w:rPr>
        <w:t> </w:t>
      </w:r>
      <w:proofErr w:type="spellStart"/>
      <w:r w:rsidR="000913B5" w:rsidRPr="000913B5">
        <w:rPr>
          <w:color w:val="000000" w:themeColor="text1"/>
          <w:sz w:val="20"/>
          <w:szCs w:val="20"/>
        </w:rPr>
        <w:t>TPa</w:t>
      </w:r>
      <w:proofErr w:type="spellEnd"/>
      <w:r w:rsidR="000913B5" w:rsidRPr="000913B5">
        <w:rPr>
          <w:color w:val="000000" w:themeColor="text1"/>
          <w:sz w:val="20"/>
          <w:szCs w:val="20"/>
        </w:rPr>
        <w:t xml:space="preserve">/m for stress gradient, and </w:t>
      </w:r>
      <w:r w:rsidR="000913B5" w:rsidRPr="00E76D53">
        <w:rPr>
          <w:color w:val="000000" w:themeColor="text1"/>
          <w:sz w:val="22"/>
        </w:rPr>
        <w:sym w:font="Symbol" w:char="F0B1"/>
      </w:r>
      <w:r w:rsidR="00252B1D">
        <w:rPr>
          <w:color w:val="000000" w:themeColor="text1"/>
          <w:sz w:val="22"/>
        </w:rPr>
        <w:t> </w:t>
      </w:r>
      <w:r w:rsidR="000913B5" w:rsidRPr="000913B5">
        <w:rPr>
          <w:color w:val="000000" w:themeColor="text1"/>
          <w:sz w:val="20"/>
          <w:szCs w:val="20"/>
        </w:rPr>
        <w:t>0.42</w:t>
      </w:r>
      <w:r w:rsidR="000913B5">
        <w:rPr>
          <w:color w:val="000000" w:themeColor="text1"/>
          <w:sz w:val="20"/>
          <w:szCs w:val="20"/>
        </w:rPr>
        <w:t> </w:t>
      </w:r>
      <w:r w:rsidR="000913B5" w:rsidRPr="000913B5">
        <w:rPr>
          <w:color w:val="000000" w:themeColor="text1"/>
          <w:sz w:val="20"/>
          <w:szCs w:val="20"/>
        </w:rPr>
        <w:t>µm for thickness.</w:t>
      </w:r>
    </w:p>
    <w:p w:rsidR="00B429CC" w:rsidRPr="004B4F74" w:rsidRDefault="00B429CC" w:rsidP="00B429CC">
      <w:pPr>
        <w:jc w:val="both"/>
        <w:rPr>
          <w:sz w:val="18"/>
          <w:szCs w:val="18"/>
        </w:rPr>
      </w:pPr>
    </w:p>
    <w:p w:rsidR="003F011E" w:rsidRPr="00B06124" w:rsidRDefault="003F011E">
      <w:pPr>
        <w:jc w:val="center"/>
        <w:rPr>
          <w:sz w:val="20"/>
          <w:szCs w:val="20"/>
        </w:rPr>
      </w:pPr>
      <w:r w:rsidRPr="00B06124">
        <w:rPr>
          <w:sz w:val="20"/>
          <w:szCs w:val="20"/>
        </w:rPr>
        <w:t>REFERENCES</w:t>
      </w:r>
    </w:p>
    <w:p w:rsidR="00B429CC" w:rsidRPr="004B4F74" w:rsidRDefault="00B429CC" w:rsidP="00B429CC">
      <w:pPr>
        <w:jc w:val="both"/>
        <w:rPr>
          <w:sz w:val="18"/>
          <w:szCs w:val="18"/>
        </w:rPr>
      </w:pPr>
    </w:p>
    <w:p w:rsidR="00D65DC9" w:rsidRPr="00E269EC" w:rsidRDefault="00D65DC9" w:rsidP="00B04699">
      <w:pPr>
        <w:ind w:left="450" w:hanging="450"/>
        <w:jc w:val="both"/>
        <w:rPr>
          <w:sz w:val="20"/>
          <w:szCs w:val="20"/>
        </w:rPr>
      </w:pPr>
      <w:r w:rsidRPr="00E269EC">
        <w:rPr>
          <w:sz w:val="20"/>
          <w:szCs w:val="20"/>
        </w:rPr>
        <w:t>[</w:t>
      </w:r>
      <w:r>
        <w:rPr>
          <w:sz w:val="20"/>
          <w:szCs w:val="20"/>
        </w:rPr>
        <w:t>1</w:t>
      </w:r>
      <w:r w:rsidRPr="00E269EC">
        <w:rPr>
          <w:sz w:val="20"/>
          <w:szCs w:val="20"/>
        </w:rPr>
        <w:t>]</w:t>
      </w:r>
      <w:r w:rsidRPr="00E269EC">
        <w:rPr>
          <w:sz w:val="20"/>
          <w:szCs w:val="20"/>
        </w:rPr>
        <w:tab/>
        <w:t>Cassard, J.</w:t>
      </w:r>
      <w:r w:rsidR="00376746">
        <w:rPr>
          <w:sz w:val="20"/>
          <w:szCs w:val="20"/>
        </w:rPr>
        <w:t>M.</w:t>
      </w:r>
      <w:r w:rsidRPr="00E269EC">
        <w:rPr>
          <w:sz w:val="20"/>
          <w:szCs w:val="20"/>
        </w:rPr>
        <w:t xml:space="preserve">; Geist, J.; </w:t>
      </w:r>
      <w:proofErr w:type="spellStart"/>
      <w:r w:rsidRPr="00E269EC">
        <w:rPr>
          <w:sz w:val="20"/>
          <w:szCs w:val="20"/>
        </w:rPr>
        <w:t>Gaitan</w:t>
      </w:r>
      <w:proofErr w:type="spellEnd"/>
      <w:r w:rsidRPr="00E269EC">
        <w:rPr>
          <w:sz w:val="20"/>
          <w:szCs w:val="20"/>
        </w:rPr>
        <w:t xml:space="preserve">, M.; Seiler, D.G.; </w:t>
      </w:r>
      <w:r w:rsidRPr="00E269EC">
        <w:rPr>
          <w:i/>
          <w:sz w:val="20"/>
          <w:szCs w:val="20"/>
        </w:rPr>
        <w:t>The MEMS 5-in-1 Reference Materials (RM 8096 and 8097)</w:t>
      </w:r>
      <w:r w:rsidRPr="00E269EC">
        <w:rPr>
          <w:sz w:val="20"/>
          <w:szCs w:val="20"/>
        </w:rPr>
        <w:t>; 2012 IEEE International Conference on Microelectronic Test Structures (ICMTS</w:t>
      </w:r>
      <w:r>
        <w:rPr>
          <w:sz w:val="20"/>
          <w:szCs w:val="20"/>
        </w:rPr>
        <w:t> </w:t>
      </w:r>
      <w:r w:rsidRPr="00E269EC">
        <w:rPr>
          <w:sz w:val="20"/>
          <w:szCs w:val="20"/>
        </w:rPr>
        <w:t>2012); San Diego, CA, pp. 211–216 (2012).</w:t>
      </w:r>
    </w:p>
    <w:p w:rsidR="00755AEE" w:rsidRPr="00004E25" w:rsidRDefault="00D65DC9" w:rsidP="00B04699">
      <w:pPr>
        <w:ind w:left="450" w:hanging="450"/>
        <w:jc w:val="both"/>
        <w:rPr>
          <w:color w:val="000000" w:themeColor="text1"/>
          <w:sz w:val="20"/>
          <w:szCs w:val="20"/>
        </w:rPr>
      </w:pPr>
      <w:r w:rsidRPr="00E269EC">
        <w:rPr>
          <w:sz w:val="20"/>
          <w:szCs w:val="20"/>
        </w:rPr>
        <w:t>[</w:t>
      </w:r>
      <w:r>
        <w:rPr>
          <w:sz w:val="20"/>
          <w:szCs w:val="20"/>
        </w:rPr>
        <w:t>2</w:t>
      </w:r>
      <w:r w:rsidRPr="00E269EC">
        <w:rPr>
          <w:sz w:val="20"/>
          <w:szCs w:val="20"/>
        </w:rPr>
        <w:t>]</w:t>
      </w:r>
      <w:r w:rsidRPr="00E269EC">
        <w:rPr>
          <w:sz w:val="20"/>
          <w:szCs w:val="20"/>
        </w:rPr>
        <w:tab/>
      </w:r>
      <w:r w:rsidR="00755AEE" w:rsidRPr="00E269EC">
        <w:rPr>
          <w:sz w:val="20"/>
          <w:szCs w:val="20"/>
        </w:rPr>
        <w:t>Cassard, J.M.; Geist, J.; Vorburger, </w:t>
      </w:r>
      <w:r w:rsidR="00755AEE" w:rsidRPr="00004E25">
        <w:rPr>
          <w:sz w:val="20"/>
          <w:szCs w:val="20"/>
        </w:rPr>
        <w:t xml:space="preserve">T.V.; Read, D.T.; </w:t>
      </w:r>
      <w:proofErr w:type="spellStart"/>
      <w:r w:rsidR="00755AEE" w:rsidRPr="00004E25">
        <w:rPr>
          <w:sz w:val="20"/>
          <w:szCs w:val="20"/>
        </w:rPr>
        <w:t>Gaitan</w:t>
      </w:r>
      <w:proofErr w:type="spellEnd"/>
      <w:r w:rsidR="00755AEE" w:rsidRPr="00004E25">
        <w:rPr>
          <w:sz w:val="20"/>
          <w:szCs w:val="20"/>
        </w:rPr>
        <w:t xml:space="preserve">, M.; Seiler, D.G.; </w:t>
      </w:r>
      <w:r w:rsidR="00755AEE" w:rsidRPr="00004E25">
        <w:rPr>
          <w:i/>
          <w:sz w:val="20"/>
          <w:szCs w:val="20"/>
        </w:rPr>
        <w:t>User’s Guide for RM 8096 and 8097:  The MEMS 5-in-1, 2013 Edition</w:t>
      </w:r>
      <w:r w:rsidR="00755AEE" w:rsidRPr="00004E25">
        <w:rPr>
          <w:sz w:val="20"/>
          <w:szCs w:val="20"/>
        </w:rPr>
        <w:t>; NIST Special Publication 260</w:t>
      </w:r>
      <w:r w:rsidR="00755AEE" w:rsidRPr="00004E25">
        <w:rPr>
          <w:sz w:val="20"/>
          <w:szCs w:val="20"/>
        </w:rPr>
        <w:noBreakHyphen/>
        <w:t xml:space="preserve">177, National Institute of Standards and Technology (2013); available at </w:t>
      </w:r>
      <w:hyperlink r:id="rId19" w:history="1">
        <w:r w:rsidR="00755AEE" w:rsidRPr="00004E25">
          <w:rPr>
            <w:rStyle w:val="Hyperlink"/>
            <w:color w:val="auto"/>
            <w:sz w:val="20"/>
            <w:szCs w:val="20"/>
            <w:u w:val="none"/>
          </w:rPr>
          <w:t>http://dx.doi.org/10.6028/NIST.SP.260-177</w:t>
        </w:r>
      </w:hyperlink>
      <w:r w:rsidR="00755AEE" w:rsidRPr="00004E25">
        <w:rPr>
          <w:sz w:val="20"/>
          <w:szCs w:val="20"/>
        </w:rPr>
        <w:t xml:space="preserve"> </w:t>
      </w:r>
      <w:r w:rsidR="00755AEE" w:rsidRPr="00004E25">
        <w:rPr>
          <w:kern w:val="2"/>
          <w:sz w:val="20"/>
          <w:szCs w:val="20"/>
        </w:rPr>
        <w:t>(access</w:t>
      </w:r>
      <w:r w:rsidR="00755AEE" w:rsidRPr="00004E25">
        <w:rPr>
          <w:color w:val="000000" w:themeColor="text1"/>
          <w:kern w:val="2"/>
          <w:sz w:val="20"/>
          <w:szCs w:val="20"/>
        </w:rPr>
        <w:t xml:space="preserve">ed </w:t>
      </w:r>
      <w:r w:rsidR="00B04699">
        <w:rPr>
          <w:color w:val="000000" w:themeColor="text1"/>
          <w:kern w:val="2"/>
          <w:sz w:val="20"/>
          <w:szCs w:val="20"/>
        </w:rPr>
        <w:t>Sep</w:t>
      </w:r>
      <w:r w:rsidR="00755AEE" w:rsidRPr="00004E25">
        <w:rPr>
          <w:color w:val="000000" w:themeColor="text1"/>
          <w:kern w:val="2"/>
          <w:sz w:val="20"/>
          <w:szCs w:val="20"/>
        </w:rPr>
        <w:t> </w:t>
      </w:r>
      <w:r w:rsidR="00B04699">
        <w:rPr>
          <w:color w:val="000000" w:themeColor="text1"/>
          <w:kern w:val="2"/>
          <w:sz w:val="20"/>
          <w:szCs w:val="20"/>
        </w:rPr>
        <w:t>2014</w:t>
      </w:r>
      <w:r w:rsidR="00755AEE" w:rsidRPr="00004E25">
        <w:rPr>
          <w:color w:val="000000" w:themeColor="text1"/>
          <w:kern w:val="2"/>
          <w:sz w:val="20"/>
          <w:szCs w:val="20"/>
        </w:rPr>
        <w:t>).</w:t>
      </w:r>
    </w:p>
    <w:p w:rsidR="00670EDE" w:rsidRPr="00E269EC" w:rsidRDefault="003F011E" w:rsidP="00B04699">
      <w:pPr>
        <w:ind w:left="450" w:hanging="450"/>
        <w:jc w:val="both"/>
        <w:rPr>
          <w:sz w:val="20"/>
          <w:szCs w:val="20"/>
        </w:rPr>
      </w:pPr>
      <w:r w:rsidRPr="009C7F7B">
        <w:rPr>
          <w:sz w:val="20"/>
          <w:szCs w:val="20"/>
        </w:rPr>
        <w:t>[</w:t>
      </w:r>
      <w:r w:rsidR="00D65DC9">
        <w:rPr>
          <w:sz w:val="20"/>
          <w:szCs w:val="20"/>
        </w:rPr>
        <w:t>3</w:t>
      </w:r>
      <w:r w:rsidRPr="009C7F7B">
        <w:rPr>
          <w:sz w:val="20"/>
          <w:szCs w:val="20"/>
        </w:rPr>
        <w:t>]</w:t>
      </w:r>
      <w:r w:rsidRPr="009C7F7B">
        <w:rPr>
          <w:sz w:val="20"/>
          <w:szCs w:val="20"/>
        </w:rPr>
        <w:tab/>
      </w:r>
      <w:r w:rsidRPr="00E269EC">
        <w:rPr>
          <w:sz w:val="20"/>
          <w:szCs w:val="20"/>
        </w:rPr>
        <w:t>SEMI</w:t>
      </w:r>
      <w:r w:rsidR="00206B0E" w:rsidRPr="00E269EC">
        <w:rPr>
          <w:sz w:val="20"/>
          <w:szCs w:val="20"/>
        </w:rPr>
        <w:t> </w:t>
      </w:r>
      <w:r w:rsidRPr="00E269EC">
        <w:rPr>
          <w:sz w:val="20"/>
          <w:szCs w:val="20"/>
        </w:rPr>
        <w:t>MS4</w:t>
      </w:r>
      <w:r w:rsidR="00777A0D" w:rsidRPr="00E269EC">
        <w:rPr>
          <w:sz w:val="20"/>
          <w:szCs w:val="20"/>
        </w:rPr>
        <w:t>-0212</w:t>
      </w:r>
      <w:r w:rsidR="00670EDE" w:rsidRPr="00E269EC">
        <w:rPr>
          <w:sz w:val="20"/>
          <w:szCs w:val="20"/>
        </w:rPr>
        <w:t>;</w:t>
      </w:r>
      <w:r w:rsidRPr="00E269EC">
        <w:rPr>
          <w:sz w:val="20"/>
          <w:szCs w:val="20"/>
        </w:rPr>
        <w:t xml:space="preserve"> </w:t>
      </w:r>
      <w:r w:rsidRPr="00E269EC">
        <w:rPr>
          <w:i/>
          <w:sz w:val="20"/>
          <w:szCs w:val="20"/>
        </w:rPr>
        <w:t xml:space="preserve">Test Method for Young’s Modulus Measurements of Thin, Reflecting Films Based on the </w:t>
      </w:r>
      <w:r w:rsidR="00777A0D" w:rsidRPr="00E269EC">
        <w:rPr>
          <w:i/>
          <w:sz w:val="20"/>
          <w:szCs w:val="20"/>
        </w:rPr>
        <w:t>Frequency of Beams in Resonance</w:t>
      </w:r>
      <w:r w:rsidR="00670EDE" w:rsidRPr="00E269EC">
        <w:rPr>
          <w:sz w:val="20"/>
          <w:szCs w:val="20"/>
        </w:rPr>
        <w:t>;</w:t>
      </w:r>
      <w:r w:rsidR="00777A0D" w:rsidRPr="00E269EC">
        <w:rPr>
          <w:sz w:val="20"/>
          <w:szCs w:val="20"/>
        </w:rPr>
        <w:t xml:space="preserve"> </w:t>
      </w:r>
      <w:r w:rsidR="009C7F7B" w:rsidRPr="00E269EC">
        <w:rPr>
          <w:sz w:val="20"/>
          <w:szCs w:val="20"/>
        </w:rPr>
        <w:t>(</w:t>
      </w:r>
      <w:r w:rsidR="00777A0D" w:rsidRPr="00E269EC">
        <w:rPr>
          <w:sz w:val="20"/>
          <w:szCs w:val="20"/>
        </w:rPr>
        <w:t>2012</w:t>
      </w:r>
      <w:r w:rsidR="009C7F7B" w:rsidRPr="00E269EC">
        <w:rPr>
          <w:sz w:val="20"/>
          <w:szCs w:val="20"/>
        </w:rPr>
        <w:t>);</w:t>
      </w:r>
      <w:r w:rsidR="009C7F7B" w:rsidRPr="00E269EC">
        <w:rPr>
          <w:spacing w:val="-2"/>
          <w:sz w:val="20"/>
          <w:szCs w:val="20"/>
        </w:rPr>
        <w:t xml:space="preserve"> </w:t>
      </w:r>
      <w:r w:rsidR="009C7F7B" w:rsidRPr="00E269EC">
        <w:rPr>
          <w:sz w:val="20"/>
          <w:szCs w:val="20"/>
        </w:rPr>
        <w:t xml:space="preserve">available at </w:t>
      </w:r>
      <w:hyperlink r:id="rId20" w:history="1">
        <w:r w:rsidR="009C7F7B" w:rsidRPr="00E269EC">
          <w:rPr>
            <w:rStyle w:val="Hyperlink"/>
            <w:color w:val="auto"/>
            <w:sz w:val="20"/>
            <w:szCs w:val="20"/>
            <w:u w:val="none"/>
          </w:rPr>
          <w:t>http://www.semi.org</w:t>
        </w:r>
      </w:hyperlink>
      <w:r w:rsidR="009C7F7B" w:rsidRPr="00E269EC">
        <w:rPr>
          <w:sz w:val="20"/>
          <w:szCs w:val="20"/>
        </w:rPr>
        <w:t xml:space="preserve"> (accessed </w:t>
      </w:r>
      <w:r w:rsidR="00B04699">
        <w:rPr>
          <w:sz w:val="20"/>
          <w:szCs w:val="20"/>
        </w:rPr>
        <w:t>Sep</w:t>
      </w:r>
      <w:r w:rsidR="00376746" w:rsidRPr="00E269EC">
        <w:rPr>
          <w:sz w:val="20"/>
          <w:szCs w:val="20"/>
        </w:rPr>
        <w:t> </w:t>
      </w:r>
      <w:r w:rsidR="00B04699">
        <w:rPr>
          <w:sz w:val="20"/>
          <w:szCs w:val="20"/>
        </w:rPr>
        <w:t>2014</w:t>
      </w:r>
      <w:r w:rsidR="009C7F7B" w:rsidRPr="00E269EC">
        <w:rPr>
          <w:sz w:val="20"/>
          <w:szCs w:val="20"/>
        </w:rPr>
        <w:t>).</w:t>
      </w:r>
    </w:p>
    <w:p w:rsidR="003F011E" w:rsidRPr="00E269EC" w:rsidRDefault="003859B9" w:rsidP="00B04699">
      <w:pPr>
        <w:ind w:left="450" w:hanging="450"/>
        <w:jc w:val="both"/>
        <w:rPr>
          <w:kern w:val="2"/>
          <w:sz w:val="20"/>
          <w:szCs w:val="20"/>
        </w:rPr>
      </w:pPr>
      <w:r w:rsidRPr="00E269EC">
        <w:rPr>
          <w:sz w:val="20"/>
          <w:szCs w:val="20"/>
        </w:rPr>
        <w:t>[</w:t>
      </w:r>
      <w:r w:rsidR="00D65DC9">
        <w:rPr>
          <w:sz w:val="20"/>
          <w:szCs w:val="20"/>
        </w:rPr>
        <w:t>4</w:t>
      </w:r>
      <w:r w:rsidR="003F011E" w:rsidRPr="00E269EC">
        <w:rPr>
          <w:sz w:val="20"/>
          <w:szCs w:val="20"/>
        </w:rPr>
        <w:t>]</w:t>
      </w:r>
      <w:r w:rsidR="003F011E" w:rsidRPr="00E269EC">
        <w:rPr>
          <w:sz w:val="20"/>
          <w:szCs w:val="20"/>
        </w:rPr>
        <w:tab/>
      </w:r>
      <w:r w:rsidR="003F011E" w:rsidRPr="00E269EC">
        <w:rPr>
          <w:kern w:val="2"/>
          <w:sz w:val="20"/>
          <w:szCs w:val="20"/>
        </w:rPr>
        <w:t>ASTM</w:t>
      </w:r>
      <w:r w:rsidR="00950912" w:rsidRPr="00E269EC">
        <w:rPr>
          <w:kern w:val="2"/>
          <w:sz w:val="20"/>
          <w:szCs w:val="20"/>
        </w:rPr>
        <w:t> </w:t>
      </w:r>
      <w:r w:rsidR="003F011E" w:rsidRPr="00E269EC">
        <w:rPr>
          <w:kern w:val="2"/>
          <w:sz w:val="20"/>
          <w:szCs w:val="20"/>
        </w:rPr>
        <w:t>E08</w:t>
      </w:r>
      <w:r w:rsidR="009C7F7B" w:rsidRPr="00E269EC">
        <w:rPr>
          <w:kern w:val="2"/>
          <w:sz w:val="20"/>
          <w:szCs w:val="20"/>
        </w:rPr>
        <w:t>;</w:t>
      </w:r>
      <w:r w:rsidR="003F011E" w:rsidRPr="00E269EC">
        <w:rPr>
          <w:kern w:val="2"/>
          <w:sz w:val="20"/>
          <w:szCs w:val="20"/>
        </w:rPr>
        <w:t xml:space="preserve"> </w:t>
      </w:r>
      <w:r w:rsidR="003F011E" w:rsidRPr="00E269EC">
        <w:rPr>
          <w:i/>
          <w:kern w:val="2"/>
          <w:sz w:val="20"/>
          <w:szCs w:val="20"/>
        </w:rPr>
        <w:t xml:space="preserve">E 2245 Standard Test Method for Residual Strain Measurements of Thin, Reflecting Films </w:t>
      </w:r>
      <w:r w:rsidR="00777A0D" w:rsidRPr="00E269EC">
        <w:rPr>
          <w:i/>
          <w:kern w:val="2"/>
          <w:sz w:val="20"/>
          <w:szCs w:val="20"/>
        </w:rPr>
        <w:t>Using an Optical Interferometer</w:t>
      </w:r>
      <w:r w:rsidR="009C7F7B" w:rsidRPr="00E269EC">
        <w:rPr>
          <w:kern w:val="2"/>
          <w:sz w:val="20"/>
          <w:szCs w:val="20"/>
        </w:rPr>
        <w:t>;</w:t>
      </w:r>
      <w:r w:rsidR="003F011E" w:rsidRPr="00E269EC">
        <w:rPr>
          <w:kern w:val="2"/>
          <w:sz w:val="20"/>
          <w:szCs w:val="20"/>
        </w:rPr>
        <w:t xml:space="preserve"> </w:t>
      </w:r>
      <w:proofErr w:type="spellStart"/>
      <w:r w:rsidR="00713A6B" w:rsidRPr="00E269EC">
        <w:rPr>
          <w:kern w:val="2"/>
          <w:sz w:val="20"/>
          <w:szCs w:val="20"/>
        </w:rPr>
        <w:t>Annu</w:t>
      </w:r>
      <w:proofErr w:type="spellEnd"/>
      <w:r w:rsidR="00713A6B" w:rsidRPr="00E269EC">
        <w:rPr>
          <w:kern w:val="2"/>
          <w:sz w:val="20"/>
          <w:szCs w:val="20"/>
        </w:rPr>
        <w:t>. Book of ASTM Stand., ASTM E 2245-11 (</w:t>
      </w:r>
      <w:r w:rsidR="00777A0D" w:rsidRPr="00E269EC">
        <w:rPr>
          <w:kern w:val="2"/>
          <w:sz w:val="20"/>
          <w:szCs w:val="20"/>
        </w:rPr>
        <w:t>2011</w:t>
      </w:r>
      <w:r w:rsidR="00713A6B" w:rsidRPr="00E269EC">
        <w:rPr>
          <w:kern w:val="2"/>
          <w:sz w:val="20"/>
          <w:szCs w:val="20"/>
        </w:rPr>
        <w:t>)</w:t>
      </w:r>
      <w:r w:rsidR="00777A0D" w:rsidRPr="00E269EC">
        <w:rPr>
          <w:sz w:val="20"/>
          <w:szCs w:val="20"/>
        </w:rPr>
        <w:t>.</w:t>
      </w:r>
    </w:p>
    <w:p w:rsidR="00713A6B" w:rsidRPr="00E269EC" w:rsidRDefault="003859B9" w:rsidP="00B04699">
      <w:pPr>
        <w:ind w:left="450" w:hanging="450"/>
        <w:jc w:val="both"/>
        <w:rPr>
          <w:kern w:val="2"/>
          <w:sz w:val="20"/>
          <w:szCs w:val="20"/>
        </w:rPr>
      </w:pPr>
      <w:r w:rsidRPr="00E269EC">
        <w:rPr>
          <w:sz w:val="20"/>
          <w:szCs w:val="20"/>
        </w:rPr>
        <w:t>[</w:t>
      </w:r>
      <w:r w:rsidR="00D65DC9">
        <w:rPr>
          <w:sz w:val="20"/>
          <w:szCs w:val="20"/>
        </w:rPr>
        <w:t>5</w:t>
      </w:r>
      <w:r w:rsidR="003F011E" w:rsidRPr="00E269EC">
        <w:rPr>
          <w:sz w:val="20"/>
          <w:szCs w:val="20"/>
        </w:rPr>
        <w:t>]</w:t>
      </w:r>
      <w:r w:rsidR="003F011E" w:rsidRPr="00E269EC">
        <w:rPr>
          <w:sz w:val="20"/>
          <w:szCs w:val="20"/>
        </w:rPr>
        <w:tab/>
      </w:r>
      <w:r w:rsidR="003F011E" w:rsidRPr="00E269EC">
        <w:rPr>
          <w:kern w:val="2"/>
          <w:sz w:val="20"/>
          <w:szCs w:val="20"/>
        </w:rPr>
        <w:t>ASTM E08</w:t>
      </w:r>
      <w:r w:rsidR="00782E44" w:rsidRPr="00E269EC">
        <w:rPr>
          <w:kern w:val="2"/>
          <w:sz w:val="20"/>
          <w:szCs w:val="20"/>
        </w:rPr>
        <w:t>;</w:t>
      </w:r>
      <w:r w:rsidR="003F011E" w:rsidRPr="00E269EC">
        <w:rPr>
          <w:kern w:val="2"/>
          <w:sz w:val="20"/>
          <w:szCs w:val="20"/>
        </w:rPr>
        <w:t xml:space="preserve"> </w:t>
      </w:r>
      <w:r w:rsidR="003F011E" w:rsidRPr="00E269EC">
        <w:rPr>
          <w:i/>
          <w:kern w:val="2"/>
          <w:sz w:val="20"/>
          <w:szCs w:val="20"/>
        </w:rPr>
        <w:t xml:space="preserve">E 2246 Standard Test Method for Strain Gradient Measurements of Thin, Reflecting Films </w:t>
      </w:r>
      <w:r w:rsidR="00777A0D" w:rsidRPr="00E269EC">
        <w:rPr>
          <w:i/>
          <w:kern w:val="2"/>
          <w:sz w:val="20"/>
          <w:szCs w:val="20"/>
        </w:rPr>
        <w:t>Using an Optical Interferometer</w:t>
      </w:r>
      <w:r w:rsidR="00206B0E" w:rsidRPr="00E269EC">
        <w:rPr>
          <w:kern w:val="2"/>
          <w:sz w:val="20"/>
          <w:szCs w:val="20"/>
        </w:rPr>
        <w:t xml:space="preserve">; </w:t>
      </w:r>
      <w:proofErr w:type="spellStart"/>
      <w:r w:rsidR="00713A6B" w:rsidRPr="00E269EC">
        <w:rPr>
          <w:kern w:val="2"/>
          <w:sz w:val="20"/>
          <w:szCs w:val="20"/>
        </w:rPr>
        <w:t>Annu</w:t>
      </w:r>
      <w:proofErr w:type="spellEnd"/>
      <w:r w:rsidR="00713A6B" w:rsidRPr="00E269EC">
        <w:rPr>
          <w:kern w:val="2"/>
          <w:sz w:val="20"/>
          <w:szCs w:val="20"/>
        </w:rPr>
        <w:t>. Book of ASTM Stand., ASTM E 2246-11 (2012).</w:t>
      </w:r>
    </w:p>
    <w:p w:rsidR="00206B0E" w:rsidRPr="00E269EC" w:rsidRDefault="003859B9" w:rsidP="00B04699">
      <w:pPr>
        <w:ind w:left="450" w:hanging="450"/>
        <w:jc w:val="both"/>
        <w:rPr>
          <w:sz w:val="20"/>
          <w:szCs w:val="20"/>
        </w:rPr>
      </w:pPr>
      <w:r w:rsidRPr="00E269EC">
        <w:rPr>
          <w:sz w:val="20"/>
          <w:szCs w:val="20"/>
        </w:rPr>
        <w:t>[</w:t>
      </w:r>
      <w:r w:rsidR="00D65DC9">
        <w:rPr>
          <w:sz w:val="20"/>
          <w:szCs w:val="20"/>
        </w:rPr>
        <w:t>6</w:t>
      </w:r>
      <w:r w:rsidRPr="00E269EC">
        <w:rPr>
          <w:sz w:val="20"/>
          <w:szCs w:val="20"/>
        </w:rPr>
        <w:t>]</w:t>
      </w:r>
      <w:r w:rsidRPr="00E269EC">
        <w:rPr>
          <w:sz w:val="20"/>
          <w:szCs w:val="20"/>
        </w:rPr>
        <w:tab/>
        <w:t>SEMI</w:t>
      </w:r>
      <w:r w:rsidR="00206B0E" w:rsidRPr="00E269EC">
        <w:rPr>
          <w:sz w:val="20"/>
          <w:szCs w:val="20"/>
        </w:rPr>
        <w:t> </w:t>
      </w:r>
      <w:r w:rsidRPr="00E269EC">
        <w:rPr>
          <w:sz w:val="20"/>
          <w:szCs w:val="20"/>
        </w:rPr>
        <w:t>MS2</w:t>
      </w:r>
      <w:r w:rsidR="00777A0D" w:rsidRPr="00E269EC">
        <w:rPr>
          <w:sz w:val="20"/>
          <w:szCs w:val="20"/>
        </w:rPr>
        <w:t>-0212</w:t>
      </w:r>
      <w:r w:rsidR="00206B0E" w:rsidRPr="00E269EC">
        <w:rPr>
          <w:sz w:val="20"/>
          <w:szCs w:val="20"/>
        </w:rPr>
        <w:t xml:space="preserve">; </w:t>
      </w:r>
      <w:r w:rsidRPr="00E269EC">
        <w:rPr>
          <w:i/>
          <w:sz w:val="20"/>
          <w:szCs w:val="20"/>
        </w:rPr>
        <w:t>Test Method for Step He</w:t>
      </w:r>
      <w:r w:rsidR="00777A0D" w:rsidRPr="00E269EC">
        <w:rPr>
          <w:i/>
          <w:sz w:val="20"/>
          <w:szCs w:val="20"/>
        </w:rPr>
        <w:t>ight Measurements of Thin Films</w:t>
      </w:r>
      <w:r w:rsidR="00206B0E" w:rsidRPr="00E269EC">
        <w:rPr>
          <w:sz w:val="20"/>
          <w:szCs w:val="20"/>
        </w:rPr>
        <w:t>; (2012);</w:t>
      </w:r>
      <w:r w:rsidR="00206B0E" w:rsidRPr="00E269EC">
        <w:rPr>
          <w:spacing w:val="-2"/>
          <w:sz w:val="20"/>
          <w:szCs w:val="20"/>
        </w:rPr>
        <w:t xml:space="preserve"> </w:t>
      </w:r>
      <w:r w:rsidR="00206B0E" w:rsidRPr="00E269EC">
        <w:rPr>
          <w:sz w:val="20"/>
          <w:szCs w:val="20"/>
        </w:rPr>
        <w:t xml:space="preserve">available at </w:t>
      </w:r>
      <w:hyperlink r:id="rId21" w:history="1">
        <w:r w:rsidR="00206B0E" w:rsidRPr="00E269EC">
          <w:rPr>
            <w:rStyle w:val="Hyperlink"/>
            <w:color w:val="auto"/>
            <w:sz w:val="20"/>
            <w:szCs w:val="20"/>
            <w:u w:val="none"/>
          </w:rPr>
          <w:t>http://www.semi.org</w:t>
        </w:r>
      </w:hyperlink>
      <w:r w:rsidR="00206B0E" w:rsidRPr="00E269EC">
        <w:rPr>
          <w:sz w:val="20"/>
          <w:szCs w:val="20"/>
        </w:rPr>
        <w:t xml:space="preserve"> (accessed </w:t>
      </w:r>
      <w:r w:rsidR="00B04699">
        <w:rPr>
          <w:sz w:val="20"/>
          <w:szCs w:val="20"/>
        </w:rPr>
        <w:t>Sep</w:t>
      </w:r>
      <w:r w:rsidR="00206B0E" w:rsidRPr="00E269EC">
        <w:rPr>
          <w:sz w:val="20"/>
          <w:szCs w:val="20"/>
        </w:rPr>
        <w:t> </w:t>
      </w:r>
      <w:r w:rsidR="00B04699">
        <w:rPr>
          <w:sz w:val="20"/>
          <w:szCs w:val="20"/>
        </w:rPr>
        <w:t>2014</w:t>
      </w:r>
      <w:r w:rsidR="00206B0E" w:rsidRPr="00E269EC">
        <w:rPr>
          <w:sz w:val="20"/>
          <w:szCs w:val="20"/>
        </w:rPr>
        <w:t>).</w:t>
      </w:r>
    </w:p>
    <w:p w:rsidR="00713A6B" w:rsidRPr="00E269EC" w:rsidRDefault="003F011E" w:rsidP="00B04699">
      <w:pPr>
        <w:ind w:left="450" w:hanging="450"/>
        <w:jc w:val="both"/>
        <w:rPr>
          <w:kern w:val="2"/>
          <w:sz w:val="20"/>
          <w:szCs w:val="20"/>
        </w:rPr>
      </w:pPr>
      <w:r w:rsidRPr="00E269EC">
        <w:rPr>
          <w:sz w:val="20"/>
          <w:szCs w:val="20"/>
        </w:rPr>
        <w:t>[</w:t>
      </w:r>
      <w:r w:rsidR="00D65DC9">
        <w:rPr>
          <w:sz w:val="20"/>
          <w:szCs w:val="20"/>
        </w:rPr>
        <w:t>7</w:t>
      </w:r>
      <w:r w:rsidRPr="00E269EC">
        <w:rPr>
          <w:sz w:val="20"/>
          <w:szCs w:val="20"/>
        </w:rPr>
        <w:t>]</w:t>
      </w:r>
      <w:r w:rsidRPr="00E269EC">
        <w:rPr>
          <w:sz w:val="20"/>
          <w:szCs w:val="20"/>
        </w:rPr>
        <w:tab/>
      </w:r>
      <w:r w:rsidRPr="00E269EC">
        <w:rPr>
          <w:kern w:val="2"/>
          <w:sz w:val="20"/>
          <w:szCs w:val="20"/>
        </w:rPr>
        <w:t>ASTM</w:t>
      </w:r>
      <w:r w:rsidR="00950912" w:rsidRPr="00E269EC">
        <w:rPr>
          <w:kern w:val="2"/>
          <w:sz w:val="20"/>
          <w:szCs w:val="20"/>
        </w:rPr>
        <w:t> </w:t>
      </w:r>
      <w:r w:rsidRPr="00E269EC">
        <w:rPr>
          <w:kern w:val="2"/>
          <w:sz w:val="20"/>
          <w:szCs w:val="20"/>
        </w:rPr>
        <w:t>E08</w:t>
      </w:r>
      <w:r w:rsidR="00782E44" w:rsidRPr="00E269EC">
        <w:rPr>
          <w:kern w:val="2"/>
          <w:sz w:val="20"/>
          <w:szCs w:val="20"/>
        </w:rPr>
        <w:t>;</w:t>
      </w:r>
      <w:r w:rsidRPr="00E269EC">
        <w:rPr>
          <w:kern w:val="2"/>
          <w:sz w:val="20"/>
          <w:szCs w:val="20"/>
        </w:rPr>
        <w:t xml:space="preserve"> </w:t>
      </w:r>
      <w:r w:rsidRPr="00E269EC">
        <w:rPr>
          <w:i/>
          <w:kern w:val="2"/>
          <w:sz w:val="20"/>
          <w:szCs w:val="20"/>
        </w:rPr>
        <w:t xml:space="preserve">E 2244 Standard Test Method for In-Plane Length Measurements of Thin, Reflecting Films </w:t>
      </w:r>
      <w:r w:rsidR="00777A0D" w:rsidRPr="00E269EC">
        <w:rPr>
          <w:i/>
          <w:kern w:val="2"/>
          <w:sz w:val="20"/>
          <w:szCs w:val="20"/>
        </w:rPr>
        <w:t>Using an Optical Interferometer</w:t>
      </w:r>
      <w:r w:rsidR="00782E44" w:rsidRPr="00E269EC">
        <w:rPr>
          <w:kern w:val="2"/>
          <w:sz w:val="20"/>
          <w:szCs w:val="20"/>
        </w:rPr>
        <w:t>;</w:t>
      </w:r>
      <w:r w:rsidRPr="00E269EC">
        <w:rPr>
          <w:kern w:val="2"/>
          <w:sz w:val="20"/>
          <w:szCs w:val="20"/>
        </w:rPr>
        <w:t xml:space="preserve"> </w:t>
      </w:r>
      <w:proofErr w:type="spellStart"/>
      <w:r w:rsidR="00713A6B" w:rsidRPr="00E269EC">
        <w:rPr>
          <w:kern w:val="2"/>
          <w:sz w:val="20"/>
          <w:szCs w:val="20"/>
        </w:rPr>
        <w:t>Annu</w:t>
      </w:r>
      <w:proofErr w:type="spellEnd"/>
      <w:r w:rsidR="00713A6B" w:rsidRPr="00E269EC">
        <w:rPr>
          <w:kern w:val="2"/>
          <w:sz w:val="20"/>
          <w:szCs w:val="20"/>
        </w:rPr>
        <w:t>. Book of ASTM Stand., ASTM E 2244-11 (2011).</w:t>
      </w:r>
    </w:p>
    <w:p w:rsidR="003F011E" w:rsidRPr="00E269EC" w:rsidRDefault="007E6166" w:rsidP="00B04699">
      <w:pPr>
        <w:ind w:left="450" w:hanging="450"/>
        <w:jc w:val="both"/>
        <w:rPr>
          <w:sz w:val="20"/>
          <w:szCs w:val="20"/>
        </w:rPr>
      </w:pPr>
      <w:r w:rsidRPr="00E269EC">
        <w:rPr>
          <w:sz w:val="20"/>
          <w:szCs w:val="20"/>
        </w:rPr>
        <w:t>[</w:t>
      </w:r>
      <w:r w:rsidR="0094120C" w:rsidRPr="00E269EC">
        <w:rPr>
          <w:sz w:val="20"/>
          <w:szCs w:val="20"/>
        </w:rPr>
        <w:t>8</w:t>
      </w:r>
      <w:r w:rsidR="003F011E" w:rsidRPr="00E269EC">
        <w:rPr>
          <w:sz w:val="20"/>
          <w:szCs w:val="20"/>
        </w:rPr>
        <w:t>]</w:t>
      </w:r>
      <w:r w:rsidR="003F011E" w:rsidRPr="00E269EC">
        <w:rPr>
          <w:sz w:val="20"/>
          <w:szCs w:val="20"/>
        </w:rPr>
        <w:tab/>
        <w:t>Marshall,</w:t>
      </w:r>
      <w:r w:rsidR="00567B63" w:rsidRPr="00E269EC">
        <w:rPr>
          <w:sz w:val="20"/>
          <w:szCs w:val="20"/>
        </w:rPr>
        <w:t> </w:t>
      </w:r>
      <w:r w:rsidR="003F011E" w:rsidRPr="00E269EC">
        <w:rPr>
          <w:sz w:val="20"/>
          <w:szCs w:val="20"/>
        </w:rPr>
        <w:t>J.C.</w:t>
      </w:r>
      <w:r w:rsidR="00567B63" w:rsidRPr="00E269EC">
        <w:rPr>
          <w:sz w:val="20"/>
          <w:szCs w:val="20"/>
        </w:rPr>
        <w:t>;</w:t>
      </w:r>
      <w:r w:rsidR="003F011E" w:rsidRPr="00E269EC">
        <w:rPr>
          <w:sz w:val="20"/>
          <w:szCs w:val="20"/>
        </w:rPr>
        <w:t xml:space="preserve"> </w:t>
      </w:r>
      <w:r w:rsidR="00671CF3" w:rsidRPr="00671CF3">
        <w:rPr>
          <w:i/>
          <w:sz w:val="20"/>
          <w:szCs w:val="20"/>
        </w:rPr>
        <w:t xml:space="preserve">New </w:t>
      </w:r>
      <w:proofErr w:type="spellStart"/>
      <w:r w:rsidR="00671CF3" w:rsidRPr="00671CF3">
        <w:rPr>
          <w:i/>
          <w:sz w:val="20"/>
          <w:szCs w:val="20"/>
        </w:rPr>
        <w:t>Optomechanical</w:t>
      </w:r>
      <w:proofErr w:type="spellEnd"/>
      <w:r w:rsidR="00671CF3" w:rsidRPr="00671CF3">
        <w:rPr>
          <w:i/>
          <w:sz w:val="20"/>
          <w:szCs w:val="20"/>
        </w:rPr>
        <w:t xml:space="preserve"> Technique for Measuring Layer Thickness in MEMS Processes</w:t>
      </w:r>
      <w:r w:rsidR="00567B63" w:rsidRPr="00E269EC">
        <w:rPr>
          <w:sz w:val="20"/>
          <w:szCs w:val="20"/>
        </w:rPr>
        <w:t xml:space="preserve">; </w:t>
      </w:r>
      <w:r w:rsidR="00671CF3" w:rsidRPr="00671CF3">
        <w:rPr>
          <w:sz w:val="20"/>
          <w:szCs w:val="20"/>
        </w:rPr>
        <w:t>J.</w:t>
      </w:r>
      <w:r w:rsidR="00671CF3">
        <w:rPr>
          <w:sz w:val="20"/>
          <w:szCs w:val="20"/>
        </w:rPr>
        <w:t> </w:t>
      </w:r>
      <w:proofErr w:type="spellStart"/>
      <w:r w:rsidR="00671CF3" w:rsidRPr="00671CF3">
        <w:rPr>
          <w:sz w:val="20"/>
          <w:szCs w:val="20"/>
        </w:rPr>
        <w:t>Microelectromech</w:t>
      </w:r>
      <w:proofErr w:type="spellEnd"/>
      <w:r w:rsidR="00671CF3" w:rsidRPr="00671CF3">
        <w:rPr>
          <w:sz w:val="20"/>
          <w:szCs w:val="20"/>
        </w:rPr>
        <w:t>. Syst.</w:t>
      </w:r>
      <w:r w:rsidR="002E4CAC" w:rsidRPr="00E269EC">
        <w:rPr>
          <w:sz w:val="20"/>
          <w:szCs w:val="20"/>
        </w:rPr>
        <w:t>,</w:t>
      </w:r>
      <w:r w:rsidR="003F011E" w:rsidRPr="00E269EC">
        <w:rPr>
          <w:sz w:val="20"/>
          <w:szCs w:val="20"/>
        </w:rPr>
        <w:t xml:space="preserve"> Vol.</w:t>
      </w:r>
      <w:r w:rsidR="00104EDA" w:rsidRPr="00E269EC">
        <w:rPr>
          <w:sz w:val="20"/>
          <w:szCs w:val="20"/>
        </w:rPr>
        <w:t> </w:t>
      </w:r>
      <w:r w:rsidR="003F011E" w:rsidRPr="00E269EC">
        <w:rPr>
          <w:sz w:val="20"/>
          <w:szCs w:val="20"/>
        </w:rPr>
        <w:t>1</w:t>
      </w:r>
      <w:r w:rsidR="00671CF3">
        <w:rPr>
          <w:sz w:val="20"/>
          <w:szCs w:val="20"/>
        </w:rPr>
        <w:t>0</w:t>
      </w:r>
      <w:r w:rsidR="003F011E" w:rsidRPr="00E269EC">
        <w:rPr>
          <w:sz w:val="20"/>
          <w:szCs w:val="20"/>
        </w:rPr>
        <w:t>, No.</w:t>
      </w:r>
      <w:r w:rsidR="00567B63" w:rsidRPr="00E269EC">
        <w:rPr>
          <w:sz w:val="20"/>
          <w:szCs w:val="20"/>
        </w:rPr>
        <w:t> </w:t>
      </w:r>
      <w:r w:rsidR="00671CF3">
        <w:rPr>
          <w:sz w:val="20"/>
          <w:szCs w:val="20"/>
        </w:rPr>
        <w:t>1</w:t>
      </w:r>
      <w:r w:rsidR="003F011E" w:rsidRPr="00E269EC">
        <w:rPr>
          <w:sz w:val="20"/>
          <w:szCs w:val="20"/>
        </w:rPr>
        <w:t>, p</w:t>
      </w:r>
      <w:r w:rsidR="00567B63" w:rsidRPr="00E269EC">
        <w:rPr>
          <w:sz w:val="20"/>
          <w:szCs w:val="20"/>
        </w:rPr>
        <w:t>p</w:t>
      </w:r>
      <w:r w:rsidR="003F011E" w:rsidRPr="00E269EC">
        <w:rPr>
          <w:sz w:val="20"/>
          <w:szCs w:val="20"/>
        </w:rPr>
        <w:t>.</w:t>
      </w:r>
      <w:r w:rsidR="00567B63" w:rsidRPr="00E269EC">
        <w:rPr>
          <w:sz w:val="20"/>
          <w:szCs w:val="20"/>
        </w:rPr>
        <w:t> </w:t>
      </w:r>
      <w:r w:rsidR="00671CF3">
        <w:rPr>
          <w:sz w:val="20"/>
          <w:szCs w:val="20"/>
        </w:rPr>
        <w:t>153</w:t>
      </w:r>
      <w:r w:rsidR="00567B63" w:rsidRPr="00E269EC">
        <w:rPr>
          <w:sz w:val="20"/>
          <w:szCs w:val="20"/>
        </w:rPr>
        <w:t>–</w:t>
      </w:r>
      <w:r w:rsidR="00671CF3">
        <w:rPr>
          <w:sz w:val="20"/>
          <w:szCs w:val="20"/>
        </w:rPr>
        <w:t>157</w:t>
      </w:r>
      <w:r w:rsidR="00567B63" w:rsidRPr="00E269EC">
        <w:rPr>
          <w:sz w:val="20"/>
          <w:szCs w:val="20"/>
        </w:rPr>
        <w:t xml:space="preserve"> (</w:t>
      </w:r>
      <w:r w:rsidR="003F011E" w:rsidRPr="00E269EC">
        <w:rPr>
          <w:sz w:val="20"/>
          <w:szCs w:val="20"/>
        </w:rPr>
        <w:t>200</w:t>
      </w:r>
      <w:r w:rsidR="00671CF3">
        <w:rPr>
          <w:sz w:val="20"/>
          <w:szCs w:val="20"/>
        </w:rPr>
        <w:t>1</w:t>
      </w:r>
      <w:r w:rsidR="00567B63" w:rsidRPr="00E269EC">
        <w:rPr>
          <w:sz w:val="20"/>
          <w:szCs w:val="20"/>
        </w:rPr>
        <w:t>)</w:t>
      </w:r>
      <w:r w:rsidR="003F011E" w:rsidRPr="00E269EC">
        <w:rPr>
          <w:sz w:val="20"/>
          <w:szCs w:val="20"/>
        </w:rPr>
        <w:t>.</w:t>
      </w:r>
    </w:p>
    <w:p w:rsidR="00D65DC9" w:rsidRPr="00E269EC" w:rsidRDefault="00D65DC9" w:rsidP="00B04699">
      <w:pPr>
        <w:ind w:left="450" w:hanging="450"/>
        <w:jc w:val="both"/>
        <w:rPr>
          <w:sz w:val="20"/>
          <w:szCs w:val="20"/>
        </w:rPr>
      </w:pPr>
      <w:r w:rsidRPr="00E269EC">
        <w:rPr>
          <w:kern w:val="2"/>
          <w:sz w:val="20"/>
          <w:szCs w:val="20"/>
        </w:rPr>
        <w:t>[</w:t>
      </w:r>
      <w:r>
        <w:rPr>
          <w:kern w:val="2"/>
          <w:sz w:val="20"/>
          <w:szCs w:val="20"/>
        </w:rPr>
        <w:t>9</w:t>
      </w:r>
      <w:r w:rsidRPr="00E269EC">
        <w:rPr>
          <w:kern w:val="2"/>
          <w:sz w:val="20"/>
          <w:szCs w:val="20"/>
        </w:rPr>
        <w:t>]</w:t>
      </w:r>
      <w:r w:rsidRPr="00E269EC">
        <w:rPr>
          <w:kern w:val="2"/>
          <w:sz w:val="20"/>
          <w:szCs w:val="20"/>
        </w:rPr>
        <w:tab/>
      </w:r>
      <w:r w:rsidRPr="00E269EC">
        <w:rPr>
          <w:sz w:val="20"/>
          <w:szCs w:val="20"/>
        </w:rPr>
        <w:t xml:space="preserve">JCGM 100:2008; </w:t>
      </w:r>
      <w:r w:rsidRPr="00E77D34">
        <w:rPr>
          <w:i/>
          <w:sz w:val="20"/>
          <w:szCs w:val="20"/>
        </w:rPr>
        <w:t>Evaluation of Measurement Data - Guide to the Expression of U</w:t>
      </w:r>
      <w:r w:rsidR="00E77D34" w:rsidRPr="00E77D34">
        <w:rPr>
          <w:i/>
          <w:sz w:val="20"/>
          <w:szCs w:val="20"/>
        </w:rPr>
        <w:t>ncertainty in Measurement</w:t>
      </w:r>
      <w:r w:rsidR="00E77D34">
        <w:rPr>
          <w:sz w:val="20"/>
          <w:szCs w:val="20"/>
        </w:rPr>
        <w:t>; (</w:t>
      </w:r>
      <w:r w:rsidRPr="00E269EC">
        <w:rPr>
          <w:sz w:val="20"/>
          <w:szCs w:val="20"/>
        </w:rPr>
        <w:t xml:space="preserve">GUM 1995 with Minor Corrections), Joint Committee for Guides in Metrology (JCGM) (2008); available at </w:t>
      </w:r>
      <w:hyperlink r:id="rId22" w:history="1">
        <w:r w:rsidRPr="00E269EC">
          <w:rPr>
            <w:rStyle w:val="Hyperlink"/>
            <w:color w:val="auto"/>
            <w:sz w:val="20"/>
            <w:szCs w:val="20"/>
            <w:u w:val="none"/>
          </w:rPr>
          <w:t>http://www.bipm.org/utils/common/documents/jcgm/JCGM_100_2008_E.pdf</w:t>
        </w:r>
      </w:hyperlink>
      <w:r w:rsidRPr="00E269EC">
        <w:rPr>
          <w:sz w:val="20"/>
          <w:szCs w:val="20"/>
        </w:rPr>
        <w:t xml:space="preserve"> (accessed </w:t>
      </w:r>
      <w:r w:rsidR="00B04699">
        <w:rPr>
          <w:sz w:val="20"/>
          <w:szCs w:val="20"/>
        </w:rPr>
        <w:t>Sep</w:t>
      </w:r>
      <w:r w:rsidRPr="00E269EC">
        <w:rPr>
          <w:sz w:val="20"/>
          <w:szCs w:val="20"/>
        </w:rPr>
        <w:t> </w:t>
      </w:r>
      <w:r w:rsidR="00B04699">
        <w:rPr>
          <w:sz w:val="20"/>
          <w:szCs w:val="20"/>
        </w:rPr>
        <w:t>2014</w:t>
      </w:r>
      <w:r w:rsidRPr="00E269EC">
        <w:rPr>
          <w:sz w:val="20"/>
          <w:szCs w:val="20"/>
        </w:rPr>
        <w:t xml:space="preserve">); see also Taylor, B.N.; </w:t>
      </w:r>
      <w:proofErr w:type="spellStart"/>
      <w:r w:rsidRPr="00E269EC">
        <w:rPr>
          <w:sz w:val="20"/>
          <w:szCs w:val="20"/>
        </w:rPr>
        <w:t>Kuyatt</w:t>
      </w:r>
      <w:proofErr w:type="spellEnd"/>
      <w:r w:rsidRPr="00E269EC">
        <w:rPr>
          <w:sz w:val="20"/>
          <w:szCs w:val="20"/>
        </w:rPr>
        <w:t xml:space="preserve">, C.E.; </w:t>
      </w:r>
      <w:r w:rsidRPr="00E77D34">
        <w:rPr>
          <w:i/>
          <w:sz w:val="20"/>
          <w:szCs w:val="20"/>
        </w:rPr>
        <w:t>Guidelines for Evaluating and Expressing the Uncertainty of NIST Measurement Results</w:t>
      </w:r>
      <w:r w:rsidRPr="00E269EC">
        <w:rPr>
          <w:sz w:val="20"/>
          <w:szCs w:val="20"/>
        </w:rPr>
        <w:t xml:space="preserve">; NIST Technical Note 1297, U.S. Government Printing Office: Washington, DC (1994); </w:t>
      </w:r>
      <w:hyperlink r:id="rId23" w:history="1">
        <w:r w:rsidRPr="00E269EC">
          <w:rPr>
            <w:rStyle w:val="Hyperlink"/>
            <w:color w:val="auto"/>
            <w:sz w:val="20"/>
            <w:szCs w:val="20"/>
            <w:u w:val="none"/>
          </w:rPr>
          <w:t>http://www.nist.gov/pml/pubs/index.cfm</w:t>
        </w:r>
      </w:hyperlink>
      <w:r w:rsidRPr="00E269EC">
        <w:rPr>
          <w:sz w:val="20"/>
          <w:szCs w:val="20"/>
        </w:rPr>
        <w:t xml:space="preserve"> (accessed </w:t>
      </w:r>
      <w:r w:rsidR="00B04699">
        <w:rPr>
          <w:sz w:val="20"/>
          <w:szCs w:val="20"/>
        </w:rPr>
        <w:t>Sep</w:t>
      </w:r>
      <w:r w:rsidR="00376746" w:rsidRPr="00E269EC">
        <w:rPr>
          <w:sz w:val="20"/>
          <w:szCs w:val="20"/>
        </w:rPr>
        <w:t> </w:t>
      </w:r>
      <w:r w:rsidR="00B04699">
        <w:rPr>
          <w:sz w:val="20"/>
          <w:szCs w:val="20"/>
        </w:rPr>
        <w:t>2014</w:t>
      </w:r>
      <w:r w:rsidRPr="00E269EC">
        <w:rPr>
          <w:sz w:val="20"/>
          <w:szCs w:val="20"/>
        </w:rPr>
        <w:t>).</w:t>
      </w:r>
    </w:p>
    <w:p w:rsidR="003F011E" w:rsidRPr="00E269EC" w:rsidRDefault="00EA390A" w:rsidP="00B04699">
      <w:pPr>
        <w:tabs>
          <w:tab w:val="left" w:pos="540"/>
        </w:tabs>
        <w:ind w:left="450" w:hanging="450"/>
        <w:jc w:val="both"/>
        <w:rPr>
          <w:sz w:val="20"/>
          <w:szCs w:val="20"/>
        </w:rPr>
      </w:pPr>
      <w:r w:rsidRPr="00E269EC">
        <w:rPr>
          <w:sz w:val="20"/>
          <w:szCs w:val="20"/>
        </w:rPr>
        <w:t>[</w:t>
      </w:r>
      <w:r w:rsidR="00D65DC9">
        <w:rPr>
          <w:sz w:val="20"/>
          <w:szCs w:val="20"/>
        </w:rPr>
        <w:t>10</w:t>
      </w:r>
      <w:r w:rsidR="003F011E" w:rsidRPr="00E269EC">
        <w:rPr>
          <w:sz w:val="20"/>
          <w:szCs w:val="20"/>
        </w:rPr>
        <w:t>]</w:t>
      </w:r>
      <w:r w:rsidR="003F011E" w:rsidRPr="00E269EC">
        <w:rPr>
          <w:sz w:val="20"/>
          <w:szCs w:val="20"/>
        </w:rPr>
        <w:tab/>
      </w:r>
      <w:r w:rsidR="00206B0E" w:rsidRPr="00E269EC">
        <w:rPr>
          <w:kern w:val="2"/>
          <w:sz w:val="20"/>
          <w:szCs w:val="20"/>
        </w:rPr>
        <w:t xml:space="preserve">May, W.; Parris, R.; Beck II, C.; </w:t>
      </w:r>
      <w:proofErr w:type="spellStart"/>
      <w:r w:rsidR="00206B0E" w:rsidRPr="00E269EC">
        <w:rPr>
          <w:kern w:val="2"/>
          <w:sz w:val="20"/>
          <w:szCs w:val="20"/>
        </w:rPr>
        <w:t>Fassett</w:t>
      </w:r>
      <w:proofErr w:type="spellEnd"/>
      <w:r w:rsidR="00206B0E" w:rsidRPr="00E269EC">
        <w:rPr>
          <w:kern w:val="2"/>
          <w:sz w:val="20"/>
          <w:szCs w:val="20"/>
        </w:rPr>
        <w:t xml:space="preserve">, J.; Greenberg, R.; Guenther, F.; Kramer, G.; Wise, S.; Gills, T.; Colbert, J.; </w:t>
      </w:r>
      <w:proofErr w:type="spellStart"/>
      <w:r w:rsidR="00206B0E" w:rsidRPr="00E269EC">
        <w:rPr>
          <w:kern w:val="2"/>
          <w:sz w:val="20"/>
          <w:szCs w:val="20"/>
        </w:rPr>
        <w:t>Gettings</w:t>
      </w:r>
      <w:proofErr w:type="spellEnd"/>
      <w:r w:rsidR="00206B0E" w:rsidRPr="00E269EC">
        <w:rPr>
          <w:kern w:val="2"/>
          <w:sz w:val="20"/>
          <w:szCs w:val="20"/>
        </w:rPr>
        <w:t xml:space="preserve">, R.; MacDonald, B.; </w:t>
      </w:r>
      <w:r w:rsidR="00206B0E" w:rsidRPr="00E269EC">
        <w:rPr>
          <w:i/>
          <w:kern w:val="2"/>
          <w:sz w:val="20"/>
          <w:szCs w:val="20"/>
        </w:rPr>
        <w:t>Definition of Terms and Modes Used at NIST for Value</w:t>
      </w:r>
      <w:r w:rsidR="00206B0E" w:rsidRPr="00E269EC">
        <w:rPr>
          <w:i/>
          <w:kern w:val="2"/>
          <w:sz w:val="20"/>
          <w:szCs w:val="20"/>
        </w:rPr>
        <w:noBreakHyphen/>
        <w:t>Assignment of Reference Materials for Chemical Measurements</w:t>
      </w:r>
      <w:r w:rsidR="00206B0E" w:rsidRPr="00E269EC">
        <w:rPr>
          <w:kern w:val="2"/>
          <w:sz w:val="20"/>
          <w:szCs w:val="20"/>
        </w:rPr>
        <w:t>; NIST Special Publication 260</w:t>
      </w:r>
      <w:r w:rsidR="00206B0E" w:rsidRPr="00E269EC">
        <w:rPr>
          <w:kern w:val="2"/>
          <w:sz w:val="20"/>
          <w:szCs w:val="20"/>
        </w:rPr>
        <w:noBreakHyphen/>
        <w:t xml:space="preserve">136 (2000); available at </w:t>
      </w:r>
      <w:hyperlink r:id="rId24" w:history="1">
        <w:r w:rsidR="00206B0E" w:rsidRPr="00E269EC">
          <w:rPr>
            <w:rStyle w:val="Hyperlink"/>
            <w:color w:val="auto"/>
            <w:kern w:val="2"/>
            <w:sz w:val="20"/>
            <w:szCs w:val="20"/>
            <w:u w:val="none"/>
          </w:rPr>
          <w:t>http://www.nist.gov/srm/upload/SP260-136.PDF</w:t>
        </w:r>
      </w:hyperlink>
      <w:r w:rsidR="00206B0E" w:rsidRPr="00E269EC">
        <w:rPr>
          <w:kern w:val="2"/>
          <w:sz w:val="20"/>
          <w:szCs w:val="20"/>
        </w:rPr>
        <w:t xml:space="preserve"> (accessed</w:t>
      </w:r>
      <w:r w:rsidR="00376746">
        <w:rPr>
          <w:kern w:val="2"/>
          <w:sz w:val="20"/>
          <w:szCs w:val="20"/>
        </w:rPr>
        <w:t xml:space="preserve"> </w:t>
      </w:r>
      <w:r w:rsidR="00B04699">
        <w:rPr>
          <w:kern w:val="2"/>
          <w:sz w:val="20"/>
          <w:szCs w:val="20"/>
        </w:rPr>
        <w:t>Sep</w:t>
      </w:r>
      <w:r w:rsidR="00376746" w:rsidRPr="00E269EC">
        <w:rPr>
          <w:sz w:val="20"/>
          <w:szCs w:val="20"/>
        </w:rPr>
        <w:t> </w:t>
      </w:r>
      <w:r w:rsidR="00B04699">
        <w:rPr>
          <w:kern w:val="2"/>
          <w:sz w:val="20"/>
          <w:szCs w:val="20"/>
        </w:rPr>
        <w:t>2014</w:t>
      </w:r>
      <w:r w:rsidR="00206B0E" w:rsidRPr="00E269EC">
        <w:rPr>
          <w:kern w:val="2"/>
          <w:sz w:val="20"/>
          <w:szCs w:val="20"/>
        </w:rPr>
        <w:t>).</w:t>
      </w:r>
    </w:p>
    <w:p w:rsidR="00950912" w:rsidRDefault="00B81DC6" w:rsidP="00841E99">
      <w:pPr>
        <w:spacing w:after="120"/>
        <w:ind w:left="446" w:hanging="446"/>
        <w:jc w:val="both"/>
        <w:rPr>
          <w:color w:val="000000" w:themeColor="text1"/>
          <w:sz w:val="20"/>
          <w:szCs w:val="20"/>
        </w:rPr>
      </w:pPr>
      <w:r w:rsidRPr="00E269EC">
        <w:rPr>
          <w:sz w:val="20"/>
          <w:szCs w:val="20"/>
        </w:rPr>
        <w:t>[</w:t>
      </w:r>
      <w:r w:rsidR="00D65DC9">
        <w:rPr>
          <w:sz w:val="20"/>
          <w:szCs w:val="20"/>
        </w:rPr>
        <w:t>11</w:t>
      </w:r>
      <w:r w:rsidRPr="00E269EC">
        <w:rPr>
          <w:sz w:val="20"/>
          <w:szCs w:val="20"/>
        </w:rPr>
        <w:t>]</w:t>
      </w:r>
      <w:r w:rsidR="001558A3" w:rsidRPr="00E269EC">
        <w:rPr>
          <w:sz w:val="20"/>
          <w:szCs w:val="20"/>
        </w:rPr>
        <w:tab/>
        <w:t>P</w:t>
      </w:r>
      <w:r w:rsidR="001558A3" w:rsidRPr="00E269EC">
        <w:rPr>
          <w:color w:val="000000" w:themeColor="text1"/>
          <w:sz w:val="20"/>
          <w:szCs w:val="20"/>
        </w:rPr>
        <w:t>I</w:t>
      </w:r>
      <w:r w:rsidR="00025669" w:rsidRPr="00E269EC">
        <w:rPr>
          <w:color w:val="000000" w:themeColor="text1"/>
          <w:sz w:val="20"/>
          <w:szCs w:val="20"/>
        </w:rPr>
        <w:t> </w:t>
      </w:r>
      <w:r w:rsidR="001558A3" w:rsidRPr="00E269EC">
        <w:rPr>
          <w:color w:val="000000" w:themeColor="text1"/>
          <w:sz w:val="20"/>
          <w:szCs w:val="20"/>
        </w:rPr>
        <w:t>CAT128E</w:t>
      </w:r>
      <w:r w:rsidR="00025669" w:rsidRPr="00E269EC">
        <w:rPr>
          <w:color w:val="000000" w:themeColor="text1"/>
          <w:sz w:val="20"/>
          <w:szCs w:val="20"/>
        </w:rPr>
        <w:t>;</w:t>
      </w:r>
      <w:r w:rsidR="001558A3" w:rsidRPr="00E269EC">
        <w:rPr>
          <w:color w:val="000000" w:themeColor="text1"/>
          <w:sz w:val="20"/>
          <w:szCs w:val="20"/>
        </w:rPr>
        <w:t xml:space="preserve"> </w:t>
      </w:r>
      <w:r w:rsidR="001558A3" w:rsidRPr="00E269EC">
        <w:rPr>
          <w:i/>
          <w:color w:val="000000" w:themeColor="text1"/>
          <w:sz w:val="20"/>
          <w:szCs w:val="20"/>
        </w:rPr>
        <w:t>Piezoelectric Actuators: Components, Technologies, Operation</w:t>
      </w:r>
      <w:r w:rsidR="00025669" w:rsidRPr="00E269EC">
        <w:rPr>
          <w:color w:val="000000" w:themeColor="text1"/>
          <w:sz w:val="20"/>
          <w:szCs w:val="20"/>
        </w:rPr>
        <w:t>;</w:t>
      </w:r>
      <w:r w:rsidR="001558A3" w:rsidRPr="00E269EC">
        <w:rPr>
          <w:color w:val="000000" w:themeColor="text1"/>
          <w:sz w:val="20"/>
          <w:szCs w:val="20"/>
        </w:rPr>
        <w:t xml:space="preserve"> </w:t>
      </w:r>
      <w:proofErr w:type="spellStart"/>
      <w:r w:rsidR="001558A3" w:rsidRPr="00E269EC">
        <w:rPr>
          <w:color w:val="000000" w:themeColor="text1"/>
          <w:sz w:val="20"/>
          <w:szCs w:val="20"/>
        </w:rPr>
        <w:t>Physik</w:t>
      </w:r>
      <w:proofErr w:type="spellEnd"/>
      <w:r w:rsidR="001558A3" w:rsidRPr="00E269EC">
        <w:rPr>
          <w:color w:val="000000" w:themeColor="text1"/>
          <w:sz w:val="20"/>
          <w:szCs w:val="20"/>
        </w:rPr>
        <w:t xml:space="preserve"> </w:t>
      </w:r>
      <w:proofErr w:type="spellStart"/>
      <w:r w:rsidR="001558A3" w:rsidRPr="00E269EC">
        <w:rPr>
          <w:color w:val="000000" w:themeColor="text1"/>
          <w:sz w:val="20"/>
          <w:szCs w:val="20"/>
        </w:rPr>
        <w:t>Instrumente</w:t>
      </w:r>
      <w:proofErr w:type="spellEnd"/>
      <w:r w:rsidR="00950912" w:rsidRPr="00E269EC">
        <w:rPr>
          <w:color w:val="000000" w:themeColor="text1"/>
          <w:sz w:val="20"/>
          <w:szCs w:val="20"/>
        </w:rPr>
        <w:t> </w:t>
      </w:r>
      <w:r w:rsidR="001558A3" w:rsidRPr="00E269EC">
        <w:rPr>
          <w:color w:val="000000" w:themeColor="text1"/>
          <w:sz w:val="20"/>
          <w:szCs w:val="20"/>
        </w:rPr>
        <w:t>(PI) GmbH</w:t>
      </w:r>
      <w:r w:rsidR="00105882" w:rsidRPr="00E269EC">
        <w:rPr>
          <w:color w:val="000000" w:themeColor="text1"/>
          <w:sz w:val="20"/>
          <w:szCs w:val="20"/>
        </w:rPr>
        <w:t xml:space="preserve"> &amp; Co</w:t>
      </w:r>
      <w:r w:rsidR="00950912" w:rsidRPr="00E269EC">
        <w:rPr>
          <w:color w:val="000000" w:themeColor="text1"/>
          <w:sz w:val="20"/>
          <w:szCs w:val="20"/>
        </w:rPr>
        <w:t>; available at</w:t>
      </w:r>
      <w:r w:rsidR="001558A3" w:rsidRPr="00E269EC">
        <w:rPr>
          <w:color w:val="000000" w:themeColor="text1"/>
          <w:sz w:val="20"/>
          <w:szCs w:val="20"/>
        </w:rPr>
        <w:t xml:space="preserve"> </w:t>
      </w:r>
      <w:hyperlink r:id="rId25" w:history="1">
        <w:r w:rsidR="001558A3" w:rsidRPr="00E269EC">
          <w:rPr>
            <w:rStyle w:val="Hyperlink"/>
            <w:color w:val="000000" w:themeColor="text1"/>
            <w:sz w:val="20"/>
            <w:szCs w:val="20"/>
            <w:u w:val="none"/>
          </w:rPr>
          <w:t>http://www.piezo.ws/pdf/Piezo.pdf</w:t>
        </w:r>
      </w:hyperlink>
      <w:r w:rsidR="00950912" w:rsidRPr="00E269EC">
        <w:rPr>
          <w:color w:val="000000" w:themeColor="text1"/>
          <w:sz w:val="20"/>
          <w:szCs w:val="20"/>
        </w:rPr>
        <w:t xml:space="preserve"> (accessed </w:t>
      </w:r>
      <w:r w:rsidR="00B04699">
        <w:rPr>
          <w:color w:val="000000" w:themeColor="text1"/>
          <w:sz w:val="20"/>
          <w:szCs w:val="20"/>
        </w:rPr>
        <w:t>Sep</w:t>
      </w:r>
      <w:r w:rsidR="00376746" w:rsidRPr="00E269EC">
        <w:rPr>
          <w:sz w:val="20"/>
          <w:szCs w:val="20"/>
        </w:rPr>
        <w:t> </w:t>
      </w:r>
      <w:r w:rsidR="00B04699">
        <w:rPr>
          <w:color w:val="000000" w:themeColor="text1"/>
          <w:sz w:val="20"/>
          <w:szCs w:val="20"/>
        </w:rPr>
        <w:t>2014</w:t>
      </w:r>
      <w:r w:rsidR="00950912" w:rsidRPr="00E269EC">
        <w:rPr>
          <w:color w:val="000000" w:themeColor="text1"/>
          <w:sz w:val="20"/>
          <w:szCs w:val="20"/>
        </w:rPr>
        <w:t>).</w:t>
      </w:r>
    </w:p>
    <w:p w:rsidR="00B04699" w:rsidRPr="00C63B9E" w:rsidRDefault="00B04699" w:rsidP="00841E99">
      <w:pPr>
        <w:pBdr>
          <w:top w:val="single" w:sz="4" w:space="0" w:color="auto"/>
          <w:left w:val="single" w:sz="4" w:space="0" w:color="auto"/>
          <w:bottom w:val="single" w:sz="4" w:space="1" w:color="auto"/>
          <w:right w:val="single" w:sz="4" w:space="4" w:color="auto"/>
        </w:pBdr>
        <w:spacing w:after="120"/>
        <w:ind w:firstLine="86"/>
        <w:jc w:val="both"/>
        <w:rPr>
          <w:rFonts w:eastAsia="Times"/>
          <w:sz w:val="16"/>
          <w:szCs w:val="16"/>
        </w:rPr>
      </w:pPr>
      <w:r>
        <w:rPr>
          <w:rFonts w:eastAsia="Times"/>
          <w:b/>
          <w:sz w:val="16"/>
          <w:szCs w:val="16"/>
        </w:rPr>
        <w:t>Report</w:t>
      </w:r>
      <w:r w:rsidRPr="00C63B9E">
        <w:rPr>
          <w:rFonts w:eastAsia="Times"/>
          <w:b/>
          <w:sz w:val="16"/>
          <w:szCs w:val="16"/>
        </w:rPr>
        <w:t xml:space="preserve"> Revision History:</w:t>
      </w:r>
      <w:r w:rsidRPr="00C63B9E">
        <w:rPr>
          <w:rFonts w:eastAsia="Times"/>
          <w:sz w:val="16"/>
          <w:szCs w:val="16"/>
        </w:rPr>
        <w:t xml:space="preserve">  </w:t>
      </w:r>
      <w:r w:rsidR="00841E99">
        <w:rPr>
          <w:rFonts w:eastAsia="Times"/>
          <w:b/>
          <w:sz w:val="16"/>
          <w:szCs w:val="16"/>
        </w:rPr>
        <w:t>17</w:t>
      </w:r>
      <w:r w:rsidR="00A83AC1" w:rsidRPr="00C63B9E">
        <w:rPr>
          <w:rFonts w:eastAsia="Times"/>
          <w:b/>
          <w:sz w:val="16"/>
          <w:szCs w:val="16"/>
        </w:rPr>
        <w:t> </w:t>
      </w:r>
      <w:r w:rsidRPr="00661D2E">
        <w:rPr>
          <w:rFonts w:eastAsia="Times"/>
          <w:b/>
          <w:sz w:val="16"/>
          <w:szCs w:val="16"/>
        </w:rPr>
        <w:t>September</w:t>
      </w:r>
      <w:r w:rsidRPr="00C63B9E">
        <w:rPr>
          <w:rFonts w:eastAsia="Times"/>
          <w:b/>
          <w:sz w:val="16"/>
          <w:szCs w:val="16"/>
        </w:rPr>
        <w:t> 201</w:t>
      </w:r>
      <w:r w:rsidRPr="00661D2E">
        <w:rPr>
          <w:rFonts w:eastAsia="Times"/>
          <w:b/>
          <w:sz w:val="16"/>
          <w:szCs w:val="16"/>
        </w:rPr>
        <w:t>4</w:t>
      </w:r>
      <w:r w:rsidRPr="00C63B9E">
        <w:rPr>
          <w:rFonts w:eastAsia="Times"/>
          <w:sz w:val="16"/>
          <w:szCs w:val="16"/>
        </w:rPr>
        <w:t xml:space="preserve"> (</w:t>
      </w:r>
      <w:r>
        <w:rPr>
          <w:rFonts w:eastAsia="Times"/>
          <w:sz w:val="16"/>
          <w:szCs w:val="16"/>
        </w:rPr>
        <w:t>Updated expiration date</w:t>
      </w:r>
      <w:r w:rsidRPr="00C63B9E">
        <w:rPr>
          <w:rFonts w:eastAsia="Times"/>
          <w:sz w:val="16"/>
          <w:szCs w:val="16"/>
        </w:rPr>
        <w:t xml:space="preserve">; editorial changes); </w:t>
      </w:r>
      <w:r w:rsidRPr="00C63B9E">
        <w:rPr>
          <w:rFonts w:eastAsia="Times"/>
          <w:b/>
          <w:sz w:val="16"/>
          <w:szCs w:val="16"/>
        </w:rPr>
        <w:t>0</w:t>
      </w:r>
      <w:r w:rsidRPr="00661D2E">
        <w:rPr>
          <w:rFonts w:eastAsia="Times"/>
          <w:b/>
          <w:sz w:val="16"/>
          <w:szCs w:val="16"/>
        </w:rPr>
        <w:t>1</w:t>
      </w:r>
      <w:r w:rsidRPr="00C63B9E">
        <w:rPr>
          <w:rFonts w:eastAsia="Times"/>
          <w:b/>
          <w:sz w:val="16"/>
          <w:szCs w:val="16"/>
        </w:rPr>
        <w:t> </w:t>
      </w:r>
      <w:r w:rsidRPr="00661D2E">
        <w:rPr>
          <w:rFonts w:eastAsia="Times"/>
          <w:b/>
          <w:sz w:val="16"/>
          <w:szCs w:val="16"/>
        </w:rPr>
        <w:t>March</w:t>
      </w:r>
      <w:r w:rsidRPr="00C63B9E">
        <w:rPr>
          <w:rFonts w:eastAsia="Times"/>
          <w:b/>
          <w:sz w:val="16"/>
          <w:szCs w:val="16"/>
        </w:rPr>
        <w:t> 20</w:t>
      </w:r>
      <w:r w:rsidRPr="00661D2E">
        <w:rPr>
          <w:rFonts w:eastAsia="Times"/>
          <w:b/>
          <w:sz w:val="16"/>
          <w:szCs w:val="16"/>
        </w:rPr>
        <w:t>13</w:t>
      </w:r>
      <w:r w:rsidRPr="00C63B9E">
        <w:rPr>
          <w:rFonts w:eastAsia="Times"/>
          <w:sz w:val="16"/>
          <w:szCs w:val="16"/>
        </w:rPr>
        <w:t xml:space="preserve"> (Original </w:t>
      </w:r>
      <w:r>
        <w:rPr>
          <w:rFonts w:eastAsia="Times"/>
          <w:sz w:val="16"/>
          <w:szCs w:val="16"/>
        </w:rPr>
        <w:t>report</w:t>
      </w:r>
      <w:r w:rsidRPr="00C63B9E">
        <w:rPr>
          <w:rFonts w:eastAsia="Times"/>
          <w:sz w:val="16"/>
          <w:szCs w:val="16"/>
        </w:rPr>
        <w:t xml:space="preserve"> date).</w:t>
      </w:r>
    </w:p>
    <w:p w:rsidR="009816E7" w:rsidRPr="00F70DB7" w:rsidRDefault="00B04699" w:rsidP="009816E7">
      <w:pPr>
        <w:jc w:val="both"/>
        <w:rPr>
          <w:i/>
          <w:spacing w:val="-2"/>
          <w:sz w:val="20"/>
          <w:szCs w:val="20"/>
        </w:rPr>
      </w:pPr>
      <w:r w:rsidRPr="004604CF">
        <w:rPr>
          <w:i/>
          <w:iCs/>
          <w:color w:val="000000" w:themeColor="text1"/>
          <w:sz w:val="20"/>
          <w:szCs w:val="20"/>
        </w:rPr>
        <w:t>Users of this RM should ensure that the Report of Investigation in their possession is current.  This can be accomplished by contacting the SRM Program: telephone (301) 975</w:t>
      </w:r>
      <w:r w:rsidRPr="004604CF">
        <w:rPr>
          <w:i/>
          <w:iCs/>
          <w:color w:val="000000" w:themeColor="text1"/>
          <w:sz w:val="20"/>
          <w:szCs w:val="20"/>
        </w:rPr>
        <w:noBreakHyphen/>
        <w:t>2200; fax (301) 948</w:t>
      </w:r>
      <w:r w:rsidRPr="004604CF">
        <w:rPr>
          <w:i/>
          <w:iCs/>
          <w:color w:val="000000" w:themeColor="text1"/>
          <w:sz w:val="20"/>
          <w:szCs w:val="20"/>
        </w:rPr>
        <w:noBreakHyphen/>
        <w:t>3730; e</w:t>
      </w:r>
      <w:r w:rsidRPr="004604CF">
        <w:rPr>
          <w:i/>
          <w:iCs/>
          <w:color w:val="000000" w:themeColor="text1"/>
          <w:sz w:val="20"/>
          <w:szCs w:val="20"/>
        </w:rPr>
        <w:noBreakHyphen/>
        <w:t xml:space="preserve">mail srminfo@nist.gov; or via the Internet at </w:t>
      </w:r>
      <w:hyperlink r:id="rId26" w:history="1">
        <w:r w:rsidRPr="004604CF">
          <w:rPr>
            <w:rStyle w:val="Hyperlink"/>
            <w:i/>
            <w:iCs/>
            <w:color w:val="000000" w:themeColor="text1"/>
            <w:sz w:val="20"/>
            <w:szCs w:val="20"/>
            <w:u w:val="none"/>
          </w:rPr>
          <w:t>http://www.nist.gov/srm</w:t>
        </w:r>
      </w:hyperlink>
      <w:r w:rsidR="009816E7">
        <w:rPr>
          <w:rStyle w:val="Hyperlink"/>
          <w:i/>
          <w:iCs/>
          <w:color w:val="000000" w:themeColor="text1"/>
          <w:sz w:val="20"/>
          <w:szCs w:val="20"/>
          <w:u w:val="none"/>
        </w:rPr>
        <w:t>.</w:t>
      </w:r>
    </w:p>
    <w:p w:rsidR="00BE3A2A" w:rsidRPr="009816E7" w:rsidRDefault="00BE3A2A" w:rsidP="009816E7">
      <w:pPr>
        <w:jc w:val="both"/>
        <w:rPr>
          <w:color w:val="000000" w:themeColor="text1"/>
          <w:sz w:val="2"/>
          <w:szCs w:val="2"/>
        </w:rPr>
      </w:pPr>
      <w:bookmarkStart w:id="0" w:name="_GoBack"/>
      <w:bookmarkEnd w:id="0"/>
    </w:p>
    <w:sectPr w:rsidR="00BE3A2A" w:rsidRPr="009816E7" w:rsidSect="00400482">
      <w:footerReference w:type="even" r:id="rId27"/>
      <w:footerReference w:type="default" r:id="rId28"/>
      <w:type w:val="continuous"/>
      <w:pgSz w:w="12240" w:h="15840" w:code="1"/>
      <w:pgMar w:top="720" w:right="1440" w:bottom="72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A0D" w:rsidRDefault="00700A0D">
      <w:r>
        <w:separator/>
      </w:r>
    </w:p>
  </w:endnote>
  <w:endnote w:type="continuationSeparator" w:id="0">
    <w:p w:rsidR="00700A0D" w:rsidRDefault="0070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A0D" w:rsidRDefault="00700A0D" w:rsidP="00742C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1AD1">
      <w:rPr>
        <w:rStyle w:val="PageNumber"/>
        <w:noProof/>
      </w:rPr>
      <w:t>5</w:t>
    </w:r>
    <w:r>
      <w:rPr>
        <w:rStyle w:val="PageNumber"/>
      </w:rPr>
      <w:fldChar w:fldCharType="end"/>
    </w:r>
  </w:p>
  <w:p w:rsidR="00700A0D" w:rsidRDefault="00700A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A0D" w:rsidRPr="00206B0E" w:rsidRDefault="00700A0D" w:rsidP="00BE3A2A">
    <w:pPr>
      <w:pStyle w:val="Footer"/>
      <w:tabs>
        <w:tab w:val="clear" w:pos="8640"/>
        <w:tab w:val="right" w:pos="9360"/>
      </w:tabs>
      <w:rPr>
        <w:sz w:val="20"/>
        <w:szCs w:val="20"/>
      </w:rPr>
    </w:pPr>
    <w:r w:rsidRPr="00206B0E">
      <w:rPr>
        <w:sz w:val="20"/>
        <w:szCs w:val="20"/>
      </w:rPr>
      <w:t>RM </w:t>
    </w:r>
    <w:r>
      <w:rPr>
        <w:sz w:val="20"/>
        <w:szCs w:val="20"/>
      </w:rPr>
      <w:t>8097</w:t>
    </w:r>
    <w:r w:rsidRPr="00206B0E">
      <w:rPr>
        <w:sz w:val="20"/>
        <w:szCs w:val="20"/>
      </w:rPr>
      <w:tab/>
    </w:r>
    <w:r w:rsidRPr="00206B0E">
      <w:rPr>
        <w:sz w:val="20"/>
        <w:szCs w:val="20"/>
      </w:rPr>
      <w:tab/>
      <w:t xml:space="preserve">Page </w:t>
    </w:r>
    <w:r w:rsidRPr="00206B0E">
      <w:rPr>
        <w:sz w:val="20"/>
        <w:szCs w:val="20"/>
      </w:rPr>
      <w:fldChar w:fldCharType="begin"/>
    </w:r>
    <w:r w:rsidRPr="00206B0E">
      <w:rPr>
        <w:sz w:val="20"/>
        <w:szCs w:val="20"/>
      </w:rPr>
      <w:instrText xml:space="preserve"> PAGE </w:instrText>
    </w:r>
    <w:r w:rsidRPr="00206B0E">
      <w:rPr>
        <w:sz w:val="20"/>
        <w:szCs w:val="20"/>
      </w:rPr>
      <w:fldChar w:fldCharType="separate"/>
    </w:r>
    <w:r w:rsidR="00CA540B">
      <w:rPr>
        <w:noProof/>
        <w:sz w:val="20"/>
        <w:szCs w:val="20"/>
      </w:rPr>
      <w:t>4</w:t>
    </w:r>
    <w:r w:rsidRPr="00206B0E">
      <w:rPr>
        <w:sz w:val="20"/>
        <w:szCs w:val="20"/>
      </w:rPr>
      <w:fldChar w:fldCharType="end"/>
    </w:r>
    <w:r w:rsidRPr="00206B0E">
      <w:rPr>
        <w:sz w:val="20"/>
        <w:szCs w:val="20"/>
      </w:rPr>
      <w:t xml:space="preserve"> of </w:t>
    </w:r>
    <w:r w:rsidR="00B510AD">
      <w:rPr>
        <w:sz w:val="20"/>
        <w:szCs w:val="20"/>
      </w:rPr>
      <w:fldChar w:fldCharType="begin"/>
    </w:r>
    <w:r w:rsidR="00B510AD">
      <w:rPr>
        <w:sz w:val="20"/>
        <w:szCs w:val="20"/>
      </w:rPr>
      <w:instrText xml:space="preserve"> SECTIONPAGES  </w:instrText>
    </w:r>
    <w:r w:rsidR="00B510AD">
      <w:rPr>
        <w:sz w:val="20"/>
        <w:szCs w:val="20"/>
      </w:rPr>
      <w:fldChar w:fldCharType="separate"/>
    </w:r>
    <w:r w:rsidR="00CA540B">
      <w:rPr>
        <w:noProof/>
        <w:sz w:val="20"/>
        <w:szCs w:val="20"/>
      </w:rPr>
      <w:t>5</w:t>
    </w:r>
    <w:r w:rsidR="00B510A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A0D" w:rsidRDefault="00700A0D">
      <w:r>
        <w:separator/>
      </w:r>
    </w:p>
  </w:footnote>
  <w:footnote w:type="continuationSeparator" w:id="0">
    <w:p w:rsidR="00700A0D" w:rsidRDefault="00700A0D">
      <w:r>
        <w:continuationSeparator/>
      </w:r>
    </w:p>
  </w:footnote>
  <w:footnote w:id="1">
    <w:p w:rsidR="0051595D" w:rsidRDefault="0051595D" w:rsidP="0051595D">
      <w:pPr>
        <w:widowControl w:val="0"/>
        <w:ind w:firstLine="540"/>
        <w:jc w:val="both"/>
        <w:rPr>
          <w:sz w:val="18"/>
        </w:rPr>
      </w:pPr>
      <w:r w:rsidRPr="0051595D">
        <w:rPr>
          <w:sz w:val="18"/>
          <w:vertAlign w:val="superscript"/>
        </w:rPr>
        <w:t>(</w:t>
      </w:r>
      <w:r>
        <w:rPr>
          <w:rStyle w:val="FootnoteReference"/>
          <w:sz w:val="20"/>
          <w:szCs w:val="20"/>
        </w:rPr>
        <w:footnoteRef/>
      </w:r>
      <w:proofErr w:type="gramStart"/>
      <w:r>
        <w:rPr>
          <w:sz w:val="18"/>
          <w:vertAlign w:val="superscript"/>
        </w:rPr>
        <w:t>)</w:t>
      </w:r>
      <w:r>
        <w:rPr>
          <w:sz w:val="18"/>
        </w:rPr>
        <w:t>Certain</w:t>
      </w:r>
      <w:proofErr w:type="gramEnd"/>
      <w:r>
        <w:rPr>
          <w:sz w:val="18"/>
        </w:rPr>
        <w:t xml:space="preserve"> commercial instruments, materials, or processes are identified in this report to adequately specify the experimental procedure.  Such identification does not imply recommendation or endorsement by the National Institute of Standards and Technology, nor does it imply that the </w:t>
      </w:r>
      <w:r w:rsidRPr="00606F26">
        <w:rPr>
          <w:sz w:val="18"/>
        </w:rPr>
        <w:t>instruments, materials, or processes</w:t>
      </w:r>
      <w:r>
        <w:rPr>
          <w:sz w:val="18"/>
        </w:rPr>
        <w:t xml:space="preserve">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E1C950"/>
    <w:multiLevelType w:val="hybridMultilevel"/>
    <w:tmpl w:val="911F0A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C7A6A9B"/>
    <w:multiLevelType w:val="hybridMultilevel"/>
    <w:tmpl w:val="FC95E1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E51A515"/>
    <w:multiLevelType w:val="hybridMultilevel"/>
    <w:tmpl w:val="ADCFE0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F4CAEF2"/>
    <w:multiLevelType w:val="hybridMultilevel"/>
    <w:tmpl w:val="2750BF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E9A06CA"/>
    <w:multiLevelType w:val="hybridMultilevel"/>
    <w:tmpl w:val="FBA984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364905"/>
    <w:multiLevelType w:val="hybridMultilevel"/>
    <w:tmpl w:val="68CCEF8C"/>
    <w:lvl w:ilvl="0" w:tplc="1A76959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AD41F12"/>
    <w:multiLevelType w:val="hybridMultilevel"/>
    <w:tmpl w:val="EA0A4316"/>
    <w:lvl w:ilvl="0" w:tplc="4E6610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FD50B49"/>
    <w:multiLevelType w:val="hybridMultilevel"/>
    <w:tmpl w:val="3DB6BC5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392502"/>
    <w:multiLevelType w:val="hybridMultilevel"/>
    <w:tmpl w:val="ADF64B7A"/>
    <w:lvl w:ilvl="0" w:tplc="A1F84FB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16DA660C"/>
    <w:multiLevelType w:val="multilevel"/>
    <w:tmpl w:val="6A08182C"/>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D351FA4"/>
    <w:multiLevelType w:val="hybridMultilevel"/>
    <w:tmpl w:val="356245E8"/>
    <w:lvl w:ilvl="0" w:tplc="564ABE4A">
      <w:start w:val="1"/>
      <w:numFmt w:val="bullet"/>
      <w:lvlText w:val=""/>
      <w:lvlJc w:val="left"/>
      <w:pPr>
        <w:tabs>
          <w:tab w:val="num" w:pos="576"/>
        </w:tabs>
        <w:ind w:left="57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EBE1703"/>
    <w:multiLevelType w:val="hybridMultilevel"/>
    <w:tmpl w:val="A0402330"/>
    <w:lvl w:ilvl="0" w:tplc="6D26AD0A">
      <w:start w:val="1"/>
      <w:numFmt w:val="decimal"/>
      <w:lvlText w:val="%1."/>
      <w:lvlJc w:val="left"/>
      <w:pPr>
        <w:tabs>
          <w:tab w:val="num" w:pos="1080"/>
        </w:tabs>
        <w:ind w:left="1080" w:hanging="360"/>
      </w:pPr>
      <w:rPr>
        <w:rFonts w:hint="default"/>
      </w:rPr>
    </w:lvl>
    <w:lvl w:ilvl="1" w:tplc="2CD44A2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5B60208"/>
    <w:multiLevelType w:val="hybridMultilevel"/>
    <w:tmpl w:val="28EEA894"/>
    <w:lvl w:ilvl="0" w:tplc="08CCBA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6BA7858"/>
    <w:multiLevelType w:val="hybridMultilevel"/>
    <w:tmpl w:val="F836C1AC"/>
    <w:lvl w:ilvl="0" w:tplc="1D86EB1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2ECA471D"/>
    <w:multiLevelType w:val="hybridMultilevel"/>
    <w:tmpl w:val="AD40DA54"/>
    <w:lvl w:ilvl="0" w:tplc="9EE442D2">
      <w:start w:val="1"/>
      <w:numFmt w:val="bullet"/>
      <w:lvlText w:val=""/>
      <w:lvlJc w:val="left"/>
      <w:pPr>
        <w:tabs>
          <w:tab w:val="num" w:pos="936"/>
        </w:tabs>
        <w:ind w:left="1080"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F02298C"/>
    <w:multiLevelType w:val="hybridMultilevel"/>
    <w:tmpl w:val="7826E184"/>
    <w:lvl w:ilvl="0" w:tplc="4D369E38">
      <w:start w:val="19"/>
      <w:numFmt w:val="decimal"/>
      <w:lvlText w:val="%1"/>
      <w:lvlJc w:val="left"/>
      <w:pPr>
        <w:tabs>
          <w:tab w:val="num" w:pos="1005"/>
        </w:tabs>
        <w:ind w:left="100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BF0B30"/>
    <w:multiLevelType w:val="hybridMultilevel"/>
    <w:tmpl w:val="E54B08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69F36AE"/>
    <w:multiLevelType w:val="hybridMultilevel"/>
    <w:tmpl w:val="5D62115E"/>
    <w:lvl w:ilvl="0" w:tplc="BC8A80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6ACCF35"/>
    <w:multiLevelType w:val="hybridMultilevel"/>
    <w:tmpl w:val="88301E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91401E5"/>
    <w:multiLevelType w:val="hybridMultilevel"/>
    <w:tmpl w:val="36468B24"/>
    <w:lvl w:ilvl="0" w:tplc="2E5003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B2B334E"/>
    <w:multiLevelType w:val="hybridMultilevel"/>
    <w:tmpl w:val="F7B6B620"/>
    <w:lvl w:ilvl="0" w:tplc="F9EC7B34">
      <w:numFmt w:val="bullet"/>
      <w:lvlText w:val=""/>
      <w:lvlJc w:val="left"/>
      <w:pPr>
        <w:tabs>
          <w:tab w:val="num" w:pos="2160"/>
        </w:tabs>
        <w:ind w:left="2160" w:hanging="1440"/>
      </w:pPr>
      <w:rPr>
        <w:rFonts w:ascii="Symbol" w:eastAsia="Times New Roman" w:hAnsi="Symbol" w:cs="Times New Roman" w:hint="default"/>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DD9008B"/>
    <w:multiLevelType w:val="singleLevel"/>
    <w:tmpl w:val="13C839D6"/>
    <w:lvl w:ilvl="0">
      <w:start w:val="1"/>
      <w:numFmt w:val="decimal"/>
      <w:lvlText w:val="[%1]"/>
      <w:lvlJc w:val="left"/>
      <w:pPr>
        <w:tabs>
          <w:tab w:val="num" w:pos="360"/>
        </w:tabs>
        <w:ind w:left="360" w:hanging="360"/>
      </w:pPr>
    </w:lvl>
  </w:abstractNum>
  <w:abstractNum w:abstractNumId="22">
    <w:nsid w:val="3FFC5DE8"/>
    <w:multiLevelType w:val="hybridMultilevel"/>
    <w:tmpl w:val="0EECE614"/>
    <w:lvl w:ilvl="0" w:tplc="BEAA2B9A">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24CD15E"/>
    <w:multiLevelType w:val="hybridMultilevel"/>
    <w:tmpl w:val="FD33D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4A4EAC1"/>
    <w:multiLevelType w:val="hybridMultilevel"/>
    <w:tmpl w:val="B1FE1F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5A91B86"/>
    <w:multiLevelType w:val="hybridMultilevel"/>
    <w:tmpl w:val="23D052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1C7608"/>
    <w:multiLevelType w:val="hybridMultilevel"/>
    <w:tmpl w:val="5A3869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B4B3959"/>
    <w:multiLevelType w:val="multilevel"/>
    <w:tmpl w:val="755479AA"/>
    <w:lvl w:ilvl="0">
      <w:start w:val="5"/>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DED4B89"/>
    <w:multiLevelType w:val="hybridMultilevel"/>
    <w:tmpl w:val="EE283A06"/>
    <w:lvl w:ilvl="0" w:tplc="0409000F">
      <w:start w:val="2"/>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003508F"/>
    <w:multiLevelType w:val="hybridMultilevel"/>
    <w:tmpl w:val="3112CC46"/>
    <w:lvl w:ilvl="0" w:tplc="9802EAD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1166E3C"/>
    <w:multiLevelType w:val="hybridMultilevel"/>
    <w:tmpl w:val="6E1CB3D4"/>
    <w:lvl w:ilvl="0" w:tplc="80ACA3C0">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926512D"/>
    <w:multiLevelType w:val="hybridMultilevel"/>
    <w:tmpl w:val="44E0B914"/>
    <w:lvl w:ilvl="0" w:tplc="48007CB2">
      <w:numFmt w:val="bullet"/>
      <w:lvlText w:val=""/>
      <w:lvlJc w:val="left"/>
      <w:pPr>
        <w:tabs>
          <w:tab w:val="num" w:pos="2160"/>
        </w:tabs>
        <w:ind w:left="2160" w:hanging="1440"/>
      </w:pPr>
      <w:rPr>
        <w:rFonts w:ascii="Symbol" w:eastAsia="Times New Roman" w:hAnsi="Symbol" w:cs="Times New Roman" w:hint="default"/>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AB75D27"/>
    <w:multiLevelType w:val="hybridMultilevel"/>
    <w:tmpl w:val="ECA40DA8"/>
    <w:lvl w:ilvl="0" w:tplc="6F06CA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08C31D2"/>
    <w:multiLevelType w:val="hybridMultilevel"/>
    <w:tmpl w:val="09041FB6"/>
    <w:lvl w:ilvl="0" w:tplc="564ABE4A">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C90835"/>
    <w:multiLevelType w:val="hybridMultilevel"/>
    <w:tmpl w:val="22F698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C23BA2"/>
    <w:multiLevelType w:val="hybridMultilevel"/>
    <w:tmpl w:val="2730D4F8"/>
    <w:lvl w:ilvl="0" w:tplc="E7483DD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8846C19"/>
    <w:multiLevelType w:val="hybridMultilevel"/>
    <w:tmpl w:val="472CD40E"/>
    <w:lvl w:ilvl="0" w:tplc="E04E8AEE">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E9131F2"/>
    <w:multiLevelType w:val="hybridMultilevel"/>
    <w:tmpl w:val="12F6D5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732F5EB1"/>
    <w:multiLevelType w:val="hybridMultilevel"/>
    <w:tmpl w:val="302E19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767A001E"/>
    <w:multiLevelType w:val="hybridMultilevel"/>
    <w:tmpl w:val="1450C9BE"/>
    <w:lvl w:ilvl="0" w:tplc="CFCA1EA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88E24A8"/>
    <w:multiLevelType w:val="hybridMultilevel"/>
    <w:tmpl w:val="1B444FD4"/>
    <w:lvl w:ilvl="0" w:tplc="828CD0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DA44C0D"/>
    <w:multiLevelType w:val="multilevel"/>
    <w:tmpl w:val="AD40DA54"/>
    <w:lvl w:ilvl="0">
      <w:start w:val="1"/>
      <w:numFmt w:val="bullet"/>
      <w:lvlText w:val=""/>
      <w:lvlJc w:val="left"/>
      <w:pPr>
        <w:tabs>
          <w:tab w:val="num" w:pos="936"/>
        </w:tabs>
        <w:ind w:left="1080" w:hanging="21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2">
    <w:nsid w:val="7DAA258D"/>
    <w:multiLevelType w:val="multilevel"/>
    <w:tmpl w:val="5A3869A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25"/>
  </w:num>
  <w:num w:numId="2">
    <w:abstractNumId w:val="39"/>
  </w:num>
  <w:num w:numId="3">
    <w:abstractNumId w:val="40"/>
  </w:num>
  <w:num w:numId="4">
    <w:abstractNumId w:val="29"/>
  </w:num>
  <w:num w:numId="5">
    <w:abstractNumId w:val="35"/>
  </w:num>
  <w:num w:numId="6">
    <w:abstractNumId w:val="26"/>
  </w:num>
  <w:num w:numId="7">
    <w:abstractNumId w:val="7"/>
  </w:num>
  <w:num w:numId="8">
    <w:abstractNumId w:val="36"/>
  </w:num>
  <w:num w:numId="9">
    <w:abstractNumId w:val="34"/>
  </w:num>
  <w:num w:numId="10">
    <w:abstractNumId w:val="17"/>
  </w:num>
  <w:num w:numId="11">
    <w:abstractNumId w:val="14"/>
  </w:num>
  <w:num w:numId="12">
    <w:abstractNumId w:val="42"/>
  </w:num>
  <w:num w:numId="13">
    <w:abstractNumId w:val="41"/>
  </w:num>
  <w:num w:numId="14">
    <w:abstractNumId w:val="32"/>
  </w:num>
  <w:num w:numId="15">
    <w:abstractNumId w:val="12"/>
  </w:num>
  <w:num w:numId="16">
    <w:abstractNumId w:val="11"/>
  </w:num>
  <w:num w:numId="17">
    <w:abstractNumId w:val="22"/>
  </w:num>
  <w:num w:numId="18">
    <w:abstractNumId w:val="13"/>
  </w:num>
  <w:num w:numId="19">
    <w:abstractNumId w:val="8"/>
  </w:num>
  <w:num w:numId="20">
    <w:abstractNumId w:val="5"/>
  </w:num>
  <w:num w:numId="21">
    <w:abstractNumId w:val="38"/>
  </w:num>
  <w:num w:numId="22">
    <w:abstractNumId w:val="24"/>
  </w:num>
  <w:num w:numId="23">
    <w:abstractNumId w:val="0"/>
  </w:num>
  <w:num w:numId="24">
    <w:abstractNumId w:val="4"/>
  </w:num>
  <w:num w:numId="25">
    <w:abstractNumId w:val="23"/>
  </w:num>
  <w:num w:numId="26">
    <w:abstractNumId w:val="37"/>
  </w:num>
  <w:num w:numId="27">
    <w:abstractNumId w:val="16"/>
  </w:num>
  <w:num w:numId="28">
    <w:abstractNumId w:val="2"/>
  </w:num>
  <w:num w:numId="29">
    <w:abstractNumId w:val="18"/>
  </w:num>
  <w:num w:numId="30">
    <w:abstractNumId w:val="1"/>
  </w:num>
  <w:num w:numId="31">
    <w:abstractNumId w:val="3"/>
  </w:num>
  <w:num w:numId="32">
    <w:abstractNumId w:val="31"/>
  </w:num>
  <w:num w:numId="33">
    <w:abstractNumId w:val="20"/>
  </w:num>
  <w:num w:numId="34">
    <w:abstractNumId w:val="9"/>
  </w:num>
  <w:num w:numId="35">
    <w:abstractNumId w:val="27"/>
  </w:num>
  <w:num w:numId="36">
    <w:abstractNumId w:val="15"/>
  </w:num>
  <w:num w:numId="37">
    <w:abstractNumId w:val="33"/>
  </w:num>
  <w:num w:numId="38">
    <w:abstractNumId w:val="10"/>
  </w:num>
  <w:num w:numId="39">
    <w:abstractNumId w:val="6"/>
  </w:num>
  <w:num w:numId="40">
    <w:abstractNumId w:val="28"/>
  </w:num>
  <w:num w:numId="41">
    <w:abstractNumId w:val="19"/>
  </w:num>
  <w:num w:numId="42">
    <w:abstractNumId w:val="30"/>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9"/>
  <w:drawingGridVerticalSpacing w:val="29"/>
  <w:displayHorizontalDrawingGridEvery w:val="2"/>
  <w:noPunctuationKerning/>
  <w:characterSpacingControl w:val="doNotCompress"/>
  <w:hdrShapeDefaults>
    <o:shapedefaults v:ext="edit" spidmax="1126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AA"/>
    <w:rsid w:val="00000C98"/>
    <w:rsid w:val="00001D1A"/>
    <w:rsid w:val="00003646"/>
    <w:rsid w:val="00004509"/>
    <w:rsid w:val="0000519D"/>
    <w:rsid w:val="000057A0"/>
    <w:rsid w:val="00005DAF"/>
    <w:rsid w:val="000065AD"/>
    <w:rsid w:val="00006642"/>
    <w:rsid w:val="00006CDE"/>
    <w:rsid w:val="0000753B"/>
    <w:rsid w:val="0001011B"/>
    <w:rsid w:val="0001130C"/>
    <w:rsid w:val="00013143"/>
    <w:rsid w:val="00013B4F"/>
    <w:rsid w:val="000143A5"/>
    <w:rsid w:val="0001607B"/>
    <w:rsid w:val="000178FF"/>
    <w:rsid w:val="00020336"/>
    <w:rsid w:val="00020A5E"/>
    <w:rsid w:val="000242F1"/>
    <w:rsid w:val="00024FA1"/>
    <w:rsid w:val="00025649"/>
    <w:rsid w:val="00025669"/>
    <w:rsid w:val="00030DCA"/>
    <w:rsid w:val="000320FF"/>
    <w:rsid w:val="000327E7"/>
    <w:rsid w:val="00032864"/>
    <w:rsid w:val="00033488"/>
    <w:rsid w:val="000336C7"/>
    <w:rsid w:val="00033E9A"/>
    <w:rsid w:val="000344CF"/>
    <w:rsid w:val="000345B9"/>
    <w:rsid w:val="000379CE"/>
    <w:rsid w:val="00040AB1"/>
    <w:rsid w:val="00040B30"/>
    <w:rsid w:val="000417A7"/>
    <w:rsid w:val="000428EC"/>
    <w:rsid w:val="00043045"/>
    <w:rsid w:val="00044686"/>
    <w:rsid w:val="0004516F"/>
    <w:rsid w:val="0004539E"/>
    <w:rsid w:val="00046077"/>
    <w:rsid w:val="00050006"/>
    <w:rsid w:val="000500F0"/>
    <w:rsid w:val="000518D8"/>
    <w:rsid w:val="000530AB"/>
    <w:rsid w:val="000534C1"/>
    <w:rsid w:val="000535DF"/>
    <w:rsid w:val="000542B6"/>
    <w:rsid w:val="00055CD0"/>
    <w:rsid w:val="000566D0"/>
    <w:rsid w:val="00056817"/>
    <w:rsid w:val="00057AE8"/>
    <w:rsid w:val="0006125F"/>
    <w:rsid w:val="000621C6"/>
    <w:rsid w:val="000627D4"/>
    <w:rsid w:val="00064049"/>
    <w:rsid w:val="00064137"/>
    <w:rsid w:val="00064B6E"/>
    <w:rsid w:val="00065469"/>
    <w:rsid w:val="0006546D"/>
    <w:rsid w:val="000672F9"/>
    <w:rsid w:val="00067F85"/>
    <w:rsid w:val="00072168"/>
    <w:rsid w:val="00072226"/>
    <w:rsid w:val="0007269E"/>
    <w:rsid w:val="00072DEA"/>
    <w:rsid w:val="00074F3D"/>
    <w:rsid w:val="00075256"/>
    <w:rsid w:val="000772F1"/>
    <w:rsid w:val="000773DC"/>
    <w:rsid w:val="00080B65"/>
    <w:rsid w:val="00080C60"/>
    <w:rsid w:val="000811C9"/>
    <w:rsid w:val="00081FC8"/>
    <w:rsid w:val="000832AE"/>
    <w:rsid w:val="0008388E"/>
    <w:rsid w:val="00084F18"/>
    <w:rsid w:val="000856E0"/>
    <w:rsid w:val="00085819"/>
    <w:rsid w:val="00086261"/>
    <w:rsid w:val="00086677"/>
    <w:rsid w:val="00086A95"/>
    <w:rsid w:val="000871F5"/>
    <w:rsid w:val="000913B5"/>
    <w:rsid w:val="000920D0"/>
    <w:rsid w:val="00093009"/>
    <w:rsid w:val="000967D2"/>
    <w:rsid w:val="00096CC7"/>
    <w:rsid w:val="0009761D"/>
    <w:rsid w:val="00097A31"/>
    <w:rsid w:val="000A05D5"/>
    <w:rsid w:val="000A0A3D"/>
    <w:rsid w:val="000A1161"/>
    <w:rsid w:val="000A16BC"/>
    <w:rsid w:val="000A1ED5"/>
    <w:rsid w:val="000A304E"/>
    <w:rsid w:val="000A4BB0"/>
    <w:rsid w:val="000A5328"/>
    <w:rsid w:val="000A572D"/>
    <w:rsid w:val="000A57ED"/>
    <w:rsid w:val="000A6DE8"/>
    <w:rsid w:val="000B1B0A"/>
    <w:rsid w:val="000B1E39"/>
    <w:rsid w:val="000B373B"/>
    <w:rsid w:val="000B397C"/>
    <w:rsid w:val="000B603A"/>
    <w:rsid w:val="000B62C5"/>
    <w:rsid w:val="000B6B77"/>
    <w:rsid w:val="000C01A4"/>
    <w:rsid w:val="000C089F"/>
    <w:rsid w:val="000C232A"/>
    <w:rsid w:val="000C2659"/>
    <w:rsid w:val="000C3D3B"/>
    <w:rsid w:val="000C4071"/>
    <w:rsid w:val="000C4504"/>
    <w:rsid w:val="000C510A"/>
    <w:rsid w:val="000C5374"/>
    <w:rsid w:val="000C58BF"/>
    <w:rsid w:val="000C632D"/>
    <w:rsid w:val="000C768E"/>
    <w:rsid w:val="000C7EF2"/>
    <w:rsid w:val="000D0132"/>
    <w:rsid w:val="000D13EA"/>
    <w:rsid w:val="000D1949"/>
    <w:rsid w:val="000D2D90"/>
    <w:rsid w:val="000D3CA4"/>
    <w:rsid w:val="000D3CD0"/>
    <w:rsid w:val="000D466D"/>
    <w:rsid w:val="000D4AEF"/>
    <w:rsid w:val="000D5467"/>
    <w:rsid w:val="000D569E"/>
    <w:rsid w:val="000D62CE"/>
    <w:rsid w:val="000D6882"/>
    <w:rsid w:val="000D723C"/>
    <w:rsid w:val="000E0078"/>
    <w:rsid w:val="000E026F"/>
    <w:rsid w:val="000E1927"/>
    <w:rsid w:val="000E1B83"/>
    <w:rsid w:val="000E346A"/>
    <w:rsid w:val="000E3B6A"/>
    <w:rsid w:val="000E468E"/>
    <w:rsid w:val="000E4957"/>
    <w:rsid w:val="000E56AD"/>
    <w:rsid w:val="000E5A2D"/>
    <w:rsid w:val="000E5B28"/>
    <w:rsid w:val="000F0057"/>
    <w:rsid w:val="000F0413"/>
    <w:rsid w:val="000F3EBA"/>
    <w:rsid w:val="000F4E64"/>
    <w:rsid w:val="000F6C21"/>
    <w:rsid w:val="000F7EE6"/>
    <w:rsid w:val="000F7F28"/>
    <w:rsid w:val="000F7FA1"/>
    <w:rsid w:val="0010321A"/>
    <w:rsid w:val="00103730"/>
    <w:rsid w:val="001040C8"/>
    <w:rsid w:val="00104EDA"/>
    <w:rsid w:val="00104FC5"/>
    <w:rsid w:val="00105063"/>
    <w:rsid w:val="0010575D"/>
    <w:rsid w:val="00105882"/>
    <w:rsid w:val="00106C8D"/>
    <w:rsid w:val="00106DCD"/>
    <w:rsid w:val="001070EF"/>
    <w:rsid w:val="00107C84"/>
    <w:rsid w:val="0011312B"/>
    <w:rsid w:val="00113BC7"/>
    <w:rsid w:val="0011403A"/>
    <w:rsid w:val="00114265"/>
    <w:rsid w:val="00114274"/>
    <w:rsid w:val="00114C37"/>
    <w:rsid w:val="00115074"/>
    <w:rsid w:val="00115CFD"/>
    <w:rsid w:val="00116D4C"/>
    <w:rsid w:val="00117775"/>
    <w:rsid w:val="00117893"/>
    <w:rsid w:val="00121BB8"/>
    <w:rsid w:val="00122B13"/>
    <w:rsid w:val="00122DFE"/>
    <w:rsid w:val="00123800"/>
    <w:rsid w:val="00123AE0"/>
    <w:rsid w:val="00123DD6"/>
    <w:rsid w:val="00125835"/>
    <w:rsid w:val="00126A65"/>
    <w:rsid w:val="00130C2B"/>
    <w:rsid w:val="001312D0"/>
    <w:rsid w:val="00131932"/>
    <w:rsid w:val="00131FCC"/>
    <w:rsid w:val="00132801"/>
    <w:rsid w:val="00133207"/>
    <w:rsid w:val="00133D3F"/>
    <w:rsid w:val="00133F8C"/>
    <w:rsid w:val="00134063"/>
    <w:rsid w:val="00134331"/>
    <w:rsid w:val="00135383"/>
    <w:rsid w:val="00135436"/>
    <w:rsid w:val="00135F74"/>
    <w:rsid w:val="001360C3"/>
    <w:rsid w:val="00136D9C"/>
    <w:rsid w:val="001401F3"/>
    <w:rsid w:val="001404A9"/>
    <w:rsid w:val="00140C09"/>
    <w:rsid w:val="001418A5"/>
    <w:rsid w:val="00141B2D"/>
    <w:rsid w:val="00142ADF"/>
    <w:rsid w:val="00143196"/>
    <w:rsid w:val="00143491"/>
    <w:rsid w:val="00144B2F"/>
    <w:rsid w:val="00144BC1"/>
    <w:rsid w:val="001450B7"/>
    <w:rsid w:val="001455BD"/>
    <w:rsid w:val="00146ED4"/>
    <w:rsid w:val="001478D4"/>
    <w:rsid w:val="0015081D"/>
    <w:rsid w:val="00150922"/>
    <w:rsid w:val="0015092E"/>
    <w:rsid w:val="00150DA2"/>
    <w:rsid w:val="00151089"/>
    <w:rsid w:val="00151353"/>
    <w:rsid w:val="0015270C"/>
    <w:rsid w:val="00152A38"/>
    <w:rsid w:val="0015414B"/>
    <w:rsid w:val="001546E2"/>
    <w:rsid w:val="001553A4"/>
    <w:rsid w:val="001556CF"/>
    <w:rsid w:val="001558A3"/>
    <w:rsid w:val="0015789D"/>
    <w:rsid w:val="00160495"/>
    <w:rsid w:val="00160BDB"/>
    <w:rsid w:val="00160E17"/>
    <w:rsid w:val="00161945"/>
    <w:rsid w:val="0016229B"/>
    <w:rsid w:val="00162D99"/>
    <w:rsid w:val="00162E32"/>
    <w:rsid w:val="001646D5"/>
    <w:rsid w:val="00165458"/>
    <w:rsid w:val="00165FC3"/>
    <w:rsid w:val="00166A24"/>
    <w:rsid w:val="00166BA8"/>
    <w:rsid w:val="0016725D"/>
    <w:rsid w:val="00167A72"/>
    <w:rsid w:val="0017181A"/>
    <w:rsid w:val="00173565"/>
    <w:rsid w:val="00173C44"/>
    <w:rsid w:val="00174ACE"/>
    <w:rsid w:val="00174FB9"/>
    <w:rsid w:val="00176DE3"/>
    <w:rsid w:val="00180ED1"/>
    <w:rsid w:val="001820C6"/>
    <w:rsid w:val="0018397E"/>
    <w:rsid w:val="00183997"/>
    <w:rsid w:val="00183A1E"/>
    <w:rsid w:val="00183DF8"/>
    <w:rsid w:val="00184A14"/>
    <w:rsid w:val="0018655A"/>
    <w:rsid w:val="001871F2"/>
    <w:rsid w:val="00190542"/>
    <w:rsid w:val="00190A02"/>
    <w:rsid w:val="001915EB"/>
    <w:rsid w:val="001918EB"/>
    <w:rsid w:val="00191D52"/>
    <w:rsid w:val="001942AD"/>
    <w:rsid w:val="00194CCF"/>
    <w:rsid w:val="00195205"/>
    <w:rsid w:val="00195540"/>
    <w:rsid w:val="001978D2"/>
    <w:rsid w:val="001A09E9"/>
    <w:rsid w:val="001A2B9A"/>
    <w:rsid w:val="001A584B"/>
    <w:rsid w:val="001A61F9"/>
    <w:rsid w:val="001A633F"/>
    <w:rsid w:val="001A67D8"/>
    <w:rsid w:val="001A6840"/>
    <w:rsid w:val="001A6A9A"/>
    <w:rsid w:val="001A7900"/>
    <w:rsid w:val="001B00C4"/>
    <w:rsid w:val="001B14A4"/>
    <w:rsid w:val="001B27D5"/>
    <w:rsid w:val="001B27DE"/>
    <w:rsid w:val="001B30BC"/>
    <w:rsid w:val="001B3523"/>
    <w:rsid w:val="001B3862"/>
    <w:rsid w:val="001B3DFF"/>
    <w:rsid w:val="001B6A03"/>
    <w:rsid w:val="001B787D"/>
    <w:rsid w:val="001C00B2"/>
    <w:rsid w:val="001C10D2"/>
    <w:rsid w:val="001C335E"/>
    <w:rsid w:val="001C3ABF"/>
    <w:rsid w:val="001C6E60"/>
    <w:rsid w:val="001D0CAD"/>
    <w:rsid w:val="001D1247"/>
    <w:rsid w:val="001D22EE"/>
    <w:rsid w:val="001D2B43"/>
    <w:rsid w:val="001D469B"/>
    <w:rsid w:val="001D4F95"/>
    <w:rsid w:val="001D5D85"/>
    <w:rsid w:val="001D6401"/>
    <w:rsid w:val="001D6C11"/>
    <w:rsid w:val="001E04D3"/>
    <w:rsid w:val="001E0E97"/>
    <w:rsid w:val="001E3802"/>
    <w:rsid w:val="001E3959"/>
    <w:rsid w:val="001E44E1"/>
    <w:rsid w:val="001E4507"/>
    <w:rsid w:val="001E5156"/>
    <w:rsid w:val="001E6169"/>
    <w:rsid w:val="001E6371"/>
    <w:rsid w:val="001E7405"/>
    <w:rsid w:val="001E7482"/>
    <w:rsid w:val="001F0600"/>
    <w:rsid w:val="001F0825"/>
    <w:rsid w:val="001F18D7"/>
    <w:rsid w:val="001F1F96"/>
    <w:rsid w:val="001F2220"/>
    <w:rsid w:val="001F26E1"/>
    <w:rsid w:val="001F5F67"/>
    <w:rsid w:val="001F64B0"/>
    <w:rsid w:val="002005BD"/>
    <w:rsid w:val="00200999"/>
    <w:rsid w:val="00200C23"/>
    <w:rsid w:val="002019E8"/>
    <w:rsid w:val="002041FF"/>
    <w:rsid w:val="00204B8A"/>
    <w:rsid w:val="00206B0E"/>
    <w:rsid w:val="00207F8A"/>
    <w:rsid w:val="0021136C"/>
    <w:rsid w:val="002118B3"/>
    <w:rsid w:val="00211F8E"/>
    <w:rsid w:val="00212918"/>
    <w:rsid w:val="002132F6"/>
    <w:rsid w:val="00214599"/>
    <w:rsid w:val="00214B3E"/>
    <w:rsid w:val="00214F5A"/>
    <w:rsid w:val="00215190"/>
    <w:rsid w:val="002152CC"/>
    <w:rsid w:val="002157BF"/>
    <w:rsid w:val="0021637B"/>
    <w:rsid w:val="0021693C"/>
    <w:rsid w:val="00216EA7"/>
    <w:rsid w:val="0021775D"/>
    <w:rsid w:val="00220E9A"/>
    <w:rsid w:val="00225921"/>
    <w:rsid w:val="00227A3E"/>
    <w:rsid w:val="00227B23"/>
    <w:rsid w:val="00231091"/>
    <w:rsid w:val="0023199F"/>
    <w:rsid w:val="00232767"/>
    <w:rsid w:val="002335F2"/>
    <w:rsid w:val="0023379F"/>
    <w:rsid w:val="002338E4"/>
    <w:rsid w:val="00233A7C"/>
    <w:rsid w:val="0023519E"/>
    <w:rsid w:val="0023639D"/>
    <w:rsid w:val="0023709F"/>
    <w:rsid w:val="00237279"/>
    <w:rsid w:val="0023728C"/>
    <w:rsid w:val="00240B31"/>
    <w:rsid w:val="00241268"/>
    <w:rsid w:val="002419D4"/>
    <w:rsid w:val="00241FC2"/>
    <w:rsid w:val="00243E53"/>
    <w:rsid w:val="002443FD"/>
    <w:rsid w:val="0024477A"/>
    <w:rsid w:val="00244834"/>
    <w:rsid w:val="0024581D"/>
    <w:rsid w:val="002459CA"/>
    <w:rsid w:val="00252805"/>
    <w:rsid w:val="002528B5"/>
    <w:rsid w:val="00252960"/>
    <w:rsid w:val="00252B1D"/>
    <w:rsid w:val="00253F00"/>
    <w:rsid w:val="002543B5"/>
    <w:rsid w:val="002549A8"/>
    <w:rsid w:val="00254ECD"/>
    <w:rsid w:val="00256D4E"/>
    <w:rsid w:val="00261290"/>
    <w:rsid w:val="0026180E"/>
    <w:rsid w:val="002619B2"/>
    <w:rsid w:val="002620D7"/>
    <w:rsid w:val="002633F3"/>
    <w:rsid w:val="0026419B"/>
    <w:rsid w:val="00264980"/>
    <w:rsid w:val="00264CBC"/>
    <w:rsid w:val="0026553D"/>
    <w:rsid w:val="00265AFE"/>
    <w:rsid w:val="00266CC3"/>
    <w:rsid w:val="00270FC6"/>
    <w:rsid w:val="00271C9E"/>
    <w:rsid w:val="00272021"/>
    <w:rsid w:val="00272321"/>
    <w:rsid w:val="00273912"/>
    <w:rsid w:val="00273F7B"/>
    <w:rsid w:val="0027416A"/>
    <w:rsid w:val="00274379"/>
    <w:rsid w:val="00274E6F"/>
    <w:rsid w:val="00274EEA"/>
    <w:rsid w:val="00275120"/>
    <w:rsid w:val="002752FF"/>
    <w:rsid w:val="00275369"/>
    <w:rsid w:val="00275668"/>
    <w:rsid w:val="0027605E"/>
    <w:rsid w:val="0027650A"/>
    <w:rsid w:val="0027669C"/>
    <w:rsid w:val="0027756B"/>
    <w:rsid w:val="00277CCF"/>
    <w:rsid w:val="00280CEE"/>
    <w:rsid w:val="0028126A"/>
    <w:rsid w:val="0028485D"/>
    <w:rsid w:val="00285148"/>
    <w:rsid w:val="00285787"/>
    <w:rsid w:val="00285CBB"/>
    <w:rsid w:val="00286AF6"/>
    <w:rsid w:val="00287A3C"/>
    <w:rsid w:val="00290300"/>
    <w:rsid w:val="002909B9"/>
    <w:rsid w:val="002914E4"/>
    <w:rsid w:val="00291E4A"/>
    <w:rsid w:val="00292625"/>
    <w:rsid w:val="00292A0F"/>
    <w:rsid w:val="002932BD"/>
    <w:rsid w:val="0029551B"/>
    <w:rsid w:val="002956B7"/>
    <w:rsid w:val="002956C7"/>
    <w:rsid w:val="002960B8"/>
    <w:rsid w:val="0029683C"/>
    <w:rsid w:val="00296890"/>
    <w:rsid w:val="002A1602"/>
    <w:rsid w:val="002A1910"/>
    <w:rsid w:val="002A3048"/>
    <w:rsid w:val="002A3DE8"/>
    <w:rsid w:val="002A4658"/>
    <w:rsid w:val="002A747B"/>
    <w:rsid w:val="002A77ED"/>
    <w:rsid w:val="002B0E28"/>
    <w:rsid w:val="002B124C"/>
    <w:rsid w:val="002B16D2"/>
    <w:rsid w:val="002B28CB"/>
    <w:rsid w:val="002B2969"/>
    <w:rsid w:val="002B4F25"/>
    <w:rsid w:val="002B70D2"/>
    <w:rsid w:val="002B79E4"/>
    <w:rsid w:val="002B7E7B"/>
    <w:rsid w:val="002B7FD4"/>
    <w:rsid w:val="002C014F"/>
    <w:rsid w:val="002C1341"/>
    <w:rsid w:val="002C23E2"/>
    <w:rsid w:val="002C2A32"/>
    <w:rsid w:val="002C2DBB"/>
    <w:rsid w:val="002C3F1B"/>
    <w:rsid w:val="002C485D"/>
    <w:rsid w:val="002C5708"/>
    <w:rsid w:val="002C5E45"/>
    <w:rsid w:val="002C6C1C"/>
    <w:rsid w:val="002C7C18"/>
    <w:rsid w:val="002C7F1B"/>
    <w:rsid w:val="002D1280"/>
    <w:rsid w:val="002D146E"/>
    <w:rsid w:val="002D1BEE"/>
    <w:rsid w:val="002D1CC8"/>
    <w:rsid w:val="002D3DE2"/>
    <w:rsid w:val="002D4797"/>
    <w:rsid w:val="002D6138"/>
    <w:rsid w:val="002D7719"/>
    <w:rsid w:val="002E00B5"/>
    <w:rsid w:val="002E0540"/>
    <w:rsid w:val="002E0A56"/>
    <w:rsid w:val="002E16F8"/>
    <w:rsid w:val="002E1C83"/>
    <w:rsid w:val="002E3E73"/>
    <w:rsid w:val="002E4226"/>
    <w:rsid w:val="002E474A"/>
    <w:rsid w:val="002E4875"/>
    <w:rsid w:val="002E49B9"/>
    <w:rsid w:val="002E4CAC"/>
    <w:rsid w:val="002E5E13"/>
    <w:rsid w:val="002E6DEE"/>
    <w:rsid w:val="002E7B00"/>
    <w:rsid w:val="002F017B"/>
    <w:rsid w:val="002F0C0A"/>
    <w:rsid w:val="002F3DA0"/>
    <w:rsid w:val="002F482D"/>
    <w:rsid w:val="002F5950"/>
    <w:rsid w:val="0030050E"/>
    <w:rsid w:val="00300A39"/>
    <w:rsid w:val="003026D2"/>
    <w:rsid w:val="003036D7"/>
    <w:rsid w:val="003040A2"/>
    <w:rsid w:val="0030445A"/>
    <w:rsid w:val="003047F9"/>
    <w:rsid w:val="003048AB"/>
    <w:rsid w:val="00305252"/>
    <w:rsid w:val="00305EDD"/>
    <w:rsid w:val="003066A3"/>
    <w:rsid w:val="003072AB"/>
    <w:rsid w:val="00307D57"/>
    <w:rsid w:val="00310D7F"/>
    <w:rsid w:val="00311806"/>
    <w:rsid w:val="00313462"/>
    <w:rsid w:val="00313AFC"/>
    <w:rsid w:val="003143B6"/>
    <w:rsid w:val="003156B2"/>
    <w:rsid w:val="00315CD8"/>
    <w:rsid w:val="00315DB3"/>
    <w:rsid w:val="003160EA"/>
    <w:rsid w:val="00317289"/>
    <w:rsid w:val="00317649"/>
    <w:rsid w:val="003177DC"/>
    <w:rsid w:val="003213C3"/>
    <w:rsid w:val="00322A6E"/>
    <w:rsid w:val="003233C2"/>
    <w:rsid w:val="003257ED"/>
    <w:rsid w:val="00325F33"/>
    <w:rsid w:val="0032638B"/>
    <w:rsid w:val="00326F1D"/>
    <w:rsid w:val="00327024"/>
    <w:rsid w:val="00327217"/>
    <w:rsid w:val="00327C02"/>
    <w:rsid w:val="00330CC5"/>
    <w:rsid w:val="003337CA"/>
    <w:rsid w:val="00333FF5"/>
    <w:rsid w:val="003348CF"/>
    <w:rsid w:val="00334933"/>
    <w:rsid w:val="00334DEC"/>
    <w:rsid w:val="003350FC"/>
    <w:rsid w:val="003355DA"/>
    <w:rsid w:val="00335D76"/>
    <w:rsid w:val="003364B0"/>
    <w:rsid w:val="0033720F"/>
    <w:rsid w:val="00337FDF"/>
    <w:rsid w:val="003423BB"/>
    <w:rsid w:val="003428D0"/>
    <w:rsid w:val="0034359D"/>
    <w:rsid w:val="0034737B"/>
    <w:rsid w:val="0034793A"/>
    <w:rsid w:val="00350029"/>
    <w:rsid w:val="00350439"/>
    <w:rsid w:val="00350623"/>
    <w:rsid w:val="00351F84"/>
    <w:rsid w:val="00354481"/>
    <w:rsid w:val="003552BB"/>
    <w:rsid w:val="003552ED"/>
    <w:rsid w:val="003556B0"/>
    <w:rsid w:val="0035748B"/>
    <w:rsid w:val="003576FC"/>
    <w:rsid w:val="003602A8"/>
    <w:rsid w:val="003605B2"/>
    <w:rsid w:val="00361798"/>
    <w:rsid w:val="00361E65"/>
    <w:rsid w:val="003644AA"/>
    <w:rsid w:val="00364653"/>
    <w:rsid w:val="0036515B"/>
    <w:rsid w:val="00365493"/>
    <w:rsid w:val="00365859"/>
    <w:rsid w:val="00367B3E"/>
    <w:rsid w:val="00370269"/>
    <w:rsid w:val="003702ED"/>
    <w:rsid w:val="00370B5A"/>
    <w:rsid w:val="00372048"/>
    <w:rsid w:val="00372462"/>
    <w:rsid w:val="00372DB8"/>
    <w:rsid w:val="003749F6"/>
    <w:rsid w:val="0037636B"/>
    <w:rsid w:val="00376746"/>
    <w:rsid w:val="00377735"/>
    <w:rsid w:val="0037773F"/>
    <w:rsid w:val="00380E4E"/>
    <w:rsid w:val="0038159B"/>
    <w:rsid w:val="00382DE5"/>
    <w:rsid w:val="00382F80"/>
    <w:rsid w:val="0038345E"/>
    <w:rsid w:val="00383C07"/>
    <w:rsid w:val="003842EB"/>
    <w:rsid w:val="00384D8D"/>
    <w:rsid w:val="0038516C"/>
    <w:rsid w:val="0038586C"/>
    <w:rsid w:val="003859B9"/>
    <w:rsid w:val="003860B9"/>
    <w:rsid w:val="00390546"/>
    <w:rsid w:val="00390B13"/>
    <w:rsid w:val="00391F67"/>
    <w:rsid w:val="00391FF5"/>
    <w:rsid w:val="00392406"/>
    <w:rsid w:val="00392B39"/>
    <w:rsid w:val="00392B5E"/>
    <w:rsid w:val="00394005"/>
    <w:rsid w:val="0039487C"/>
    <w:rsid w:val="00394EFB"/>
    <w:rsid w:val="00395561"/>
    <w:rsid w:val="003956A5"/>
    <w:rsid w:val="00395867"/>
    <w:rsid w:val="00395D45"/>
    <w:rsid w:val="00396441"/>
    <w:rsid w:val="003A0115"/>
    <w:rsid w:val="003A03FA"/>
    <w:rsid w:val="003A0F9C"/>
    <w:rsid w:val="003A1314"/>
    <w:rsid w:val="003A3A3C"/>
    <w:rsid w:val="003A5F55"/>
    <w:rsid w:val="003A74DE"/>
    <w:rsid w:val="003A77AA"/>
    <w:rsid w:val="003B1D09"/>
    <w:rsid w:val="003B223E"/>
    <w:rsid w:val="003B465E"/>
    <w:rsid w:val="003B4DD6"/>
    <w:rsid w:val="003B66EE"/>
    <w:rsid w:val="003B6838"/>
    <w:rsid w:val="003B711C"/>
    <w:rsid w:val="003B7806"/>
    <w:rsid w:val="003C0548"/>
    <w:rsid w:val="003C0ABA"/>
    <w:rsid w:val="003C1346"/>
    <w:rsid w:val="003C13A6"/>
    <w:rsid w:val="003C2ED0"/>
    <w:rsid w:val="003C2F26"/>
    <w:rsid w:val="003C31B9"/>
    <w:rsid w:val="003C4ECF"/>
    <w:rsid w:val="003C5781"/>
    <w:rsid w:val="003C7E87"/>
    <w:rsid w:val="003D2BF8"/>
    <w:rsid w:val="003D7020"/>
    <w:rsid w:val="003D7FD0"/>
    <w:rsid w:val="003E012B"/>
    <w:rsid w:val="003E03B8"/>
    <w:rsid w:val="003E0DC2"/>
    <w:rsid w:val="003E142E"/>
    <w:rsid w:val="003E1CAF"/>
    <w:rsid w:val="003E220C"/>
    <w:rsid w:val="003E3505"/>
    <w:rsid w:val="003E3609"/>
    <w:rsid w:val="003E3966"/>
    <w:rsid w:val="003E3981"/>
    <w:rsid w:val="003E41AE"/>
    <w:rsid w:val="003E43D7"/>
    <w:rsid w:val="003E5F53"/>
    <w:rsid w:val="003E6582"/>
    <w:rsid w:val="003E6CC1"/>
    <w:rsid w:val="003E7667"/>
    <w:rsid w:val="003E7922"/>
    <w:rsid w:val="003F011E"/>
    <w:rsid w:val="003F198F"/>
    <w:rsid w:val="003F1BB8"/>
    <w:rsid w:val="003F28A9"/>
    <w:rsid w:val="003F2A9F"/>
    <w:rsid w:val="003F4B08"/>
    <w:rsid w:val="003F5705"/>
    <w:rsid w:val="003F6846"/>
    <w:rsid w:val="003F6BF6"/>
    <w:rsid w:val="00400462"/>
    <w:rsid w:val="00400482"/>
    <w:rsid w:val="0040066C"/>
    <w:rsid w:val="00400728"/>
    <w:rsid w:val="00400767"/>
    <w:rsid w:val="004019A9"/>
    <w:rsid w:val="00402927"/>
    <w:rsid w:val="0040313D"/>
    <w:rsid w:val="004045B1"/>
    <w:rsid w:val="00406891"/>
    <w:rsid w:val="00407019"/>
    <w:rsid w:val="00411D0C"/>
    <w:rsid w:val="004125FA"/>
    <w:rsid w:val="00412D97"/>
    <w:rsid w:val="0041310D"/>
    <w:rsid w:val="00414020"/>
    <w:rsid w:val="00414F63"/>
    <w:rsid w:val="004156B2"/>
    <w:rsid w:val="004164C8"/>
    <w:rsid w:val="00416BEB"/>
    <w:rsid w:val="00416C9F"/>
    <w:rsid w:val="0041778B"/>
    <w:rsid w:val="00420C05"/>
    <w:rsid w:val="00420FEB"/>
    <w:rsid w:val="0042162C"/>
    <w:rsid w:val="004221FA"/>
    <w:rsid w:val="00422920"/>
    <w:rsid w:val="00424E52"/>
    <w:rsid w:val="004256BD"/>
    <w:rsid w:val="004257C2"/>
    <w:rsid w:val="00427445"/>
    <w:rsid w:val="004279F9"/>
    <w:rsid w:val="00430741"/>
    <w:rsid w:val="00431DD6"/>
    <w:rsid w:val="0043297F"/>
    <w:rsid w:val="00432986"/>
    <w:rsid w:val="00432B53"/>
    <w:rsid w:val="004340AC"/>
    <w:rsid w:val="00434BC8"/>
    <w:rsid w:val="0043503D"/>
    <w:rsid w:val="004354A9"/>
    <w:rsid w:val="0043585E"/>
    <w:rsid w:val="004367E4"/>
    <w:rsid w:val="0043693B"/>
    <w:rsid w:val="00440A92"/>
    <w:rsid w:val="0044116C"/>
    <w:rsid w:val="00441210"/>
    <w:rsid w:val="00441B4E"/>
    <w:rsid w:val="004434C4"/>
    <w:rsid w:val="004448FF"/>
    <w:rsid w:val="004451A4"/>
    <w:rsid w:val="004460B7"/>
    <w:rsid w:val="004466FB"/>
    <w:rsid w:val="004467B1"/>
    <w:rsid w:val="004469E3"/>
    <w:rsid w:val="00446B90"/>
    <w:rsid w:val="00446C01"/>
    <w:rsid w:val="00446FCA"/>
    <w:rsid w:val="004472EF"/>
    <w:rsid w:val="0045192C"/>
    <w:rsid w:val="00451D9C"/>
    <w:rsid w:val="00453687"/>
    <w:rsid w:val="00453835"/>
    <w:rsid w:val="00453B6F"/>
    <w:rsid w:val="00453FB4"/>
    <w:rsid w:val="00454068"/>
    <w:rsid w:val="0045493C"/>
    <w:rsid w:val="00456D73"/>
    <w:rsid w:val="00457C06"/>
    <w:rsid w:val="00461B49"/>
    <w:rsid w:val="004622C0"/>
    <w:rsid w:val="0046344A"/>
    <w:rsid w:val="0046504F"/>
    <w:rsid w:val="00465CDC"/>
    <w:rsid w:val="00465D46"/>
    <w:rsid w:val="00465FCD"/>
    <w:rsid w:val="0046739D"/>
    <w:rsid w:val="00467702"/>
    <w:rsid w:val="00470249"/>
    <w:rsid w:val="004707B0"/>
    <w:rsid w:val="00473067"/>
    <w:rsid w:val="004735A0"/>
    <w:rsid w:val="00473D31"/>
    <w:rsid w:val="004763E0"/>
    <w:rsid w:val="004815E1"/>
    <w:rsid w:val="004824C8"/>
    <w:rsid w:val="00482D31"/>
    <w:rsid w:val="0048403B"/>
    <w:rsid w:val="00487BC0"/>
    <w:rsid w:val="004904C6"/>
    <w:rsid w:val="00491033"/>
    <w:rsid w:val="00491A9D"/>
    <w:rsid w:val="00493427"/>
    <w:rsid w:val="00493523"/>
    <w:rsid w:val="00493AF0"/>
    <w:rsid w:val="00494076"/>
    <w:rsid w:val="00494D7C"/>
    <w:rsid w:val="00496E37"/>
    <w:rsid w:val="004972F5"/>
    <w:rsid w:val="00497315"/>
    <w:rsid w:val="004A0881"/>
    <w:rsid w:val="004A11B4"/>
    <w:rsid w:val="004A1247"/>
    <w:rsid w:val="004A12E7"/>
    <w:rsid w:val="004A19FD"/>
    <w:rsid w:val="004A1C4E"/>
    <w:rsid w:val="004A1E3E"/>
    <w:rsid w:val="004A21AB"/>
    <w:rsid w:val="004A2D7E"/>
    <w:rsid w:val="004A331E"/>
    <w:rsid w:val="004A417F"/>
    <w:rsid w:val="004A4C57"/>
    <w:rsid w:val="004A4E2D"/>
    <w:rsid w:val="004A6487"/>
    <w:rsid w:val="004B0129"/>
    <w:rsid w:val="004B0A59"/>
    <w:rsid w:val="004B12B9"/>
    <w:rsid w:val="004B1565"/>
    <w:rsid w:val="004B1F8C"/>
    <w:rsid w:val="004B264D"/>
    <w:rsid w:val="004B26B4"/>
    <w:rsid w:val="004B376C"/>
    <w:rsid w:val="004B3EA2"/>
    <w:rsid w:val="004B658D"/>
    <w:rsid w:val="004B6F8D"/>
    <w:rsid w:val="004B7B5C"/>
    <w:rsid w:val="004C0255"/>
    <w:rsid w:val="004C0E3D"/>
    <w:rsid w:val="004C0E4F"/>
    <w:rsid w:val="004C11D9"/>
    <w:rsid w:val="004C1938"/>
    <w:rsid w:val="004C3FCA"/>
    <w:rsid w:val="004C44B1"/>
    <w:rsid w:val="004C51B2"/>
    <w:rsid w:val="004C5C9D"/>
    <w:rsid w:val="004C603E"/>
    <w:rsid w:val="004C6D3B"/>
    <w:rsid w:val="004D1302"/>
    <w:rsid w:val="004D16AE"/>
    <w:rsid w:val="004D1FBE"/>
    <w:rsid w:val="004D22EF"/>
    <w:rsid w:val="004D2C08"/>
    <w:rsid w:val="004D3A35"/>
    <w:rsid w:val="004D4062"/>
    <w:rsid w:val="004D6B64"/>
    <w:rsid w:val="004E021C"/>
    <w:rsid w:val="004E090A"/>
    <w:rsid w:val="004E2588"/>
    <w:rsid w:val="004E3CF7"/>
    <w:rsid w:val="004E41B3"/>
    <w:rsid w:val="004E5ACD"/>
    <w:rsid w:val="004E6267"/>
    <w:rsid w:val="004E7365"/>
    <w:rsid w:val="004F10F0"/>
    <w:rsid w:val="004F12FA"/>
    <w:rsid w:val="004F1544"/>
    <w:rsid w:val="004F3018"/>
    <w:rsid w:val="004F3C90"/>
    <w:rsid w:val="004F3DE7"/>
    <w:rsid w:val="004F46E3"/>
    <w:rsid w:val="004F4757"/>
    <w:rsid w:val="004F4CBA"/>
    <w:rsid w:val="004F52AB"/>
    <w:rsid w:val="004F5DC0"/>
    <w:rsid w:val="004F7B57"/>
    <w:rsid w:val="00500B93"/>
    <w:rsid w:val="00501AA4"/>
    <w:rsid w:val="00502172"/>
    <w:rsid w:val="005034AD"/>
    <w:rsid w:val="00503B7E"/>
    <w:rsid w:val="005048D8"/>
    <w:rsid w:val="00504AB2"/>
    <w:rsid w:val="005055CA"/>
    <w:rsid w:val="00505806"/>
    <w:rsid w:val="00505C93"/>
    <w:rsid w:val="005067F5"/>
    <w:rsid w:val="00510E47"/>
    <w:rsid w:val="00512010"/>
    <w:rsid w:val="00512B64"/>
    <w:rsid w:val="005138D2"/>
    <w:rsid w:val="00513902"/>
    <w:rsid w:val="0051591C"/>
    <w:rsid w:val="0051595D"/>
    <w:rsid w:val="00515983"/>
    <w:rsid w:val="005160BA"/>
    <w:rsid w:val="005166B7"/>
    <w:rsid w:val="00516ECD"/>
    <w:rsid w:val="005176AA"/>
    <w:rsid w:val="00517E40"/>
    <w:rsid w:val="005203BE"/>
    <w:rsid w:val="005207B8"/>
    <w:rsid w:val="00521166"/>
    <w:rsid w:val="00522BE9"/>
    <w:rsid w:val="00523292"/>
    <w:rsid w:val="00523942"/>
    <w:rsid w:val="00523F13"/>
    <w:rsid w:val="0052513C"/>
    <w:rsid w:val="005261F2"/>
    <w:rsid w:val="00527067"/>
    <w:rsid w:val="00530DA2"/>
    <w:rsid w:val="00531963"/>
    <w:rsid w:val="00532692"/>
    <w:rsid w:val="00532E47"/>
    <w:rsid w:val="0053327B"/>
    <w:rsid w:val="005343A3"/>
    <w:rsid w:val="005348C0"/>
    <w:rsid w:val="00534A68"/>
    <w:rsid w:val="005353B9"/>
    <w:rsid w:val="0053543B"/>
    <w:rsid w:val="0053607F"/>
    <w:rsid w:val="005404B5"/>
    <w:rsid w:val="0054085C"/>
    <w:rsid w:val="0054116E"/>
    <w:rsid w:val="005436F7"/>
    <w:rsid w:val="00544DA4"/>
    <w:rsid w:val="00544F5D"/>
    <w:rsid w:val="00545856"/>
    <w:rsid w:val="00546564"/>
    <w:rsid w:val="00552C46"/>
    <w:rsid w:val="00553B87"/>
    <w:rsid w:val="00554765"/>
    <w:rsid w:val="00555632"/>
    <w:rsid w:val="0055625A"/>
    <w:rsid w:val="00556B6F"/>
    <w:rsid w:val="0055715B"/>
    <w:rsid w:val="005603AF"/>
    <w:rsid w:val="0056107D"/>
    <w:rsid w:val="0056110B"/>
    <w:rsid w:val="00561E31"/>
    <w:rsid w:val="005621B7"/>
    <w:rsid w:val="00562789"/>
    <w:rsid w:val="005643C3"/>
    <w:rsid w:val="005662D3"/>
    <w:rsid w:val="00566810"/>
    <w:rsid w:val="00566834"/>
    <w:rsid w:val="00567446"/>
    <w:rsid w:val="005676C4"/>
    <w:rsid w:val="00567B63"/>
    <w:rsid w:val="00570065"/>
    <w:rsid w:val="00570366"/>
    <w:rsid w:val="00570893"/>
    <w:rsid w:val="005728F6"/>
    <w:rsid w:val="0057327C"/>
    <w:rsid w:val="00573333"/>
    <w:rsid w:val="0057423D"/>
    <w:rsid w:val="00574D8D"/>
    <w:rsid w:val="00574F0B"/>
    <w:rsid w:val="00574F26"/>
    <w:rsid w:val="00575A9F"/>
    <w:rsid w:val="00575D26"/>
    <w:rsid w:val="005767E4"/>
    <w:rsid w:val="00576A86"/>
    <w:rsid w:val="00577172"/>
    <w:rsid w:val="00580106"/>
    <w:rsid w:val="00580416"/>
    <w:rsid w:val="00580676"/>
    <w:rsid w:val="00580BE0"/>
    <w:rsid w:val="005814A7"/>
    <w:rsid w:val="005820CB"/>
    <w:rsid w:val="00582CC3"/>
    <w:rsid w:val="00582F97"/>
    <w:rsid w:val="00582FAA"/>
    <w:rsid w:val="005837F6"/>
    <w:rsid w:val="00583CEB"/>
    <w:rsid w:val="00585A3F"/>
    <w:rsid w:val="005870FD"/>
    <w:rsid w:val="00594DE2"/>
    <w:rsid w:val="00595F36"/>
    <w:rsid w:val="00596AC8"/>
    <w:rsid w:val="00596B33"/>
    <w:rsid w:val="00596E6F"/>
    <w:rsid w:val="0059725F"/>
    <w:rsid w:val="005977B3"/>
    <w:rsid w:val="005A0A05"/>
    <w:rsid w:val="005A0AD3"/>
    <w:rsid w:val="005A0DE5"/>
    <w:rsid w:val="005A0FD1"/>
    <w:rsid w:val="005A1456"/>
    <w:rsid w:val="005A19A1"/>
    <w:rsid w:val="005A1A66"/>
    <w:rsid w:val="005A29F3"/>
    <w:rsid w:val="005A391A"/>
    <w:rsid w:val="005A4B73"/>
    <w:rsid w:val="005A5678"/>
    <w:rsid w:val="005A5DC1"/>
    <w:rsid w:val="005A5DEC"/>
    <w:rsid w:val="005B0367"/>
    <w:rsid w:val="005B1024"/>
    <w:rsid w:val="005B2C55"/>
    <w:rsid w:val="005B37A7"/>
    <w:rsid w:val="005B46FA"/>
    <w:rsid w:val="005B4948"/>
    <w:rsid w:val="005B4FA7"/>
    <w:rsid w:val="005B59E1"/>
    <w:rsid w:val="005C1AD5"/>
    <w:rsid w:val="005C1CE4"/>
    <w:rsid w:val="005C1DD1"/>
    <w:rsid w:val="005C1FC8"/>
    <w:rsid w:val="005C205A"/>
    <w:rsid w:val="005C2A71"/>
    <w:rsid w:val="005C2AD6"/>
    <w:rsid w:val="005C3871"/>
    <w:rsid w:val="005C3885"/>
    <w:rsid w:val="005C4BA3"/>
    <w:rsid w:val="005C64DC"/>
    <w:rsid w:val="005C7CD6"/>
    <w:rsid w:val="005C7FEE"/>
    <w:rsid w:val="005D032D"/>
    <w:rsid w:val="005D1694"/>
    <w:rsid w:val="005D1B2D"/>
    <w:rsid w:val="005D248E"/>
    <w:rsid w:val="005D2AED"/>
    <w:rsid w:val="005D3217"/>
    <w:rsid w:val="005D37B0"/>
    <w:rsid w:val="005D418F"/>
    <w:rsid w:val="005D7AC6"/>
    <w:rsid w:val="005E0AC8"/>
    <w:rsid w:val="005E0E51"/>
    <w:rsid w:val="005E412A"/>
    <w:rsid w:val="005E4F45"/>
    <w:rsid w:val="005E7604"/>
    <w:rsid w:val="005F260C"/>
    <w:rsid w:val="005F4176"/>
    <w:rsid w:val="005F41C9"/>
    <w:rsid w:val="005F4675"/>
    <w:rsid w:val="005F6BB8"/>
    <w:rsid w:val="005F6BD4"/>
    <w:rsid w:val="005F7481"/>
    <w:rsid w:val="00600472"/>
    <w:rsid w:val="0060056D"/>
    <w:rsid w:val="006017F0"/>
    <w:rsid w:val="00601C85"/>
    <w:rsid w:val="0060339B"/>
    <w:rsid w:val="00603E49"/>
    <w:rsid w:val="00605A16"/>
    <w:rsid w:val="00605C72"/>
    <w:rsid w:val="00606F26"/>
    <w:rsid w:val="00606F67"/>
    <w:rsid w:val="00607716"/>
    <w:rsid w:val="00610226"/>
    <w:rsid w:val="00610698"/>
    <w:rsid w:val="00611F9F"/>
    <w:rsid w:val="00612703"/>
    <w:rsid w:val="00612D28"/>
    <w:rsid w:val="00612D2C"/>
    <w:rsid w:val="006145BD"/>
    <w:rsid w:val="00614929"/>
    <w:rsid w:val="00614C7D"/>
    <w:rsid w:val="00615975"/>
    <w:rsid w:val="00615F09"/>
    <w:rsid w:val="006160AD"/>
    <w:rsid w:val="00616688"/>
    <w:rsid w:val="006167D5"/>
    <w:rsid w:val="0061693E"/>
    <w:rsid w:val="00616B05"/>
    <w:rsid w:val="0061757D"/>
    <w:rsid w:val="006176D4"/>
    <w:rsid w:val="006177F2"/>
    <w:rsid w:val="00617B81"/>
    <w:rsid w:val="00617C61"/>
    <w:rsid w:val="00620812"/>
    <w:rsid w:val="00621CF7"/>
    <w:rsid w:val="00622290"/>
    <w:rsid w:val="0062385D"/>
    <w:rsid w:val="00624218"/>
    <w:rsid w:val="00625285"/>
    <w:rsid w:val="006263A5"/>
    <w:rsid w:val="006264E9"/>
    <w:rsid w:val="00626592"/>
    <w:rsid w:val="00626735"/>
    <w:rsid w:val="006300CE"/>
    <w:rsid w:val="006301BD"/>
    <w:rsid w:val="006316A9"/>
    <w:rsid w:val="0063176C"/>
    <w:rsid w:val="0063197B"/>
    <w:rsid w:val="00632161"/>
    <w:rsid w:val="006321B0"/>
    <w:rsid w:val="0063390A"/>
    <w:rsid w:val="00634D69"/>
    <w:rsid w:val="00635066"/>
    <w:rsid w:val="00635F14"/>
    <w:rsid w:val="006362AC"/>
    <w:rsid w:val="00637722"/>
    <w:rsid w:val="006402A0"/>
    <w:rsid w:val="00640E42"/>
    <w:rsid w:val="006425DD"/>
    <w:rsid w:val="00642C99"/>
    <w:rsid w:val="006437EB"/>
    <w:rsid w:val="00643BA0"/>
    <w:rsid w:val="0064406F"/>
    <w:rsid w:val="00644901"/>
    <w:rsid w:val="00644B52"/>
    <w:rsid w:val="00644F81"/>
    <w:rsid w:val="006458B5"/>
    <w:rsid w:val="00645FF2"/>
    <w:rsid w:val="006464B0"/>
    <w:rsid w:val="006503BF"/>
    <w:rsid w:val="00650E7A"/>
    <w:rsid w:val="00652028"/>
    <w:rsid w:val="00652541"/>
    <w:rsid w:val="00653D0D"/>
    <w:rsid w:val="00654DA2"/>
    <w:rsid w:val="00655919"/>
    <w:rsid w:val="00656443"/>
    <w:rsid w:val="00660026"/>
    <w:rsid w:val="00660F4F"/>
    <w:rsid w:val="00661F84"/>
    <w:rsid w:val="00662B62"/>
    <w:rsid w:val="00662C27"/>
    <w:rsid w:val="00663CE5"/>
    <w:rsid w:val="00663E5A"/>
    <w:rsid w:val="00664604"/>
    <w:rsid w:val="00664809"/>
    <w:rsid w:val="00664D3E"/>
    <w:rsid w:val="00665890"/>
    <w:rsid w:val="00665E16"/>
    <w:rsid w:val="006706C9"/>
    <w:rsid w:val="00670EDE"/>
    <w:rsid w:val="006715BF"/>
    <w:rsid w:val="00671CF3"/>
    <w:rsid w:val="00671F28"/>
    <w:rsid w:val="0067227B"/>
    <w:rsid w:val="00672EF0"/>
    <w:rsid w:val="00673DA3"/>
    <w:rsid w:val="00674131"/>
    <w:rsid w:val="00674F8B"/>
    <w:rsid w:val="00675B1D"/>
    <w:rsid w:val="00675C27"/>
    <w:rsid w:val="00675C2C"/>
    <w:rsid w:val="00677483"/>
    <w:rsid w:val="00677DA6"/>
    <w:rsid w:val="0068081D"/>
    <w:rsid w:val="00681C38"/>
    <w:rsid w:val="00683A34"/>
    <w:rsid w:val="00685202"/>
    <w:rsid w:val="00686949"/>
    <w:rsid w:val="00687465"/>
    <w:rsid w:val="006878DE"/>
    <w:rsid w:val="00687EBC"/>
    <w:rsid w:val="00687F4E"/>
    <w:rsid w:val="0069112E"/>
    <w:rsid w:val="00691F9F"/>
    <w:rsid w:val="00692391"/>
    <w:rsid w:val="006936AE"/>
    <w:rsid w:val="00693901"/>
    <w:rsid w:val="00694012"/>
    <w:rsid w:val="00696F90"/>
    <w:rsid w:val="006973BE"/>
    <w:rsid w:val="0069750D"/>
    <w:rsid w:val="006A0272"/>
    <w:rsid w:val="006A180C"/>
    <w:rsid w:val="006A2095"/>
    <w:rsid w:val="006A33A9"/>
    <w:rsid w:val="006A3E98"/>
    <w:rsid w:val="006A40D1"/>
    <w:rsid w:val="006A4115"/>
    <w:rsid w:val="006A436F"/>
    <w:rsid w:val="006A6A4B"/>
    <w:rsid w:val="006A6C3F"/>
    <w:rsid w:val="006A736B"/>
    <w:rsid w:val="006A7EB4"/>
    <w:rsid w:val="006B03ED"/>
    <w:rsid w:val="006B095C"/>
    <w:rsid w:val="006B39C6"/>
    <w:rsid w:val="006B3DD9"/>
    <w:rsid w:val="006B3F33"/>
    <w:rsid w:val="006B4DD8"/>
    <w:rsid w:val="006B6334"/>
    <w:rsid w:val="006B767B"/>
    <w:rsid w:val="006C0A50"/>
    <w:rsid w:val="006C1A0E"/>
    <w:rsid w:val="006C1BC0"/>
    <w:rsid w:val="006C26DC"/>
    <w:rsid w:val="006C27A1"/>
    <w:rsid w:val="006C2CD8"/>
    <w:rsid w:val="006C3071"/>
    <w:rsid w:val="006C4347"/>
    <w:rsid w:val="006C64BB"/>
    <w:rsid w:val="006C6586"/>
    <w:rsid w:val="006C6E2B"/>
    <w:rsid w:val="006D0EB9"/>
    <w:rsid w:val="006D2684"/>
    <w:rsid w:val="006D2EB6"/>
    <w:rsid w:val="006D30E6"/>
    <w:rsid w:val="006D4C4B"/>
    <w:rsid w:val="006D4EE9"/>
    <w:rsid w:val="006D63FA"/>
    <w:rsid w:val="006D7AA6"/>
    <w:rsid w:val="006E133F"/>
    <w:rsid w:val="006E212F"/>
    <w:rsid w:val="006E277C"/>
    <w:rsid w:val="006E2E11"/>
    <w:rsid w:val="006E37BA"/>
    <w:rsid w:val="006E4225"/>
    <w:rsid w:val="006E5C6B"/>
    <w:rsid w:val="006E5FA0"/>
    <w:rsid w:val="006E783B"/>
    <w:rsid w:val="006F087B"/>
    <w:rsid w:val="006F08A9"/>
    <w:rsid w:val="006F0CED"/>
    <w:rsid w:val="006F10DB"/>
    <w:rsid w:val="006F15D8"/>
    <w:rsid w:val="006F273C"/>
    <w:rsid w:val="006F305B"/>
    <w:rsid w:val="006F3928"/>
    <w:rsid w:val="006F4864"/>
    <w:rsid w:val="006F795B"/>
    <w:rsid w:val="00700A0D"/>
    <w:rsid w:val="00700C41"/>
    <w:rsid w:val="00700CF1"/>
    <w:rsid w:val="007024B5"/>
    <w:rsid w:val="00702B98"/>
    <w:rsid w:val="00703591"/>
    <w:rsid w:val="00703956"/>
    <w:rsid w:val="00703B04"/>
    <w:rsid w:val="00703DDF"/>
    <w:rsid w:val="00703E9C"/>
    <w:rsid w:val="00704737"/>
    <w:rsid w:val="00704C76"/>
    <w:rsid w:val="00705C08"/>
    <w:rsid w:val="00705F75"/>
    <w:rsid w:val="00706232"/>
    <w:rsid w:val="0071047E"/>
    <w:rsid w:val="007112C5"/>
    <w:rsid w:val="007115FB"/>
    <w:rsid w:val="00712A28"/>
    <w:rsid w:val="00712AC4"/>
    <w:rsid w:val="007130E1"/>
    <w:rsid w:val="00713376"/>
    <w:rsid w:val="00713519"/>
    <w:rsid w:val="00713A6B"/>
    <w:rsid w:val="00713C6D"/>
    <w:rsid w:val="007144FD"/>
    <w:rsid w:val="00715E36"/>
    <w:rsid w:val="00720E5E"/>
    <w:rsid w:val="00721D6D"/>
    <w:rsid w:val="00721F0D"/>
    <w:rsid w:val="00722B4D"/>
    <w:rsid w:val="00722DC8"/>
    <w:rsid w:val="00730EFE"/>
    <w:rsid w:val="00731DC9"/>
    <w:rsid w:val="00731F3C"/>
    <w:rsid w:val="007329F6"/>
    <w:rsid w:val="007334CC"/>
    <w:rsid w:val="0073527B"/>
    <w:rsid w:val="00735917"/>
    <w:rsid w:val="007360D7"/>
    <w:rsid w:val="007362D5"/>
    <w:rsid w:val="00736354"/>
    <w:rsid w:val="0073652A"/>
    <w:rsid w:val="00741E0D"/>
    <w:rsid w:val="00742783"/>
    <w:rsid w:val="00742B27"/>
    <w:rsid w:val="00742CA2"/>
    <w:rsid w:val="00743D1F"/>
    <w:rsid w:val="00745A2A"/>
    <w:rsid w:val="00745A42"/>
    <w:rsid w:val="007461D3"/>
    <w:rsid w:val="007471C5"/>
    <w:rsid w:val="00747917"/>
    <w:rsid w:val="00750149"/>
    <w:rsid w:val="00750352"/>
    <w:rsid w:val="007509FE"/>
    <w:rsid w:val="00750D13"/>
    <w:rsid w:val="00751388"/>
    <w:rsid w:val="00751A84"/>
    <w:rsid w:val="007547DD"/>
    <w:rsid w:val="00754992"/>
    <w:rsid w:val="007552B8"/>
    <w:rsid w:val="00755AEE"/>
    <w:rsid w:val="007569AA"/>
    <w:rsid w:val="00757009"/>
    <w:rsid w:val="0075788E"/>
    <w:rsid w:val="00760016"/>
    <w:rsid w:val="007611FD"/>
    <w:rsid w:val="00761BC3"/>
    <w:rsid w:val="00761E2A"/>
    <w:rsid w:val="00762C86"/>
    <w:rsid w:val="00763272"/>
    <w:rsid w:val="00763B69"/>
    <w:rsid w:val="00763F27"/>
    <w:rsid w:val="0076481F"/>
    <w:rsid w:val="007659D6"/>
    <w:rsid w:val="0076700E"/>
    <w:rsid w:val="00770494"/>
    <w:rsid w:val="0077059B"/>
    <w:rsid w:val="007714B8"/>
    <w:rsid w:val="00773F3D"/>
    <w:rsid w:val="007745B6"/>
    <w:rsid w:val="00774AFD"/>
    <w:rsid w:val="007761F2"/>
    <w:rsid w:val="00776ADA"/>
    <w:rsid w:val="0077733F"/>
    <w:rsid w:val="0077785B"/>
    <w:rsid w:val="00777A0D"/>
    <w:rsid w:val="00777B88"/>
    <w:rsid w:val="00781987"/>
    <w:rsid w:val="00781F53"/>
    <w:rsid w:val="00782E44"/>
    <w:rsid w:val="00786802"/>
    <w:rsid w:val="0078743F"/>
    <w:rsid w:val="00787A96"/>
    <w:rsid w:val="00790656"/>
    <w:rsid w:val="00791770"/>
    <w:rsid w:val="00792586"/>
    <w:rsid w:val="007940AC"/>
    <w:rsid w:val="0079438B"/>
    <w:rsid w:val="00794545"/>
    <w:rsid w:val="0079502B"/>
    <w:rsid w:val="00796F1B"/>
    <w:rsid w:val="007A0AB9"/>
    <w:rsid w:val="007A1486"/>
    <w:rsid w:val="007A1A12"/>
    <w:rsid w:val="007A20EA"/>
    <w:rsid w:val="007A35ED"/>
    <w:rsid w:val="007A523F"/>
    <w:rsid w:val="007A5645"/>
    <w:rsid w:val="007A6DFC"/>
    <w:rsid w:val="007A71F6"/>
    <w:rsid w:val="007B09A4"/>
    <w:rsid w:val="007B0BAB"/>
    <w:rsid w:val="007B2562"/>
    <w:rsid w:val="007B2E88"/>
    <w:rsid w:val="007B3AE5"/>
    <w:rsid w:val="007B3BAE"/>
    <w:rsid w:val="007B60B8"/>
    <w:rsid w:val="007C015E"/>
    <w:rsid w:val="007C05F2"/>
    <w:rsid w:val="007C116F"/>
    <w:rsid w:val="007C1242"/>
    <w:rsid w:val="007C157E"/>
    <w:rsid w:val="007C3A18"/>
    <w:rsid w:val="007C46B4"/>
    <w:rsid w:val="007C47BF"/>
    <w:rsid w:val="007C55B9"/>
    <w:rsid w:val="007C5F13"/>
    <w:rsid w:val="007C6A76"/>
    <w:rsid w:val="007C6F96"/>
    <w:rsid w:val="007C751D"/>
    <w:rsid w:val="007C778F"/>
    <w:rsid w:val="007C78E0"/>
    <w:rsid w:val="007D0722"/>
    <w:rsid w:val="007D119F"/>
    <w:rsid w:val="007D182B"/>
    <w:rsid w:val="007D2528"/>
    <w:rsid w:val="007D37B4"/>
    <w:rsid w:val="007D4207"/>
    <w:rsid w:val="007D535B"/>
    <w:rsid w:val="007D5C1A"/>
    <w:rsid w:val="007D6007"/>
    <w:rsid w:val="007D6F2E"/>
    <w:rsid w:val="007D71BD"/>
    <w:rsid w:val="007E0040"/>
    <w:rsid w:val="007E01B8"/>
    <w:rsid w:val="007E0782"/>
    <w:rsid w:val="007E0F67"/>
    <w:rsid w:val="007E0FB8"/>
    <w:rsid w:val="007E1111"/>
    <w:rsid w:val="007E1DF7"/>
    <w:rsid w:val="007E2D3F"/>
    <w:rsid w:val="007E3E37"/>
    <w:rsid w:val="007E40F3"/>
    <w:rsid w:val="007E49C7"/>
    <w:rsid w:val="007E4A27"/>
    <w:rsid w:val="007E51CF"/>
    <w:rsid w:val="007E56C0"/>
    <w:rsid w:val="007E6166"/>
    <w:rsid w:val="007F07F8"/>
    <w:rsid w:val="007F0DC4"/>
    <w:rsid w:val="007F1488"/>
    <w:rsid w:val="007F297D"/>
    <w:rsid w:val="007F2B17"/>
    <w:rsid w:val="007F2D76"/>
    <w:rsid w:val="007F2FE5"/>
    <w:rsid w:val="007F3BE0"/>
    <w:rsid w:val="007F4D96"/>
    <w:rsid w:val="007F5953"/>
    <w:rsid w:val="007F5AA9"/>
    <w:rsid w:val="007F7BA5"/>
    <w:rsid w:val="008026F9"/>
    <w:rsid w:val="0080339C"/>
    <w:rsid w:val="008037AB"/>
    <w:rsid w:val="0080419C"/>
    <w:rsid w:val="0080588A"/>
    <w:rsid w:val="0080692C"/>
    <w:rsid w:val="00806B12"/>
    <w:rsid w:val="00807BF8"/>
    <w:rsid w:val="008109EC"/>
    <w:rsid w:val="008113E9"/>
    <w:rsid w:val="00812316"/>
    <w:rsid w:val="0081317E"/>
    <w:rsid w:val="0081434A"/>
    <w:rsid w:val="00814421"/>
    <w:rsid w:val="008146C1"/>
    <w:rsid w:val="0081518B"/>
    <w:rsid w:val="008153F9"/>
    <w:rsid w:val="008160A3"/>
    <w:rsid w:val="00817735"/>
    <w:rsid w:val="00817FD9"/>
    <w:rsid w:val="008201A7"/>
    <w:rsid w:val="00825ACC"/>
    <w:rsid w:val="00825C09"/>
    <w:rsid w:val="00826C0C"/>
    <w:rsid w:val="00827166"/>
    <w:rsid w:val="00827763"/>
    <w:rsid w:val="00827B0A"/>
    <w:rsid w:val="00827E66"/>
    <w:rsid w:val="00830669"/>
    <w:rsid w:val="008308CD"/>
    <w:rsid w:val="00831519"/>
    <w:rsid w:val="00831C74"/>
    <w:rsid w:val="00831C9B"/>
    <w:rsid w:val="008326A4"/>
    <w:rsid w:val="008327EA"/>
    <w:rsid w:val="00832EFE"/>
    <w:rsid w:val="00832F83"/>
    <w:rsid w:val="0083322E"/>
    <w:rsid w:val="00834985"/>
    <w:rsid w:val="00834E6D"/>
    <w:rsid w:val="00834F1E"/>
    <w:rsid w:val="008359C9"/>
    <w:rsid w:val="00835A0D"/>
    <w:rsid w:val="0083713F"/>
    <w:rsid w:val="00837A4F"/>
    <w:rsid w:val="00840461"/>
    <w:rsid w:val="00841834"/>
    <w:rsid w:val="00841E99"/>
    <w:rsid w:val="00845A20"/>
    <w:rsid w:val="008462BA"/>
    <w:rsid w:val="00846777"/>
    <w:rsid w:val="00851A0B"/>
    <w:rsid w:val="0085236B"/>
    <w:rsid w:val="00852B23"/>
    <w:rsid w:val="00853C11"/>
    <w:rsid w:val="00854640"/>
    <w:rsid w:val="008547FE"/>
    <w:rsid w:val="0085483C"/>
    <w:rsid w:val="00855944"/>
    <w:rsid w:val="00855D35"/>
    <w:rsid w:val="00855FCC"/>
    <w:rsid w:val="008572B4"/>
    <w:rsid w:val="008575B9"/>
    <w:rsid w:val="00860214"/>
    <w:rsid w:val="00861724"/>
    <w:rsid w:val="00861A18"/>
    <w:rsid w:val="00862072"/>
    <w:rsid w:val="008628EA"/>
    <w:rsid w:val="00862A09"/>
    <w:rsid w:val="00862AC6"/>
    <w:rsid w:val="00863A2E"/>
    <w:rsid w:val="00863CEA"/>
    <w:rsid w:val="008647EA"/>
    <w:rsid w:val="00865E1D"/>
    <w:rsid w:val="0087001F"/>
    <w:rsid w:val="008706CA"/>
    <w:rsid w:val="00870EE9"/>
    <w:rsid w:val="00871869"/>
    <w:rsid w:val="00872368"/>
    <w:rsid w:val="00872513"/>
    <w:rsid w:val="00872D9D"/>
    <w:rsid w:val="00872EF3"/>
    <w:rsid w:val="008738FF"/>
    <w:rsid w:val="00874E23"/>
    <w:rsid w:val="0087505D"/>
    <w:rsid w:val="0087520B"/>
    <w:rsid w:val="00875761"/>
    <w:rsid w:val="00875F0F"/>
    <w:rsid w:val="008764F5"/>
    <w:rsid w:val="00876B47"/>
    <w:rsid w:val="00880F02"/>
    <w:rsid w:val="008816EE"/>
    <w:rsid w:val="00881B1F"/>
    <w:rsid w:val="00882461"/>
    <w:rsid w:val="008851CE"/>
    <w:rsid w:val="00885929"/>
    <w:rsid w:val="00886385"/>
    <w:rsid w:val="0088725B"/>
    <w:rsid w:val="0088739D"/>
    <w:rsid w:val="008875EA"/>
    <w:rsid w:val="0088779E"/>
    <w:rsid w:val="00887ED4"/>
    <w:rsid w:val="0089108E"/>
    <w:rsid w:val="008917C2"/>
    <w:rsid w:val="00891C74"/>
    <w:rsid w:val="00891D7E"/>
    <w:rsid w:val="0089281A"/>
    <w:rsid w:val="00892967"/>
    <w:rsid w:val="00895159"/>
    <w:rsid w:val="0089527D"/>
    <w:rsid w:val="00896083"/>
    <w:rsid w:val="00896D5D"/>
    <w:rsid w:val="00896EB9"/>
    <w:rsid w:val="008A06CD"/>
    <w:rsid w:val="008A07F3"/>
    <w:rsid w:val="008A11FB"/>
    <w:rsid w:val="008A12C3"/>
    <w:rsid w:val="008A1393"/>
    <w:rsid w:val="008A17CB"/>
    <w:rsid w:val="008A1BC9"/>
    <w:rsid w:val="008A1CAD"/>
    <w:rsid w:val="008A294C"/>
    <w:rsid w:val="008A2DD1"/>
    <w:rsid w:val="008A37A4"/>
    <w:rsid w:val="008A39DB"/>
    <w:rsid w:val="008A3EE1"/>
    <w:rsid w:val="008A50AF"/>
    <w:rsid w:val="008A518E"/>
    <w:rsid w:val="008A6929"/>
    <w:rsid w:val="008A6C17"/>
    <w:rsid w:val="008A6C4B"/>
    <w:rsid w:val="008A74D8"/>
    <w:rsid w:val="008B0D8C"/>
    <w:rsid w:val="008B2AAB"/>
    <w:rsid w:val="008B2DE6"/>
    <w:rsid w:val="008B3525"/>
    <w:rsid w:val="008B3935"/>
    <w:rsid w:val="008B4314"/>
    <w:rsid w:val="008B499E"/>
    <w:rsid w:val="008B4E2F"/>
    <w:rsid w:val="008B5315"/>
    <w:rsid w:val="008B6716"/>
    <w:rsid w:val="008B7071"/>
    <w:rsid w:val="008B7185"/>
    <w:rsid w:val="008B785D"/>
    <w:rsid w:val="008B7D4C"/>
    <w:rsid w:val="008C0A58"/>
    <w:rsid w:val="008C0F43"/>
    <w:rsid w:val="008C27C5"/>
    <w:rsid w:val="008C3805"/>
    <w:rsid w:val="008C49EA"/>
    <w:rsid w:val="008C5E42"/>
    <w:rsid w:val="008C6306"/>
    <w:rsid w:val="008C73B2"/>
    <w:rsid w:val="008C7B76"/>
    <w:rsid w:val="008D042F"/>
    <w:rsid w:val="008D18CC"/>
    <w:rsid w:val="008D1AE6"/>
    <w:rsid w:val="008D21CA"/>
    <w:rsid w:val="008D2D13"/>
    <w:rsid w:val="008D36AB"/>
    <w:rsid w:val="008D4066"/>
    <w:rsid w:val="008D48A4"/>
    <w:rsid w:val="008D4909"/>
    <w:rsid w:val="008D51BA"/>
    <w:rsid w:val="008D585A"/>
    <w:rsid w:val="008E0021"/>
    <w:rsid w:val="008E0380"/>
    <w:rsid w:val="008E121B"/>
    <w:rsid w:val="008E130A"/>
    <w:rsid w:val="008E24E8"/>
    <w:rsid w:val="008E2B39"/>
    <w:rsid w:val="008E317D"/>
    <w:rsid w:val="008E32BB"/>
    <w:rsid w:val="008E46D5"/>
    <w:rsid w:val="008E6548"/>
    <w:rsid w:val="008E686F"/>
    <w:rsid w:val="008F0CD2"/>
    <w:rsid w:val="008F15CA"/>
    <w:rsid w:val="008F1675"/>
    <w:rsid w:val="008F1A28"/>
    <w:rsid w:val="008F2FE6"/>
    <w:rsid w:val="008F30C9"/>
    <w:rsid w:val="008F4850"/>
    <w:rsid w:val="008F4DA4"/>
    <w:rsid w:val="008F5F52"/>
    <w:rsid w:val="008F651D"/>
    <w:rsid w:val="00900B54"/>
    <w:rsid w:val="00900EDD"/>
    <w:rsid w:val="00901FD8"/>
    <w:rsid w:val="00902B34"/>
    <w:rsid w:val="00902BEB"/>
    <w:rsid w:val="00902FCA"/>
    <w:rsid w:val="00903446"/>
    <w:rsid w:val="00903726"/>
    <w:rsid w:val="0090396B"/>
    <w:rsid w:val="00904E55"/>
    <w:rsid w:val="00905743"/>
    <w:rsid w:val="009063B2"/>
    <w:rsid w:val="00906823"/>
    <w:rsid w:val="00906B0F"/>
    <w:rsid w:val="0090767B"/>
    <w:rsid w:val="0091032B"/>
    <w:rsid w:val="00913132"/>
    <w:rsid w:val="009135B7"/>
    <w:rsid w:val="009136E4"/>
    <w:rsid w:val="00917DDE"/>
    <w:rsid w:val="009205DE"/>
    <w:rsid w:val="0092300D"/>
    <w:rsid w:val="00923D31"/>
    <w:rsid w:val="00923E4A"/>
    <w:rsid w:val="00923FEA"/>
    <w:rsid w:val="00924531"/>
    <w:rsid w:val="00924C2B"/>
    <w:rsid w:val="00925CFA"/>
    <w:rsid w:val="00927120"/>
    <w:rsid w:val="00927453"/>
    <w:rsid w:val="00927849"/>
    <w:rsid w:val="00927D51"/>
    <w:rsid w:val="009304EC"/>
    <w:rsid w:val="009307EC"/>
    <w:rsid w:val="00932E61"/>
    <w:rsid w:val="00934036"/>
    <w:rsid w:val="009340AB"/>
    <w:rsid w:val="009345D0"/>
    <w:rsid w:val="009354A0"/>
    <w:rsid w:val="00936142"/>
    <w:rsid w:val="00936D8E"/>
    <w:rsid w:val="0094057F"/>
    <w:rsid w:val="0094068E"/>
    <w:rsid w:val="0094120C"/>
    <w:rsid w:val="009416CD"/>
    <w:rsid w:val="00942555"/>
    <w:rsid w:val="0094292A"/>
    <w:rsid w:val="00943E9E"/>
    <w:rsid w:val="00944BDF"/>
    <w:rsid w:val="009462F5"/>
    <w:rsid w:val="009463AD"/>
    <w:rsid w:val="00946F88"/>
    <w:rsid w:val="009477FD"/>
    <w:rsid w:val="00950432"/>
    <w:rsid w:val="0095073B"/>
    <w:rsid w:val="00950912"/>
    <w:rsid w:val="009517D4"/>
    <w:rsid w:val="00952731"/>
    <w:rsid w:val="00953A78"/>
    <w:rsid w:val="00954648"/>
    <w:rsid w:val="00954A20"/>
    <w:rsid w:val="0095514F"/>
    <w:rsid w:val="009572AE"/>
    <w:rsid w:val="009613B9"/>
    <w:rsid w:val="009619C5"/>
    <w:rsid w:val="00961DAB"/>
    <w:rsid w:val="009622E8"/>
    <w:rsid w:val="00962829"/>
    <w:rsid w:val="0096614C"/>
    <w:rsid w:val="00966686"/>
    <w:rsid w:val="00966B6E"/>
    <w:rsid w:val="00972708"/>
    <w:rsid w:val="009727DA"/>
    <w:rsid w:val="00972A03"/>
    <w:rsid w:val="00972A99"/>
    <w:rsid w:val="00973E79"/>
    <w:rsid w:val="00974EA2"/>
    <w:rsid w:val="009753BA"/>
    <w:rsid w:val="00975551"/>
    <w:rsid w:val="00975D23"/>
    <w:rsid w:val="00976A33"/>
    <w:rsid w:val="00976F36"/>
    <w:rsid w:val="00977A73"/>
    <w:rsid w:val="00977F87"/>
    <w:rsid w:val="009816E7"/>
    <w:rsid w:val="009834A9"/>
    <w:rsid w:val="009837BE"/>
    <w:rsid w:val="00983D4E"/>
    <w:rsid w:val="00984EC9"/>
    <w:rsid w:val="00985F26"/>
    <w:rsid w:val="00986021"/>
    <w:rsid w:val="00986A1C"/>
    <w:rsid w:val="00986BBA"/>
    <w:rsid w:val="00987E62"/>
    <w:rsid w:val="00990820"/>
    <w:rsid w:val="00990A05"/>
    <w:rsid w:val="0099117E"/>
    <w:rsid w:val="00991C42"/>
    <w:rsid w:val="00992028"/>
    <w:rsid w:val="00994087"/>
    <w:rsid w:val="0099410D"/>
    <w:rsid w:val="0099746A"/>
    <w:rsid w:val="00997951"/>
    <w:rsid w:val="009A10BD"/>
    <w:rsid w:val="009A146B"/>
    <w:rsid w:val="009A2E1B"/>
    <w:rsid w:val="009A30DF"/>
    <w:rsid w:val="009A348E"/>
    <w:rsid w:val="009A506F"/>
    <w:rsid w:val="009B073D"/>
    <w:rsid w:val="009B08D5"/>
    <w:rsid w:val="009B092F"/>
    <w:rsid w:val="009B1716"/>
    <w:rsid w:val="009B1BD7"/>
    <w:rsid w:val="009B2B53"/>
    <w:rsid w:val="009B35B9"/>
    <w:rsid w:val="009B43E0"/>
    <w:rsid w:val="009B4719"/>
    <w:rsid w:val="009B4B6C"/>
    <w:rsid w:val="009B5717"/>
    <w:rsid w:val="009B5943"/>
    <w:rsid w:val="009B6296"/>
    <w:rsid w:val="009C027D"/>
    <w:rsid w:val="009C0844"/>
    <w:rsid w:val="009C18AB"/>
    <w:rsid w:val="009C1FE1"/>
    <w:rsid w:val="009C2BD3"/>
    <w:rsid w:val="009C2D4C"/>
    <w:rsid w:val="009C3CFA"/>
    <w:rsid w:val="009C458F"/>
    <w:rsid w:val="009C61A7"/>
    <w:rsid w:val="009C63F3"/>
    <w:rsid w:val="009C6DB2"/>
    <w:rsid w:val="009C75D1"/>
    <w:rsid w:val="009C7C52"/>
    <w:rsid w:val="009C7F7B"/>
    <w:rsid w:val="009D0012"/>
    <w:rsid w:val="009D0EF5"/>
    <w:rsid w:val="009D13BD"/>
    <w:rsid w:val="009D26C1"/>
    <w:rsid w:val="009D3A36"/>
    <w:rsid w:val="009D544F"/>
    <w:rsid w:val="009D727C"/>
    <w:rsid w:val="009E00F4"/>
    <w:rsid w:val="009E0EDD"/>
    <w:rsid w:val="009E1E41"/>
    <w:rsid w:val="009E254B"/>
    <w:rsid w:val="009E3124"/>
    <w:rsid w:val="009E3719"/>
    <w:rsid w:val="009E3988"/>
    <w:rsid w:val="009E3E76"/>
    <w:rsid w:val="009E4271"/>
    <w:rsid w:val="009E477D"/>
    <w:rsid w:val="009E4A07"/>
    <w:rsid w:val="009E4B92"/>
    <w:rsid w:val="009E6E82"/>
    <w:rsid w:val="009E75A7"/>
    <w:rsid w:val="009E7B73"/>
    <w:rsid w:val="009F0CBF"/>
    <w:rsid w:val="009F107C"/>
    <w:rsid w:val="009F12C6"/>
    <w:rsid w:val="009F1A9A"/>
    <w:rsid w:val="009F1CD9"/>
    <w:rsid w:val="009F3271"/>
    <w:rsid w:val="009F3ADC"/>
    <w:rsid w:val="009F3FB7"/>
    <w:rsid w:val="009F4DC2"/>
    <w:rsid w:val="009F5188"/>
    <w:rsid w:val="00A0126B"/>
    <w:rsid w:val="00A01663"/>
    <w:rsid w:val="00A01EA4"/>
    <w:rsid w:val="00A033B9"/>
    <w:rsid w:val="00A033F0"/>
    <w:rsid w:val="00A03BB8"/>
    <w:rsid w:val="00A05372"/>
    <w:rsid w:val="00A064F5"/>
    <w:rsid w:val="00A077BE"/>
    <w:rsid w:val="00A07BCE"/>
    <w:rsid w:val="00A07D06"/>
    <w:rsid w:val="00A104DF"/>
    <w:rsid w:val="00A11A95"/>
    <w:rsid w:val="00A11F26"/>
    <w:rsid w:val="00A13690"/>
    <w:rsid w:val="00A15726"/>
    <w:rsid w:val="00A159E9"/>
    <w:rsid w:val="00A15DFA"/>
    <w:rsid w:val="00A17A0C"/>
    <w:rsid w:val="00A17D77"/>
    <w:rsid w:val="00A224AB"/>
    <w:rsid w:val="00A22621"/>
    <w:rsid w:val="00A22B7E"/>
    <w:rsid w:val="00A23573"/>
    <w:rsid w:val="00A2383B"/>
    <w:rsid w:val="00A24D58"/>
    <w:rsid w:val="00A2516F"/>
    <w:rsid w:val="00A25170"/>
    <w:rsid w:val="00A253EA"/>
    <w:rsid w:val="00A25AE0"/>
    <w:rsid w:val="00A265F3"/>
    <w:rsid w:val="00A27ED3"/>
    <w:rsid w:val="00A30382"/>
    <w:rsid w:val="00A30F18"/>
    <w:rsid w:val="00A31420"/>
    <w:rsid w:val="00A31D0D"/>
    <w:rsid w:val="00A32541"/>
    <w:rsid w:val="00A33548"/>
    <w:rsid w:val="00A33DA6"/>
    <w:rsid w:val="00A33E83"/>
    <w:rsid w:val="00A34193"/>
    <w:rsid w:val="00A351AA"/>
    <w:rsid w:val="00A3539E"/>
    <w:rsid w:val="00A368E1"/>
    <w:rsid w:val="00A36C2C"/>
    <w:rsid w:val="00A43134"/>
    <w:rsid w:val="00A45136"/>
    <w:rsid w:val="00A45167"/>
    <w:rsid w:val="00A45587"/>
    <w:rsid w:val="00A47AC0"/>
    <w:rsid w:val="00A504F5"/>
    <w:rsid w:val="00A51C1C"/>
    <w:rsid w:val="00A51D02"/>
    <w:rsid w:val="00A52B02"/>
    <w:rsid w:val="00A537B3"/>
    <w:rsid w:val="00A53A68"/>
    <w:rsid w:val="00A54A0C"/>
    <w:rsid w:val="00A54DC8"/>
    <w:rsid w:val="00A55286"/>
    <w:rsid w:val="00A5634F"/>
    <w:rsid w:val="00A57A50"/>
    <w:rsid w:val="00A57F55"/>
    <w:rsid w:val="00A61C94"/>
    <w:rsid w:val="00A61D8E"/>
    <w:rsid w:val="00A63612"/>
    <w:rsid w:val="00A63AED"/>
    <w:rsid w:val="00A63FD3"/>
    <w:rsid w:val="00A67605"/>
    <w:rsid w:val="00A6776D"/>
    <w:rsid w:val="00A70ABD"/>
    <w:rsid w:val="00A70B7F"/>
    <w:rsid w:val="00A71885"/>
    <w:rsid w:val="00A72050"/>
    <w:rsid w:val="00A721C1"/>
    <w:rsid w:val="00A73D4C"/>
    <w:rsid w:val="00A74DF9"/>
    <w:rsid w:val="00A75549"/>
    <w:rsid w:val="00A7574E"/>
    <w:rsid w:val="00A7655B"/>
    <w:rsid w:val="00A76BE2"/>
    <w:rsid w:val="00A77585"/>
    <w:rsid w:val="00A77596"/>
    <w:rsid w:val="00A77600"/>
    <w:rsid w:val="00A77725"/>
    <w:rsid w:val="00A80F45"/>
    <w:rsid w:val="00A81055"/>
    <w:rsid w:val="00A8145D"/>
    <w:rsid w:val="00A82020"/>
    <w:rsid w:val="00A835C8"/>
    <w:rsid w:val="00A83AC1"/>
    <w:rsid w:val="00A862DB"/>
    <w:rsid w:val="00A86D23"/>
    <w:rsid w:val="00A92414"/>
    <w:rsid w:val="00A92B80"/>
    <w:rsid w:val="00A92BC4"/>
    <w:rsid w:val="00A933CD"/>
    <w:rsid w:val="00A94849"/>
    <w:rsid w:val="00A95986"/>
    <w:rsid w:val="00A95E04"/>
    <w:rsid w:val="00A966E6"/>
    <w:rsid w:val="00A974FC"/>
    <w:rsid w:val="00AA1041"/>
    <w:rsid w:val="00AA174A"/>
    <w:rsid w:val="00AA5419"/>
    <w:rsid w:val="00AA61A0"/>
    <w:rsid w:val="00AA7936"/>
    <w:rsid w:val="00AA7E13"/>
    <w:rsid w:val="00AB0FAD"/>
    <w:rsid w:val="00AB2E4E"/>
    <w:rsid w:val="00AB32E3"/>
    <w:rsid w:val="00AB3328"/>
    <w:rsid w:val="00AB3CF4"/>
    <w:rsid w:val="00AB4AA0"/>
    <w:rsid w:val="00AB4FE2"/>
    <w:rsid w:val="00AB5250"/>
    <w:rsid w:val="00AB5E12"/>
    <w:rsid w:val="00AB6D74"/>
    <w:rsid w:val="00AB7012"/>
    <w:rsid w:val="00AB7E50"/>
    <w:rsid w:val="00AC0906"/>
    <w:rsid w:val="00AC0D02"/>
    <w:rsid w:val="00AC0E0B"/>
    <w:rsid w:val="00AC1425"/>
    <w:rsid w:val="00AC3414"/>
    <w:rsid w:val="00AC3523"/>
    <w:rsid w:val="00AC647B"/>
    <w:rsid w:val="00AC6FE4"/>
    <w:rsid w:val="00AD0067"/>
    <w:rsid w:val="00AD02C3"/>
    <w:rsid w:val="00AD04C3"/>
    <w:rsid w:val="00AD16E9"/>
    <w:rsid w:val="00AD1B51"/>
    <w:rsid w:val="00AD2342"/>
    <w:rsid w:val="00AD2834"/>
    <w:rsid w:val="00AD3110"/>
    <w:rsid w:val="00AD314A"/>
    <w:rsid w:val="00AD3E2D"/>
    <w:rsid w:val="00AD72B2"/>
    <w:rsid w:val="00AD7715"/>
    <w:rsid w:val="00AD79DA"/>
    <w:rsid w:val="00AE079E"/>
    <w:rsid w:val="00AE1A79"/>
    <w:rsid w:val="00AE21CB"/>
    <w:rsid w:val="00AE223D"/>
    <w:rsid w:val="00AE2573"/>
    <w:rsid w:val="00AE2580"/>
    <w:rsid w:val="00AE3D22"/>
    <w:rsid w:val="00AE5A83"/>
    <w:rsid w:val="00AE5EF5"/>
    <w:rsid w:val="00AE5FEF"/>
    <w:rsid w:val="00AE6049"/>
    <w:rsid w:val="00AE6266"/>
    <w:rsid w:val="00AE6361"/>
    <w:rsid w:val="00AE64CC"/>
    <w:rsid w:val="00AE6527"/>
    <w:rsid w:val="00AE7574"/>
    <w:rsid w:val="00AF0D30"/>
    <w:rsid w:val="00AF22BF"/>
    <w:rsid w:val="00AF4085"/>
    <w:rsid w:val="00AF41A8"/>
    <w:rsid w:val="00AF5FE3"/>
    <w:rsid w:val="00AF698A"/>
    <w:rsid w:val="00AF7B1D"/>
    <w:rsid w:val="00B03BE5"/>
    <w:rsid w:val="00B03C51"/>
    <w:rsid w:val="00B04699"/>
    <w:rsid w:val="00B04C54"/>
    <w:rsid w:val="00B04EE7"/>
    <w:rsid w:val="00B06124"/>
    <w:rsid w:val="00B06456"/>
    <w:rsid w:val="00B06C27"/>
    <w:rsid w:val="00B073DC"/>
    <w:rsid w:val="00B07513"/>
    <w:rsid w:val="00B07CB4"/>
    <w:rsid w:val="00B1059D"/>
    <w:rsid w:val="00B1168C"/>
    <w:rsid w:val="00B11793"/>
    <w:rsid w:val="00B117AA"/>
    <w:rsid w:val="00B12D2F"/>
    <w:rsid w:val="00B12ED1"/>
    <w:rsid w:val="00B1306D"/>
    <w:rsid w:val="00B13911"/>
    <w:rsid w:val="00B13E7C"/>
    <w:rsid w:val="00B147A3"/>
    <w:rsid w:val="00B14992"/>
    <w:rsid w:val="00B14FC2"/>
    <w:rsid w:val="00B1505E"/>
    <w:rsid w:val="00B1552F"/>
    <w:rsid w:val="00B16923"/>
    <w:rsid w:val="00B16F26"/>
    <w:rsid w:val="00B17312"/>
    <w:rsid w:val="00B1742C"/>
    <w:rsid w:val="00B175DB"/>
    <w:rsid w:val="00B17665"/>
    <w:rsid w:val="00B17E62"/>
    <w:rsid w:val="00B201BC"/>
    <w:rsid w:val="00B21D42"/>
    <w:rsid w:val="00B221BF"/>
    <w:rsid w:val="00B22A68"/>
    <w:rsid w:val="00B23E07"/>
    <w:rsid w:val="00B260AF"/>
    <w:rsid w:val="00B26A2B"/>
    <w:rsid w:val="00B273BD"/>
    <w:rsid w:val="00B27B10"/>
    <w:rsid w:val="00B33300"/>
    <w:rsid w:val="00B34006"/>
    <w:rsid w:val="00B34863"/>
    <w:rsid w:val="00B349A1"/>
    <w:rsid w:val="00B34CA0"/>
    <w:rsid w:val="00B35A44"/>
    <w:rsid w:val="00B35E9B"/>
    <w:rsid w:val="00B372B2"/>
    <w:rsid w:val="00B40C77"/>
    <w:rsid w:val="00B415CB"/>
    <w:rsid w:val="00B429CC"/>
    <w:rsid w:val="00B42AA6"/>
    <w:rsid w:val="00B4387B"/>
    <w:rsid w:val="00B4390D"/>
    <w:rsid w:val="00B445B0"/>
    <w:rsid w:val="00B44A9F"/>
    <w:rsid w:val="00B44B53"/>
    <w:rsid w:val="00B44EEB"/>
    <w:rsid w:val="00B45F5C"/>
    <w:rsid w:val="00B45F82"/>
    <w:rsid w:val="00B4607E"/>
    <w:rsid w:val="00B47083"/>
    <w:rsid w:val="00B47F4D"/>
    <w:rsid w:val="00B50805"/>
    <w:rsid w:val="00B50BCA"/>
    <w:rsid w:val="00B510AD"/>
    <w:rsid w:val="00B52875"/>
    <w:rsid w:val="00B529A7"/>
    <w:rsid w:val="00B52D6F"/>
    <w:rsid w:val="00B549F6"/>
    <w:rsid w:val="00B57878"/>
    <w:rsid w:val="00B57A77"/>
    <w:rsid w:val="00B6184C"/>
    <w:rsid w:val="00B61C7B"/>
    <w:rsid w:val="00B61CB7"/>
    <w:rsid w:val="00B629F5"/>
    <w:rsid w:val="00B63062"/>
    <w:rsid w:val="00B6395A"/>
    <w:rsid w:val="00B63FEA"/>
    <w:rsid w:val="00B654C0"/>
    <w:rsid w:val="00B65FDB"/>
    <w:rsid w:val="00B67732"/>
    <w:rsid w:val="00B67947"/>
    <w:rsid w:val="00B70437"/>
    <w:rsid w:val="00B71026"/>
    <w:rsid w:val="00B71BB0"/>
    <w:rsid w:val="00B7258F"/>
    <w:rsid w:val="00B72DA4"/>
    <w:rsid w:val="00B7498E"/>
    <w:rsid w:val="00B74ACF"/>
    <w:rsid w:val="00B74B01"/>
    <w:rsid w:val="00B7574E"/>
    <w:rsid w:val="00B75F6D"/>
    <w:rsid w:val="00B75FCF"/>
    <w:rsid w:val="00B772D1"/>
    <w:rsid w:val="00B81DC6"/>
    <w:rsid w:val="00B82348"/>
    <w:rsid w:val="00B83715"/>
    <w:rsid w:val="00B84589"/>
    <w:rsid w:val="00B84748"/>
    <w:rsid w:val="00B85487"/>
    <w:rsid w:val="00B85BF7"/>
    <w:rsid w:val="00B8659F"/>
    <w:rsid w:val="00B865E5"/>
    <w:rsid w:val="00B867B6"/>
    <w:rsid w:val="00B87343"/>
    <w:rsid w:val="00B90B3D"/>
    <w:rsid w:val="00B913C5"/>
    <w:rsid w:val="00B915DA"/>
    <w:rsid w:val="00B91C7D"/>
    <w:rsid w:val="00B91DF2"/>
    <w:rsid w:val="00B91FD7"/>
    <w:rsid w:val="00B927C9"/>
    <w:rsid w:val="00B92AF4"/>
    <w:rsid w:val="00B93E61"/>
    <w:rsid w:val="00B93E9E"/>
    <w:rsid w:val="00B95420"/>
    <w:rsid w:val="00B96C79"/>
    <w:rsid w:val="00B96E90"/>
    <w:rsid w:val="00B978A4"/>
    <w:rsid w:val="00BA0A8A"/>
    <w:rsid w:val="00BA5E6F"/>
    <w:rsid w:val="00BA6050"/>
    <w:rsid w:val="00BA6D48"/>
    <w:rsid w:val="00BA7173"/>
    <w:rsid w:val="00BA7D03"/>
    <w:rsid w:val="00BB0A13"/>
    <w:rsid w:val="00BB1C39"/>
    <w:rsid w:val="00BB2711"/>
    <w:rsid w:val="00BB3430"/>
    <w:rsid w:val="00BB45B0"/>
    <w:rsid w:val="00BB4CAA"/>
    <w:rsid w:val="00BB4D12"/>
    <w:rsid w:val="00BB5FED"/>
    <w:rsid w:val="00BB615E"/>
    <w:rsid w:val="00BB68DB"/>
    <w:rsid w:val="00BB71AF"/>
    <w:rsid w:val="00BB75C6"/>
    <w:rsid w:val="00BB7EDE"/>
    <w:rsid w:val="00BC0226"/>
    <w:rsid w:val="00BC026E"/>
    <w:rsid w:val="00BC0463"/>
    <w:rsid w:val="00BC1A81"/>
    <w:rsid w:val="00BC1D8D"/>
    <w:rsid w:val="00BC204F"/>
    <w:rsid w:val="00BC245A"/>
    <w:rsid w:val="00BC251E"/>
    <w:rsid w:val="00BC25EF"/>
    <w:rsid w:val="00BC2DC7"/>
    <w:rsid w:val="00BC315F"/>
    <w:rsid w:val="00BC3F2A"/>
    <w:rsid w:val="00BC3FAA"/>
    <w:rsid w:val="00BC49EF"/>
    <w:rsid w:val="00BC4CEC"/>
    <w:rsid w:val="00BC60B0"/>
    <w:rsid w:val="00BC7EE4"/>
    <w:rsid w:val="00BD0A87"/>
    <w:rsid w:val="00BD20E0"/>
    <w:rsid w:val="00BD35D8"/>
    <w:rsid w:val="00BD3CA6"/>
    <w:rsid w:val="00BD447E"/>
    <w:rsid w:val="00BD4C8C"/>
    <w:rsid w:val="00BD54F8"/>
    <w:rsid w:val="00BD5CB7"/>
    <w:rsid w:val="00BD6CDB"/>
    <w:rsid w:val="00BD736B"/>
    <w:rsid w:val="00BD7AA7"/>
    <w:rsid w:val="00BE0D06"/>
    <w:rsid w:val="00BE1276"/>
    <w:rsid w:val="00BE161E"/>
    <w:rsid w:val="00BE1EA0"/>
    <w:rsid w:val="00BE27AB"/>
    <w:rsid w:val="00BE3A2A"/>
    <w:rsid w:val="00BE4919"/>
    <w:rsid w:val="00BE4AAB"/>
    <w:rsid w:val="00BE5071"/>
    <w:rsid w:val="00BE6A89"/>
    <w:rsid w:val="00BF010A"/>
    <w:rsid w:val="00BF094E"/>
    <w:rsid w:val="00BF0B16"/>
    <w:rsid w:val="00BF2AA4"/>
    <w:rsid w:val="00BF379B"/>
    <w:rsid w:val="00BF5C4F"/>
    <w:rsid w:val="00BF6F24"/>
    <w:rsid w:val="00C00760"/>
    <w:rsid w:val="00C013F3"/>
    <w:rsid w:val="00C01939"/>
    <w:rsid w:val="00C03373"/>
    <w:rsid w:val="00C03559"/>
    <w:rsid w:val="00C03BBD"/>
    <w:rsid w:val="00C0415C"/>
    <w:rsid w:val="00C05212"/>
    <w:rsid w:val="00C0541B"/>
    <w:rsid w:val="00C058F5"/>
    <w:rsid w:val="00C061B9"/>
    <w:rsid w:val="00C07790"/>
    <w:rsid w:val="00C11EEC"/>
    <w:rsid w:val="00C121FE"/>
    <w:rsid w:val="00C12655"/>
    <w:rsid w:val="00C129AB"/>
    <w:rsid w:val="00C13407"/>
    <w:rsid w:val="00C1468F"/>
    <w:rsid w:val="00C1611E"/>
    <w:rsid w:val="00C16264"/>
    <w:rsid w:val="00C1701E"/>
    <w:rsid w:val="00C174BE"/>
    <w:rsid w:val="00C207E5"/>
    <w:rsid w:val="00C20819"/>
    <w:rsid w:val="00C20A8B"/>
    <w:rsid w:val="00C21030"/>
    <w:rsid w:val="00C217EE"/>
    <w:rsid w:val="00C222C2"/>
    <w:rsid w:val="00C22915"/>
    <w:rsid w:val="00C279EA"/>
    <w:rsid w:val="00C31363"/>
    <w:rsid w:val="00C31A6D"/>
    <w:rsid w:val="00C31DF0"/>
    <w:rsid w:val="00C34029"/>
    <w:rsid w:val="00C34949"/>
    <w:rsid w:val="00C34A90"/>
    <w:rsid w:val="00C35095"/>
    <w:rsid w:val="00C35AB0"/>
    <w:rsid w:val="00C36DEA"/>
    <w:rsid w:val="00C372DB"/>
    <w:rsid w:val="00C37D4E"/>
    <w:rsid w:val="00C402A7"/>
    <w:rsid w:val="00C4057B"/>
    <w:rsid w:val="00C416C6"/>
    <w:rsid w:val="00C41BCE"/>
    <w:rsid w:val="00C42A73"/>
    <w:rsid w:val="00C42D6D"/>
    <w:rsid w:val="00C439E3"/>
    <w:rsid w:val="00C44117"/>
    <w:rsid w:val="00C46A43"/>
    <w:rsid w:val="00C472BD"/>
    <w:rsid w:val="00C4764D"/>
    <w:rsid w:val="00C50463"/>
    <w:rsid w:val="00C5116F"/>
    <w:rsid w:val="00C511DC"/>
    <w:rsid w:val="00C51430"/>
    <w:rsid w:val="00C537CF"/>
    <w:rsid w:val="00C54339"/>
    <w:rsid w:val="00C55978"/>
    <w:rsid w:val="00C56DF0"/>
    <w:rsid w:val="00C60DC0"/>
    <w:rsid w:val="00C61918"/>
    <w:rsid w:val="00C61B64"/>
    <w:rsid w:val="00C61C79"/>
    <w:rsid w:val="00C62E3F"/>
    <w:rsid w:val="00C62EBD"/>
    <w:rsid w:val="00C63300"/>
    <w:rsid w:val="00C64191"/>
    <w:rsid w:val="00C664BA"/>
    <w:rsid w:val="00C707BF"/>
    <w:rsid w:val="00C7118F"/>
    <w:rsid w:val="00C72F63"/>
    <w:rsid w:val="00C73D01"/>
    <w:rsid w:val="00C7541D"/>
    <w:rsid w:val="00C767E5"/>
    <w:rsid w:val="00C774BC"/>
    <w:rsid w:val="00C777A6"/>
    <w:rsid w:val="00C805B4"/>
    <w:rsid w:val="00C83F9A"/>
    <w:rsid w:val="00C8427C"/>
    <w:rsid w:val="00C85F2E"/>
    <w:rsid w:val="00C86191"/>
    <w:rsid w:val="00C90155"/>
    <w:rsid w:val="00C903CE"/>
    <w:rsid w:val="00C9091C"/>
    <w:rsid w:val="00C909DB"/>
    <w:rsid w:val="00C9129D"/>
    <w:rsid w:val="00C92816"/>
    <w:rsid w:val="00C92EB2"/>
    <w:rsid w:val="00C94B4F"/>
    <w:rsid w:val="00C95277"/>
    <w:rsid w:val="00CA03E3"/>
    <w:rsid w:val="00CA09EB"/>
    <w:rsid w:val="00CA0B62"/>
    <w:rsid w:val="00CA1462"/>
    <w:rsid w:val="00CA198C"/>
    <w:rsid w:val="00CA1D8C"/>
    <w:rsid w:val="00CA1E46"/>
    <w:rsid w:val="00CA2063"/>
    <w:rsid w:val="00CA3BBA"/>
    <w:rsid w:val="00CA3DF9"/>
    <w:rsid w:val="00CA4FDB"/>
    <w:rsid w:val="00CA540B"/>
    <w:rsid w:val="00CA54D2"/>
    <w:rsid w:val="00CA55E7"/>
    <w:rsid w:val="00CA648F"/>
    <w:rsid w:val="00CA7E0A"/>
    <w:rsid w:val="00CB0323"/>
    <w:rsid w:val="00CB0334"/>
    <w:rsid w:val="00CB208D"/>
    <w:rsid w:val="00CB2102"/>
    <w:rsid w:val="00CB2160"/>
    <w:rsid w:val="00CB2457"/>
    <w:rsid w:val="00CB2469"/>
    <w:rsid w:val="00CB2651"/>
    <w:rsid w:val="00CB3B4D"/>
    <w:rsid w:val="00CB560B"/>
    <w:rsid w:val="00CB7FD3"/>
    <w:rsid w:val="00CC08A0"/>
    <w:rsid w:val="00CC11DF"/>
    <w:rsid w:val="00CC2921"/>
    <w:rsid w:val="00CC29E5"/>
    <w:rsid w:val="00CC2A18"/>
    <w:rsid w:val="00CC2ADE"/>
    <w:rsid w:val="00CC3080"/>
    <w:rsid w:val="00CC3748"/>
    <w:rsid w:val="00CC4440"/>
    <w:rsid w:val="00CC4471"/>
    <w:rsid w:val="00CC4F1D"/>
    <w:rsid w:val="00CC60BF"/>
    <w:rsid w:val="00CC68D4"/>
    <w:rsid w:val="00CD0B86"/>
    <w:rsid w:val="00CD21A3"/>
    <w:rsid w:val="00CD5696"/>
    <w:rsid w:val="00CD5F58"/>
    <w:rsid w:val="00CD5FD9"/>
    <w:rsid w:val="00CD6B73"/>
    <w:rsid w:val="00CD76E0"/>
    <w:rsid w:val="00CE256B"/>
    <w:rsid w:val="00CE2FE7"/>
    <w:rsid w:val="00CE4BB1"/>
    <w:rsid w:val="00CE4E5A"/>
    <w:rsid w:val="00CE56F1"/>
    <w:rsid w:val="00CE57EB"/>
    <w:rsid w:val="00CE5A5B"/>
    <w:rsid w:val="00CE60D8"/>
    <w:rsid w:val="00CE712E"/>
    <w:rsid w:val="00CE7B85"/>
    <w:rsid w:val="00CF0391"/>
    <w:rsid w:val="00CF06BD"/>
    <w:rsid w:val="00CF1B9C"/>
    <w:rsid w:val="00CF1C5E"/>
    <w:rsid w:val="00CF1E7A"/>
    <w:rsid w:val="00CF25B0"/>
    <w:rsid w:val="00CF3F11"/>
    <w:rsid w:val="00CF635A"/>
    <w:rsid w:val="00CF6DB3"/>
    <w:rsid w:val="00D00522"/>
    <w:rsid w:val="00D00656"/>
    <w:rsid w:val="00D00972"/>
    <w:rsid w:val="00D01CA3"/>
    <w:rsid w:val="00D02FCC"/>
    <w:rsid w:val="00D03A5E"/>
    <w:rsid w:val="00D04A2E"/>
    <w:rsid w:val="00D0594D"/>
    <w:rsid w:val="00D05A4B"/>
    <w:rsid w:val="00D06CD6"/>
    <w:rsid w:val="00D0721D"/>
    <w:rsid w:val="00D0724D"/>
    <w:rsid w:val="00D073F6"/>
    <w:rsid w:val="00D107D1"/>
    <w:rsid w:val="00D11EC5"/>
    <w:rsid w:val="00D12376"/>
    <w:rsid w:val="00D1330D"/>
    <w:rsid w:val="00D134DD"/>
    <w:rsid w:val="00D136F5"/>
    <w:rsid w:val="00D14037"/>
    <w:rsid w:val="00D14C21"/>
    <w:rsid w:val="00D15291"/>
    <w:rsid w:val="00D168A8"/>
    <w:rsid w:val="00D17ABD"/>
    <w:rsid w:val="00D20E90"/>
    <w:rsid w:val="00D20F32"/>
    <w:rsid w:val="00D210E0"/>
    <w:rsid w:val="00D215F9"/>
    <w:rsid w:val="00D22CFA"/>
    <w:rsid w:val="00D23305"/>
    <w:rsid w:val="00D249EE"/>
    <w:rsid w:val="00D25DCE"/>
    <w:rsid w:val="00D26289"/>
    <w:rsid w:val="00D27C18"/>
    <w:rsid w:val="00D30A36"/>
    <w:rsid w:val="00D30A7C"/>
    <w:rsid w:val="00D30EB0"/>
    <w:rsid w:val="00D33D7F"/>
    <w:rsid w:val="00D346F1"/>
    <w:rsid w:val="00D35A33"/>
    <w:rsid w:val="00D35B89"/>
    <w:rsid w:val="00D35B98"/>
    <w:rsid w:val="00D36465"/>
    <w:rsid w:val="00D372AD"/>
    <w:rsid w:val="00D40180"/>
    <w:rsid w:val="00D40697"/>
    <w:rsid w:val="00D41AD1"/>
    <w:rsid w:val="00D431AF"/>
    <w:rsid w:val="00D455D0"/>
    <w:rsid w:val="00D4729F"/>
    <w:rsid w:val="00D47C66"/>
    <w:rsid w:val="00D50890"/>
    <w:rsid w:val="00D5150D"/>
    <w:rsid w:val="00D51948"/>
    <w:rsid w:val="00D526D7"/>
    <w:rsid w:val="00D529D9"/>
    <w:rsid w:val="00D52DC2"/>
    <w:rsid w:val="00D535D3"/>
    <w:rsid w:val="00D546BA"/>
    <w:rsid w:val="00D55553"/>
    <w:rsid w:val="00D5628D"/>
    <w:rsid w:val="00D56A38"/>
    <w:rsid w:val="00D56F65"/>
    <w:rsid w:val="00D57394"/>
    <w:rsid w:val="00D57900"/>
    <w:rsid w:val="00D61CEE"/>
    <w:rsid w:val="00D61EE5"/>
    <w:rsid w:val="00D6266D"/>
    <w:rsid w:val="00D65DC9"/>
    <w:rsid w:val="00D66E91"/>
    <w:rsid w:val="00D67B61"/>
    <w:rsid w:val="00D711FA"/>
    <w:rsid w:val="00D7230F"/>
    <w:rsid w:val="00D74E74"/>
    <w:rsid w:val="00D75B00"/>
    <w:rsid w:val="00D76256"/>
    <w:rsid w:val="00D762E3"/>
    <w:rsid w:val="00D76F2D"/>
    <w:rsid w:val="00D7708C"/>
    <w:rsid w:val="00D77242"/>
    <w:rsid w:val="00D7755A"/>
    <w:rsid w:val="00D778C5"/>
    <w:rsid w:val="00D77C76"/>
    <w:rsid w:val="00D80817"/>
    <w:rsid w:val="00D83339"/>
    <w:rsid w:val="00D83E72"/>
    <w:rsid w:val="00D847D3"/>
    <w:rsid w:val="00D84954"/>
    <w:rsid w:val="00D84F51"/>
    <w:rsid w:val="00D90D28"/>
    <w:rsid w:val="00D91D3D"/>
    <w:rsid w:val="00D92F02"/>
    <w:rsid w:val="00D92FFD"/>
    <w:rsid w:val="00D934A7"/>
    <w:rsid w:val="00D93D18"/>
    <w:rsid w:val="00D94781"/>
    <w:rsid w:val="00D947E4"/>
    <w:rsid w:val="00D9555D"/>
    <w:rsid w:val="00D9557C"/>
    <w:rsid w:val="00D96668"/>
    <w:rsid w:val="00D96FAB"/>
    <w:rsid w:val="00D97040"/>
    <w:rsid w:val="00D97BA3"/>
    <w:rsid w:val="00DA0155"/>
    <w:rsid w:val="00DA02E0"/>
    <w:rsid w:val="00DA0528"/>
    <w:rsid w:val="00DA0755"/>
    <w:rsid w:val="00DA1A33"/>
    <w:rsid w:val="00DA44E8"/>
    <w:rsid w:val="00DA4F86"/>
    <w:rsid w:val="00DA539C"/>
    <w:rsid w:val="00DA5599"/>
    <w:rsid w:val="00DA6720"/>
    <w:rsid w:val="00DA687C"/>
    <w:rsid w:val="00DB298D"/>
    <w:rsid w:val="00DB3E60"/>
    <w:rsid w:val="00DB48FA"/>
    <w:rsid w:val="00DB6553"/>
    <w:rsid w:val="00DB74F7"/>
    <w:rsid w:val="00DB792E"/>
    <w:rsid w:val="00DC11AB"/>
    <w:rsid w:val="00DC22D3"/>
    <w:rsid w:val="00DC2FA0"/>
    <w:rsid w:val="00DC5860"/>
    <w:rsid w:val="00DC7156"/>
    <w:rsid w:val="00DD03C5"/>
    <w:rsid w:val="00DD0D29"/>
    <w:rsid w:val="00DD1783"/>
    <w:rsid w:val="00DD1847"/>
    <w:rsid w:val="00DD1E3D"/>
    <w:rsid w:val="00DD228D"/>
    <w:rsid w:val="00DD28EE"/>
    <w:rsid w:val="00DD3879"/>
    <w:rsid w:val="00DD4200"/>
    <w:rsid w:val="00DD4493"/>
    <w:rsid w:val="00DD48E7"/>
    <w:rsid w:val="00DD4DEE"/>
    <w:rsid w:val="00DD4EBB"/>
    <w:rsid w:val="00DD5511"/>
    <w:rsid w:val="00DD5D4F"/>
    <w:rsid w:val="00DD6137"/>
    <w:rsid w:val="00DD6140"/>
    <w:rsid w:val="00DD6F5C"/>
    <w:rsid w:val="00DD7511"/>
    <w:rsid w:val="00DE0099"/>
    <w:rsid w:val="00DE0ADB"/>
    <w:rsid w:val="00DE1666"/>
    <w:rsid w:val="00DE1F54"/>
    <w:rsid w:val="00DE2D0C"/>
    <w:rsid w:val="00DE3B21"/>
    <w:rsid w:val="00DE40DF"/>
    <w:rsid w:val="00DE5351"/>
    <w:rsid w:val="00DE599A"/>
    <w:rsid w:val="00DE5A09"/>
    <w:rsid w:val="00DE6C55"/>
    <w:rsid w:val="00DE7E4C"/>
    <w:rsid w:val="00DF0208"/>
    <w:rsid w:val="00DF0558"/>
    <w:rsid w:val="00DF0961"/>
    <w:rsid w:val="00DF0D8A"/>
    <w:rsid w:val="00DF19D4"/>
    <w:rsid w:val="00DF3885"/>
    <w:rsid w:val="00DF4734"/>
    <w:rsid w:val="00DF608E"/>
    <w:rsid w:val="00DF63A6"/>
    <w:rsid w:val="00DF6AAF"/>
    <w:rsid w:val="00E00471"/>
    <w:rsid w:val="00E00D8D"/>
    <w:rsid w:val="00E0148F"/>
    <w:rsid w:val="00E01A3D"/>
    <w:rsid w:val="00E023CE"/>
    <w:rsid w:val="00E032E6"/>
    <w:rsid w:val="00E03354"/>
    <w:rsid w:val="00E03359"/>
    <w:rsid w:val="00E04FFC"/>
    <w:rsid w:val="00E05046"/>
    <w:rsid w:val="00E05339"/>
    <w:rsid w:val="00E05463"/>
    <w:rsid w:val="00E06787"/>
    <w:rsid w:val="00E073D2"/>
    <w:rsid w:val="00E11D4A"/>
    <w:rsid w:val="00E12883"/>
    <w:rsid w:val="00E12D04"/>
    <w:rsid w:val="00E1303C"/>
    <w:rsid w:val="00E13646"/>
    <w:rsid w:val="00E14783"/>
    <w:rsid w:val="00E1631C"/>
    <w:rsid w:val="00E1646F"/>
    <w:rsid w:val="00E17E20"/>
    <w:rsid w:val="00E215BE"/>
    <w:rsid w:val="00E21BE7"/>
    <w:rsid w:val="00E22E6F"/>
    <w:rsid w:val="00E24F33"/>
    <w:rsid w:val="00E25845"/>
    <w:rsid w:val="00E260C0"/>
    <w:rsid w:val="00E266BE"/>
    <w:rsid w:val="00E269EC"/>
    <w:rsid w:val="00E26EEB"/>
    <w:rsid w:val="00E319DF"/>
    <w:rsid w:val="00E31A52"/>
    <w:rsid w:val="00E347EB"/>
    <w:rsid w:val="00E35369"/>
    <w:rsid w:val="00E40C05"/>
    <w:rsid w:val="00E41720"/>
    <w:rsid w:val="00E431A4"/>
    <w:rsid w:val="00E4332E"/>
    <w:rsid w:val="00E43E5B"/>
    <w:rsid w:val="00E45717"/>
    <w:rsid w:val="00E46047"/>
    <w:rsid w:val="00E4607B"/>
    <w:rsid w:val="00E47028"/>
    <w:rsid w:val="00E51301"/>
    <w:rsid w:val="00E51ADE"/>
    <w:rsid w:val="00E533C6"/>
    <w:rsid w:val="00E5387C"/>
    <w:rsid w:val="00E53FBE"/>
    <w:rsid w:val="00E54989"/>
    <w:rsid w:val="00E55300"/>
    <w:rsid w:val="00E55815"/>
    <w:rsid w:val="00E5594D"/>
    <w:rsid w:val="00E55A34"/>
    <w:rsid w:val="00E566A1"/>
    <w:rsid w:val="00E567FE"/>
    <w:rsid w:val="00E57120"/>
    <w:rsid w:val="00E57CB9"/>
    <w:rsid w:val="00E57E80"/>
    <w:rsid w:val="00E61C3D"/>
    <w:rsid w:val="00E64EBB"/>
    <w:rsid w:val="00E6509B"/>
    <w:rsid w:val="00E65176"/>
    <w:rsid w:val="00E6642A"/>
    <w:rsid w:val="00E665DF"/>
    <w:rsid w:val="00E669A9"/>
    <w:rsid w:val="00E66BDA"/>
    <w:rsid w:val="00E72570"/>
    <w:rsid w:val="00E72C66"/>
    <w:rsid w:val="00E73845"/>
    <w:rsid w:val="00E74085"/>
    <w:rsid w:val="00E75B2B"/>
    <w:rsid w:val="00E7600A"/>
    <w:rsid w:val="00E76B29"/>
    <w:rsid w:val="00E76BF9"/>
    <w:rsid w:val="00E76D53"/>
    <w:rsid w:val="00E77D34"/>
    <w:rsid w:val="00E806D6"/>
    <w:rsid w:val="00E8198B"/>
    <w:rsid w:val="00E81DD0"/>
    <w:rsid w:val="00E82435"/>
    <w:rsid w:val="00E82642"/>
    <w:rsid w:val="00E84462"/>
    <w:rsid w:val="00E847D8"/>
    <w:rsid w:val="00E84995"/>
    <w:rsid w:val="00E857BE"/>
    <w:rsid w:val="00E85C9C"/>
    <w:rsid w:val="00E86058"/>
    <w:rsid w:val="00E8651A"/>
    <w:rsid w:val="00E869A6"/>
    <w:rsid w:val="00E872F9"/>
    <w:rsid w:val="00E878B6"/>
    <w:rsid w:val="00E87C70"/>
    <w:rsid w:val="00E906EB"/>
    <w:rsid w:val="00E90EEF"/>
    <w:rsid w:val="00E91509"/>
    <w:rsid w:val="00E925A1"/>
    <w:rsid w:val="00E92AE5"/>
    <w:rsid w:val="00E92CF3"/>
    <w:rsid w:val="00E93F2C"/>
    <w:rsid w:val="00E9401A"/>
    <w:rsid w:val="00E941E5"/>
    <w:rsid w:val="00E94794"/>
    <w:rsid w:val="00E94D68"/>
    <w:rsid w:val="00E94FE5"/>
    <w:rsid w:val="00E962AC"/>
    <w:rsid w:val="00E963EA"/>
    <w:rsid w:val="00EA1DA9"/>
    <w:rsid w:val="00EA21E2"/>
    <w:rsid w:val="00EA25A9"/>
    <w:rsid w:val="00EA3798"/>
    <w:rsid w:val="00EA390A"/>
    <w:rsid w:val="00EA3C07"/>
    <w:rsid w:val="00EA5C74"/>
    <w:rsid w:val="00EA62F7"/>
    <w:rsid w:val="00EA6BD1"/>
    <w:rsid w:val="00EA7277"/>
    <w:rsid w:val="00EA7A82"/>
    <w:rsid w:val="00EB034F"/>
    <w:rsid w:val="00EB1525"/>
    <w:rsid w:val="00EB3371"/>
    <w:rsid w:val="00EB573D"/>
    <w:rsid w:val="00EB642C"/>
    <w:rsid w:val="00EB66DD"/>
    <w:rsid w:val="00EC2B25"/>
    <w:rsid w:val="00EC2F32"/>
    <w:rsid w:val="00EC33F5"/>
    <w:rsid w:val="00EC47C4"/>
    <w:rsid w:val="00EC4A1D"/>
    <w:rsid w:val="00EC4E18"/>
    <w:rsid w:val="00EC66B8"/>
    <w:rsid w:val="00EC67C7"/>
    <w:rsid w:val="00EC6DE2"/>
    <w:rsid w:val="00EC78A8"/>
    <w:rsid w:val="00EC79A2"/>
    <w:rsid w:val="00ED06D8"/>
    <w:rsid w:val="00ED22E3"/>
    <w:rsid w:val="00ED2639"/>
    <w:rsid w:val="00ED27F4"/>
    <w:rsid w:val="00ED2888"/>
    <w:rsid w:val="00ED35B0"/>
    <w:rsid w:val="00ED410F"/>
    <w:rsid w:val="00ED4171"/>
    <w:rsid w:val="00ED460D"/>
    <w:rsid w:val="00ED5402"/>
    <w:rsid w:val="00ED6000"/>
    <w:rsid w:val="00EE00FF"/>
    <w:rsid w:val="00EE137C"/>
    <w:rsid w:val="00EE1675"/>
    <w:rsid w:val="00EE20B6"/>
    <w:rsid w:val="00EE2425"/>
    <w:rsid w:val="00EE3F4F"/>
    <w:rsid w:val="00EE400E"/>
    <w:rsid w:val="00EE4B78"/>
    <w:rsid w:val="00EE4EB1"/>
    <w:rsid w:val="00EE64C5"/>
    <w:rsid w:val="00EE73CE"/>
    <w:rsid w:val="00EE74FA"/>
    <w:rsid w:val="00EF0368"/>
    <w:rsid w:val="00EF27AD"/>
    <w:rsid w:val="00EF2C3E"/>
    <w:rsid w:val="00EF3853"/>
    <w:rsid w:val="00EF4237"/>
    <w:rsid w:val="00EF423F"/>
    <w:rsid w:val="00EF4525"/>
    <w:rsid w:val="00EF4E82"/>
    <w:rsid w:val="00EF592A"/>
    <w:rsid w:val="00EF5E10"/>
    <w:rsid w:val="00EF656F"/>
    <w:rsid w:val="00EF734A"/>
    <w:rsid w:val="00EF7E93"/>
    <w:rsid w:val="00F01334"/>
    <w:rsid w:val="00F01985"/>
    <w:rsid w:val="00F0211D"/>
    <w:rsid w:val="00F058AB"/>
    <w:rsid w:val="00F05959"/>
    <w:rsid w:val="00F06C91"/>
    <w:rsid w:val="00F07085"/>
    <w:rsid w:val="00F07E35"/>
    <w:rsid w:val="00F10E1D"/>
    <w:rsid w:val="00F11426"/>
    <w:rsid w:val="00F1149F"/>
    <w:rsid w:val="00F13178"/>
    <w:rsid w:val="00F162B0"/>
    <w:rsid w:val="00F16D52"/>
    <w:rsid w:val="00F16EF5"/>
    <w:rsid w:val="00F17012"/>
    <w:rsid w:val="00F17E97"/>
    <w:rsid w:val="00F20B6F"/>
    <w:rsid w:val="00F20F4D"/>
    <w:rsid w:val="00F218A4"/>
    <w:rsid w:val="00F21920"/>
    <w:rsid w:val="00F21C9A"/>
    <w:rsid w:val="00F221E1"/>
    <w:rsid w:val="00F231FC"/>
    <w:rsid w:val="00F25567"/>
    <w:rsid w:val="00F260C0"/>
    <w:rsid w:val="00F261FF"/>
    <w:rsid w:val="00F26877"/>
    <w:rsid w:val="00F31496"/>
    <w:rsid w:val="00F3182C"/>
    <w:rsid w:val="00F31C0D"/>
    <w:rsid w:val="00F332C1"/>
    <w:rsid w:val="00F334E1"/>
    <w:rsid w:val="00F3555E"/>
    <w:rsid w:val="00F356CD"/>
    <w:rsid w:val="00F35EDD"/>
    <w:rsid w:val="00F363EF"/>
    <w:rsid w:val="00F37138"/>
    <w:rsid w:val="00F37D14"/>
    <w:rsid w:val="00F40558"/>
    <w:rsid w:val="00F406E8"/>
    <w:rsid w:val="00F4150A"/>
    <w:rsid w:val="00F42072"/>
    <w:rsid w:val="00F426D2"/>
    <w:rsid w:val="00F442C0"/>
    <w:rsid w:val="00F50621"/>
    <w:rsid w:val="00F52647"/>
    <w:rsid w:val="00F55BF8"/>
    <w:rsid w:val="00F56C11"/>
    <w:rsid w:val="00F56CCC"/>
    <w:rsid w:val="00F575E9"/>
    <w:rsid w:val="00F60344"/>
    <w:rsid w:val="00F60720"/>
    <w:rsid w:val="00F6087B"/>
    <w:rsid w:val="00F62F3B"/>
    <w:rsid w:val="00F631BA"/>
    <w:rsid w:val="00F633DB"/>
    <w:rsid w:val="00F6349C"/>
    <w:rsid w:val="00F63E2C"/>
    <w:rsid w:val="00F63EDF"/>
    <w:rsid w:val="00F64D29"/>
    <w:rsid w:val="00F65A05"/>
    <w:rsid w:val="00F67052"/>
    <w:rsid w:val="00F67717"/>
    <w:rsid w:val="00F67DC8"/>
    <w:rsid w:val="00F70CAD"/>
    <w:rsid w:val="00F7230C"/>
    <w:rsid w:val="00F72C75"/>
    <w:rsid w:val="00F742B4"/>
    <w:rsid w:val="00F749BE"/>
    <w:rsid w:val="00F74B13"/>
    <w:rsid w:val="00F75844"/>
    <w:rsid w:val="00F767CF"/>
    <w:rsid w:val="00F76993"/>
    <w:rsid w:val="00F76A59"/>
    <w:rsid w:val="00F76FB8"/>
    <w:rsid w:val="00F8023D"/>
    <w:rsid w:val="00F802CA"/>
    <w:rsid w:val="00F81E99"/>
    <w:rsid w:val="00F83163"/>
    <w:rsid w:val="00F83EC6"/>
    <w:rsid w:val="00F84ABD"/>
    <w:rsid w:val="00F853C8"/>
    <w:rsid w:val="00F86858"/>
    <w:rsid w:val="00F87459"/>
    <w:rsid w:val="00F8767D"/>
    <w:rsid w:val="00F9079D"/>
    <w:rsid w:val="00F91A00"/>
    <w:rsid w:val="00F927D0"/>
    <w:rsid w:val="00F92AC5"/>
    <w:rsid w:val="00F93453"/>
    <w:rsid w:val="00F95116"/>
    <w:rsid w:val="00F9791B"/>
    <w:rsid w:val="00FA0614"/>
    <w:rsid w:val="00FA416E"/>
    <w:rsid w:val="00FA4D75"/>
    <w:rsid w:val="00FA52E2"/>
    <w:rsid w:val="00FA696A"/>
    <w:rsid w:val="00FA6F0A"/>
    <w:rsid w:val="00FA79D2"/>
    <w:rsid w:val="00FA79F8"/>
    <w:rsid w:val="00FA7FE4"/>
    <w:rsid w:val="00FB051C"/>
    <w:rsid w:val="00FB25F1"/>
    <w:rsid w:val="00FB262A"/>
    <w:rsid w:val="00FB3723"/>
    <w:rsid w:val="00FB428C"/>
    <w:rsid w:val="00FB53C8"/>
    <w:rsid w:val="00FB5C87"/>
    <w:rsid w:val="00FB609C"/>
    <w:rsid w:val="00FB7EB1"/>
    <w:rsid w:val="00FC092F"/>
    <w:rsid w:val="00FC0EF8"/>
    <w:rsid w:val="00FC2321"/>
    <w:rsid w:val="00FC26B3"/>
    <w:rsid w:val="00FC2EED"/>
    <w:rsid w:val="00FC5C8A"/>
    <w:rsid w:val="00FC60AC"/>
    <w:rsid w:val="00FC6A80"/>
    <w:rsid w:val="00FC73A9"/>
    <w:rsid w:val="00FD1B05"/>
    <w:rsid w:val="00FD218F"/>
    <w:rsid w:val="00FD2919"/>
    <w:rsid w:val="00FD47A7"/>
    <w:rsid w:val="00FD640C"/>
    <w:rsid w:val="00FD7310"/>
    <w:rsid w:val="00FD7F4B"/>
    <w:rsid w:val="00FE1995"/>
    <w:rsid w:val="00FE24AF"/>
    <w:rsid w:val="00FE25DA"/>
    <w:rsid w:val="00FE2727"/>
    <w:rsid w:val="00FE28EF"/>
    <w:rsid w:val="00FE318D"/>
    <w:rsid w:val="00FE3A7A"/>
    <w:rsid w:val="00FE411A"/>
    <w:rsid w:val="00FE4F26"/>
    <w:rsid w:val="00FE6998"/>
    <w:rsid w:val="00FE6CC5"/>
    <w:rsid w:val="00FF0E63"/>
    <w:rsid w:val="00FF16F3"/>
    <w:rsid w:val="00FF42B6"/>
    <w:rsid w:val="00FF4CE8"/>
    <w:rsid w:val="00FF4D50"/>
    <w:rsid w:val="00FF4E5A"/>
    <w:rsid w:val="00FF5B85"/>
    <w:rsid w:val="00FF65BC"/>
    <w:rsid w:val="00FF6AD7"/>
    <w:rsid w:val="00FF6DC7"/>
    <w:rsid w:val="00FF6EAB"/>
    <w:rsid w:val="00FF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2,3,4,5,6,7,8,9,10"/>
    </o:shapelayout>
  </w:shapeDefaults>
  <w:decimalSymbol w:val="."/>
  <w:listSeparator w:val=","/>
  <w15:docId w15:val="{908144B9-08D9-4E9E-B189-B5F40941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overflowPunct w:val="0"/>
      <w:autoSpaceDE w:val="0"/>
      <w:autoSpaceDN w:val="0"/>
      <w:adjustRightInd w:val="0"/>
      <w:jc w:val="center"/>
      <w:outlineLvl w:val="1"/>
    </w:pPr>
    <w:rPr>
      <w:rFonts w:eastAsia="Arial Unicode MS"/>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table" w:styleId="TableGrid">
    <w:name w:val="Table Grid"/>
    <w:basedOn w:val="TableNormal"/>
    <w:rsid w:val="00252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753B"/>
    <w:pPr>
      <w:widowControl w:val="0"/>
      <w:autoSpaceDE w:val="0"/>
      <w:autoSpaceDN w:val="0"/>
      <w:adjustRightInd w:val="0"/>
    </w:pPr>
    <w:rPr>
      <w:rFonts w:eastAsia="MS Mincho"/>
      <w:color w:val="000000"/>
      <w:sz w:val="24"/>
      <w:szCs w:val="24"/>
      <w:lang w:eastAsia="ja-JP"/>
    </w:rPr>
  </w:style>
  <w:style w:type="paragraph" w:customStyle="1" w:styleId="CM1">
    <w:name w:val="CM1"/>
    <w:basedOn w:val="Default"/>
    <w:next w:val="Default"/>
    <w:rsid w:val="0000753B"/>
    <w:rPr>
      <w:color w:val="auto"/>
    </w:rPr>
  </w:style>
  <w:style w:type="paragraph" w:customStyle="1" w:styleId="CM2">
    <w:name w:val="CM2"/>
    <w:basedOn w:val="Default"/>
    <w:next w:val="Default"/>
    <w:rsid w:val="0000753B"/>
    <w:pPr>
      <w:spacing w:line="228" w:lineRule="atLeast"/>
    </w:pPr>
    <w:rPr>
      <w:color w:val="auto"/>
    </w:rPr>
  </w:style>
  <w:style w:type="paragraph" w:customStyle="1" w:styleId="CM27">
    <w:name w:val="CM27"/>
    <w:basedOn w:val="Default"/>
    <w:next w:val="Default"/>
    <w:rsid w:val="0000753B"/>
    <w:rPr>
      <w:color w:val="auto"/>
    </w:rPr>
  </w:style>
  <w:style w:type="paragraph" w:customStyle="1" w:styleId="CM3">
    <w:name w:val="CM3"/>
    <w:basedOn w:val="Default"/>
    <w:next w:val="Default"/>
    <w:rsid w:val="0000753B"/>
    <w:rPr>
      <w:color w:val="auto"/>
    </w:rPr>
  </w:style>
  <w:style w:type="paragraph" w:customStyle="1" w:styleId="CM5">
    <w:name w:val="CM5"/>
    <w:basedOn w:val="Default"/>
    <w:next w:val="Default"/>
    <w:rsid w:val="0000753B"/>
    <w:pPr>
      <w:spacing w:line="228" w:lineRule="atLeast"/>
    </w:pPr>
    <w:rPr>
      <w:color w:val="auto"/>
    </w:rPr>
  </w:style>
  <w:style w:type="paragraph" w:customStyle="1" w:styleId="CM29">
    <w:name w:val="CM29"/>
    <w:basedOn w:val="Default"/>
    <w:next w:val="Default"/>
    <w:rsid w:val="0000753B"/>
    <w:rPr>
      <w:color w:val="auto"/>
    </w:rPr>
  </w:style>
  <w:style w:type="paragraph" w:customStyle="1" w:styleId="CM30">
    <w:name w:val="CM30"/>
    <w:basedOn w:val="Default"/>
    <w:next w:val="Default"/>
    <w:rsid w:val="0000753B"/>
    <w:rPr>
      <w:color w:val="auto"/>
    </w:rPr>
  </w:style>
  <w:style w:type="paragraph" w:customStyle="1" w:styleId="CM32">
    <w:name w:val="CM32"/>
    <w:basedOn w:val="Default"/>
    <w:next w:val="Default"/>
    <w:rsid w:val="0000753B"/>
    <w:rPr>
      <w:color w:val="auto"/>
    </w:rPr>
  </w:style>
  <w:style w:type="paragraph" w:customStyle="1" w:styleId="CM9">
    <w:name w:val="CM9"/>
    <w:basedOn w:val="Default"/>
    <w:next w:val="Default"/>
    <w:rsid w:val="0000753B"/>
    <w:pPr>
      <w:spacing w:line="278" w:lineRule="atLeast"/>
    </w:pPr>
    <w:rPr>
      <w:color w:val="auto"/>
    </w:rPr>
  </w:style>
  <w:style w:type="paragraph" w:customStyle="1" w:styleId="CM31">
    <w:name w:val="CM31"/>
    <w:basedOn w:val="Default"/>
    <w:next w:val="Default"/>
    <w:rsid w:val="0000753B"/>
    <w:rPr>
      <w:color w:val="auto"/>
    </w:rPr>
  </w:style>
  <w:style w:type="paragraph" w:customStyle="1" w:styleId="CM33">
    <w:name w:val="CM33"/>
    <w:basedOn w:val="Default"/>
    <w:next w:val="Default"/>
    <w:rsid w:val="0000753B"/>
    <w:rPr>
      <w:color w:val="auto"/>
    </w:rPr>
  </w:style>
  <w:style w:type="paragraph" w:customStyle="1" w:styleId="CM10">
    <w:name w:val="CM10"/>
    <w:basedOn w:val="Default"/>
    <w:next w:val="Default"/>
    <w:rsid w:val="0000753B"/>
    <w:pPr>
      <w:spacing w:line="276" w:lineRule="atLeast"/>
    </w:pPr>
    <w:rPr>
      <w:color w:val="auto"/>
    </w:rPr>
  </w:style>
  <w:style w:type="paragraph" w:customStyle="1" w:styleId="CM11">
    <w:name w:val="CM11"/>
    <w:basedOn w:val="Default"/>
    <w:next w:val="Default"/>
    <w:rsid w:val="0000753B"/>
    <w:pPr>
      <w:spacing w:line="276" w:lineRule="atLeast"/>
    </w:pPr>
    <w:rPr>
      <w:color w:val="auto"/>
    </w:rPr>
  </w:style>
  <w:style w:type="paragraph" w:customStyle="1" w:styleId="CM12">
    <w:name w:val="CM12"/>
    <w:basedOn w:val="Default"/>
    <w:next w:val="Default"/>
    <w:rsid w:val="0000753B"/>
    <w:pPr>
      <w:spacing w:line="276" w:lineRule="atLeast"/>
    </w:pPr>
    <w:rPr>
      <w:color w:val="auto"/>
    </w:rPr>
  </w:style>
  <w:style w:type="paragraph" w:customStyle="1" w:styleId="CM34">
    <w:name w:val="CM34"/>
    <w:basedOn w:val="Default"/>
    <w:next w:val="Default"/>
    <w:rsid w:val="0000753B"/>
    <w:rPr>
      <w:color w:val="auto"/>
    </w:rPr>
  </w:style>
  <w:style w:type="paragraph" w:customStyle="1" w:styleId="CM13">
    <w:name w:val="CM13"/>
    <w:basedOn w:val="Default"/>
    <w:next w:val="Default"/>
    <w:rsid w:val="0000753B"/>
    <w:pPr>
      <w:spacing w:line="278" w:lineRule="atLeast"/>
    </w:pPr>
    <w:rPr>
      <w:color w:val="auto"/>
    </w:rPr>
  </w:style>
  <w:style w:type="paragraph" w:customStyle="1" w:styleId="CM14">
    <w:name w:val="CM14"/>
    <w:basedOn w:val="Default"/>
    <w:next w:val="Default"/>
    <w:rsid w:val="0000753B"/>
    <w:pPr>
      <w:spacing w:line="283" w:lineRule="atLeast"/>
    </w:pPr>
    <w:rPr>
      <w:color w:val="auto"/>
    </w:rPr>
  </w:style>
  <w:style w:type="paragraph" w:customStyle="1" w:styleId="CM35">
    <w:name w:val="CM35"/>
    <w:basedOn w:val="Default"/>
    <w:next w:val="Default"/>
    <w:rsid w:val="0000753B"/>
    <w:rPr>
      <w:color w:val="auto"/>
    </w:rPr>
  </w:style>
  <w:style w:type="paragraph" w:customStyle="1" w:styleId="SEMIText">
    <w:name w:val="SEMI Text"/>
    <w:rsid w:val="0099410D"/>
    <w:pPr>
      <w:spacing w:after="20"/>
      <w:ind w:firstLine="288"/>
      <w:jc w:val="both"/>
    </w:pPr>
    <w:rPr>
      <w:noProof/>
    </w:rPr>
  </w:style>
  <w:style w:type="paragraph" w:customStyle="1" w:styleId="SEMISubSectionHeaders">
    <w:name w:val="SEMI SubSection Headers"/>
    <w:rsid w:val="0099410D"/>
    <w:pPr>
      <w:spacing w:before="60" w:after="20"/>
    </w:pPr>
    <w:rPr>
      <w:i/>
      <w:iCs/>
      <w:noProof/>
      <w:u w:val="single"/>
    </w:rPr>
  </w:style>
  <w:style w:type="paragraph" w:customStyle="1" w:styleId="SEMIPaperTitle">
    <w:name w:val="SEMI Paper Title"/>
    <w:basedOn w:val="Normal"/>
    <w:rsid w:val="00C46A43"/>
    <w:pPr>
      <w:overflowPunct w:val="0"/>
      <w:autoSpaceDE w:val="0"/>
      <w:autoSpaceDN w:val="0"/>
      <w:adjustRightInd w:val="0"/>
      <w:jc w:val="center"/>
      <w:textAlignment w:val="baseline"/>
    </w:pPr>
    <w:rPr>
      <w:b/>
      <w:szCs w:val="20"/>
    </w:rPr>
  </w:style>
  <w:style w:type="paragraph" w:customStyle="1" w:styleId="SEMISectionHeaders">
    <w:name w:val="SEMI Section Headers"/>
    <w:basedOn w:val="Normal"/>
    <w:rsid w:val="0090396B"/>
    <w:pPr>
      <w:overflowPunct w:val="0"/>
      <w:autoSpaceDE w:val="0"/>
      <w:autoSpaceDN w:val="0"/>
      <w:adjustRightInd w:val="0"/>
      <w:spacing w:before="100" w:after="20"/>
      <w:textAlignment w:val="baseline"/>
    </w:pPr>
    <w:rPr>
      <w:b/>
      <w:i/>
      <w:iCs/>
      <w:sz w:val="20"/>
      <w:szCs w:val="20"/>
    </w:rPr>
  </w:style>
  <w:style w:type="paragraph" w:styleId="Title">
    <w:name w:val="Title"/>
    <w:basedOn w:val="Normal"/>
    <w:qFormat/>
    <w:rsid w:val="00B96C79"/>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B96C79"/>
    <w:pPr>
      <w:jc w:val="center"/>
    </w:pPr>
    <w:rPr>
      <w:rFonts w:ascii="Lincoln" w:hAnsi="Lincoln"/>
      <w:sz w:val="60"/>
    </w:rPr>
  </w:style>
  <w:style w:type="paragraph" w:styleId="BalloonText">
    <w:name w:val="Balloon Text"/>
    <w:basedOn w:val="Normal"/>
    <w:link w:val="BalloonTextChar"/>
    <w:rsid w:val="008A6929"/>
    <w:rPr>
      <w:rFonts w:ascii="Tahoma" w:hAnsi="Tahoma" w:cs="Tahoma"/>
      <w:sz w:val="16"/>
      <w:szCs w:val="16"/>
    </w:rPr>
  </w:style>
  <w:style w:type="character" w:customStyle="1" w:styleId="BalloonTextChar">
    <w:name w:val="Balloon Text Char"/>
    <w:link w:val="BalloonText"/>
    <w:rsid w:val="008A6929"/>
    <w:rPr>
      <w:rFonts w:ascii="Tahoma" w:hAnsi="Tahoma" w:cs="Tahoma"/>
      <w:sz w:val="16"/>
      <w:szCs w:val="16"/>
    </w:rPr>
  </w:style>
  <w:style w:type="paragraph" w:styleId="BodyText">
    <w:name w:val="Body Text"/>
    <w:basedOn w:val="Normal"/>
    <w:link w:val="BodyTextChar"/>
    <w:rsid w:val="001918EB"/>
    <w:pPr>
      <w:widowControl w:val="0"/>
      <w:jc w:val="both"/>
    </w:pPr>
    <w:rPr>
      <w:sz w:val="20"/>
      <w:szCs w:val="20"/>
    </w:rPr>
  </w:style>
  <w:style w:type="character" w:customStyle="1" w:styleId="BodyTextChar">
    <w:name w:val="Body Text Char"/>
    <w:basedOn w:val="DefaultParagraphFont"/>
    <w:link w:val="BodyText"/>
    <w:rsid w:val="001918EB"/>
  </w:style>
  <w:style w:type="character" w:customStyle="1" w:styleId="FootnoteTextChar">
    <w:name w:val="Footnote Text Char"/>
    <w:basedOn w:val="DefaultParagraphFont"/>
    <w:link w:val="FootnoteText"/>
    <w:semiHidden/>
    <w:rsid w:val="005A391A"/>
  </w:style>
  <w:style w:type="paragraph" w:styleId="ListParagraph">
    <w:name w:val="List Paragraph"/>
    <w:basedOn w:val="Normal"/>
    <w:uiPriority w:val="34"/>
    <w:qFormat/>
    <w:rsid w:val="00206B0E"/>
    <w:pPr>
      <w:ind w:left="720"/>
      <w:contextualSpacing/>
    </w:pPr>
    <w:rPr>
      <w:sz w:val="20"/>
      <w:szCs w:val="20"/>
    </w:rPr>
  </w:style>
  <w:style w:type="character" w:styleId="CommentReference">
    <w:name w:val="annotation reference"/>
    <w:basedOn w:val="DefaultParagraphFont"/>
    <w:rsid w:val="00B95420"/>
    <w:rPr>
      <w:sz w:val="16"/>
      <w:szCs w:val="16"/>
    </w:rPr>
  </w:style>
  <w:style w:type="paragraph" w:styleId="CommentText">
    <w:name w:val="annotation text"/>
    <w:basedOn w:val="Normal"/>
    <w:link w:val="CommentTextChar"/>
    <w:rsid w:val="00B95420"/>
    <w:rPr>
      <w:sz w:val="20"/>
      <w:szCs w:val="20"/>
    </w:rPr>
  </w:style>
  <w:style w:type="character" w:customStyle="1" w:styleId="CommentTextChar">
    <w:name w:val="Comment Text Char"/>
    <w:basedOn w:val="DefaultParagraphFont"/>
    <w:link w:val="CommentText"/>
    <w:rsid w:val="00B95420"/>
  </w:style>
  <w:style w:type="paragraph" w:styleId="CommentSubject">
    <w:name w:val="annotation subject"/>
    <w:basedOn w:val="CommentText"/>
    <w:next w:val="CommentText"/>
    <w:link w:val="CommentSubjectChar"/>
    <w:rsid w:val="00B95420"/>
    <w:rPr>
      <w:b/>
      <w:bCs/>
    </w:rPr>
  </w:style>
  <w:style w:type="character" w:customStyle="1" w:styleId="CommentSubjectChar">
    <w:name w:val="Comment Subject Char"/>
    <w:basedOn w:val="CommentTextChar"/>
    <w:link w:val="CommentSubject"/>
    <w:rsid w:val="00B95420"/>
    <w:rPr>
      <w:b/>
      <w:bCs/>
    </w:rPr>
  </w:style>
  <w:style w:type="paragraph" w:styleId="Revision">
    <w:name w:val="Revision"/>
    <w:hidden/>
    <w:uiPriority w:val="99"/>
    <w:semiHidden/>
    <w:rsid w:val="00BE0D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hyperlink" Target="http://www.nist.gov/srm" TargetMode="External"/><Relationship Id="rId3" Type="http://schemas.openxmlformats.org/officeDocument/2006/relationships/styles" Target="styles.xml"/><Relationship Id="rId21" Type="http://schemas.openxmlformats.org/officeDocument/2006/relationships/hyperlink" Target="http://www.semi.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hyperlink" Target="http://www.piezo.ws/pdf/Piezo.pdf" TargetMode="External"/><Relationship Id="rId2" Type="http://schemas.openxmlformats.org/officeDocument/2006/relationships/numbering" Target="numbering.xml"/><Relationship Id="rId16" Type="http://schemas.openxmlformats.org/officeDocument/2006/relationships/hyperlink" Target="http://srdata.nist.gov/gateway/" TargetMode="External"/><Relationship Id="rId20" Type="http://schemas.openxmlformats.org/officeDocument/2006/relationships/hyperlink" Target="http://www.semi.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ata.nist.gov/gateway/" TargetMode="External"/><Relationship Id="rId24" Type="http://schemas.openxmlformats.org/officeDocument/2006/relationships/hyperlink" Target="http://www.nist.gov/srm/upload/SP260-136.PDF"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www.nist.gov/pml/pubs/index.cfm" TargetMode="External"/><Relationship Id="rId28" Type="http://schemas.openxmlformats.org/officeDocument/2006/relationships/footer" Target="footer2.xml"/><Relationship Id="rId10" Type="http://schemas.openxmlformats.org/officeDocument/2006/relationships/hyperlink" Target="http://www.memscap.com" TargetMode="External"/><Relationship Id="rId19" Type="http://schemas.openxmlformats.org/officeDocument/2006/relationships/hyperlink" Target="http://dx.doi.org/10.6028/NIST.SP.260-177" TargetMode="Externa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image" Target="media/image4.wmf"/><Relationship Id="rId22" Type="http://schemas.openxmlformats.org/officeDocument/2006/relationships/hyperlink" Target="http://www.bipm.org/utils/common/documents/jcgm/JCGM_100_2008_E.pdf"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95A86-9124-4241-8E3F-33355C68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2897</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Proposal</vt:lpstr>
    </vt:vector>
  </TitlesOfParts>
  <Company>NIST</Company>
  <LinksUpToDate>false</LinksUpToDate>
  <CharactersWithSpaces>19463</CharactersWithSpaces>
  <SharedDoc>false</SharedDoc>
  <HLinks>
    <vt:vector size="60" baseType="variant">
      <vt:variant>
        <vt:i4>7536750</vt:i4>
      </vt:variant>
      <vt:variant>
        <vt:i4>27</vt:i4>
      </vt:variant>
      <vt:variant>
        <vt:i4>0</vt:i4>
      </vt:variant>
      <vt:variant>
        <vt:i4>5</vt:i4>
      </vt:variant>
      <vt:variant>
        <vt:lpwstr>http://www.eeel.nist.gov/812/test-structures/MEMSCalculator.htm</vt:lpwstr>
      </vt:variant>
      <vt:variant>
        <vt:lpwstr/>
      </vt:variant>
      <vt:variant>
        <vt:i4>2883686</vt:i4>
      </vt:variant>
      <vt:variant>
        <vt:i4>24</vt:i4>
      </vt:variant>
      <vt:variant>
        <vt:i4>0</vt:i4>
      </vt:variant>
      <vt:variant>
        <vt:i4>5</vt:i4>
      </vt:variant>
      <vt:variant>
        <vt:lpwstr>http://ts.nist.gov/MeasurementServices/ReferenceMaterials/PUBLICATIONS.cfm</vt:lpwstr>
      </vt:variant>
      <vt:variant>
        <vt:lpwstr/>
      </vt:variant>
      <vt:variant>
        <vt:i4>5046337</vt:i4>
      </vt:variant>
      <vt:variant>
        <vt:i4>21</vt:i4>
      </vt:variant>
      <vt:variant>
        <vt:i4>0</vt:i4>
      </vt:variant>
      <vt:variant>
        <vt:i4>5</vt:i4>
      </vt:variant>
      <vt:variant>
        <vt:lpwstr>http://physics.nist.gov/Pubs/</vt:lpwstr>
      </vt:variant>
      <vt:variant>
        <vt:lpwstr/>
      </vt:variant>
      <vt:variant>
        <vt:i4>6029431</vt:i4>
      </vt:variant>
      <vt:variant>
        <vt:i4>18</vt:i4>
      </vt:variant>
      <vt:variant>
        <vt:i4>0</vt:i4>
      </vt:variant>
      <vt:variant>
        <vt:i4>5</vt:i4>
      </vt:variant>
      <vt:variant>
        <vt:lpwstr>http://www.bipm.org/utils/common/documents/jcgm/JCGM_100_2008_E.pdf</vt:lpwstr>
      </vt:variant>
      <vt:variant>
        <vt:lpwstr/>
      </vt:variant>
      <vt:variant>
        <vt:i4>3539046</vt:i4>
      </vt:variant>
      <vt:variant>
        <vt:i4>15</vt:i4>
      </vt:variant>
      <vt:variant>
        <vt:i4>0</vt:i4>
      </vt:variant>
      <vt:variant>
        <vt:i4>5</vt:i4>
      </vt:variant>
      <vt:variant>
        <vt:lpwstr>http://www.memscap.com/</vt:lpwstr>
      </vt:variant>
      <vt:variant>
        <vt:lpwstr/>
      </vt:variant>
      <vt:variant>
        <vt:i4>7536750</vt:i4>
      </vt:variant>
      <vt:variant>
        <vt:i4>12</vt:i4>
      </vt:variant>
      <vt:variant>
        <vt:i4>0</vt:i4>
      </vt:variant>
      <vt:variant>
        <vt:i4>5</vt:i4>
      </vt:variant>
      <vt:variant>
        <vt:lpwstr>http://www.eeel.nist.gov/812/test-structures/MEMSCalculator.htm</vt:lpwstr>
      </vt:variant>
      <vt:variant>
        <vt:lpwstr/>
      </vt:variant>
      <vt:variant>
        <vt:i4>2883686</vt:i4>
      </vt:variant>
      <vt:variant>
        <vt:i4>9</vt:i4>
      </vt:variant>
      <vt:variant>
        <vt:i4>0</vt:i4>
      </vt:variant>
      <vt:variant>
        <vt:i4>5</vt:i4>
      </vt:variant>
      <vt:variant>
        <vt:lpwstr>http://ts.nist.gov/MeasurementServices/ReferenceMaterials/PUBLICATIONS.cfm</vt:lpwstr>
      </vt:variant>
      <vt:variant>
        <vt:lpwstr/>
      </vt:variant>
      <vt:variant>
        <vt:i4>5046337</vt:i4>
      </vt:variant>
      <vt:variant>
        <vt:i4>6</vt:i4>
      </vt:variant>
      <vt:variant>
        <vt:i4>0</vt:i4>
      </vt:variant>
      <vt:variant>
        <vt:i4>5</vt:i4>
      </vt:variant>
      <vt:variant>
        <vt:lpwstr>http://physics.nist.gov/Pubs/</vt:lpwstr>
      </vt:variant>
      <vt:variant>
        <vt:lpwstr/>
      </vt:variant>
      <vt:variant>
        <vt:i4>6029431</vt:i4>
      </vt:variant>
      <vt:variant>
        <vt:i4>3</vt:i4>
      </vt:variant>
      <vt:variant>
        <vt:i4>0</vt:i4>
      </vt:variant>
      <vt:variant>
        <vt:i4>5</vt:i4>
      </vt:variant>
      <vt:variant>
        <vt:lpwstr>http://www.bipm.org/utils/common/documents/jcgm/JCGM_100_2008_E.pdf</vt:lpwstr>
      </vt:variant>
      <vt:variant>
        <vt:lpwstr/>
      </vt:variant>
      <vt:variant>
        <vt:i4>5111818</vt:i4>
      </vt:variant>
      <vt:variant>
        <vt:i4>0</vt:i4>
      </vt:variant>
      <vt:variant>
        <vt:i4>0</vt:i4>
      </vt:variant>
      <vt:variant>
        <vt:i4>5</vt:i4>
      </vt:variant>
      <vt:variant>
        <vt:lpwstr>http://www.mosis.org/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Janet Marshall</dc:creator>
  <cp:lastModifiedBy>Barber, Chuck</cp:lastModifiedBy>
  <cp:revision>7</cp:revision>
  <cp:lastPrinted>2013-02-28T20:05:00Z</cp:lastPrinted>
  <dcterms:created xsi:type="dcterms:W3CDTF">2014-12-01T17:42:00Z</dcterms:created>
  <dcterms:modified xsi:type="dcterms:W3CDTF">2015-03-31T16:00:00Z</dcterms:modified>
</cp:coreProperties>
</file>