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5265" w:rsidRDefault="002C6E74" w:rsidP="00567525">
      <w:pPr>
        <w:pStyle w:val="Title"/>
        <w:widowControl/>
        <w:rPr>
          <w:rFonts w:ascii="Linotext" w:hAnsi="Linotext"/>
        </w:rPr>
      </w:pPr>
      <w:r>
        <w:rPr>
          <w:rFonts w:ascii="Linotext" w:hAnsi="Linotext"/>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5.9pt;margin-top:-19.5pt;width:96pt;height:63.75pt;z-index:-251658752" o:allowincell="f" fillcolor="window">
            <v:imagedata r:id="rId7" o:title=""/>
          </v:shape>
          <o:OLEObject Type="Embed" ProgID="Word.Document.8" ShapeID="_x0000_s1027" DrawAspect="Content" ObjectID="_1516625022" r:id="rId8">
            <o:FieldCodes>\s</o:FieldCodes>
          </o:OLEObject>
        </w:object>
      </w:r>
      <w:r w:rsidR="00775265">
        <w:rPr>
          <w:rFonts w:ascii="Linotext" w:hAnsi="Linotext"/>
        </w:rPr>
        <w:t>National Institute of Standards &amp; Technology</w:t>
      </w:r>
    </w:p>
    <w:p w:rsidR="00DC3806" w:rsidRDefault="00DC3806" w:rsidP="00567525">
      <w:pPr>
        <w:widowControl/>
        <w:jc w:val="center"/>
        <w:rPr>
          <w:rFonts w:ascii="Linotext" w:hAnsi="Linotext"/>
        </w:rPr>
      </w:pPr>
    </w:p>
    <w:p w:rsidR="00775265" w:rsidRDefault="00775265" w:rsidP="00567525">
      <w:pPr>
        <w:pStyle w:val="Subtitle"/>
        <w:rPr>
          <w:rFonts w:ascii="Linotext" w:hAnsi="Linotext"/>
        </w:rPr>
      </w:pPr>
      <w:r>
        <w:rPr>
          <w:rFonts w:ascii="Linotext" w:hAnsi="Linotext"/>
        </w:rPr>
        <w:t>Certificate of Analysis</w:t>
      </w:r>
    </w:p>
    <w:p w:rsidR="00DC3806" w:rsidRDefault="00DC3806" w:rsidP="00567525">
      <w:pPr>
        <w:widowControl/>
        <w:jc w:val="center"/>
        <w:rPr>
          <w:rFonts w:ascii="Times New Roman" w:hAnsi="Times New Roman"/>
        </w:rPr>
      </w:pPr>
    </w:p>
    <w:p w:rsidR="00DC3806" w:rsidRDefault="00775265" w:rsidP="00567525">
      <w:pPr>
        <w:widowControl/>
        <w:ind w:right="-144"/>
        <w:jc w:val="center"/>
        <w:rPr>
          <w:rFonts w:ascii="Times New Roman" w:hAnsi="Times New Roman"/>
          <w:sz w:val="36"/>
        </w:rPr>
      </w:pPr>
      <w:r>
        <w:rPr>
          <w:rFonts w:ascii="Times New Roman" w:hAnsi="Times New Roman"/>
          <w:sz w:val="36"/>
        </w:rPr>
        <w:t>Standard Reference Material</w:t>
      </w:r>
      <w:r>
        <w:rPr>
          <w:rFonts w:ascii="Times New Roman" w:hAnsi="Times New Roman"/>
          <w:sz w:val="36"/>
          <w:vertAlign w:val="superscript"/>
        </w:rPr>
        <w:sym w:font="Symbol" w:char="F0D2"/>
      </w:r>
      <w:r w:rsidR="00A979AB">
        <w:rPr>
          <w:rFonts w:ascii="Times New Roman" w:hAnsi="Times New Roman"/>
          <w:sz w:val="36"/>
        </w:rPr>
        <w:t> </w:t>
      </w:r>
      <w:r w:rsidR="00765779">
        <w:rPr>
          <w:rFonts w:ascii="Times New Roman" w:hAnsi="Times New Roman"/>
          <w:sz w:val="36"/>
        </w:rPr>
        <w:t>9</w:t>
      </w:r>
      <w:r w:rsidR="00B249DB">
        <w:rPr>
          <w:rFonts w:ascii="Times New Roman" w:hAnsi="Times New Roman"/>
          <w:sz w:val="36"/>
        </w:rPr>
        <w:t>00a</w:t>
      </w:r>
    </w:p>
    <w:p w:rsidR="00775265" w:rsidRDefault="00775265" w:rsidP="00567525">
      <w:pPr>
        <w:widowControl/>
        <w:ind w:right="-144"/>
        <w:jc w:val="center"/>
        <w:rPr>
          <w:rFonts w:ascii="Times New Roman" w:hAnsi="Times New Roman"/>
        </w:rPr>
      </w:pPr>
    </w:p>
    <w:p w:rsidR="00DC3806" w:rsidRDefault="00B249DB" w:rsidP="00567525">
      <w:pPr>
        <w:pStyle w:val="Heading2"/>
        <w:keepNext w:val="0"/>
        <w:suppressAutoHyphens w:val="0"/>
        <w:autoSpaceDE w:val="0"/>
        <w:autoSpaceDN w:val="0"/>
        <w:adjustRightInd w:val="0"/>
        <w:rPr>
          <w:rFonts w:ascii="Times New Roman" w:hAnsi="Times New Roman"/>
          <w:spacing w:val="0"/>
          <w:szCs w:val="28"/>
        </w:rPr>
      </w:pPr>
      <w:r>
        <w:rPr>
          <w:rFonts w:ascii="Times New Roman" w:hAnsi="Times New Roman"/>
          <w:spacing w:val="0"/>
          <w:szCs w:val="28"/>
        </w:rPr>
        <w:t>Antiepilepsy Drugs in Frozen Human Serum</w:t>
      </w:r>
    </w:p>
    <w:p w:rsidR="00DC3806" w:rsidRDefault="00DC3806" w:rsidP="00567525">
      <w:pPr>
        <w:widowControl/>
        <w:jc w:val="both"/>
        <w:rPr>
          <w:rFonts w:ascii="Times New Roman" w:hAnsi="Times New Roman"/>
          <w:szCs w:val="20"/>
        </w:rPr>
      </w:pPr>
    </w:p>
    <w:p w:rsidR="00DC3806" w:rsidRDefault="00775265" w:rsidP="00567525">
      <w:pPr>
        <w:widowControl/>
        <w:jc w:val="both"/>
        <w:rPr>
          <w:rFonts w:ascii="Times New Roman" w:hAnsi="Times New Roman"/>
          <w:szCs w:val="20"/>
        </w:rPr>
      </w:pPr>
      <w:r>
        <w:rPr>
          <w:rFonts w:ascii="Times New Roman" w:hAnsi="Times New Roman"/>
          <w:szCs w:val="20"/>
        </w:rPr>
        <w:t>This Standard Reference Material</w:t>
      </w:r>
      <w:r w:rsidR="00A979AB">
        <w:rPr>
          <w:rFonts w:ascii="Times New Roman" w:hAnsi="Times New Roman"/>
          <w:szCs w:val="20"/>
        </w:rPr>
        <w:t> </w:t>
      </w:r>
      <w:r>
        <w:rPr>
          <w:rFonts w:ascii="Times New Roman" w:hAnsi="Times New Roman"/>
          <w:szCs w:val="20"/>
        </w:rPr>
        <w:t xml:space="preserve">(SRM) is intended primarily for use in evaluating the accuracy of procedures for the determination of </w:t>
      </w:r>
      <w:r w:rsidR="00B249DB">
        <w:rPr>
          <w:rFonts w:ascii="Times New Roman" w:hAnsi="Times New Roman"/>
          <w:szCs w:val="20"/>
        </w:rPr>
        <w:t xml:space="preserve">the specified constituents </w:t>
      </w:r>
      <w:r>
        <w:rPr>
          <w:rFonts w:ascii="Times New Roman" w:hAnsi="Times New Roman"/>
          <w:szCs w:val="20"/>
        </w:rPr>
        <w:t xml:space="preserve">in human serum.  It is also intended for use in validating working or secondary reference materials.  </w:t>
      </w:r>
      <w:r w:rsidR="00997FD1">
        <w:rPr>
          <w:rFonts w:ascii="Times New Roman" w:hAnsi="Times New Roman"/>
          <w:szCs w:val="20"/>
        </w:rPr>
        <w:t>SRM</w:t>
      </w:r>
      <w:r w:rsidR="00A979AB">
        <w:rPr>
          <w:rFonts w:ascii="Times New Roman" w:hAnsi="Times New Roman"/>
          <w:szCs w:val="20"/>
        </w:rPr>
        <w:t> </w:t>
      </w:r>
      <w:r w:rsidR="00997FD1">
        <w:rPr>
          <w:rFonts w:ascii="Times New Roman" w:hAnsi="Times New Roman"/>
          <w:szCs w:val="20"/>
        </w:rPr>
        <w:t>900a was prepared by fortifying drug</w:t>
      </w:r>
      <w:r w:rsidR="00A979AB">
        <w:rPr>
          <w:rFonts w:ascii="Times New Roman" w:hAnsi="Times New Roman"/>
          <w:szCs w:val="20"/>
        </w:rPr>
        <w:noBreakHyphen/>
      </w:r>
      <w:r w:rsidR="00997FD1">
        <w:rPr>
          <w:rFonts w:ascii="Times New Roman" w:hAnsi="Times New Roman"/>
          <w:szCs w:val="20"/>
        </w:rPr>
        <w:t xml:space="preserve">free human serum with two different concentrations of </w:t>
      </w:r>
      <w:r w:rsidR="005A3F72">
        <w:rPr>
          <w:rFonts w:ascii="Times New Roman" w:hAnsi="Times New Roman"/>
          <w:szCs w:val="20"/>
        </w:rPr>
        <w:t>phenobarbital (PHB)</w:t>
      </w:r>
      <w:r w:rsidR="00997FD1">
        <w:rPr>
          <w:rFonts w:ascii="Times New Roman" w:hAnsi="Times New Roman"/>
          <w:szCs w:val="20"/>
        </w:rPr>
        <w:t>, phenytoin</w:t>
      </w:r>
      <w:r w:rsidR="005A3F72">
        <w:rPr>
          <w:rFonts w:ascii="Times New Roman" w:hAnsi="Times New Roman"/>
          <w:szCs w:val="20"/>
        </w:rPr>
        <w:t> (PHT)</w:t>
      </w:r>
      <w:r w:rsidR="00997FD1">
        <w:rPr>
          <w:rFonts w:ascii="Times New Roman" w:hAnsi="Times New Roman"/>
          <w:szCs w:val="20"/>
        </w:rPr>
        <w:t>, lamotrigine</w:t>
      </w:r>
      <w:r w:rsidR="005A3F72">
        <w:rPr>
          <w:rFonts w:ascii="Times New Roman" w:hAnsi="Times New Roman"/>
          <w:szCs w:val="20"/>
        </w:rPr>
        <w:t> (LTG)</w:t>
      </w:r>
      <w:r w:rsidR="00997FD1">
        <w:rPr>
          <w:rFonts w:ascii="Times New Roman" w:hAnsi="Times New Roman"/>
          <w:szCs w:val="20"/>
        </w:rPr>
        <w:t>, and topiramate</w:t>
      </w:r>
      <w:r w:rsidR="005A3F72">
        <w:rPr>
          <w:rFonts w:ascii="Times New Roman" w:hAnsi="Times New Roman"/>
          <w:szCs w:val="20"/>
        </w:rPr>
        <w:t> (TPM)</w:t>
      </w:r>
      <w:r w:rsidR="00997FD1">
        <w:rPr>
          <w:rFonts w:ascii="Times New Roman" w:hAnsi="Times New Roman"/>
          <w:szCs w:val="20"/>
        </w:rPr>
        <w:t xml:space="preserve">.  </w:t>
      </w:r>
      <w:r>
        <w:rPr>
          <w:rFonts w:ascii="Times New Roman" w:hAnsi="Times New Roman"/>
          <w:szCs w:val="20"/>
        </w:rPr>
        <w:t>A unit of SRM</w:t>
      </w:r>
      <w:r w:rsidR="00A979AB">
        <w:rPr>
          <w:rFonts w:ascii="Times New Roman" w:hAnsi="Times New Roman"/>
          <w:szCs w:val="20"/>
        </w:rPr>
        <w:t> </w:t>
      </w:r>
      <w:r w:rsidR="00765779">
        <w:rPr>
          <w:rFonts w:ascii="Times New Roman" w:hAnsi="Times New Roman"/>
          <w:szCs w:val="20"/>
        </w:rPr>
        <w:t>9</w:t>
      </w:r>
      <w:r w:rsidR="00B249DB">
        <w:rPr>
          <w:rFonts w:ascii="Times New Roman" w:hAnsi="Times New Roman"/>
          <w:szCs w:val="20"/>
        </w:rPr>
        <w:t>00a</w:t>
      </w:r>
      <w:r>
        <w:rPr>
          <w:rFonts w:ascii="Times New Roman" w:hAnsi="Times New Roman"/>
          <w:szCs w:val="20"/>
        </w:rPr>
        <w:t xml:space="preserve"> consists of </w:t>
      </w:r>
      <w:r w:rsidR="00B249DB">
        <w:rPr>
          <w:rFonts w:ascii="Times New Roman" w:hAnsi="Times New Roman"/>
          <w:szCs w:val="20"/>
        </w:rPr>
        <w:t>four vials</w:t>
      </w:r>
      <w:r>
        <w:rPr>
          <w:rFonts w:ascii="Times New Roman" w:hAnsi="Times New Roman"/>
          <w:szCs w:val="20"/>
        </w:rPr>
        <w:t xml:space="preserve"> of frozen human serum, two </w:t>
      </w:r>
      <w:r w:rsidR="00B249DB">
        <w:rPr>
          <w:rFonts w:ascii="Times New Roman" w:hAnsi="Times New Roman"/>
          <w:szCs w:val="20"/>
        </w:rPr>
        <w:t>vials</w:t>
      </w:r>
      <w:r>
        <w:rPr>
          <w:rFonts w:ascii="Times New Roman" w:hAnsi="Times New Roman"/>
          <w:szCs w:val="20"/>
        </w:rPr>
        <w:t xml:space="preserve"> each </w:t>
      </w:r>
      <w:r w:rsidR="00C5012D">
        <w:rPr>
          <w:rFonts w:ascii="Times New Roman" w:hAnsi="Times New Roman"/>
          <w:szCs w:val="20"/>
        </w:rPr>
        <w:t>at</w:t>
      </w:r>
      <w:r>
        <w:rPr>
          <w:rFonts w:ascii="Times New Roman" w:hAnsi="Times New Roman"/>
          <w:szCs w:val="20"/>
        </w:rPr>
        <w:t xml:space="preserve"> </w:t>
      </w:r>
      <w:r w:rsidR="00B249DB">
        <w:rPr>
          <w:rFonts w:ascii="Times New Roman" w:hAnsi="Times New Roman"/>
          <w:szCs w:val="20"/>
        </w:rPr>
        <w:t>two</w:t>
      </w:r>
      <w:r>
        <w:rPr>
          <w:rFonts w:ascii="Times New Roman" w:hAnsi="Times New Roman"/>
          <w:szCs w:val="20"/>
        </w:rPr>
        <w:t xml:space="preserve"> different concentration levels.  Each </w:t>
      </w:r>
      <w:r w:rsidR="00B249DB">
        <w:rPr>
          <w:rFonts w:ascii="Times New Roman" w:hAnsi="Times New Roman"/>
          <w:szCs w:val="20"/>
        </w:rPr>
        <w:t>vial</w:t>
      </w:r>
      <w:r>
        <w:rPr>
          <w:rFonts w:ascii="Times New Roman" w:hAnsi="Times New Roman"/>
          <w:szCs w:val="20"/>
        </w:rPr>
        <w:t xml:space="preserve"> contains 2</w:t>
      </w:r>
      <w:r w:rsidR="00A979AB">
        <w:rPr>
          <w:rFonts w:ascii="Times New Roman" w:hAnsi="Times New Roman"/>
          <w:szCs w:val="20"/>
        </w:rPr>
        <w:t> </w:t>
      </w:r>
      <w:r w:rsidR="000F719D">
        <w:rPr>
          <w:rFonts w:ascii="Times New Roman" w:hAnsi="Times New Roman"/>
          <w:szCs w:val="20"/>
        </w:rPr>
        <w:t>m</w:t>
      </w:r>
      <w:r w:rsidR="005A3F72">
        <w:rPr>
          <w:rFonts w:ascii="Times New Roman" w:hAnsi="Times New Roman"/>
          <w:szCs w:val="20"/>
        </w:rPr>
        <w:t>L</w:t>
      </w:r>
      <w:r>
        <w:rPr>
          <w:rFonts w:ascii="Times New Roman" w:hAnsi="Times New Roman"/>
          <w:szCs w:val="20"/>
        </w:rPr>
        <w:t xml:space="preserve"> of </w:t>
      </w:r>
      <w:r w:rsidR="00403166">
        <w:rPr>
          <w:rFonts w:ascii="Times New Roman" w:hAnsi="Times New Roman"/>
          <w:szCs w:val="20"/>
        </w:rPr>
        <w:t xml:space="preserve">frozen </w:t>
      </w:r>
      <w:r w:rsidR="00A979AB">
        <w:rPr>
          <w:rFonts w:ascii="Times New Roman" w:hAnsi="Times New Roman"/>
          <w:szCs w:val="20"/>
        </w:rPr>
        <w:t>human serum.</w:t>
      </w:r>
    </w:p>
    <w:p w:rsidR="00DC3806" w:rsidRDefault="00DC3806" w:rsidP="00567525">
      <w:pPr>
        <w:widowControl/>
        <w:jc w:val="both"/>
        <w:rPr>
          <w:rFonts w:ascii="Times New Roman" w:hAnsi="Times New Roman"/>
          <w:spacing w:val="4"/>
        </w:rPr>
      </w:pPr>
    </w:p>
    <w:p w:rsidR="00DC3806" w:rsidRDefault="00775265" w:rsidP="00567525">
      <w:pPr>
        <w:widowControl/>
        <w:jc w:val="both"/>
        <w:rPr>
          <w:rFonts w:ascii="Times New Roman" w:hAnsi="Times New Roman"/>
          <w:szCs w:val="20"/>
        </w:rPr>
      </w:pPr>
      <w:r w:rsidRPr="00DD4134">
        <w:rPr>
          <w:rFonts w:ascii="Times New Roman" w:hAnsi="Times New Roman"/>
          <w:b/>
          <w:bCs/>
          <w:szCs w:val="20"/>
        </w:rPr>
        <w:t>Certified Values:</w:t>
      </w:r>
      <w:r w:rsidRPr="00DD4134">
        <w:rPr>
          <w:rFonts w:ascii="Times New Roman" w:hAnsi="Times New Roman"/>
          <w:szCs w:val="20"/>
        </w:rPr>
        <w:t xml:space="preserve">  The certified </w:t>
      </w:r>
      <w:r w:rsidR="006420C3" w:rsidRPr="00DD4134">
        <w:rPr>
          <w:rFonts w:ascii="Times New Roman" w:hAnsi="Times New Roman"/>
          <w:szCs w:val="20"/>
        </w:rPr>
        <w:t xml:space="preserve">mass fraction and mass </w:t>
      </w:r>
      <w:r w:rsidRPr="00DD4134">
        <w:rPr>
          <w:rFonts w:ascii="Times New Roman" w:hAnsi="Times New Roman"/>
          <w:szCs w:val="20"/>
        </w:rPr>
        <w:t>concentration</w:t>
      </w:r>
      <w:r w:rsidR="000F719D" w:rsidRPr="00DD4134">
        <w:rPr>
          <w:rFonts w:ascii="Times New Roman" w:hAnsi="Times New Roman"/>
          <w:szCs w:val="20"/>
        </w:rPr>
        <w:t xml:space="preserve"> value</w:t>
      </w:r>
      <w:r w:rsidRPr="00DD4134">
        <w:rPr>
          <w:rFonts w:ascii="Times New Roman" w:hAnsi="Times New Roman"/>
          <w:szCs w:val="20"/>
        </w:rPr>
        <w:t xml:space="preserve">s </w:t>
      </w:r>
      <w:r w:rsidR="00B249DB" w:rsidRPr="00DD4134">
        <w:rPr>
          <w:rFonts w:ascii="Times New Roman" w:hAnsi="Times New Roman"/>
          <w:szCs w:val="20"/>
        </w:rPr>
        <w:t xml:space="preserve">for </w:t>
      </w:r>
      <w:r w:rsidR="002D2FF7" w:rsidRPr="00DD4134">
        <w:rPr>
          <w:rFonts w:ascii="Times New Roman" w:hAnsi="Times New Roman"/>
          <w:szCs w:val="20"/>
        </w:rPr>
        <w:t>PHB</w:t>
      </w:r>
      <w:r w:rsidR="00B249DB" w:rsidRPr="00DD4134">
        <w:rPr>
          <w:rFonts w:ascii="Times New Roman" w:hAnsi="Times New Roman"/>
          <w:szCs w:val="20"/>
        </w:rPr>
        <w:t xml:space="preserve">, </w:t>
      </w:r>
      <w:r w:rsidR="002D2FF7" w:rsidRPr="00DD4134">
        <w:rPr>
          <w:rFonts w:ascii="Times New Roman" w:hAnsi="Times New Roman"/>
          <w:szCs w:val="20"/>
        </w:rPr>
        <w:t>PHT</w:t>
      </w:r>
      <w:r w:rsidR="00B249DB" w:rsidRPr="00DD4134">
        <w:rPr>
          <w:rFonts w:ascii="Times New Roman" w:hAnsi="Times New Roman"/>
          <w:szCs w:val="20"/>
        </w:rPr>
        <w:t xml:space="preserve">, </w:t>
      </w:r>
      <w:r w:rsidR="002D2FF7" w:rsidRPr="00DD4134">
        <w:rPr>
          <w:rFonts w:ascii="Times New Roman" w:hAnsi="Times New Roman"/>
          <w:szCs w:val="20"/>
        </w:rPr>
        <w:t>LTG</w:t>
      </w:r>
      <w:r w:rsidR="00B249DB" w:rsidRPr="00DD4134">
        <w:rPr>
          <w:rFonts w:ascii="Times New Roman" w:hAnsi="Times New Roman"/>
          <w:szCs w:val="20"/>
        </w:rPr>
        <w:t xml:space="preserve">, and </w:t>
      </w:r>
      <w:r w:rsidR="002D2FF7" w:rsidRPr="00DD4134">
        <w:rPr>
          <w:rFonts w:ascii="Times New Roman" w:hAnsi="Times New Roman"/>
          <w:szCs w:val="20"/>
        </w:rPr>
        <w:t>TPM</w:t>
      </w:r>
      <w:r w:rsidR="00B249DB" w:rsidRPr="00DD4134">
        <w:rPr>
          <w:rFonts w:ascii="Times New Roman" w:hAnsi="Times New Roman"/>
          <w:szCs w:val="20"/>
        </w:rPr>
        <w:t xml:space="preserve"> are found in </w:t>
      </w:r>
      <w:r w:rsidR="00AF6F7D" w:rsidRPr="00DD4134">
        <w:rPr>
          <w:rFonts w:ascii="Times New Roman" w:hAnsi="Times New Roman"/>
          <w:szCs w:val="20"/>
        </w:rPr>
        <w:t>Table</w:t>
      </w:r>
      <w:r w:rsidR="005A3F72" w:rsidRPr="00DD4134">
        <w:rPr>
          <w:rFonts w:ascii="Times New Roman" w:hAnsi="Times New Roman"/>
          <w:szCs w:val="20"/>
        </w:rPr>
        <w:t> </w:t>
      </w:r>
      <w:r w:rsidR="00AF6F7D" w:rsidRPr="00DD4134">
        <w:rPr>
          <w:rFonts w:ascii="Times New Roman" w:hAnsi="Times New Roman"/>
          <w:szCs w:val="20"/>
        </w:rPr>
        <w:t>1</w:t>
      </w:r>
      <w:r w:rsidR="00B249DB" w:rsidRPr="00DD4134">
        <w:rPr>
          <w:rFonts w:ascii="Times New Roman" w:hAnsi="Times New Roman"/>
          <w:szCs w:val="20"/>
        </w:rPr>
        <w:t xml:space="preserve"> </w:t>
      </w:r>
      <w:r w:rsidR="003B28D9" w:rsidRPr="00DD4134">
        <w:rPr>
          <w:rFonts w:ascii="Times New Roman" w:hAnsi="Times New Roman"/>
          <w:szCs w:val="20"/>
        </w:rPr>
        <w:t>for Level</w:t>
      </w:r>
      <w:r w:rsidR="005A3F72" w:rsidRPr="00DD4134">
        <w:rPr>
          <w:rFonts w:ascii="Times New Roman" w:hAnsi="Times New Roman"/>
          <w:szCs w:val="20"/>
        </w:rPr>
        <w:t> </w:t>
      </w:r>
      <w:r w:rsidR="003B28D9" w:rsidRPr="00DD4134">
        <w:rPr>
          <w:rFonts w:ascii="Times New Roman" w:hAnsi="Times New Roman"/>
          <w:szCs w:val="20"/>
        </w:rPr>
        <w:t>1 of SRM</w:t>
      </w:r>
      <w:r w:rsidR="005A3F72" w:rsidRPr="00DD4134">
        <w:rPr>
          <w:rFonts w:ascii="Times New Roman" w:hAnsi="Times New Roman"/>
          <w:szCs w:val="20"/>
        </w:rPr>
        <w:t> </w:t>
      </w:r>
      <w:r w:rsidR="003B28D9" w:rsidRPr="00DD4134">
        <w:rPr>
          <w:rFonts w:ascii="Times New Roman" w:hAnsi="Times New Roman"/>
          <w:szCs w:val="20"/>
        </w:rPr>
        <w:t xml:space="preserve">900a </w:t>
      </w:r>
      <w:r w:rsidR="00B249DB" w:rsidRPr="00DD4134">
        <w:rPr>
          <w:rFonts w:ascii="Times New Roman" w:hAnsi="Times New Roman"/>
          <w:szCs w:val="20"/>
        </w:rPr>
        <w:t xml:space="preserve">and </w:t>
      </w:r>
      <w:r w:rsidR="003B28D9" w:rsidRPr="00DD4134">
        <w:rPr>
          <w:rFonts w:ascii="Times New Roman" w:hAnsi="Times New Roman"/>
          <w:szCs w:val="20"/>
        </w:rPr>
        <w:t xml:space="preserve">in </w:t>
      </w:r>
      <w:r w:rsidR="00B249DB" w:rsidRPr="00DD4134">
        <w:rPr>
          <w:rFonts w:ascii="Times New Roman" w:hAnsi="Times New Roman"/>
          <w:szCs w:val="20"/>
        </w:rPr>
        <w:t>Table</w:t>
      </w:r>
      <w:r w:rsidR="005A3F72" w:rsidRPr="00DD4134">
        <w:rPr>
          <w:rFonts w:ascii="Times New Roman" w:hAnsi="Times New Roman"/>
          <w:szCs w:val="20"/>
        </w:rPr>
        <w:t> </w:t>
      </w:r>
      <w:r w:rsidR="00B249DB" w:rsidRPr="00DD4134">
        <w:rPr>
          <w:rFonts w:ascii="Times New Roman" w:hAnsi="Times New Roman"/>
          <w:szCs w:val="20"/>
        </w:rPr>
        <w:t>2</w:t>
      </w:r>
      <w:r w:rsidR="003B28D9" w:rsidRPr="00DD4134">
        <w:rPr>
          <w:rFonts w:ascii="Times New Roman" w:hAnsi="Times New Roman"/>
          <w:szCs w:val="20"/>
        </w:rPr>
        <w:t xml:space="preserve"> for Level</w:t>
      </w:r>
      <w:r w:rsidR="005A3F72" w:rsidRPr="00DD4134">
        <w:rPr>
          <w:rFonts w:ascii="Times New Roman" w:hAnsi="Times New Roman"/>
          <w:szCs w:val="20"/>
        </w:rPr>
        <w:t> </w:t>
      </w:r>
      <w:r w:rsidR="003B28D9" w:rsidRPr="00DD4134">
        <w:rPr>
          <w:rFonts w:ascii="Times New Roman" w:hAnsi="Times New Roman"/>
          <w:szCs w:val="20"/>
        </w:rPr>
        <w:t>2</w:t>
      </w:r>
      <w:r w:rsidR="00AF6F7D" w:rsidRPr="00DD4134">
        <w:rPr>
          <w:rFonts w:ascii="Times New Roman" w:hAnsi="Times New Roman"/>
          <w:szCs w:val="20"/>
        </w:rPr>
        <w:t xml:space="preserve">.  </w:t>
      </w:r>
      <w:r w:rsidR="00AF6F7D" w:rsidRPr="00DD4134">
        <w:rPr>
          <w:rFonts w:ascii="Times New Roman" w:hAnsi="Times New Roman"/>
        </w:rPr>
        <w:t>A NIST certified value is a value for which NIST has the highest confidence in its accuracy</w:t>
      </w:r>
      <w:r w:rsidR="00957AF7">
        <w:rPr>
          <w:rFonts w:ascii="Times New Roman" w:hAnsi="Times New Roman"/>
        </w:rPr>
        <w:t>,</w:t>
      </w:r>
      <w:r w:rsidR="00AF6F7D" w:rsidRPr="00DD4134">
        <w:rPr>
          <w:rFonts w:ascii="Times New Roman" w:hAnsi="Times New Roman"/>
        </w:rPr>
        <w:t xml:space="preserve"> in that all known or suspected sources of bias have been investigated </w:t>
      </w:r>
      <w:r w:rsidR="00DD4134" w:rsidRPr="00DD4134">
        <w:rPr>
          <w:rFonts w:ascii="Times New Roman" w:hAnsi="Times New Roman"/>
        </w:rPr>
        <w:t>or</w:t>
      </w:r>
      <w:r w:rsidR="00AF6F7D" w:rsidRPr="00DD4134">
        <w:rPr>
          <w:rFonts w:ascii="Times New Roman" w:hAnsi="Times New Roman"/>
        </w:rPr>
        <w:t xml:space="preserve"> taken into account</w:t>
      </w:r>
      <w:r w:rsidR="00EC0762" w:rsidRPr="00DD4134">
        <w:rPr>
          <w:rFonts w:ascii="Times New Roman" w:hAnsi="Times New Roman"/>
        </w:rPr>
        <w:t> </w:t>
      </w:r>
      <w:r w:rsidR="00AF6F7D" w:rsidRPr="00DD4134">
        <w:rPr>
          <w:rFonts w:ascii="Times New Roman" w:hAnsi="Times New Roman"/>
        </w:rPr>
        <w:t xml:space="preserve">[1].  The certified concentration values </w:t>
      </w:r>
      <w:r w:rsidR="00383DC9">
        <w:rPr>
          <w:rFonts w:ascii="Times New Roman" w:hAnsi="Times New Roman"/>
        </w:rPr>
        <w:t xml:space="preserve">for </w:t>
      </w:r>
      <w:r w:rsidR="00AF6F7D" w:rsidRPr="00DD4134">
        <w:rPr>
          <w:rFonts w:ascii="Times New Roman" w:hAnsi="Times New Roman"/>
        </w:rPr>
        <w:t xml:space="preserve">each level are based on </w:t>
      </w:r>
      <w:r w:rsidRPr="00DD4134">
        <w:rPr>
          <w:rFonts w:ascii="Times New Roman" w:hAnsi="Times New Roman"/>
          <w:szCs w:val="20"/>
        </w:rPr>
        <w:t xml:space="preserve">the </w:t>
      </w:r>
      <w:r w:rsidR="00B469CF" w:rsidRPr="00DD4134">
        <w:rPr>
          <w:rFonts w:ascii="Times New Roman" w:hAnsi="Times New Roman"/>
          <w:szCs w:val="20"/>
        </w:rPr>
        <w:t>agree</w:t>
      </w:r>
      <w:r w:rsidR="00C03F98">
        <w:rPr>
          <w:rFonts w:ascii="Times New Roman" w:hAnsi="Times New Roman"/>
          <w:szCs w:val="20"/>
        </w:rPr>
        <w:t xml:space="preserve">ment of </w:t>
      </w:r>
      <w:r w:rsidR="00B469CF" w:rsidRPr="00DD4134">
        <w:rPr>
          <w:rFonts w:ascii="Times New Roman" w:hAnsi="Times New Roman"/>
          <w:szCs w:val="20"/>
        </w:rPr>
        <w:t xml:space="preserve">results from </w:t>
      </w:r>
      <w:r w:rsidR="00172781" w:rsidRPr="00DD4134">
        <w:rPr>
          <w:rFonts w:ascii="Times New Roman" w:hAnsi="Times New Roman"/>
          <w:szCs w:val="20"/>
        </w:rPr>
        <w:t>isotope</w:t>
      </w:r>
      <w:r w:rsidR="00B8397E">
        <w:rPr>
          <w:rFonts w:ascii="Times New Roman" w:hAnsi="Times New Roman"/>
          <w:szCs w:val="20"/>
        </w:rPr>
        <w:t xml:space="preserve"> </w:t>
      </w:r>
      <w:r w:rsidR="00172781" w:rsidRPr="00DD4134">
        <w:rPr>
          <w:rFonts w:ascii="Times New Roman" w:hAnsi="Times New Roman"/>
          <w:szCs w:val="20"/>
        </w:rPr>
        <w:t>dilution</w:t>
      </w:r>
      <w:r w:rsidR="001A49D7" w:rsidRPr="00DD4134">
        <w:rPr>
          <w:rFonts w:ascii="Times New Roman" w:hAnsi="Times New Roman"/>
          <w:szCs w:val="20"/>
        </w:rPr>
        <w:t xml:space="preserve"> </w:t>
      </w:r>
      <w:r w:rsidR="00172781" w:rsidRPr="00DD4134">
        <w:rPr>
          <w:rFonts w:ascii="Times New Roman" w:hAnsi="Times New Roman"/>
          <w:szCs w:val="20"/>
        </w:rPr>
        <w:t>liquid</w:t>
      </w:r>
      <w:r w:rsidR="004F52B7">
        <w:rPr>
          <w:rFonts w:ascii="Times New Roman" w:hAnsi="Times New Roman"/>
          <w:szCs w:val="20"/>
        </w:rPr>
        <w:t> </w:t>
      </w:r>
      <w:r w:rsidR="00172781" w:rsidRPr="00DD4134">
        <w:rPr>
          <w:rFonts w:ascii="Times New Roman" w:hAnsi="Times New Roman"/>
          <w:szCs w:val="20"/>
        </w:rPr>
        <w:t>chromatography</w:t>
      </w:r>
      <w:r w:rsidR="00383DC9">
        <w:rPr>
          <w:rFonts w:ascii="Times New Roman" w:hAnsi="Times New Roman"/>
          <w:szCs w:val="20"/>
        </w:rPr>
        <w:t> </w:t>
      </w:r>
      <w:r w:rsidR="00FB003A" w:rsidRPr="00DD4134">
        <w:rPr>
          <w:rFonts w:ascii="Times New Roman" w:hAnsi="Times New Roman"/>
          <w:szCs w:val="20"/>
        </w:rPr>
        <w:t>–</w:t>
      </w:r>
      <w:r w:rsidR="00383DC9">
        <w:rPr>
          <w:rFonts w:ascii="Times New Roman" w:hAnsi="Times New Roman"/>
          <w:szCs w:val="20"/>
        </w:rPr>
        <w:t> </w:t>
      </w:r>
      <w:r w:rsidR="00FB003A" w:rsidRPr="00DD4134">
        <w:rPr>
          <w:rFonts w:ascii="Times New Roman" w:hAnsi="Times New Roman"/>
          <w:szCs w:val="20"/>
        </w:rPr>
        <w:t>mass</w:t>
      </w:r>
      <w:r w:rsidR="004F52B7">
        <w:rPr>
          <w:rFonts w:ascii="Times New Roman" w:hAnsi="Times New Roman"/>
          <w:szCs w:val="20"/>
        </w:rPr>
        <w:t> </w:t>
      </w:r>
      <w:r w:rsidR="00172781" w:rsidRPr="00DD4134">
        <w:rPr>
          <w:rFonts w:ascii="Times New Roman" w:hAnsi="Times New Roman"/>
          <w:szCs w:val="20"/>
        </w:rPr>
        <w:t>spectrometry</w:t>
      </w:r>
      <w:r w:rsidR="004F52B7">
        <w:rPr>
          <w:rFonts w:ascii="Times New Roman" w:hAnsi="Times New Roman"/>
          <w:szCs w:val="20"/>
        </w:rPr>
        <w:t> </w:t>
      </w:r>
      <w:r w:rsidR="00172781" w:rsidRPr="00DD4134">
        <w:rPr>
          <w:rFonts w:ascii="Times New Roman" w:hAnsi="Times New Roman"/>
          <w:szCs w:val="20"/>
        </w:rPr>
        <w:t>(ID</w:t>
      </w:r>
      <w:r w:rsidR="001A49D7" w:rsidRPr="00DD4134">
        <w:rPr>
          <w:rFonts w:ascii="Times New Roman" w:hAnsi="Times New Roman"/>
          <w:szCs w:val="20"/>
        </w:rPr>
        <w:noBreakHyphen/>
      </w:r>
      <w:r w:rsidR="00172781" w:rsidRPr="00DD4134">
        <w:rPr>
          <w:rFonts w:ascii="Times New Roman" w:hAnsi="Times New Roman"/>
          <w:szCs w:val="20"/>
        </w:rPr>
        <w:t>LC</w:t>
      </w:r>
      <w:r w:rsidR="001A49D7" w:rsidRPr="00DD4134">
        <w:rPr>
          <w:rFonts w:ascii="Times New Roman" w:hAnsi="Times New Roman"/>
          <w:szCs w:val="20"/>
        </w:rPr>
        <w:noBreakHyphen/>
      </w:r>
      <w:r w:rsidR="00172781" w:rsidRPr="00DD4134">
        <w:rPr>
          <w:rFonts w:ascii="Times New Roman" w:hAnsi="Times New Roman"/>
          <w:szCs w:val="20"/>
        </w:rPr>
        <w:t>MS)</w:t>
      </w:r>
      <w:r w:rsidRPr="00DD4134">
        <w:rPr>
          <w:rFonts w:ascii="Times New Roman" w:hAnsi="Times New Roman"/>
          <w:szCs w:val="20"/>
        </w:rPr>
        <w:t xml:space="preserve"> </w:t>
      </w:r>
      <w:r w:rsidR="00172781" w:rsidRPr="00DD4134">
        <w:rPr>
          <w:rFonts w:ascii="Times New Roman" w:hAnsi="Times New Roman"/>
          <w:szCs w:val="20"/>
        </w:rPr>
        <w:t>and isotope</w:t>
      </w:r>
      <w:r w:rsidR="004F52B7">
        <w:rPr>
          <w:rFonts w:ascii="Times New Roman" w:hAnsi="Times New Roman"/>
          <w:szCs w:val="20"/>
        </w:rPr>
        <w:t> </w:t>
      </w:r>
      <w:r w:rsidR="00172781" w:rsidRPr="00DD4134">
        <w:rPr>
          <w:rFonts w:ascii="Times New Roman" w:hAnsi="Times New Roman"/>
          <w:szCs w:val="20"/>
        </w:rPr>
        <w:t>dilution liquid</w:t>
      </w:r>
      <w:r w:rsidR="00957AF7">
        <w:rPr>
          <w:rFonts w:ascii="Times New Roman" w:hAnsi="Times New Roman"/>
          <w:szCs w:val="20"/>
        </w:rPr>
        <w:t xml:space="preserve"> </w:t>
      </w:r>
      <w:r w:rsidR="00172781" w:rsidRPr="00DD4134">
        <w:rPr>
          <w:rFonts w:ascii="Times New Roman" w:hAnsi="Times New Roman"/>
          <w:szCs w:val="20"/>
        </w:rPr>
        <w:t>chromatography</w:t>
      </w:r>
      <w:r w:rsidR="00383DC9">
        <w:rPr>
          <w:rFonts w:ascii="Times New Roman" w:hAnsi="Times New Roman"/>
          <w:szCs w:val="20"/>
        </w:rPr>
        <w:t> </w:t>
      </w:r>
      <w:r w:rsidR="00FB003A" w:rsidRPr="00DD4134">
        <w:rPr>
          <w:rFonts w:ascii="Times New Roman" w:hAnsi="Times New Roman"/>
          <w:szCs w:val="20"/>
        </w:rPr>
        <w:t>–</w:t>
      </w:r>
      <w:r w:rsidR="00957AF7">
        <w:rPr>
          <w:rFonts w:ascii="Times New Roman" w:hAnsi="Times New Roman"/>
          <w:szCs w:val="20"/>
        </w:rPr>
        <w:t xml:space="preserve"> </w:t>
      </w:r>
      <w:r w:rsidR="00FB003A" w:rsidRPr="00DD4134">
        <w:rPr>
          <w:rFonts w:ascii="Times New Roman" w:hAnsi="Times New Roman"/>
          <w:szCs w:val="20"/>
        </w:rPr>
        <w:t>tandem</w:t>
      </w:r>
      <w:r w:rsidR="004F52B7">
        <w:rPr>
          <w:rFonts w:ascii="Times New Roman" w:hAnsi="Times New Roman"/>
          <w:szCs w:val="20"/>
        </w:rPr>
        <w:t> </w:t>
      </w:r>
      <w:r w:rsidR="00172781" w:rsidRPr="00DD4134">
        <w:rPr>
          <w:rFonts w:ascii="Times New Roman" w:hAnsi="Times New Roman"/>
          <w:szCs w:val="20"/>
        </w:rPr>
        <w:t>mass</w:t>
      </w:r>
      <w:r w:rsidR="004F52B7">
        <w:rPr>
          <w:rFonts w:ascii="Times New Roman" w:hAnsi="Times New Roman"/>
          <w:szCs w:val="20"/>
        </w:rPr>
        <w:t> </w:t>
      </w:r>
      <w:r w:rsidR="00172781" w:rsidRPr="00DD4134">
        <w:rPr>
          <w:rFonts w:ascii="Times New Roman" w:hAnsi="Times New Roman"/>
          <w:szCs w:val="20"/>
        </w:rPr>
        <w:t>spectrometry</w:t>
      </w:r>
      <w:r w:rsidR="000E13CD">
        <w:rPr>
          <w:rFonts w:ascii="Times New Roman" w:hAnsi="Times New Roman"/>
          <w:szCs w:val="20"/>
        </w:rPr>
        <w:t> </w:t>
      </w:r>
      <w:r w:rsidR="00172781" w:rsidRPr="00DD4134">
        <w:rPr>
          <w:rFonts w:ascii="Times New Roman" w:hAnsi="Times New Roman"/>
          <w:szCs w:val="20"/>
        </w:rPr>
        <w:t>(ID</w:t>
      </w:r>
      <w:r w:rsidR="000E13CD">
        <w:rPr>
          <w:rFonts w:ascii="Times New Roman" w:hAnsi="Times New Roman"/>
          <w:szCs w:val="20"/>
        </w:rPr>
        <w:noBreakHyphen/>
      </w:r>
      <w:r w:rsidR="00172781" w:rsidRPr="00DD4134">
        <w:rPr>
          <w:rFonts w:ascii="Times New Roman" w:hAnsi="Times New Roman"/>
          <w:szCs w:val="20"/>
        </w:rPr>
        <w:t>LC</w:t>
      </w:r>
      <w:r w:rsidR="000E13CD">
        <w:rPr>
          <w:rFonts w:ascii="Times New Roman" w:hAnsi="Times New Roman"/>
          <w:szCs w:val="20"/>
        </w:rPr>
        <w:noBreakHyphen/>
      </w:r>
      <w:r w:rsidR="00172781" w:rsidRPr="00DD4134">
        <w:rPr>
          <w:rFonts w:ascii="Times New Roman" w:hAnsi="Times New Roman"/>
          <w:szCs w:val="20"/>
        </w:rPr>
        <w:t>MS/MS)</w:t>
      </w:r>
      <w:r w:rsidR="000E13CD">
        <w:rPr>
          <w:rFonts w:ascii="Times New Roman" w:hAnsi="Times New Roman"/>
          <w:szCs w:val="20"/>
        </w:rPr>
        <w:t> </w:t>
      </w:r>
      <w:r w:rsidR="00A4037E" w:rsidRPr="00DD4134">
        <w:rPr>
          <w:rFonts w:ascii="Times New Roman" w:hAnsi="Times New Roman"/>
          <w:szCs w:val="20"/>
        </w:rPr>
        <w:t>[2]</w:t>
      </w:r>
      <w:r w:rsidR="00172781" w:rsidRPr="00DD4134">
        <w:rPr>
          <w:rFonts w:ascii="Times New Roman" w:hAnsi="Times New Roman"/>
          <w:szCs w:val="20"/>
        </w:rPr>
        <w:t>.</w:t>
      </w:r>
      <w:r w:rsidR="000E13CD">
        <w:rPr>
          <w:rFonts w:ascii="Times New Roman" w:hAnsi="Times New Roman"/>
          <w:szCs w:val="20"/>
        </w:rPr>
        <w:t xml:space="preserve"> </w:t>
      </w:r>
      <w:r w:rsidRPr="00DD4134">
        <w:rPr>
          <w:rFonts w:ascii="Times New Roman" w:hAnsi="Times New Roman"/>
          <w:szCs w:val="20"/>
        </w:rPr>
        <w:t xml:space="preserve"> The certified concentrations apply only to serum thawed to room </w:t>
      </w:r>
      <w:r w:rsidR="003E3801" w:rsidRPr="00DD4134">
        <w:rPr>
          <w:rFonts w:ascii="Times New Roman" w:hAnsi="Times New Roman"/>
          <w:szCs w:val="20"/>
        </w:rPr>
        <w:t>temperature</w:t>
      </w:r>
      <w:r w:rsidR="00B8397E">
        <w:rPr>
          <w:rFonts w:ascii="Times New Roman" w:hAnsi="Times New Roman"/>
          <w:szCs w:val="20"/>
        </w:rPr>
        <w:t> (</w:t>
      </w:r>
      <w:r w:rsidRPr="00DD4134">
        <w:rPr>
          <w:rFonts w:ascii="Times New Roman" w:hAnsi="Times New Roman"/>
          <w:szCs w:val="20"/>
        </w:rPr>
        <w:t>20</w:t>
      </w:r>
      <w:r w:rsidR="001A49D7" w:rsidRPr="00DD4134">
        <w:rPr>
          <w:rFonts w:ascii="Times New Roman" w:hAnsi="Times New Roman"/>
          <w:szCs w:val="20"/>
        </w:rPr>
        <w:t> </w:t>
      </w:r>
      <w:r w:rsidRPr="00DD4134">
        <w:rPr>
          <w:rFonts w:ascii="Times New Roman" w:hAnsi="Times New Roman"/>
          <w:szCs w:val="20"/>
        </w:rPr>
        <w:t>°C to 25</w:t>
      </w:r>
      <w:r w:rsidR="001A49D7" w:rsidRPr="00DD4134">
        <w:rPr>
          <w:rFonts w:ascii="Times New Roman" w:hAnsi="Times New Roman"/>
          <w:szCs w:val="20"/>
        </w:rPr>
        <w:t> </w:t>
      </w:r>
      <w:r w:rsidRPr="00DD4134">
        <w:rPr>
          <w:rFonts w:ascii="Times New Roman" w:hAnsi="Times New Roman"/>
          <w:szCs w:val="20"/>
        </w:rPr>
        <w:t>°C</w:t>
      </w:r>
      <w:r w:rsidR="00B8397E">
        <w:rPr>
          <w:rFonts w:ascii="Times New Roman" w:hAnsi="Times New Roman"/>
          <w:szCs w:val="20"/>
        </w:rPr>
        <w:t>)</w:t>
      </w:r>
      <w:r w:rsidR="00383DC9">
        <w:rPr>
          <w:rFonts w:ascii="Times New Roman" w:hAnsi="Times New Roman"/>
          <w:szCs w:val="20"/>
        </w:rPr>
        <w:t>,</w:t>
      </w:r>
      <w:r w:rsidR="00ED3A4A" w:rsidRPr="00DD4134">
        <w:rPr>
          <w:rFonts w:ascii="Times New Roman" w:hAnsi="Times New Roman"/>
          <w:szCs w:val="20"/>
        </w:rPr>
        <w:t xml:space="preserve"> </w:t>
      </w:r>
      <w:r w:rsidR="00ED3A4A" w:rsidRPr="00DD4134">
        <w:rPr>
          <w:rFonts w:ascii="Times New Roman" w:hAnsi="Times New Roman"/>
          <w:iCs/>
        </w:rPr>
        <w:t xml:space="preserve">see </w:t>
      </w:r>
      <w:r w:rsidR="00383DC9">
        <w:rPr>
          <w:rFonts w:ascii="Times New Roman" w:hAnsi="Times New Roman"/>
          <w:iCs/>
        </w:rPr>
        <w:t>(</w:t>
      </w:r>
      <w:r w:rsidR="00ED3A4A" w:rsidRPr="00DD4134">
        <w:rPr>
          <w:rFonts w:ascii="Times New Roman" w:hAnsi="Times New Roman"/>
          <w:iCs/>
        </w:rPr>
        <w:t>“Instructions for Storage and Use”</w:t>
      </w:r>
      <w:r w:rsidR="00383DC9">
        <w:rPr>
          <w:rFonts w:ascii="Times New Roman" w:hAnsi="Times New Roman"/>
          <w:iCs/>
        </w:rPr>
        <w:t>)</w:t>
      </w:r>
      <w:r w:rsidR="000F719D" w:rsidRPr="00DD4134">
        <w:rPr>
          <w:rFonts w:ascii="Times New Roman" w:hAnsi="Times New Roman"/>
          <w:szCs w:val="20"/>
        </w:rPr>
        <w:t>.</w:t>
      </w:r>
    </w:p>
    <w:p w:rsidR="00DC3806" w:rsidRDefault="00DC3806" w:rsidP="00567525">
      <w:pPr>
        <w:widowControl/>
        <w:jc w:val="both"/>
        <w:rPr>
          <w:rFonts w:ascii="Times New Roman" w:hAnsi="Times New Roman"/>
          <w:szCs w:val="20"/>
        </w:rPr>
      </w:pPr>
    </w:p>
    <w:p w:rsidR="00DC3806" w:rsidRDefault="00775265" w:rsidP="00567525">
      <w:pPr>
        <w:widowControl/>
        <w:jc w:val="both"/>
        <w:rPr>
          <w:rFonts w:ascii="Times New Roman" w:hAnsi="Times New Roman"/>
          <w:iCs/>
        </w:rPr>
      </w:pPr>
      <w:r w:rsidRPr="006B0E5A">
        <w:rPr>
          <w:rFonts w:ascii="Times New Roman" w:hAnsi="Times New Roman"/>
          <w:b/>
          <w:spacing w:val="4"/>
        </w:rPr>
        <w:t>Expiration of Certification:</w:t>
      </w:r>
      <w:r w:rsidRPr="006B0E5A">
        <w:rPr>
          <w:rFonts w:ascii="Times New Roman" w:hAnsi="Times New Roman"/>
          <w:spacing w:val="4"/>
        </w:rPr>
        <w:t xml:space="preserve">  The certification </w:t>
      </w:r>
      <w:r w:rsidR="006A1EF8" w:rsidRPr="006B0E5A">
        <w:rPr>
          <w:rFonts w:ascii="Times New Roman" w:hAnsi="Times New Roman"/>
          <w:spacing w:val="4"/>
        </w:rPr>
        <w:t xml:space="preserve">of </w:t>
      </w:r>
      <w:r w:rsidRPr="006B0E5A">
        <w:rPr>
          <w:rFonts w:ascii="Times New Roman" w:hAnsi="Times New Roman"/>
          <w:b/>
          <w:spacing w:val="4"/>
        </w:rPr>
        <w:t>SRM</w:t>
      </w:r>
      <w:r w:rsidR="0072788A" w:rsidRPr="006B0E5A">
        <w:rPr>
          <w:rFonts w:ascii="Times New Roman" w:hAnsi="Times New Roman"/>
          <w:b/>
          <w:spacing w:val="4"/>
        </w:rPr>
        <w:t> </w:t>
      </w:r>
      <w:r w:rsidR="00765779" w:rsidRPr="006B0E5A">
        <w:rPr>
          <w:rFonts w:ascii="Times New Roman" w:hAnsi="Times New Roman"/>
          <w:b/>
          <w:spacing w:val="4"/>
        </w:rPr>
        <w:t>9</w:t>
      </w:r>
      <w:r w:rsidR="00172781" w:rsidRPr="006B0E5A">
        <w:rPr>
          <w:rFonts w:ascii="Times New Roman" w:hAnsi="Times New Roman"/>
          <w:b/>
          <w:spacing w:val="4"/>
        </w:rPr>
        <w:t>00a</w:t>
      </w:r>
      <w:r w:rsidR="002762B9" w:rsidRPr="006B0E5A">
        <w:rPr>
          <w:rFonts w:ascii="Times New Roman" w:hAnsi="Times New Roman"/>
          <w:spacing w:val="4"/>
        </w:rPr>
        <w:t xml:space="preserve"> </w:t>
      </w:r>
      <w:r w:rsidRPr="006B0E5A">
        <w:rPr>
          <w:rFonts w:ascii="Times New Roman" w:hAnsi="Times New Roman"/>
          <w:spacing w:val="4"/>
        </w:rPr>
        <w:t>is valid</w:t>
      </w:r>
      <w:r w:rsidR="002762B9" w:rsidRPr="006B0E5A">
        <w:rPr>
          <w:rFonts w:ascii="Times New Roman" w:hAnsi="Times New Roman"/>
          <w:spacing w:val="4"/>
        </w:rPr>
        <w:t>,</w:t>
      </w:r>
      <w:r w:rsidRPr="006B0E5A">
        <w:rPr>
          <w:rFonts w:ascii="Times New Roman" w:hAnsi="Times New Roman"/>
          <w:spacing w:val="4"/>
        </w:rPr>
        <w:t xml:space="preserve"> </w:t>
      </w:r>
      <w:r w:rsidR="002762B9" w:rsidRPr="006B0E5A">
        <w:rPr>
          <w:rFonts w:ascii="Times New Roman" w:hAnsi="Times New Roman"/>
          <w:iCs/>
        </w:rPr>
        <w:t xml:space="preserve">within the measurement uncertainty specified, until </w:t>
      </w:r>
      <w:r w:rsidR="00172781" w:rsidRPr="006B0E5A">
        <w:rPr>
          <w:rFonts w:ascii="Times New Roman" w:hAnsi="Times New Roman"/>
          <w:b/>
          <w:bCs/>
          <w:iCs/>
        </w:rPr>
        <w:t>01</w:t>
      </w:r>
      <w:r w:rsidR="001A49D7" w:rsidRPr="006B0E5A">
        <w:rPr>
          <w:rFonts w:ascii="Times New Roman" w:hAnsi="Times New Roman"/>
          <w:b/>
          <w:bCs/>
          <w:iCs/>
        </w:rPr>
        <w:t> </w:t>
      </w:r>
      <w:r w:rsidR="00FB003A" w:rsidRPr="006B0E5A">
        <w:rPr>
          <w:rFonts w:ascii="Times New Roman" w:hAnsi="Times New Roman"/>
          <w:b/>
          <w:bCs/>
          <w:iCs/>
        </w:rPr>
        <w:t>September</w:t>
      </w:r>
      <w:r w:rsidR="001A49D7" w:rsidRPr="006B0E5A">
        <w:rPr>
          <w:rFonts w:ascii="Times New Roman" w:hAnsi="Times New Roman"/>
          <w:b/>
          <w:bCs/>
          <w:iCs/>
        </w:rPr>
        <w:t> </w:t>
      </w:r>
      <w:r w:rsidR="00172781" w:rsidRPr="006B0E5A">
        <w:rPr>
          <w:rFonts w:ascii="Times New Roman" w:hAnsi="Times New Roman"/>
          <w:b/>
          <w:bCs/>
          <w:iCs/>
        </w:rPr>
        <w:t>2016</w:t>
      </w:r>
      <w:r w:rsidR="002762B9" w:rsidRPr="006B0E5A">
        <w:rPr>
          <w:rFonts w:ascii="Times New Roman" w:hAnsi="Times New Roman"/>
          <w:iCs/>
        </w:rPr>
        <w:t xml:space="preserve">, provided the SRM is handled </w:t>
      </w:r>
      <w:r w:rsidR="001A49D7" w:rsidRPr="006B0E5A">
        <w:rPr>
          <w:rFonts w:ascii="Times New Roman" w:hAnsi="Times New Roman"/>
          <w:iCs/>
        </w:rPr>
        <w:t xml:space="preserve">and stored </w:t>
      </w:r>
      <w:r w:rsidR="002762B9" w:rsidRPr="006B0E5A">
        <w:rPr>
          <w:rFonts w:ascii="Times New Roman" w:hAnsi="Times New Roman"/>
          <w:iCs/>
        </w:rPr>
        <w:t xml:space="preserve">in accordance with instructions given in this certificate (see “Instructions for </w:t>
      </w:r>
      <w:r w:rsidR="000626F1" w:rsidRPr="006B0E5A">
        <w:rPr>
          <w:rFonts w:ascii="Times New Roman" w:hAnsi="Times New Roman"/>
          <w:iCs/>
        </w:rPr>
        <w:t xml:space="preserve">Storage and </w:t>
      </w:r>
      <w:r w:rsidR="002762B9" w:rsidRPr="006B0E5A">
        <w:rPr>
          <w:rFonts w:ascii="Times New Roman" w:hAnsi="Times New Roman"/>
          <w:iCs/>
        </w:rPr>
        <w:t>Use”).  The certification is nullified if the SRM is damaged, conta</w:t>
      </w:r>
      <w:r w:rsidR="001A49D7" w:rsidRPr="006B0E5A">
        <w:rPr>
          <w:rFonts w:ascii="Times New Roman" w:hAnsi="Times New Roman"/>
          <w:iCs/>
        </w:rPr>
        <w:t>minated, or otherwise modified.</w:t>
      </w:r>
    </w:p>
    <w:p w:rsidR="00775265" w:rsidRPr="006B0E5A" w:rsidRDefault="00775265" w:rsidP="00567525">
      <w:pPr>
        <w:widowControl/>
        <w:tabs>
          <w:tab w:val="left" w:pos="1350"/>
          <w:tab w:val="decimal" w:pos="4320"/>
          <w:tab w:val="left" w:pos="4860"/>
          <w:tab w:val="decimal" w:pos="5310"/>
          <w:tab w:val="decimal" w:pos="7470"/>
          <w:tab w:val="left" w:pos="7920"/>
          <w:tab w:val="decimal" w:pos="8370"/>
        </w:tabs>
        <w:jc w:val="both"/>
        <w:rPr>
          <w:rFonts w:ascii="Times New Roman" w:hAnsi="Times New Roman"/>
          <w:szCs w:val="20"/>
        </w:rPr>
      </w:pPr>
    </w:p>
    <w:p w:rsidR="00DC3806" w:rsidRDefault="006B0E5A" w:rsidP="00567525">
      <w:pPr>
        <w:widowControl/>
        <w:jc w:val="both"/>
        <w:rPr>
          <w:rFonts w:ascii="Times New Roman" w:hAnsi="Times New Roman"/>
        </w:rPr>
      </w:pPr>
      <w:r w:rsidRPr="006B0E5A">
        <w:rPr>
          <w:rFonts w:ascii="Times New Roman" w:hAnsi="Times New Roman"/>
          <w:b/>
        </w:rPr>
        <w:t>Maintenance of SRM Certification:</w:t>
      </w:r>
      <w:r w:rsidRPr="006B0E5A">
        <w:rPr>
          <w:rFonts w:ascii="Times New Roman" w:hAnsi="Times New Roman"/>
        </w:rPr>
        <w:t xml:space="preserve">  NIST will monitor this SRM over the period of its certification.  If substantive technical changes occur that affect the certification before the expiration of this certificate, NIST will notify the purchaser.  Registration (see attached sheet</w:t>
      </w:r>
      <w:r w:rsidR="009C57AA">
        <w:rPr>
          <w:rFonts w:ascii="Times New Roman" w:hAnsi="Times New Roman"/>
        </w:rPr>
        <w:t xml:space="preserve"> or register</w:t>
      </w:r>
      <w:r w:rsidRPr="006B0E5A">
        <w:rPr>
          <w:rFonts w:ascii="Times New Roman" w:hAnsi="Times New Roman"/>
        </w:rPr>
        <w:t>) will facilitate notification.</w:t>
      </w:r>
    </w:p>
    <w:p w:rsidR="00DF3E42" w:rsidRPr="006B0E5A" w:rsidRDefault="00DF3E42" w:rsidP="00567525">
      <w:pPr>
        <w:widowControl/>
        <w:tabs>
          <w:tab w:val="left" w:pos="1350"/>
          <w:tab w:val="decimal" w:pos="4320"/>
          <w:tab w:val="left" w:pos="4860"/>
          <w:tab w:val="decimal" w:pos="5310"/>
          <w:tab w:val="decimal" w:pos="7470"/>
          <w:tab w:val="left" w:pos="7920"/>
          <w:tab w:val="decimal" w:pos="8370"/>
        </w:tabs>
        <w:jc w:val="both"/>
        <w:rPr>
          <w:rFonts w:ascii="Times New Roman" w:hAnsi="Times New Roman"/>
          <w:szCs w:val="20"/>
        </w:rPr>
      </w:pPr>
    </w:p>
    <w:p w:rsidR="00DC3806" w:rsidRDefault="00863A78" w:rsidP="00567525">
      <w:pPr>
        <w:pStyle w:val="BodyText"/>
        <w:rPr>
          <w:rFonts w:ascii="Times New Roman" w:hAnsi="Times New Roman"/>
        </w:rPr>
      </w:pPr>
      <w:r>
        <w:rPr>
          <w:rFonts w:ascii="Times New Roman" w:hAnsi="Times New Roman"/>
        </w:rPr>
        <w:t>C</w:t>
      </w:r>
      <w:r w:rsidR="00460D1D" w:rsidRPr="006B0E5A">
        <w:rPr>
          <w:rFonts w:ascii="Times New Roman" w:hAnsi="Times New Roman"/>
        </w:rPr>
        <w:t xml:space="preserve">oordination of the technical </w:t>
      </w:r>
      <w:r w:rsidR="00ED3A4A">
        <w:rPr>
          <w:rFonts w:ascii="Times New Roman" w:hAnsi="Times New Roman"/>
        </w:rPr>
        <w:t xml:space="preserve">measurements leading </w:t>
      </w:r>
      <w:r w:rsidR="00460D1D" w:rsidRPr="006B0E5A">
        <w:rPr>
          <w:rFonts w:ascii="Times New Roman" w:hAnsi="Times New Roman"/>
        </w:rPr>
        <w:t xml:space="preserve">to </w:t>
      </w:r>
      <w:r w:rsidR="00ED3A4A">
        <w:rPr>
          <w:rFonts w:ascii="Times New Roman" w:hAnsi="Times New Roman"/>
        </w:rPr>
        <w:t xml:space="preserve">the </w:t>
      </w:r>
      <w:r w:rsidR="00460D1D" w:rsidRPr="006B0E5A">
        <w:rPr>
          <w:rFonts w:ascii="Times New Roman" w:hAnsi="Times New Roman"/>
        </w:rPr>
        <w:t xml:space="preserve">certification of </w:t>
      </w:r>
      <w:r>
        <w:rPr>
          <w:rFonts w:ascii="Times New Roman" w:hAnsi="Times New Roman"/>
        </w:rPr>
        <w:t xml:space="preserve">SRM 900a </w:t>
      </w:r>
      <w:r w:rsidR="00460D1D" w:rsidRPr="006B0E5A">
        <w:rPr>
          <w:rFonts w:ascii="Times New Roman" w:hAnsi="Times New Roman"/>
        </w:rPr>
        <w:t>w</w:t>
      </w:r>
      <w:r w:rsidR="00ED3A4A">
        <w:rPr>
          <w:rFonts w:ascii="Times New Roman" w:hAnsi="Times New Roman"/>
        </w:rPr>
        <w:t>as</w:t>
      </w:r>
      <w:r w:rsidR="00460D1D" w:rsidRPr="006B0E5A">
        <w:rPr>
          <w:rFonts w:ascii="Times New Roman" w:hAnsi="Times New Roman"/>
        </w:rPr>
        <w:t xml:space="preserve"> performed by K.W.</w:t>
      </w:r>
      <w:r w:rsidR="000626F1" w:rsidRPr="006B0E5A">
        <w:rPr>
          <w:rFonts w:ascii="Times New Roman" w:hAnsi="Times New Roman"/>
        </w:rPr>
        <w:t> </w:t>
      </w:r>
      <w:r w:rsidR="00460D1D" w:rsidRPr="006B0E5A">
        <w:rPr>
          <w:rFonts w:ascii="Times New Roman" w:hAnsi="Times New Roman"/>
        </w:rPr>
        <w:t xml:space="preserve">Phinney of the NIST </w:t>
      </w:r>
      <w:r w:rsidR="00D37162" w:rsidRPr="00D37162">
        <w:rPr>
          <w:rFonts w:eastAsia="Times New Roman"/>
          <w:snapToGrid w:val="0"/>
        </w:rPr>
        <w:t>Chemical Sciences Division</w:t>
      </w:r>
      <w:r w:rsidR="00460D1D" w:rsidRPr="006B0E5A">
        <w:rPr>
          <w:rFonts w:ascii="Times New Roman" w:hAnsi="Times New Roman"/>
        </w:rPr>
        <w:t>.</w:t>
      </w:r>
    </w:p>
    <w:p w:rsidR="00DC3806" w:rsidRDefault="00DC3806" w:rsidP="00567525">
      <w:pPr>
        <w:pStyle w:val="BodyText"/>
        <w:rPr>
          <w:rFonts w:ascii="Times New Roman" w:hAnsi="Times New Roman"/>
        </w:rPr>
      </w:pPr>
    </w:p>
    <w:p w:rsidR="00DC3806" w:rsidRDefault="00387B51" w:rsidP="00567525">
      <w:pPr>
        <w:pStyle w:val="BodyText"/>
        <w:rPr>
          <w:rFonts w:ascii="Times New Roman" w:hAnsi="Times New Roman"/>
        </w:rPr>
      </w:pPr>
      <w:r>
        <w:rPr>
          <w:rFonts w:ascii="Times New Roman" w:hAnsi="Times New Roman"/>
        </w:rPr>
        <w:t>A</w:t>
      </w:r>
      <w:r w:rsidR="00ED3A4A">
        <w:rPr>
          <w:rFonts w:ascii="Times New Roman" w:hAnsi="Times New Roman"/>
        </w:rPr>
        <w:t xml:space="preserve">nalytical </w:t>
      </w:r>
      <w:r w:rsidR="00EF2E79" w:rsidRPr="006B0E5A">
        <w:rPr>
          <w:rFonts w:ascii="Times New Roman" w:hAnsi="Times New Roman"/>
        </w:rPr>
        <w:t>measurements</w:t>
      </w:r>
      <w:r w:rsidR="00FB003A" w:rsidRPr="006B0E5A">
        <w:rPr>
          <w:rFonts w:ascii="Times New Roman" w:hAnsi="Times New Roman"/>
        </w:rPr>
        <w:t xml:space="preserve"> were performed by</w:t>
      </w:r>
      <w:r w:rsidR="00EF2E79" w:rsidRPr="006B0E5A">
        <w:rPr>
          <w:rFonts w:ascii="Times New Roman" w:hAnsi="Times New Roman"/>
        </w:rPr>
        <w:t xml:space="preserve"> </w:t>
      </w:r>
      <w:r w:rsidR="000E61F1" w:rsidRPr="00A13949">
        <w:rPr>
          <w:rFonts w:ascii="Times New Roman" w:hAnsi="Times New Roman"/>
        </w:rPr>
        <w:t>S.S</w:t>
      </w:r>
      <w:r w:rsidR="000E13CD">
        <w:rPr>
          <w:rFonts w:ascii="Times New Roman" w:hAnsi="Times New Roman"/>
        </w:rPr>
        <w:noBreakHyphen/>
      </w:r>
      <w:r w:rsidR="000E61F1" w:rsidRPr="00A13949">
        <w:rPr>
          <w:rFonts w:ascii="Times New Roman" w:hAnsi="Times New Roman"/>
        </w:rPr>
        <w:t>C.</w:t>
      </w:r>
      <w:r w:rsidR="000626F1" w:rsidRPr="00A13949">
        <w:rPr>
          <w:rFonts w:ascii="Times New Roman" w:hAnsi="Times New Roman"/>
        </w:rPr>
        <w:t> </w:t>
      </w:r>
      <w:r w:rsidR="00FB003A" w:rsidRPr="00A13949">
        <w:rPr>
          <w:rFonts w:ascii="Times New Roman" w:hAnsi="Times New Roman"/>
        </w:rPr>
        <w:t>Tai</w:t>
      </w:r>
      <w:r w:rsidR="00FB003A" w:rsidRPr="006B0E5A">
        <w:rPr>
          <w:rFonts w:ascii="Times New Roman" w:hAnsi="Times New Roman"/>
        </w:rPr>
        <w:t xml:space="preserve"> of the NIST </w:t>
      </w:r>
      <w:r w:rsidR="00D37162" w:rsidRPr="00D37162">
        <w:rPr>
          <w:rFonts w:eastAsia="Times New Roman"/>
          <w:snapToGrid w:val="0"/>
        </w:rPr>
        <w:t xml:space="preserve">Chemical Sciences </w:t>
      </w:r>
      <w:r w:rsidR="00FB003A" w:rsidRPr="006B0E5A">
        <w:rPr>
          <w:rFonts w:ascii="Times New Roman" w:hAnsi="Times New Roman"/>
        </w:rPr>
        <w:t>Division and C.</w:t>
      </w:r>
      <w:r w:rsidR="000E13CD">
        <w:rPr>
          <w:rFonts w:ascii="Times New Roman" w:hAnsi="Times New Roman"/>
        </w:rPr>
        <w:noBreakHyphen/>
      </w:r>
      <w:r w:rsidR="00FB003A" w:rsidRPr="006B0E5A">
        <w:rPr>
          <w:rFonts w:ascii="Times New Roman" w:hAnsi="Times New Roman"/>
        </w:rPr>
        <w:t>Y.</w:t>
      </w:r>
      <w:r w:rsidR="000626F1" w:rsidRPr="006B0E5A">
        <w:rPr>
          <w:rFonts w:ascii="Times New Roman" w:hAnsi="Times New Roman"/>
        </w:rPr>
        <w:t> </w:t>
      </w:r>
      <w:r w:rsidR="00FB003A" w:rsidRPr="006B0E5A">
        <w:rPr>
          <w:rFonts w:ascii="Times New Roman" w:hAnsi="Times New Roman"/>
        </w:rPr>
        <w:t>Yeh</w:t>
      </w:r>
      <w:r w:rsidR="004F52B7">
        <w:rPr>
          <w:rFonts w:ascii="Times New Roman" w:hAnsi="Times New Roman"/>
        </w:rPr>
        <w:t>, a</w:t>
      </w:r>
      <w:r w:rsidR="00FB003A" w:rsidRPr="006B0E5A">
        <w:rPr>
          <w:rFonts w:ascii="Times New Roman" w:hAnsi="Times New Roman"/>
        </w:rPr>
        <w:t xml:space="preserve"> guest scientist at NIST </w:t>
      </w:r>
      <w:r w:rsidR="004F52B7">
        <w:rPr>
          <w:rFonts w:ascii="Times New Roman" w:hAnsi="Times New Roman"/>
        </w:rPr>
        <w:t>from</w:t>
      </w:r>
      <w:r w:rsidR="004874DF">
        <w:rPr>
          <w:rFonts w:ascii="Times New Roman" w:hAnsi="Times New Roman"/>
        </w:rPr>
        <w:t xml:space="preserve"> </w:t>
      </w:r>
      <w:r w:rsidR="00FB003A" w:rsidRPr="006B0E5A">
        <w:rPr>
          <w:rFonts w:ascii="Times New Roman" w:hAnsi="Times New Roman"/>
        </w:rPr>
        <w:t>the Industrial Technology Research Institute</w:t>
      </w:r>
      <w:r w:rsidR="001A49D7" w:rsidRPr="006B0E5A">
        <w:rPr>
          <w:rFonts w:ascii="Times New Roman" w:hAnsi="Times New Roman"/>
        </w:rPr>
        <w:t> </w:t>
      </w:r>
      <w:r w:rsidR="000E61F1" w:rsidRPr="006B0E5A">
        <w:rPr>
          <w:rFonts w:ascii="Times New Roman" w:hAnsi="Times New Roman"/>
        </w:rPr>
        <w:t>(ITRI)</w:t>
      </w:r>
      <w:r w:rsidR="00FB003A" w:rsidRPr="006B0E5A">
        <w:rPr>
          <w:rFonts w:ascii="Times New Roman" w:hAnsi="Times New Roman"/>
        </w:rPr>
        <w:t>,</w:t>
      </w:r>
      <w:r w:rsidR="004874DF">
        <w:rPr>
          <w:rFonts w:ascii="Times New Roman" w:hAnsi="Times New Roman"/>
        </w:rPr>
        <w:t> </w:t>
      </w:r>
      <w:r w:rsidR="00FB003A" w:rsidRPr="006B0E5A">
        <w:rPr>
          <w:rFonts w:ascii="Times New Roman" w:hAnsi="Times New Roman"/>
        </w:rPr>
        <w:t>Taiwan.</w:t>
      </w:r>
      <w:r w:rsidR="00EF2E79" w:rsidRPr="006B0E5A">
        <w:rPr>
          <w:rFonts w:ascii="Times New Roman" w:hAnsi="Times New Roman"/>
        </w:rPr>
        <w:t xml:space="preserve">  Additional measurements were performed by L.T.</w:t>
      </w:r>
      <w:r w:rsidR="000626F1" w:rsidRPr="006B0E5A">
        <w:rPr>
          <w:rFonts w:ascii="Times New Roman" w:hAnsi="Times New Roman"/>
        </w:rPr>
        <w:t> </w:t>
      </w:r>
      <w:r w:rsidR="00EF2E79" w:rsidRPr="006B0E5A">
        <w:rPr>
          <w:rFonts w:ascii="Times New Roman" w:hAnsi="Times New Roman"/>
        </w:rPr>
        <w:t>Sniegoski</w:t>
      </w:r>
      <w:r w:rsidR="004448E3" w:rsidRPr="006B0E5A">
        <w:rPr>
          <w:rFonts w:ascii="Times New Roman" w:hAnsi="Times New Roman"/>
        </w:rPr>
        <w:t xml:space="preserve"> and M.M.</w:t>
      </w:r>
      <w:r w:rsidR="000626F1" w:rsidRPr="006B0E5A">
        <w:rPr>
          <w:rFonts w:ascii="Times New Roman" w:hAnsi="Times New Roman"/>
        </w:rPr>
        <w:t> </w:t>
      </w:r>
      <w:r w:rsidR="004448E3" w:rsidRPr="006B0E5A">
        <w:rPr>
          <w:rFonts w:ascii="Times New Roman" w:hAnsi="Times New Roman"/>
        </w:rPr>
        <w:t>Schantz</w:t>
      </w:r>
      <w:r w:rsidR="00EF2E79" w:rsidRPr="006B0E5A">
        <w:rPr>
          <w:rFonts w:ascii="Times New Roman" w:hAnsi="Times New Roman"/>
        </w:rPr>
        <w:t xml:space="preserve"> of the NIST </w:t>
      </w:r>
      <w:r w:rsidR="00D37162" w:rsidRPr="00D37162">
        <w:rPr>
          <w:rFonts w:eastAsia="Times New Roman"/>
          <w:snapToGrid w:val="0"/>
        </w:rPr>
        <w:t>Chemical Sciences Division</w:t>
      </w:r>
      <w:r w:rsidR="00D37162" w:rsidRPr="006B0E5A">
        <w:rPr>
          <w:rFonts w:ascii="Times New Roman" w:hAnsi="Times New Roman"/>
        </w:rPr>
        <w:t xml:space="preserve"> </w:t>
      </w:r>
      <w:r w:rsidR="00EF2E79" w:rsidRPr="006B0E5A">
        <w:rPr>
          <w:rFonts w:ascii="Times New Roman" w:hAnsi="Times New Roman"/>
        </w:rPr>
        <w:t>and B.E.</w:t>
      </w:r>
      <w:r w:rsidR="000626F1" w:rsidRPr="006B0E5A">
        <w:rPr>
          <w:rFonts w:ascii="Times New Roman" w:hAnsi="Times New Roman"/>
        </w:rPr>
        <w:t> </w:t>
      </w:r>
      <w:r w:rsidR="00EF2E79" w:rsidRPr="006B0E5A">
        <w:rPr>
          <w:rFonts w:ascii="Times New Roman" w:hAnsi="Times New Roman"/>
        </w:rPr>
        <w:t>Lang of the NIST Biochemical Science Division.</w:t>
      </w:r>
    </w:p>
    <w:p w:rsidR="00DC3806" w:rsidRDefault="00DC3806" w:rsidP="00567525">
      <w:pPr>
        <w:pStyle w:val="BodyText"/>
        <w:rPr>
          <w:rFonts w:ascii="Times New Roman" w:hAnsi="Times New Roman"/>
        </w:rPr>
      </w:pPr>
    </w:p>
    <w:p w:rsidR="00DC3806" w:rsidRDefault="00ED3A4A" w:rsidP="00567525">
      <w:pPr>
        <w:widowControl/>
        <w:tabs>
          <w:tab w:val="left" w:pos="1350"/>
          <w:tab w:val="decimal" w:pos="4320"/>
          <w:tab w:val="left" w:pos="4860"/>
          <w:tab w:val="decimal" w:pos="5310"/>
          <w:tab w:val="decimal" w:pos="7470"/>
          <w:tab w:val="left" w:pos="7920"/>
          <w:tab w:val="decimal" w:pos="8370"/>
        </w:tabs>
        <w:jc w:val="both"/>
        <w:rPr>
          <w:rFonts w:ascii="Times New Roman" w:hAnsi="Times New Roman"/>
          <w:szCs w:val="20"/>
        </w:rPr>
      </w:pPr>
      <w:r>
        <w:rPr>
          <w:rFonts w:ascii="Times New Roman" w:hAnsi="Times New Roman"/>
          <w:szCs w:val="20"/>
        </w:rPr>
        <w:t>St</w:t>
      </w:r>
      <w:r w:rsidR="00403166" w:rsidRPr="006B0E5A">
        <w:rPr>
          <w:rFonts w:ascii="Times New Roman" w:hAnsi="Times New Roman"/>
          <w:szCs w:val="20"/>
        </w:rPr>
        <w:t xml:space="preserve">atistical </w:t>
      </w:r>
      <w:r>
        <w:rPr>
          <w:rFonts w:ascii="Times New Roman" w:hAnsi="Times New Roman"/>
          <w:szCs w:val="20"/>
        </w:rPr>
        <w:t>consultation was provided</w:t>
      </w:r>
      <w:r w:rsidR="00403166" w:rsidRPr="006B0E5A">
        <w:rPr>
          <w:rFonts w:ascii="Times New Roman" w:hAnsi="Times New Roman"/>
          <w:szCs w:val="20"/>
        </w:rPr>
        <w:t xml:space="preserve"> by N.F.</w:t>
      </w:r>
      <w:r w:rsidR="000626F1" w:rsidRPr="006B0E5A">
        <w:rPr>
          <w:rFonts w:ascii="Times New Roman" w:hAnsi="Times New Roman"/>
          <w:szCs w:val="20"/>
        </w:rPr>
        <w:t> </w:t>
      </w:r>
      <w:r w:rsidR="00403166" w:rsidRPr="006B0E5A">
        <w:rPr>
          <w:rFonts w:ascii="Times New Roman" w:hAnsi="Times New Roman"/>
          <w:szCs w:val="20"/>
        </w:rPr>
        <w:t>Zhang of the NIST Statistical Engineering Division.</w:t>
      </w:r>
    </w:p>
    <w:p w:rsidR="00DC3806" w:rsidRDefault="00DC3806" w:rsidP="00567525">
      <w:pPr>
        <w:widowControl/>
        <w:tabs>
          <w:tab w:val="left" w:pos="1350"/>
          <w:tab w:val="decimal" w:pos="4320"/>
          <w:tab w:val="left" w:pos="4860"/>
          <w:tab w:val="decimal" w:pos="5310"/>
          <w:tab w:val="decimal" w:pos="7470"/>
          <w:tab w:val="left" w:pos="7920"/>
          <w:tab w:val="decimal" w:pos="8370"/>
        </w:tabs>
        <w:jc w:val="both"/>
        <w:rPr>
          <w:rFonts w:ascii="Times New Roman" w:hAnsi="Times New Roman"/>
          <w:szCs w:val="20"/>
        </w:rPr>
      </w:pPr>
    </w:p>
    <w:p w:rsidR="00D37162" w:rsidRPr="00D37162" w:rsidRDefault="00D37162" w:rsidP="00567525">
      <w:pPr>
        <w:widowControl/>
        <w:autoSpaceDE/>
        <w:autoSpaceDN/>
        <w:adjustRightInd/>
        <w:jc w:val="both"/>
        <w:rPr>
          <w:rFonts w:ascii="Times New Roman" w:eastAsia="Times New Roman" w:hAnsi="Times New Roman"/>
          <w:szCs w:val="20"/>
        </w:rPr>
      </w:pPr>
      <w:r w:rsidRPr="00D37162">
        <w:rPr>
          <w:rFonts w:ascii="Times New Roman" w:eastAsia="Times New Roman" w:hAnsi="Times New Roman"/>
          <w:szCs w:val="20"/>
        </w:rPr>
        <w:t>Support aspects involved in the issuance of this SRM were coordinated through the NIST Office of Reference Materials.</w:t>
      </w:r>
    </w:p>
    <w:p w:rsidR="00D37162" w:rsidRDefault="00D37162" w:rsidP="00567525">
      <w:pPr>
        <w:widowControl/>
        <w:tabs>
          <w:tab w:val="left" w:pos="-1440"/>
          <w:tab w:val="left" w:pos="-720"/>
          <w:tab w:val="left" w:pos="0"/>
          <w:tab w:val="right" w:pos="9360"/>
        </w:tabs>
        <w:autoSpaceDE/>
        <w:autoSpaceDN/>
        <w:adjustRightInd/>
        <w:jc w:val="both"/>
        <w:rPr>
          <w:rFonts w:ascii="Times New Roman" w:eastAsia="Times New Roman" w:hAnsi="Times New Roman"/>
          <w:szCs w:val="20"/>
        </w:rPr>
      </w:pPr>
    </w:p>
    <w:p w:rsidR="00D37162" w:rsidRDefault="00D37162" w:rsidP="00567525">
      <w:pPr>
        <w:widowControl/>
        <w:tabs>
          <w:tab w:val="left" w:pos="-1440"/>
          <w:tab w:val="left" w:pos="-720"/>
          <w:tab w:val="left" w:pos="0"/>
          <w:tab w:val="right" w:pos="9360"/>
        </w:tabs>
        <w:autoSpaceDE/>
        <w:autoSpaceDN/>
        <w:adjustRightInd/>
        <w:jc w:val="both"/>
        <w:rPr>
          <w:rFonts w:ascii="Times New Roman" w:eastAsia="Times New Roman" w:hAnsi="Times New Roman"/>
          <w:szCs w:val="20"/>
        </w:rPr>
      </w:pPr>
    </w:p>
    <w:p w:rsidR="00D37162" w:rsidRPr="00D37162" w:rsidRDefault="00D37162" w:rsidP="00567525">
      <w:pPr>
        <w:widowControl/>
        <w:tabs>
          <w:tab w:val="left" w:pos="-1440"/>
          <w:tab w:val="left" w:pos="-720"/>
          <w:tab w:val="left" w:pos="0"/>
          <w:tab w:val="right" w:pos="9360"/>
        </w:tabs>
        <w:autoSpaceDE/>
        <w:autoSpaceDN/>
        <w:adjustRightInd/>
        <w:jc w:val="both"/>
        <w:rPr>
          <w:rFonts w:ascii="Times New Roman" w:eastAsia="Times New Roman" w:hAnsi="Times New Roman"/>
          <w:szCs w:val="20"/>
        </w:rPr>
      </w:pPr>
    </w:p>
    <w:p w:rsidR="00D37162" w:rsidRPr="00D37162" w:rsidRDefault="00D37162" w:rsidP="00567525">
      <w:pPr>
        <w:widowControl/>
        <w:tabs>
          <w:tab w:val="left" w:pos="-1440"/>
          <w:tab w:val="left" w:pos="-720"/>
          <w:tab w:val="left" w:pos="0"/>
          <w:tab w:val="right" w:pos="9360"/>
        </w:tabs>
        <w:autoSpaceDE/>
        <w:autoSpaceDN/>
        <w:adjustRightInd/>
        <w:jc w:val="both"/>
        <w:rPr>
          <w:rFonts w:ascii="Times New Roman" w:eastAsia="Times New Roman" w:hAnsi="Times New Roman"/>
          <w:szCs w:val="20"/>
        </w:rPr>
      </w:pPr>
    </w:p>
    <w:p w:rsidR="00D37162" w:rsidRPr="00D37162" w:rsidRDefault="00D37162" w:rsidP="00567525">
      <w:pPr>
        <w:widowControl/>
        <w:tabs>
          <w:tab w:val="left" w:pos="-1440"/>
          <w:tab w:val="left" w:pos="-720"/>
          <w:tab w:val="left" w:pos="0"/>
          <w:tab w:val="right" w:pos="9360"/>
        </w:tabs>
        <w:autoSpaceDE/>
        <w:autoSpaceDN/>
        <w:adjustRightInd/>
        <w:jc w:val="both"/>
        <w:rPr>
          <w:rFonts w:ascii="Times New Roman" w:eastAsia="Times New Roman" w:hAnsi="Times New Roman"/>
          <w:szCs w:val="20"/>
        </w:rPr>
      </w:pPr>
    </w:p>
    <w:p w:rsidR="00D37162" w:rsidRPr="00D37162" w:rsidRDefault="00D37162" w:rsidP="00567525">
      <w:pPr>
        <w:widowControl/>
        <w:tabs>
          <w:tab w:val="left" w:pos="-1440"/>
          <w:tab w:val="left" w:pos="-720"/>
          <w:tab w:val="left" w:pos="0"/>
          <w:tab w:val="right" w:pos="9360"/>
        </w:tabs>
        <w:autoSpaceDE/>
        <w:autoSpaceDN/>
        <w:adjustRightInd/>
        <w:jc w:val="both"/>
        <w:rPr>
          <w:rFonts w:ascii="Times New Roman" w:eastAsia="Times New Roman" w:hAnsi="Times New Roman"/>
          <w:szCs w:val="20"/>
        </w:rPr>
      </w:pPr>
    </w:p>
    <w:p w:rsidR="00D37162" w:rsidRPr="00D37162" w:rsidRDefault="00D37162" w:rsidP="00567525">
      <w:pPr>
        <w:widowControl/>
        <w:tabs>
          <w:tab w:val="left" w:pos="-1440"/>
          <w:tab w:val="left" w:pos="-720"/>
          <w:tab w:val="left" w:pos="0"/>
          <w:tab w:val="right" w:pos="9360"/>
        </w:tabs>
        <w:autoSpaceDE/>
        <w:autoSpaceDN/>
        <w:adjustRightInd/>
        <w:jc w:val="both"/>
        <w:rPr>
          <w:rFonts w:ascii="Times New Roman" w:eastAsia="Times New Roman" w:hAnsi="Times New Roman"/>
          <w:szCs w:val="20"/>
        </w:rPr>
      </w:pPr>
    </w:p>
    <w:p w:rsidR="00D37162" w:rsidRPr="00D37162" w:rsidRDefault="00D37162" w:rsidP="00567525">
      <w:pPr>
        <w:widowControl/>
        <w:tabs>
          <w:tab w:val="left" w:pos="-1440"/>
          <w:tab w:val="left" w:pos="-720"/>
          <w:tab w:val="left" w:pos="0"/>
          <w:tab w:val="right" w:pos="9360"/>
        </w:tabs>
        <w:autoSpaceDE/>
        <w:autoSpaceDN/>
        <w:adjustRightInd/>
        <w:jc w:val="both"/>
        <w:rPr>
          <w:rFonts w:ascii="Times New Roman" w:eastAsia="Times New Roman" w:hAnsi="Times New Roman"/>
          <w:szCs w:val="20"/>
        </w:rPr>
      </w:pPr>
    </w:p>
    <w:p w:rsidR="00D37162" w:rsidRPr="00D37162" w:rsidRDefault="00D37162" w:rsidP="00567525">
      <w:pPr>
        <w:widowControl/>
        <w:tabs>
          <w:tab w:val="right" w:pos="9360"/>
        </w:tabs>
        <w:autoSpaceDE/>
        <w:autoSpaceDN/>
        <w:adjustRightInd/>
        <w:jc w:val="both"/>
        <w:rPr>
          <w:rFonts w:eastAsia="Times New Roman"/>
          <w:snapToGrid w:val="0"/>
          <w:szCs w:val="20"/>
        </w:rPr>
      </w:pPr>
      <w:r w:rsidRPr="00D37162">
        <w:rPr>
          <w:rFonts w:ascii="Times New Roman" w:eastAsia="Times New Roman" w:hAnsi="Times New Roman"/>
          <w:szCs w:val="20"/>
        </w:rPr>
        <w:tab/>
      </w:r>
      <w:r w:rsidRPr="00D37162">
        <w:rPr>
          <w:rFonts w:eastAsia="Times New Roman"/>
          <w:snapToGrid w:val="0"/>
          <w:szCs w:val="20"/>
        </w:rPr>
        <w:t>Carlos A. Gonzalez, Chief</w:t>
      </w:r>
    </w:p>
    <w:p w:rsidR="00D37162" w:rsidRPr="00D37162" w:rsidRDefault="00D37162" w:rsidP="00567525">
      <w:pPr>
        <w:widowControl/>
        <w:tabs>
          <w:tab w:val="right" w:pos="9360"/>
        </w:tabs>
        <w:autoSpaceDE/>
        <w:autoSpaceDN/>
        <w:adjustRightInd/>
        <w:jc w:val="both"/>
        <w:rPr>
          <w:rFonts w:eastAsia="Times New Roman"/>
          <w:snapToGrid w:val="0"/>
          <w:szCs w:val="20"/>
        </w:rPr>
      </w:pPr>
      <w:r w:rsidRPr="00D37162">
        <w:rPr>
          <w:rFonts w:eastAsia="Times New Roman"/>
          <w:snapToGrid w:val="0"/>
          <w:szCs w:val="20"/>
        </w:rPr>
        <w:tab/>
        <w:t>Chemical Sciences Division</w:t>
      </w:r>
    </w:p>
    <w:p w:rsidR="00D37162" w:rsidRPr="00D37162" w:rsidRDefault="00D37162" w:rsidP="00567525">
      <w:pPr>
        <w:widowControl/>
        <w:tabs>
          <w:tab w:val="right" w:pos="9360"/>
        </w:tabs>
        <w:autoSpaceDE/>
        <w:autoSpaceDN/>
        <w:adjustRightInd/>
        <w:rPr>
          <w:rFonts w:ascii="Times New Roman" w:eastAsia="Times New Roman" w:hAnsi="Times New Roman"/>
          <w:snapToGrid w:val="0"/>
          <w:szCs w:val="20"/>
        </w:rPr>
      </w:pPr>
    </w:p>
    <w:p w:rsidR="00D37162" w:rsidRPr="00D37162" w:rsidRDefault="00D37162" w:rsidP="00567525">
      <w:pPr>
        <w:widowControl/>
        <w:tabs>
          <w:tab w:val="right" w:pos="9360"/>
        </w:tabs>
        <w:autoSpaceDE/>
        <w:autoSpaceDN/>
        <w:adjustRightInd/>
        <w:rPr>
          <w:rFonts w:ascii="Times New Roman" w:eastAsia="Times New Roman" w:hAnsi="Times New Roman"/>
          <w:snapToGrid w:val="0"/>
          <w:szCs w:val="20"/>
        </w:rPr>
      </w:pPr>
      <w:r w:rsidRPr="00D37162">
        <w:rPr>
          <w:rFonts w:ascii="Times New Roman" w:eastAsia="Times New Roman" w:hAnsi="Times New Roman"/>
          <w:snapToGrid w:val="0"/>
          <w:szCs w:val="20"/>
        </w:rPr>
        <w:t>Gaithersburg, MD 20899</w:t>
      </w:r>
      <w:r w:rsidRPr="00D37162">
        <w:rPr>
          <w:rFonts w:ascii="Times New Roman" w:eastAsia="Times New Roman" w:hAnsi="Times New Roman"/>
          <w:snapToGrid w:val="0"/>
          <w:szCs w:val="20"/>
        </w:rPr>
        <w:tab/>
        <w:t>Steven J. Choquette, Acting Director</w:t>
      </w:r>
    </w:p>
    <w:p w:rsidR="00D37162" w:rsidRPr="00D37162" w:rsidRDefault="00D37162" w:rsidP="00567525">
      <w:pPr>
        <w:widowControl/>
        <w:tabs>
          <w:tab w:val="right" w:pos="9360"/>
        </w:tabs>
        <w:autoSpaceDE/>
        <w:autoSpaceDN/>
        <w:adjustRightInd/>
        <w:rPr>
          <w:rFonts w:ascii="Times New Roman" w:eastAsia="Times New Roman" w:hAnsi="Times New Roman"/>
          <w:snapToGrid w:val="0"/>
          <w:szCs w:val="20"/>
        </w:rPr>
      </w:pPr>
      <w:r w:rsidRPr="00D37162">
        <w:rPr>
          <w:rFonts w:ascii="Times New Roman" w:eastAsia="Times New Roman" w:hAnsi="Times New Roman"/>
          <w:snapToGrid w:val="0"/>
          <w:szCs w:val="20"/>
        </w:rPr>
        <w:t xml:space="preserve">Certificate Issue Date:  </w:t>
      </w:r>
      <w:r w:rsidR="002C6E74">
        <w:rPr>
          <w:rFonts w:ascii="Times New Roman" w:eastAsia="Times New Roman" w:hAnsi="Times New Roman"/>
          <w:snapToGrid w:val="0"/>
          <w:szCs w:val="20"/>
        </w:rPr>
        <w:t>10</w:t>
      </w:r>
      <w:bookmarkStart w:id="0" w:name="_GoBack"/>
      <w:bookmarkEnd w:id="0"/>
      <w:r w:rsidR="002C6E74" w:rsidRPr="00D37162">
        <w:rPr>
          <w:rFonts w:ascii="Times New Roman" w:eastAsia="Times New Roman" w:hAnsi="Times New Roman"/>
          <w:snapToGrid w:val="0"/>
          <w:szCs w:val="20"/>
        </w:rPr>
        <w:t> </w:t>
      </w:r>
      <w:r w:rsidRPr="00D37162">
        <w:rPr>
          <w:rFonts w:ascii="Times New Roman" w:eastAsia="Times New Roman" w:hAnsi="Times New Roman"/>
          <w:snapToGrid w:val="0"/>
          <w:szCs w:val="20"/>
        </w:rPr>
        <w:t>February 2016</w:t>
      </w:r>
      <w:r w:rsidRPr="00D37162">
        <w:rPr>
          <w:rFonts w:ascii="Times New Roman" w:eastAsia="Times New Roman" w:hAnsi="Times New Roman"/>
          <w:snapToGrid w:val="0"/>
          <w:szCs w:val="20"/>
        </w:rPr>
        <w:tab/>
        <w:t>Office of Reference Materials</w:t>
      </w:r>
    </w:p>
    <w:p w:rsidR="001A49D7" w:rsidRPr="00D37162" w:rsidRDefault="00D37162" w:rsidP="00567525">
      <w:pPr>
        <w:widowControl/>
        <w:tabs>
          <w:tab w:val="left" w:pos="1080"/>
          <w:tab w:val="decimal" w:pos="3150"/>
          <w:tab w:val="left" w:pos="3960"/>
          <w:tab w:val="decimal" w:pos="5400"/>
          <w:tab w:val="left" w:pos="6210"/>
          <w:tab w:val="decimal" w:pos="7650"/>
          <w:tab w:val="left" w:pos="8370"/>
        </w:tabs>
        <w:jc w:val="both"/>
        <w:rPr>
          <w:rFonts w:ascii="Times New Roman" w:hAnsi="Times New Roman"/>
          <w:bCs/>
          <w:szCs w:val="20"/>
        </w:rPr>
      </w:pPr>
      <w:r w:rsidRPr="00D37162">
        <w:rPr>
          <w:rFonts w:ascii="Times New Roman" w:eastAsia="Times New Roman" w:hAnsi="Times New Roman"/>
          <w:i/>
          <w:sz w:val="16"/>
          <w:szCs w:val="16"/>
        </w:rPr>
        <w:t>Certificate Revision History on Last Page</w:t>
      </w:r>
      <w:r w:rsidR="006B0E5A" w:rsidRPr="000E13CD">
        <w:rPr>
          <w:rFonts w:ascii="Times New Roman" w:hAnsi="Times New Roman"/>
          <w:b/>
          <w:bCs/>
          <w:szCs w:val="20"/>
        </w:rPr>
        <w:br w:type="page"/>
      </w:r>
    </w:p>
    <w:p w:rsidR="00775265" w:rsidRDefault="00775265" w:rsidP="00567525">
      <w:pPr>
        <w:widowControl/>
        <w:tabs>
          <w:tab w:val="left" w:pos="1080"/>
          <w:tab w:val="decimal" w:pos="3150"/>
          <w:tab w:val="left" w:pos="3960"/>
          <w:tab w:val="decimal" w:pos="5400"/>
          <w:tab w:val="left" w:pos="6210"/>
          <w:tab w:val="decimal" w:pos="7650"/>
          <w:tab w:val="left" w:pos="8370"/>
        </w:tabs>
        <w:jc w:val="both"/>
        <w:rPr>
          <w:rFonts w:ascii="Times New Roman" w:hAnsi="Times New Roman"/>
          <w:szCs w:val="20"/>
        </w:rPr>
      </w:pPr>
      <w:r>
        <w:rPr>
          <w:rFonts w:ascii="Times New Roman" w:hAnsi="Times New Roman"/>
          <w:b/>
          <w:bCs/>
          <w:szCs w:val="20"/>
        </w:rPr>
        <w:lastRenderedPageBreak/>
        <w:t>NOTICE AND WARNINGS TO USERS</w:t>
      </w:r>
    </w:p>
    <w:p w:rsidR="00DC3806" w:rsidRDefault="00DC3806" w:rsidP="00567525">
      <w:pPr>
        <w:widowControl/>
        <w:tabs>
          <w:tab w:val="left" w:pos="1080"/>
          <w:tab w:val="decimal" w:pos="3150"/>
          <w:tab w:val="left" w:pos="3960"/>
          <w:tab w:val="decimal" w:pos="5400"/>
          <w:tab w:val="left" w:pos="6210"/>
          <w:tab w:val="decimal" w:pos="7650"/>
          <w:tab w:val="left" w:pos="8370"/>
        </w:tabs>
        <w:jc w:val="both"/>
        <w:rPr>
          <w:rFonts w:ascii="Times New Roman" w:hAnsi="Times New Roman"/>
          <w:sz w:val="16"/>
          <w:szCs w:val="16"/>
        </w:rPr>
      </w:pPr>
    </w:p>
    <w:p w:rsidR="00DC3806" w:rsidRDefault="00775265" w:rsidP="00567525">
      <w:pPr>
        <w:widowControl/>
        <w:tabs>
          <w:tab w:val="left" w:pos="1080"/>
          <w:tab w:val="decimal" w:pos="3150"/>
          <w:tab w:val="left" w:pos="3960"/>
          <w:tab w:val="decimal" w:pos="5400"/>
          <w:tab w:val="left" w:pos="6210"/>
          <w:tab w:val="decimal" w:pos="7650"/>
          <w:tab w:val="left" w:pos="8370"/>
        </w:tabs>
        <w:jc w:val="both"/>
        <w:rPr>
          <w:rFonts w:ascii="Times New Roman" w:hAnsi="Times New Roman"/>
          <w:szCs w:val="20"/>
        </w:rPr>
      </w:pPr>
      <w:r w:rsidRPr="00DC4FC0">
        <w:rPr>
          <w:rFonts w:ascii="Times New Roman" w:hAnsi="Times New Roman"/>
          <w:szCs w:val="20"/>
        </w:rPr>
        <w:t>SRM</w:t>
      </w:r>
      <w:r w:rsidR="007D3DE8" w:rsidRPr="00DC4FC0">
        <w:rPr>
          <w:rFonts w:ascii="Times New Roman" w:hAnsi="Times New Roman"/>
          <w:szCs w:val="20"/>
        </w:rPr>
        <w:t> </w:t>
      </w:r>
      <w:r w:rsidR="00765779" w:rsidRPr="00DC4FC0">
        <w:rPr>
          <w:rFonts w:ascii="Times New Roman" w:hAnsi="Times New Roman"/>
          <w:szCs w:val="20"/>
        </w:rPr>
        <w:t>9</w:t>
      </w:r>
      <w:r w:rsidR="00172781" w:rsidRPr="00DC4FC0">
        <w:rPr>
          <w:rFonts w:ascii="Times New Roman" w:hAnsi="Times New Roman"/>
          <w:szCs w:val="20"/>
        </w:rPr>
        <w:t>00a</w:t>
      </w:r>
      <w:r w:rsidR="007A5E89" w:rsidRPr="00DC4FC0">
        <w:rPr>
          <w:rFonts w:ascii="Times New Roman" w:hAnsi="Times New Roman"/>
          <w:szCs w:val="20"/>
        </w:rPr>
        <w:t xml:space="preserve"> IS INTENDED FOR </w:t>
      </w:r>
      <w:r w:rsidR="00D32B76">
        <w:rPr>
          <w:rFonts w:ascii="Times New Roman" w:hAnsi="Times New Roman"/>
          <w:szCs w:val="20"/>
        </w:rPr>
        <w:t>RESEARCH</w:t>
      </w:r>
      <w:r w:rsidRPr="00DC4FC0">
        <w:rPr>
          <w:rFonts w:ascii="Times New Roman" w:hAnsi="Times New Roman"/>
          <w:szCs w:val="20"/>
        </w:rPr>
        <w:t xml:space="preserve"> US</w:t>
      </w:r>
      <w:r w:rsidR="00D32B76">
        <w:rPr>
          <w:rFonts w:ascii="Times New Roman" w:hAnsi="Times New Roman"/>
          <w:szCs w:val="20"/>
        </w:rPr>
        <w:t>E</w:t>
      </w:r>
      <w:r w:rsidRPr="00DC4FC0">
        <w:rPr>
          <w:rFonts w:ascii="Times New Roman" w:hAnsi="Times New Roman"/>
          <w:szCs w:val="20"/>
        </w:rPr>
        <w:t xml:space="preserve">.  THIS IS A </w:t>
      </w:r>
      <w:r w:rsidR="00C26D76" w:rsidRPr="00DC4FC0">
        <w:rPr>
          <w:rFonts w:ascii="Times New Roman" w:hAnsi="Times New Roman"/>
          <w:szCs w:val="20"/>
        </w:rPr>
        <w:t>HUMAN</w:t>
      </w:r>
      <w:r w:rsidR="00443535" w:rsidRPr="00DC4FC0">
        <w:rPr>
          <w:rFonts w:ascii="Times New Roman" w:hAnsi="Times New Roman"/>
          <w:szCs w:val="20"/>
        </w:rPr>
        <w:noBreakHyphen/>
      </w:r>
      <w:r w:rsidRPr="00DC4FC0">
        <w:rPr>
          <w:rFonts w:ascii="Times New Roman" w:hAnsi="Times New Roman"/>
          <w:szCs w:val="20"/>
        </w:rPr>
        <w:t>SOURCE MATERIAL.  HANDLE PRODUCT AS A BIOHAZARDOUS MATERIAL CAPABLE OF TRANSMITTING INFECTIOUS DISEASE.  The supplier of this serum has reported that each donor unit of serum or plasma used in the preparation of this pr</w:t>
      </w:r>
      <w:r w:rsidR="00443535" w:rsidRPr="00DC4FC0">
        <w:rPr>
          <w:rFonts w:ascii="Times New Roman" w:hAnsi="Times New Roman"/>
          <w:szCs w:val="20"/>
        </w:rPr>
        <w:t xml:space="preserve">oduct </w:t>
      </w:r>
      <w:r w:rsidR="00DC4FC0" w:rsidRPr="00DC4FC0">
        <w:rPr>
          <w:rFonts w:ascii="Times New Roman" w:hAnsi="Times New Roman"/>
          <w:szCs w:val="20"/>
        </w:rPr>
        <w:t>was</w:t>
      </w:r>
      <w:r w:rsidR="00443535" w:rsidRPr="00DC4FC0">
        <w:rPr>
          <w:rFonts w:ascii="Times New Roman" w:hAnsi="Times New Roman"/>
          <w:szCs w:val="20"/>
        </w:rPr>
        <w:t xml:space="preserve"> tested by a</w:t>
      </w:r>
      <w:r w:rsidRPr="00DC4FC0">
        <w:rPr>
          <w:rFonts w:ascii="Times New Roman" w:hAnsi="Times New Roman"/>
          <w:szCs w:val="20"/>
        </w:rPr>
        <w:t xml:space="preserve"> </w:t>
      </w:r>
      <w:r w:rsidR="00AA5593">
        <w:rPr>
          <w:rFonts w:ascii="Times New Roman" w:hAnsi="Times New Roman"/>
          <w:szCs w:val="20"/>
        </w:rPr>
        <w:t>U.S. Food and Drug Administration (</w:t>
      </w:r>
      <w:r w:rsidR="00C26D76" w:rsidRPr="00DC4FC0">
        <w:rPr>
          <w:rFonts w:ascii="Times New Roman" w:hAnsi="Times New Roman"/>
          <w:szCs w:val="20"/>
        </w:rPr>
        <w:t>FDA</w:t>
      </w:r>
      <w:r w:rsidR="00AA5593">
        <w:rPr>
          <w:rFonts w:ascii="Times New Roman" w:hAnsi="Times New Roman"/>
          <w:szCs w:val="20"/>
        </w:rPr>
        <w:t xml:space="preserve">) </w:t>
      </w:r>
      <w:r w:rsidRPr="00DC4FC0">
        <w:rPr>
          <w:rFonts w:ascii="Times New Roman" w:hAnsi="Times New Roman"/>
          <w:szCs w:val="20"/>
        </w:rPr>
        <w:t>approved method and found non</w:t>
      </w:r>
      <w:r w:rsidR="00387B51" w:rsidRPr="00DC4FC0">
        <w:rPr>
          <w:rFonts w:ascii="Times New Roman" w:hAnsi="Times New Roman"/>
          <w:szCs w:val="20"/>
        </w:rPr>
        <w:noBreakHyphen/>
      </w:r>
      <w:r w:rsidRPr="00DC4FC0">
        <w:rPr>
          <w:rFonts w:ascii="Times New Roman" w:hAnsi="Times New Roman"/>
          <w:szCs w:val="20"/>
        </w:rPr>
        <w:t xml:space="preserve">reactive/negative for </w:t>
      </w:r>
      <w:r w:rsidR="00C26D76" w:rsidRPr="00DC4FC0">
        <w:rPr>
          <w:rFonts w:ascii="Times New Roman" w:hAnsi="Times New Roman"/>
          <w:szCs w:val="20"/>
        </w:rPr>
        <w:t>hepatitis</w:t>
      </w:r>
      <w:r w:rsidR="00443535" w:rsidRPr="00DC4FC0">
        <w:rPr>
          <w:rFonts w:ascii="Times New Roman" w:hAnsi="Times New Roman"/>
          <w:szCs w:val="20"/>
        </w:rPr>
        <w:t> </w:t>
      </w:r>
      <w:r w:rsidR="00C26D76" w:rsidRPr="00DC4FC0">
        <w:rPr>
          <w:rFonts w:ascii="Times New Roman" w:hAnsi="Times New Roman"/>
          <w:szCs w:val="20"/>
        </w:rPr>
        <w:t>B surface</w:t>
      </w:r>
      <w:r w:rsidR="00DC4FC0" w:rsidRPr="00DC4FC0">
        <w:rPr>
          <w:rFonts w:ascii="Times New Roman" w:hAnsi="Times New Roman"/>
          <w:szCs w:val="20"/>
        </w:rPr>
        <w:t> </w:t>
      </w:r>
      <w:r w:rsidR="00C26D76" w:rsidRPr="00DC4FC0">
        <w:rPr>
          <w:rFonts w:ascii="Times New Roman" w:hAnsi="Times New Roman"/>
          <w:szCs w:val="20"/>
        </w:rPr>
        <w:t>antigen</w:t>
      </w:r>
      <w:r w:rsidR="00387B51" w:rsidRPr="00DC4FC0">
        <w:rPr>
          <w:rFonts w:ascii="Times New Roman" w:hAnsi="Times New Roman"/>
          <w:szCs w:val="20"/>
        </w:rPr>
        <w:t> </w:t>
      </w:r>
      <w:r w:rsidR="00C26D76" w:rsidRPr="00DC4FC0">
        <w:rPr>
          <w:rFonts w:ascii="Times New Roman" w:hAnsi="Times New Roman"/>
          <w:szCs w:val="20"/>
        </w:rPr>
        <w:t>(</w:t>
      </w:r>
      <w:r w:rsidRPr="00DC4FC0">
        <w:rPr>
          <w:rFonts w:ascii="Times New Roman" w:hAnsi="Times New Roman"/>
          <w:szCs w:val="20"/>
        </w:rPr>
        <w:t>HbsAg</w:t>
      </w:r>
      <w:r w:rsidR="00C26D76" w:rsidRPr="00DC4FC0">
        <w:rPr>
          <w:rFonts w:ascii="Times New Roman" w:hAnsi="Times New Roman"/>
          <w:szCs w:val="20"/>
        </w:rPr>
        <w:t>)</w:t>
      </w:r>
      <w:r w:rsidRPr="00DC4FC0">
        <w:rPr>
          <w:rFonts w:ascii="Times New Roman" w:hAnsi="Times New Roman"/>
          <w:szCs w:val="20"/>
        </w:rPr>
        <w:t xml:space="preserve">, </w:t>
      </w:r>
      <w:r w:rsidR="00C26D76" w:rsidRPr="00DC4FC0">
        <w:rPr>
          <w:rFonts w:ascii="Times New Roman" w:hAnsi="Times New Roman"/>
          <w:szCs w:val="20"/>
        </w:rPr>
        <w:t>human immunodeficiency</w:t>
      </w:r>
      <w:r w:rsidR="00387B51" w:rsidRPr="00DC4FC0">
        <w:rPr>
          <w:rFonts w:ascii="Times New Roman" w:hAnsi="Times New Roman"/>
          <w:szCs w:val="20"/>
        </w:rPr>
        <w:t> </w:t>
      </w:r>
      <w:r w:rsidR="00C26D76" w:rsidRPr="00DC4FC0">
        <w:rPr>
          <w:rFonts w:ascii="Times New Roman" w:hAnsi="Times New Roman"/>
          <w:szCs w:val="20"/>
        </w:rPr>
        <w:t>(</w:t>
      </w:r>
      <w:r w:rsidRPr="00DC4FC0">
        <w:rPr>
          <w:rFonts w:ascii="Times New Roman" w:hAnsi="Times New Roman"/>
          <w:szCs w:val="20"/>
        </w:rPr>
        <w:t>HIV</w:t>
      </w:r>
      <w:r w:rsidR="00C26D76" w:rsidRPr="00DC4FC0">
        <w:rPr>
          <w:rFonts w:ascii="Times New Roman" w:hAnsi="Times New Roman"/>
          <w:szCs w:val="20"/>
        </w:rPr>
        <w:t>)</w:t>
      </w:r>
      <w:r w:rsidR="00387B51" w:rsidRPr="00DC4FC0">
        <w:rPr>
          <w:rFonts w:ascii="Times New Roman" w:hAnsi="Times New Roman"/>
          <w:szCs w:val="20"/>
        </w:rPr>
        <w:t> </w:t>
      </w:r>
      <w:r w:rsidRPr="00DC4FC0">
        <w:rPr>
          <w:rFonts w:ascii="Times New Roman" w:hAnsi="Times New Roman"/>
          <w:szCs w:val="20"/>
        </w:rPr>
        <w:t xml:space="preserve">1 </w:t>
      </w:r>
      <w:r w:rsidR="00C26D76" w:rsidRPr="00DC4FC0">
        <w:rPr>
          <w:rFonts w:ascii="Times New Roman" w:hAnsi="Times New Roman"/>
          <w:szCs w:val="20"/>
        </w:rPr>
        <w:t>and</w:t>
      </w:r>
      <w:r w:rsidRPr="00DC4FC0">
        <w:rPr>
          <w:rFonts w:ascii="Times New Roman" w:hAnsi="Times New Roman"/>
          <w:szCs w:val="20"/>
        </w:rPr>
        <w:t xml:space="preserve"> 2</w:t>
      </w:r>
      <w:r w:rsidR="00387B51" w:rsidRPr="00DC4FC0">
        <w:rPr>
          <w:rFonts w:ascii="Times New Roman" w:hAnsi="Times New Roman"/>
          <w:szCs w:val="20"/>
        </w:rPr>
        <w:t> </w:t>
      </w:r>
      <w:r w:rsidRPr="00DC4FC0">
        <w:rPr>
          <w:rFonts w:ascii="Times New Roman" w:hAnsi="Times New Roman"/>
          <w:szCs w:val="20"/>
        </w:rPr>
        <w:t xml:space="preserve">antibodies, </w:t>
      </w:r>
      <w:r w:rsidR="00752E2E" w:rsidRPr="00DC4FC0">
        <w:rPr>
          <w:rFonts w:ascii="Times New Roman" w:hAnsi="Times New Roman"/>
          <w:szCs w:val="20"/>
        </w:rPr>
        <w:t xml:space="preserve">and </w:t>
      </w:r>
      <w:r w:rsidR="00C26D76" w:rsidRPr="00DC4FC0">
        <w:rPr>
          <w:rFonts w:ascii="Times New Roman" w:hAnsi="Times New Roman"/>
          <w:szCs w:val="20"/>
        </w:rPr>
        <w:t>hepatitis</w:t>
      </w:r>
      <w:r w:rsidR="00387B51" w:rsidRPr="00DC4FC0">
        <w:rPr>
          <w:rFonts w:ascii="Times New Roman" w:hAnsi="Times New Roman"/>
          <w:szCs w:val="20"/>
        </w:rPr>
        <w:t> </w:t>
      </w:r>
      <w:r w:rsidR="00C26D76" w:rsidRPr="00DC4FC0">
        <w:rPr>
          <w:rFonts w:ascii="Times New Roman" w:hAnsi="Times New Roman"/>
          <w:szCs w:val="20"/>
        </w:rPr>
        <w:t>C virus</w:t>
      </w:r>
      <w:r w:rsidR="00387B51" w:rsidRPr="00DC4FC0">
        <w:rPr>
          <w:rFonts w:ascii="Times New Roman" w:hAnsi="Times New Roman"/>
          <w:szCs w:val="20"/>
        </w:rPr>
        <w:t> </w:t>
      </w:r>
      <w:r w:rsidR="00C26D76" w:rsidRPr="00DC4FC0">
        <w:rPr>
          <w:rFonts w:ascii="Times New Roman" w:hAnsi="Times New Roman"/>
          <w:szCs w:val="20"/>
        </w:rPr>
        <w:t>(</w:t>
      </w:r>
      <w:r w:rsidRPr="00DC4FC0">
        <w:rPr>
          <w:rFonts w:ascii="Times New Roman" w:hAnsi="Times New Roman"/>
          <w:szCs w:val="20"/>
        </w:rPr>
        <w:t>HCV</w:t>
      </w:r>
      <w:r w:rsidR="00C26D76" w:rsidRPr="00DC4FC0">
        <w:rPr>
          <w:rFonts w:ascii="Times New Roman" w:hAnsi="Times New Roman"/>
          <w:szCs w:val="20"/>
        </w:rPr>
        <w:t>)</w:t>
      </w:r>
      <w:r w:rsidR="00752E2E" w:rsidRPr="00DC4FC0">
        <w:rPr>
          <w:rFonts w:ascii="Times New Roman" w:hAnsi="Times New Roman"/>
          <w:szCs w:val="20"/>
        </w:rPr>
        <w:t>.</w:t>
      </w:r>
      <w:r w:rsidRPr="00DC4FC0">
        <w:rPr>
          <w:rFonts w:ascii="Times New Roman" w:hAnsi="Times New Roman"/>
          <w:szCs w:val="20"/>
        </w:rPr>
        <w:t xml:space="preserve">  However, no known test method can offer complete assurance that hepatitis</w:t>
      </w:r>
      <w:r w:rsidR="00387B51" w:rsidRPr="00DC4FC0">
        <w:rPr>
          <w:rFonts w:ascii="Times New Roman" w:hAnsi="Times New Roman"/>
          <w:szCs w:val="20"/>
        </w:rPr>
        <w:t> </w:t>
      </w:r>
      <w:r w:rsidRPr="00DC4FC0">
        <w:rPr>
          <w:rFonts w:ascii="Times New Roman" w:hAnsi="Times New Roman"/>
          <w:szCs w:val="20"/>
        </w:rPr>
        <w:t>B virus, hepatitis</w:t>
      </w:r>
      <w:r w:rsidR="00387B51" w:rsidRPr="00DC4FC0">
        <w:rPr>
          <w:rFonts w:ascii="Times New Roman" w:hAnsi="Times New Roman"/>
          <w:szCs w:val="20"/>
        </w:rPr>
        <w:t> </w:t>
      </w:r>
      <w:r w:rsidRPr="00DC4FC0">
        <w:rPr>
          <w:rFonts w:ascii="Times New Roman" w:hAnsi="Times New Roman"/>
          <w:szCs w:val="20"/>
        </w:rPr>
        <w:t>C virus, HIV, or other infectious agents are absent from this material.  Accordingly, this human blood</w:t>
      </w:r>
      <w:r w:rsidR="00387B51" w:rsidRPr="00DC4FC0">
        <w:rPr>
          <w:rFonts w:ascii="Times New Roman" w:hAnsi="Times New Roman"/>
          <w:szCs w:val="20"/>
        </w:rPr>
        <w:noBreakHyphen/>
      </w:r>
      <w:r w:rsidRPr="00DC4FC0">
        <w:rPr>
          <w:rFonts w:ascii="Times New Roman" w:hAnsi="Times New Roman"/>
          <w:szCs w:val="20"/>
        </w:rPr>
        <w:t>based product should be handled at the Biosafety Level</w:t>
      </w:r>
      <w:r w:rsidR="00443535" w:rsidRPr="00DC4FC0">
        <w:rPr>
          <w:rFonts w:ascii="Times New Roman" w:hAnsi="Times New Roman"/>
          <w:szCs w:val="20"/>
        </w:rPr>
        <w:t> </w:t>
      </w:r>
      <w:r w:rsidRPr="00DC4FC0">
        <w:rPr>
          <w:rFonts w:ascii="Times New Roman" w:hAnsi="Times New Roman"/>
          <w:szCs w:val="20"/>
        </w:rPr>
        <w:t>2 or higher as recommended for any POTENTIALLY INFECTIOUS HUMAN SERUM OR BLOOD SPECIMEN in the Centers for Disease Control</w:t>
      </w:r>
      <w:r w:rsidR="003E3801">
        <w:rPr>
          <w:rFonts w:ascii="Times New Roman" w:hAnsi="Times New Roman"/>
          <w:szCs w:val="20"/>
        </w:rPr>
        <w:t xml:space="preserve"> and Prevention</w:t>
      </w:r>
      <w:r w:rsidRPr="00DC4FC0">
        <w:rPr>
          <w:rFonts w:ascii="Times New Roman" w:hAnsi="Times New Roman"/>
          <w:szCs w:val="20"/>
        </w:rPr>
        <w:t>/National Institutes of Health Manual</w:t>
      </w:r>
      <w:r w:rsidR="00443535" w:rsidRPr="00DC4FC0">
        <w:rPr>
          <w:rFonts w:ascii="Times New Roman" w:hAnsi="Times New Roman"/>
          <w:szCs w:val="20"/>
        </w:rPr>
        <w:t> </w:t>
      </w:r>
      <w:r w:rsidRPr="00DC4FC0">
        <w:rPr>
          <w:rFonts w:ascii="Times New Roman" w:hAnsi="Times New Roman"/>
          <w:szCs w:val="20"/>
        </w:rPr>
        <w:t>[</w:t>
      </w:r>
      <w:r w:rsidR="00A4037E" w:rsidRPr="00DC4FC0">
        <w:rPr>
          <w:rFonts w:ascii="Times New Roman" w:hAnsi="Times New Roman"/>
          <w:szCs w:val="20"/>
        </w:rPr>
        <w:t>3</w:t>
      </w:r>
      <w:r w:rsidRPr="00DC4FC0">
        <w:rPr>
          <w:rFonts w:ascii="Times New Roman" w:hAnsi="Times New Roman"/>
          <w:szCs w:val="20"/>
        </w:rPr>
        <w:t>].</w:t>
      </w:r>
    </w:p>
    <w:p w:rsidR="00DC3806" w:rsidRDefault="00DC3806" w:rsidP="00567525">
      <w:pPr>
        <w:widowControl/>
        <w:tabs>
          <w:tab w:val="left" w:pos="1080"/>
          <w:tab w:val="decimal" w:pos="3150"/>
          <w:tab w:val="left" w:pos="3960"/>
          <w:tab w:val="decimal" w:pos="5400"/>
          <w:tab w:val="left" w:pos="6210"/>
          <w:tab w:val="decimal" w:pos="7650"/>
          <w:tab w:val="left" w:pos="8370"/>
        </w:tabs>
        <w:jc w:val="both"/>
        <w:rPr>
          <w:rFonts w:ascii="Times New Roman" w:hAnsi="Times New Roman"/>
          <w:sz w:val="16"/>
          <w:szCs w:val="16"/>
          <w:highlight w:val="yellow"/>
        </w:rPr>
      </w:pPr>
    </w:p>
    <w:p w:rsidR="00DC3806" w:rsidRDefault="000E13CD" w:rsidP="00567525">
      <w:pPr>
        <w:widowControl/>
        <w:tabs>
          <w:tab w:val="left" w:pos="1080"/>
          <w:tab w:val="decimal" w:pos="3150"/>
          <w:tab w:val="left" w:pos="3960"/>
          <w:tab w:val="decimal" w:pos="5400"/>
          <w:tab w:val="left" w:pos="6210"/>
          <w:tab w:val="decimal" w:pos="7650"/>
          <w:tab w:val="left" w:pos="8370"/>
        </w:tabs>
        <w:jc w:val="both"/>
        <w:rPr>
          <w:rFonts w:ascii="Times New Roman" w:hAnsi="Times New Roman"/>
          <w:b/>
          <w:bCs/>
          <w:szCs w:val="20"/>
        </w:rPr>
      </w:pPr>
      <w:r>
        <w:rPr>
          <w:rFonts w:ascii="Times New Roman" w:hAnsi="Times New Roman"/>
          <w:b/>
          <w:bCs/>
          <w:szCs w:val="20"/>
        </w:rPr>
        <w:t>INSTRUCTIONS FOR STORAGE AND USE</w:t>
      </w:r>
    </w:p>
    <w:p w:rsidR="00DC3806" w:rsidRDefault="00DC3806" w:rsidP="00567525">
      <w:pPr>
        <w:widowControl/>
        <w:tabs>
          <w:tab w:val="left" w:pos="1080"/>
          <w:tab w:val="decimal" w:pos="3150"/>
          <w:tab w:val="left" w:pos="3960"/>
          <w:tab w:val="decimal" w:pos="5400"/>
          <w:tab w:val="left" w:pos="6210"/>
          <w:tab w:val="decimal" w:pos="7650"/>
          <w:tab w:val="left" w:pos="8370"/>
        </w:tabs>
        <w:jc w:val="both"/>
        <w:rPr>
          <w:rFonts w:ascii="Times New Roman" w:hAnsi="Times New Roman"/>
          <w:sz w:val="16"/>
          <w:szCs w:val="16"/>
          <w:highlight w:val="yellow"/>
        </w:rPr>
      </w:pPr>
    </w:p>
    <w:p w:rsidR="00DC3806" w:rsidRDefault="00C52CB1" w:rsidP="00567525">
      <w:pPr>
        <w:widowControl/>
        <w:tabs>
          <w:tab w:val="left" w:pos="1080"/>
          <w:tab w:val="decimal" w:pos="3150"/>
          <w:tab w:val="left" w:pos="3960"/>
          <w:tab w:val="decimal" w:pos="5400"/>
          <w:tab w:val="left" w:pos="6210"/>
          <w:tab w:val="decimal" w:pos="7650"/>
          <w:tab w:val="left" w:pos="8370"/>
        </w:tabs>
        <w:jc w:val="both"/>
        <w:rPr>
          <w:rFonts w:ascii="Times New Roman" w:hAnsi="Times New Roman"/>
          <w:szCs w:val="20"/>
        </w:rPr>
      </w:pPr>
      <w:r w:rsidRPr="00DC4FC0">
        <w:rPr>
          <w:rFonts w:ascii="Times New Roman" w:hAnsi="Times New Roman"/>
          <w:b/>
          <w:bCs/>
          <w:szCs w:val="20"/>
        </w:rPr>
        <w:t>Storage:</w:t>
      </w:r>
      <w:r w:rsidRPr="00DC4FC0">
        <w:rPr>
          <w:rFonts w:ascii="Times New Roman" w:hAnsi="Times New Roman"/>
          <w:szCs w:val="20"/>
        </w:rPr>
        <w:t xml:space="preserve">  The SRM is stored at –80</w:t>
      </w:r>
      <w:r w:rsidR="00947876" w:rsidRPr="00DC4FC0">
        <w:rPr>
          <w:rFonts w:ascii="Times New Roman" w:hAnsi="Times New Roman"/>
          <w:szCs w:val="20"/>
        </w:rPr>
        <w:t> </w:t>
      </w:r>
      <w:r w:rsidRPr="00DC4FC0">
        <w:rPr>
          <w:rFonts w:ascii="Times New Roman" w:hAnsi="Times New Roman"/>
          <w:szCs w:val="20"/>
        </w:rPr>
        <w:t>°C at NIST.  The serum is shipped frozen (on dry ice) and, upon receipt, should be stored frozen until ready for use.  A freezer temperature of –20</w:t>
      </w:r>
      <w:r w:rsidR="00947876" w:rsidRPr="00DC4FC0">
        <w:rPr>
          <w:rFonts w:ascii="Times New Roman" w:hAnsi="Times New Roman"/>
          <w:szCs w:val="20"/>
        </w:rPr>
        <w:t> </w:t>
      </w:r>
      <w:r w:rsidRPr="00DC4FC0">
        <w:rPr>
          <w:rFonts w:ascii="Times New Roman" w:hAnsi="Times New Roman"/>
          <w:szCs w:val="20"/>
        </w:rPr>
        <w:t>°C is acceptable for storage for up to one week.  If a longer storage time is anticipated, the material should be stored at or below –</w:t>
      </w:r>
      <w:r w:rsidRPr="00DC4FC0">
        <w:rPr>
          <w:rFonts w:ascii="Times New Roman" w:hAnsi="Times New Roman"/>
          <w:color w:val="000000"/>
          <w:szCs w:val="20"/>
        </w:rPr>
        <w:t>60</w:t>
      </w:r>
      <w:r w:rsidR="00947876" w:rsidRPr="00DC4FC0">
        <w:rPr>
          <w:rFonts w:ascii="Times New Roman" w:hAnsi="Times New Roman"/>
          <w:color w:val="000000"/>
          <w:szCs w:val="20"/>
        </w:rPr>
        <w:t> </w:t>
      </w:r>
      <w:r w:rsidRPr="00DC4FC0">
        <w:rPr>
          <w:rFonts w:ascii="Times New Roman" w:hAnsi="Times New Roman"/>
          <w:szCs w:val="20"/>
        </w:rPr>
        <w:t xml:space="preserve">°C.  The SRM should </w:t>
      </w:r>
      <w:r w:rsidRPr="00DC4FC0">
        <w:rPr>
          <w:rFonts w:ascii="Times New Roman" w:hAnsi="Times New Roman"/>
          <w:bCs/>
          <w:szCs w:val="20"/>
        </w:rPr>
        <w:t>not</w:t>
      </w:r>
      <w:r w:rsidRPr="00DC4FC0">
        <w:rPr>
          <w:rFonts w:ascii="Times New Roman" w:hAnsi="Times New Roman"/>
          <w:szCs w:val="20"/>
        </w:rPr>
        <w:t xml:space="preserve"> be exposed to sunlight or ultraviolet radiation.  Storage of thawed material at room or refrigerator temperatures may result in changes in analyte concentrations.</w:t>
      </w:r>
    </w:p>
    <w:p w:rsidR="00DC3806" w:rsidRDefault="00DC3806" w:rsidP="00567525">
      <w:pPr>
        <w:widowControl/>
        <w:tabs>
          <w:tab w:val="left" w:pos="1080"/>
          <w:tab w:val="decimal" w:pos="3150"/>
          <w:tab w:val="left" w:pos="3960"/>
          <w:tab w:val="decimal" w:pos="5400"/>
          <w:tab w:val="left" w:pos="6210"/>
          <w:tab w:val="decimal" w:pos="7650"/>
          <w:tab w:val="left" w:pos="8370"/>
        </w:tabs>
        <w:jc w:val="both"/>
        <w:rPr>
          <w:rFonts w:ascii="Times New Roman" w:hAnsi="Times New Roman"/>
          <w:sz w:val="16"/>
          <w:szCs w:val="16"/>
        </w:rPr>
      </w:pPr>
    </w:p>
    <w:p w:rsidR="00DC3806" w:rsidRDefault="00C52CB1" w:rsidP="00567525">
      <w:pPr>
        <w:widowControl/>
        <w:tabs>
          <w:tab w:val="left" w:pos="1080"/>
          <w:tab w:val="decimal" w:pos="3150"/>
          <w:tab w:val="left" w:pos="3960"/>
          <w:tab w:val="decimal" w:pos="5400"/>
          <w:tab w:val="left" w:pos="6210"/>
          <w:tab w:val="decimal" w:pos="7650"/>
          <w:tab w:val="left" w:pos="8370"/>
        </w:tabs>
        <w:jc w:val="both"/>
        <w:rPr>
          <w:rFonts w:ascii="Times New Roman" w:hAnsi="Times New Roman"/>
          <w:szCs w:val="20"/>
        </w:rPr>
      </w:pPr>
      <w:r w:rsidRPr="00DC4FC0">
        <w:rPr>
          <w:rFonts w:ascii="Times New Roman" w:hAnsi="Times New Roman"/>
          <w:b/>
          <w:szCs w:val="20"/>
        </w:rPr>
        <w:t>Use:</w:t>
      </w:r>
      <w:r w:rsidRPr="00DC4FC0">
        <w:rPr>
          <w:rFonts w:ascii="Times New Roman" w:hAnsi="Times New Roman"/>
          <w:szCs w:val="20"/>
        </w:rPr>
        <w:t xml:space="preserve">  </w:t>
      </w:r>
      <w:r w:rsidR="00172781" w:rsidRPr="00DC4FC0">
        <w:rPr>
          <w:rFonts w:ascii="Times New Roman" w:hAnsi="Times New Roman"/>
          <w:szCs w:val="20"/>
        </w:rPr>
        <w:t>Vials</w:t>
      </w:r>
      <w:r w:rsidR="00775265" w:rsidRPr="00DC4FC0">
        <w:rPr>
          <w:rFonts w:ascii="Times New Roman" w:hAnsi="Times New Roman"/>
          <w:szCs w:val="20"/>
        </w:rPr>
        <w:t xml:space="preserve"> of the SRM to be analyzed should be removed from the freezer and </w:t>
      </w:r>
      <w:r w:rsidR="003E3801" w:rsidRPr="00DD4134">
        <w:rPr>
          <w:rFonts w:ascii="Times New Roman" w:hAnsi="Times New Roman"/>
          <w:szCs w:val="20"/>
        </w:rPr>
        <w:t xml:space="preserve">thawed to room temperature </w:t>
      </w:r>
      <w:r w:rsidR="00775265" w:rsidRPr="00DC4FC0">
        <w:rPr>
          <w:rFonts w:ascii="Times New Roman" w:hAnsi="Times New Roman"/>
          <w:szCs w:val="20"/>
        </w:rPr>
        <w:t>(20 °C to 25</w:t>
      </w:r>
      <w:r w:rsidR="00947876" w:rsidRPr="00DC4FC0">
        <w:rPr>
          <w:rFonts w:ascii="Times New Roman" w:hAnsi="Times New Roman"/>
          <w:szCs w:val="20"/>
        </w:rPr>
        <w:t> </w:t>
      </w:r>
      <w:r w:rsidR="00775265" w:rsidRPr="00DC4FC0">
        <w:rPr>
          <w:rFonts w:ascii="Times New Roman" w:hAnsi="Times New Roman"/>
          <w:szCs w:val="20"/>
        </w:rPr>
        <w:t>°C).  After the material is thawed</w:t>
      </w:r>
      <w:r w:rsidR="00383DC9">
        <w:rPr>
          <w:rFonts w:ascii="Times New Roman" w:hAnsi="Times New Roman"/>
          <w:szCs w:val="20"/>
        </w:rPr>
        <w:t xml:space="preserve"> to room temperature</w:t>
      </w:r>
      <w:r w:rsidR="00775265" w:rsidRPr="00DC4FC0">
        <w:rPr>
          <w:rFonts w:ascii="Times New Roman" w:hAnsi="Times New Roman"/>
          <w:szCs w:val="20"/>
        </w:rPr>
        <w:t xml:space="preserve">, </w:t>
      </w:r>
      <w:r w:rsidR="00445751" w:rsidRPr="00DC4FC0">
        <w:rPr>
          <w:rFonts w:ascii="Times New Roman" w:hAnsi="Times New Roman"/>
          <w:szCs w:val="20"/>
        </w:rPr>
        <w:t xml:space="preserve">it should be used immediately.  </w:t>
      </w:r>
      <w:r w:rsidR="00775265" w:rsidRPr="00DC4FC0">
        <w:rPr>
          <w:rFonts w:ascii="Times New Roman" w:hAnsi="Times New Roman"/>
          <w:szCs w:val="20"/>
        </w:rPr>
        <w:t>The material should be swirled gently to mix it before aliquots are withdrawn.</w:t>
      </w:r>
    </w:p>
    <w:p w:rsidR="00DC3806" w:rsidRDefault="00DC3806" w:rsidP="00567525">
      <w:pPr>
        <w:widowControl/>
        <w:tabs>
          <w:tab w:val="left" w:pos="1080"/>
          <w:tab w:val="decimal" w:pos="3150"/>
          <w:tab w:val="left" w:pos="3960"/>
          <w:tab w:val="decimal" w:pos="5400"/>
          <w:tab w:val="left" w:pos="6210"/>
          <w:tab w:val="decimal" w:pos="7650"/>
          <w:tab w:val="left" w:pos="8370"/>
        </w:tabs>
        <w:jc w:val="both"/>
        <w:rPr>
          <w:rFonts w:ascii="Times New Roman" w:hAnsi="Times New Roman"/>
          <w:sz w:val="16"/>
          <w:szCs w:val="16"/>
        </w:rPr>
      </w:pPr>
    </w:p>
    <w:p w:rsidR="00DC3806" w:rsidRDefault="00775265" w:rsidP="00567525">
      <w:pPr>
        <w:widowControl/>
        <w:tabs>
          <w:tab w:val="left" w:pos="1080"/>
          <w:tab w:val="decimal" w:pos="3150"/>
          <w:tab w:val="left" w:pos="3960"/>
          <w:tab w:val="decimal" w:pos="5400"/>
          <w:tab w:val="left" w:pos="6210"/>
          <w:tab w:val="decimal" w:pos="7650"/>
          <w:tab w:val="left" w:pos="8370"/>
        </w:tabs>
        <w:rPr>
          <w:rFonts w:ascii="Times New Roman" w:hAnsi="Times New Roman"/>
          <w:szCs w:val="20"/>
          <w:vertAlign w:val="superscript"/>
        </w:rPr>
      </w:pPr>
      <w:r w:rsidRPr="00A6293B">
        <w:rPr>
          <w:rFonts w:ascii="Times New Roman" w:hAnsi="Times New Roman"/>
          <w:b/>
          <w:bCs/>
          <w:szCs w:val="20"/>
        </w:rPr>
        <w:t>SOURCE, PREPARATION, AND ANALYSIS</w:t>
      </w:r>
      <w:r w:rsidR="009B5ABF" w:rsidRPr="009B5ABF">
        <w:rPr>
          <w:rFonts w:ascii="Times New Roman" w:hAnsi="Times New Roman"/>
          <w:bCs/>
          <w:szCs w:val="20"/>
          <w:vertAlign w:val="superscript"/>
        </w:rPr>
        <w:t>(</w:t>
      </w:r>
      <w:r w:rsidRPr="00A6293B">
        <w:rPr>
          <w:rStyle w:val="FootnoteReference"/>
          <w:rFonts w:ascii="Times New Roman" w:hAnsi="Times New Roman"/>
          <w:szCs w:val="20"/>
          <w:vertAlign w:val="superscript"/>
        </w:rPr>
        <w:footnoteReference w:id="1"/>
      </w:r>
      <w:r w:rsidR="009B5ABF" w:rsidRPr="009B5ABF">
        <w:rPr>
          <w:rFonts w:ascii="Times New Roman" w:hAnsi="Times New Roman"/>
          <w:bCs/>
          <w:szCs w:val="20"/>
          <w:vertAlign w:val="superscript"/>
        </w:rPr>
        <w:t>)</w:t>
      </w:r>
    </w:p>
    <w:p w:rsidR="00DC3806" w:rsidRDefault="00DC3806" w:rsidP="00567525">
      <w:pPr>
        <w:widowControl/>
        <w:tabs>
          <w:tab w:val="left" w:pos="1080"/>
          <w:tab w:val="decimal" w:pos="3150"/>
          <w:tab w:val="left" w:pos="3960"/>
          <w:tab w:val="decimal" w:pos="5400"/>
          <w:tab w:val="left" w:pos="6210"/>
          <w:tab w:val="decimal" w:pos="7650"/>
          <w:tab w:val="left" w:pos="8370"/>
        </w:tabs>
        <w:jc w:val="both"/>
        <w:rPr>
          <w:rFonts w:ascii="Times New Roman" w:hAnsi="Times New Roman"/>
          <w:sz w:val="16"/>
          <w:szCs w:val="16"/>
          <w:highlight w:val="yellow"/>
        </w:rPr>
      </w:pPr>
    </w:p>
    <w:p w:rsidR="00DC3806" w:rsidRDefault="00C52CB1" w:rsidP="00567525">
      <w:pPr>
        <w:widowControl/>
        <w:autoSpaceDE/>
        <w:autoSpaceDN/>
        <w:adjustRightInd/>
        <w:jc w:val="both"/>
        <w:rPr>
          <w:rFonts w:ascii="Times New Roman" w:hAnsi="Times New Roman"/>
        </w:rPr>
      </w:pPr>
      <w:r w:rsidRPr="00A6293B">
        <w:rPr>
          <w:rFonts w:ascii="Times New Roman" w:hAnsi="Times New Roman"/>
          <w:b/>
          <w:szCs w:val="20"/>
        </w:rPr>
        <w:t>Source and Preparation:</w:t>
      </w:r>
      <w:r w:rsidRPr="00A6293B">
        <w:rPr>
          <w:rFonts w:ascii="Times New Roman" w:hAnsi="Times New Roman"/>
          <w:szCs w:val="20"/>
        </w:rPr>
        <w:t xml:space="preserve">  </w:t>
      </w:r>
      <w:r w:rsidR="00775265" w:rsidRPr="00A6293B">
        <w:rPr>
          <w:rFonts w:ascii="Times New Roman" w:hAnsi="Times New Roman"/>
          <w:szCs w:val="20"/>
        </w:rPr>
        <w:t>SRM</w:t>
      </w:r>
      <w:r w:rsidR="00443535" w:rsidRPr="00A6293B">
        <w:rPr>
          <w:rFonts w:ascii="Times New Roman" w:hAnsi="Times New Roman"/>
          <w:szCs w:val="20"/>
        </w:rPr>
        <w:t> </w:t>
      </w:r>
      <w:r w:rsidR="00765779" w:rsidRPr="00A6293B">
        <w:rPr>
          <w:rFonts w:ascii="Times New Roman" w:hAnsi="Times New Roman"/>
          <w:szCs w:val="20"/>
        </w:rPr>
        <w:t>9</w:t>
      </w:r>
      <w:r w:rsidR="00172781" w:rsidRPr="00A6293B">
        <w:rPr>
          <w:rFonts w:ascii="Times New Roman" w:hAnsi="Times New Roman"/>
          <w:szCs w:val="20"/>
        </w:rPr>
        <w:t>00a</w:t>
      </w:r>
      <w:r w:rsidR="00775265" w:rsidRPr="00A6293B">
        <w:rPr>
          <w:rFonts w:ascii="Times New Roman" w:hAnsi="Times New Roman"/>
          <w:szCs w:val="20"/>
        </w:rPr>
        <w:t xml:space="preserve"> was prepared by </w:t>
      </w:r>
      <w:r w:rsidR="006C65C5" w:rsidRPr="00A6293B">
        <w:rPr>
          <w:rFonts w:ascii="Times New Roman" w:hAnsi="Times New Roman"/>
          <w:szCs w:val="20"/>
        </w:rPr>
        <w:t>Aalto Scientific</w:t>
      </w:r>
      <w:r w:rsidR="00D31325" w:rsidRPr="00A6293B">
        <w:rPr>
          <w:rFonts w:ascii="Times New Roman" w:hAnsi="Times New Roman"/>
          <w:szCs w:val="20"/>
        </w:rPr>
        <w:t> </w:t>
      </w:r>
      <w:r w:rsidRPr="00A6293B">
        <w:rPr>
          <w:rFonts w:ascii="Times New Roman" w:hAnsi="Times New Roman"/>
          <w:szCs w:val="20"/>
        </w:rPr>
        <w:t>(</w:t>
      </w:r>
      <w:r w:rsidR="006C65C5" w:rsidRPr="00A6293B">
        <w:rPr>
          <w:rFonts w:ascii="Times New Roman" w:hAnsi="Times New Roman"/>
          <w:szCs w:val="20"/>
        </w:rPr>
        <w:t>Carlsbad,</w:t>
      </w:r>
      <w:r w:rsidR="00443535" w:rsidRPr="00A6293B">
        <w:rPr>
          <w:rFonts w:ascii="Times New Roman" w:hAnsi="Times New Roman"/>
          <w:szCs w:val="20"/>
        </w:rPr>
        <w:t> </w:t>
      </w:r>
      <w:r w:rsidR="006C65C5" w:rsidRPr="00A6293B">
        <w:rPr>
          <w:rFonts w:ascii="Times New Roman" w:hAnsi="Times New Roman"/>
          <w:szCs w:val="20"/>
        </w:rPr>
        <w:t>CA</w:t>
      </w:r>
      <w:r w:rsidRPr="00A6293B">
        <w:rPr>
          <w:rFonts w:ascii="Times New Roman" w:hAnsi="Times New Roman"/>
          <w:szCs w:val="20"/>
        </w:rPr>
        <w:t>)</w:t>
      </w:r>
      <w:r w:rsidR="00775265" w:rsidRPr="00A6293B">
        <w:rPr>
          <w:rFonts w:ascii="Times New Roman" w:hAnsi="Times New Roman"/>
          <w:szCs w:val="20"/>
        </w:rPr>
        <w:t xml:space="preserve">.  </w:t>
      </w:r>
      <w:r w:rsidR="00775265" w:rsidRPr="00A6293B">
        <w:rPr>
          <w:rFonts w:ascii="Times New Roman" w:hAnsi="Times New Roman"/>
        </w:rPr>
        <w:t xml:space="preserve">The material was prepared from normal human serum </w:t>
      </w:r>
      <w:r w:rsidR="00172781" w:rsidRPr="00A6293B">
        <w:rPr>
          <w:rFonts w:ascii="Times New Roman" w:hAnsi="Times New Roman"/>
        </w:rPr>
        <w:t>that was fortified with the analytes of interest</w:t>
      </w:r>
      <w:r w:rsidRPr="00A6293B">
        <w:rPr>
          <w:rFonts w:ascii="Times New Roman" w:hAnsi="Times New Roman"/>
        </w:rPr>
        <w:t xml:space="preserve"> at two different concentrations</w:t>
      </w:r>
      <w:r w:rsidR="00172781" w:rsidRPr="00A6293B">
        <w:rPr>
          <w:rFonts w:ascii="Times New Roman" w:hAnsi="Times New Roman"/>
        </w:rPr>
        <w:t xml:space="preserve">.  </w:t>
      </w:r>
      <w:r w:rsidR="00DE05F6" w:rsidRPr="00A6293B">
        <w:rPr>
          <w:rFonts w:ascii="Times New Roman" w:hAnsi="Times New Roman"/>
        </w:rPr>
        <w:t>The base serum pool was screened to ensure th</w:t>
      </w:r>
      <w:r w:rsidRPr="00A6293B">
        <w:rPr>
          <w:rFonts w:ascii="Times New Roman" w:hAnsi="Times New Roman"/>
        </w:rPr>
        <w:t xml:space="preserve">e absence of </w:t>
      </w:r>
      <w:r w:rsidR="00A6293B" w:rsidRPr="00A6293B">
        <w:rPr>
          <w:rFonts w:ascii="Times New Roman" w:hAnsi="Times New Roman"/>
        </w:rPr>
        <w:t>PHB</w:t>
      </w:r>
      <w:r w:rsidRPr="00A6293B">
        <w:rPr>
          <w:rFonts w:ascii="Times New Roman" w:hAnsi="Times New Roman"/>
        </w:rPr>
        <w:t xml:space="preserve">, </w:t>
      </w:r>
      <w:r w:rsidR="00A6293B" w:rsidRPr="00A6293B">
        <w:rPr>
          <w:rFonts w:ascii="Times New Roman" w:hAnsi="Times New Roman"/>
        </w:rPr>
        <w:t>PHT</w:t>
      </w:r>
      <w:r w:rsidRPr="00A6293B">
        <w:rPr>
          <w:rFonts w:ascii="Times New Roman" w:hAnsi="Times New Roman"/>
        </w:rPr>
        <w:t xml:space="preserve">, </w:t>
      </w:r>
      <w:r w:rsidR="00A6293B" w:rsidRPr="00A6293B">
        <w:rPr>
          <w:rFonts w:ascii="Times New Roman" w:hAnsi="Times New Roman"/>
        </w:rPr>
        <w:t>LTG</w:t>
      </w:r>
      <w:r w:rsidRPr="00A6293B">
        <w:rPr>
          <w:rFonts w:ascii="Times New Roman" w:hAnsi="Times New Roman"/>
        </w:rPr>
        <w:t xml:space="preserve">, and </w:t>
      </w:r>
      <w:r w:rsidR="00A6293B" w:rsidRPr="00A6293B">
        <w:rPr>
          <w:rFonts w:ascii="Times New Roman" w:hAnsi="Times New Roman"/>
        </w:rPr>
        <w:t>TPM</w:t>
      </w:r>
      <w:r w:rsidRPr="00A6293B">
        <w:rPr>
          <w:rFonts w:ascii="Times New Roman" w:hAnsi="Times New Roman"/>
        </w:rPr>
        <w:t xml:space="preserve"> prior to fortification.</w:t>
      </w:r>
    </w:p>
    <w:p w:rsidR="00DC3806" w:rsidRDefault="00DC3806" w:rsidP="00567525">
      <w:pPr>
        <w:widowControl/>
        <w:tabs>
          <w:tab w:val="left" w:pos="1080"/>
          <w:tab w:val="decimal" w:pos="3150"/>
          <w:tab w:val="left" w:pos="3960"/>
          <w:tab w:val="decimal" w:pos="5400"/>
          <w:tab w:val="left" w:pos="6210"/>
          <w:tab w:val="decimal" w:pos="7650"/>
          <w:tab w:val="left" w:pos="8370"/>
        </w:tabs>
        <w:jc w:val="both"/>
        <w:rPr>
          <w:rFonts w:ascii="Times New Roman" w:hAnsi="Times New Roman"/>
          <w:bCs/>
          <w:sz w:val="16"/>
          <w:szCs w:val="16"/>
          <w:highlight w:val="yellow"/>
        </w:rPr>
      </w:pPr>
    </w:p>
    <w:p w:rsidR="00DC3806" w:rsidRDefault="00775265" w:rsidP="00567525">
      <w:pPr>
        <w:widowControl/>
        <w:rPr>
          <w:rFonts w:ascii="Times New Roman" w:hAnsi="Times New Roman"/>
          <w:szCs w:val="20"/>
        </w:rPr>
      </w:pPr>
      <w:r w:rsidRPr="00A6293B">
        <w:rPr>
          <w:rFonts w:ascii="Times New Roman" w:hAnsi="Times New Roman"/>
          <w:b/>
          <w:bCs/>
          <w:szCs w:val="20"/>
        </w:rPr>
        <w:t>Analy</w:t>
      </w:r>
      <w:r w:rsidR="00C52CB1" w:rsidRPr="00A6293B">
        <w:rPr>
          <w:rFonts w:ascii="Times New Roman" w:hAnsi="Times New Roman"/>
          <w:b/>
          <w:bCs/>
          <w:szCs w:val="20"/>
        </w:rPr>
        <w:t>sis:</w:t>
      </w:r>
      <w:r w:rsidR="00C52CB1" w:rsidRPr="00A6293B">
        <w:rPr>
          <w:rFonts w:ascii="Times New Roman" w:hAnsi="Times New Roman"/>
          <w:bCs/>
          <w:szCs w:val="20"/>
        </w:rPr>
        <w:t xml:space="preserve">  </w:t>
      </w:r>
      <w:r w:rsidR="00C52CB1" w:rsidRPr="00A6293B">
        <w:rPr>
          <w:rFonts w:ascii="Times New Roman" w:hAnsi="Times New Roman"/>
          <w:szCs w:val="20"/>
        </w:rPr>
        <w:t xml:space="preserve">Value assignment of the concentrations of </w:t>
      </w:r>
      <w:r w:rsidR="00721A4D" w:rsidRPr="00A6293B">
        <w:rPr>
          <w:rFonts w:ascii="Times New Roman" w:hAnsi="Times New Roman"/>
          <w:szCs w:val="20"/>
        </w:rPr>
        <w:t>PHB</w:t>
      </w:r>
      <w:r w:rsidR="00C52CB1" w:rsidRPr="00A6293B">
        <w:rPr>
          <w:rFonts w:ascii="Times New Roman" w:hAnsi="Times New Roman"/>
          <w:szCs w:val="20"/>
        </w:rPr>
        <w:t xml:space="preserve">, </w:t>
      </w:r>
      <w:r w:rsidR="00721A4D" w:rsidRPr="00A6293B">
        <w:rPr>
          <w:rFonts w:ascii="Times New Roman" w:hAnsi="Times New Roman"/>
          <w:szCs w:val="20"/>
        </w:rPr>
        <w:t>PHT</w:t>
      </w:r>
      <w:r w:rsidR="00C52CB1" w:rsidRPr="00A6293B">
        <w:rPr>
          <w:rFonts w:ascii="Times New Roman" w:hAnsi="Times New Roman"/>
          <w:szCs w:val="20"/>
        </w:rPr>
        <w:t>,</w:t>
      </w:r>
      <w:r w:rsidR="002D2FF7" w:rsidRPr="00A6293B">
        <w:rPr>
          <w:rFonts w:ascii="Times New Roman" w:hAnsi="Times New Roman"/>
          <w:szCs w:val="20"/>
        </w:rPr>
        <w:t xml:space="preserve"> </w:t>
      </w:r>
      <w:r w:rsidR="00721A4D" w:rsidRPr="00A6293B">
        <w:rPr>
          <w:rFonts w:ascii="Times New Roman" w:hAnsi="Times New Roman"/>
          <w:szCs w:val="20"/>
        </w:rPr>
        <w:t>LTG</w:t>
      </w:r>
      <w:r w:rsidR="00C52CB1" w:rsidRPr="00A6293B">
        <w:rPr>
          <w:rFonts w:ascii="Times New Roman" w:hAnsi="Times New Roman"/>
          <w:szCs w:val="20"/>
        </w:rPr>
        <w:t>,</w:t>
      </w:r>
      <w:r w:rsidR="002D2FF7" w:rsidRPr="00A6293B">
        <w:rPr>
          <w:rFonts w:ascii="Times New Roman" w:hAnsi="Times New Roman"/>
          <w:szCs w:val="20"/>
        </w:rPr>
        <w:t xml:space="preserve"> </w:t>
      </w:r>
      <w:r w:rsidR="00C52CB1" w:rsidRPr="00A6293B">
        <w:rPr>
          <w:rFonts w:ascii="Times New Roman" w:hAnsi="Times New Roman"/>
          <w:szCs w:val="20"/>
        </w:rPr>
        <w:t xml:space="preserve">and </w:t>
      </w:r>
      <w:r w:rsidR="00721A4D" w:rsidRPr="00A6293B">
        <w:rPr>
          <w:rFonts w:ascii="Times New Roman" w:hAnsi="Times New Roman"/>
          <w:szCs w:val="20"/>
        </w:rPr>
        <w:t>TPM</w:t>
      </w:r>
      <w:r w:rsidR="00C52CB1" w:rsidRPr="00A6293B">
        <w:rPr>
          <w:rFonts w:ascii="Times New Roman" w:hAnsi="Times New Roman"/>
          <w:szCs w:val="20"/>
        </w:rPr>
        <w:t xml:space="preserve"> in SRM</w:t>
      </w:r>
      <w:r w:rsidR="00947876" w:rsidRPr="00A6293B">
        <w:rPr>
          <w:rFonts w:ascii="Times New Roman" w:hAnsi="Times New Roman"/>
          <w:szCs w:val="20"/>
        </w:rPr>
        <w:t> </w:t>
      </w:r>
      <w:r w:rsidR="00C52CB1" w:rsidRPr="00A6293B">
        <w:rPr>
          <w:rFonts w:ascii="Times New Roman" w:hAnsi="Times New Roman"/>
          <w:szCs w:val="20"/>
        </w:rPr>
        <w:t xml:space="preserve">900a was based on the combination of results </w:t>
      </w:r>
      <w:r w:rsidR="00997FD1" w:rsidRPr="00A6293B">
        <w:rPr>
          <w:rFonts w:ascii="Times New Roman" w:hAnsi="Times New Roman"/>
          <w:szCs w:val="20"/>
        </w:rPr>
        <w:t>obtained</w:t>
      </w:r>
      <w:r w:rsidR="00C52CB1" w:rsidRPr="00A6293B">
        <w:rPr>
          <w:rFonts w:ascii="Times New Roman" w:hAnsi="Times New Roman"/>
          <w:szCs w:val="20"/>
        </w:rPr>
        <w:t xml:space="preserve"> from two analytical methods (ID</w:t>
      </w:r>
      <w:r w:rsidR="00EC0762" w:rsidRPr="00A6293B">
        <w:rPr>
          <w:rFonts w:ascii="Times New Roman" w:hAnsi="Times New Roman"/>
          <w:szCs w:val="20"/>
        </w:rPr>
        <w:noBreakHyphen/>
      </w:r>
      <w:r w:rsidR="00C52CB1" w:rsidRPr="00A6293B">
        <w:rPr>
          <w:rFonts w:ascii="Times New Roman" w:hAnsi="Times New Roman"/>
          <w:szCs w:val="20"/>
        </w:rPr>
        <w:t>LC</w:t>
      </w:r>
      <w:r w:rsidR="00EC0762" w:rsidRPr="00A6293B">
        <w:rPr>
          <w:rFonts w:ascii="Times New Roman" w:hAnsi="Times New Roman"/>
          <w:szCs w:val="20"/>
        </w:rPr>
        <w:noBreakHyphen/>
      </w:r>
      <w:r w:rsidR="00C52CB1" w:rsidRPr="00A6293B">
        <w:rPr>
          <w:rFonts w:ascii="Times New Roman" w:hAnsi="Times New Roman"/>
          <w:szCs w:val="20"/>
        </w:rPr>
        <w:t>MS and ID</w:t>
      </w:r>
      <w:r w:rsidR="00EC0762" w:rsidRPr="00A6293B">
        <w:rPr>
          <w:rFonts w:ascii="Times New Roman" w:hAnsi="Times New Roman"/>
          <w:szCs w:val="20"/>
        </w:rPr>
        <w:noBreakHyphen/>
      </w:r>
      <w:r w:rsidR="00C52CB1" w:rsidRPr="00A6293B">
        <w:rPr>
          <w:rFonts w:ascii="Times New Roman" w:hAnsi="Times New Roman"/>
          <w:szCs w:val="20"/>
        </w:rPr>
        <w:t>LC</w:t>
      </w:r>
      <w:r w:rsidR="00EC0762" w:rsidRPr="00A6293B">
        <w:rPr>
          <w:rFonts w:ascii="Times New Roman" w:hAnsi="Times New Roman"/>
          <w:szCs w:val="20"/>
        </w:rPr>
        <w:noBreakHyphen/>
      </w:r>
      <w:r w:rsidR="00C52CB1" w:rsidRPr="00A6293B">
        <w:rPr>
          <w:rFonts w:ascii="Times New Roman" w:hAnsi="Times New Roman"/>
          <w:szCs w:val="20"/>
        </w:rPr>
        <w:t>MS/MS).</w:t>
      </w:r>
    </w:p>
    <w:p w:rsidR="00DC3806" w:rsidRDefault="00DC3806" w:rsidP="00567525">
      <w:pPr>
        <w:widowControl/>
        <w:tabs>
          <w:tab w:val="left" w:pos="1080"/>
          <w:tab w:val="decimal" w:pos="3150"/>
          <w:tab w:val="left" w:pos="3960"/>
          <w:tab w:val="decimal" w:pos="5400"/>
          <w:tab w:val="left" w:pos="6210"/>
          <w:tab w:val="decimal" w:pos="7650"/>
          <w:tab w:val="left" w:pos="8370"/>
        </w:tabs>
        <w:jc w:val="both"/>
        <w:rPr>
          <w:rFonts w:ascii="Times New Roman" w:hAnsi="Times New Roman"/>
          <w:sz w:val="16"/>
          <w:szCs w:val="16"/>
        </w:rPr>
      </w:pPr>
    </w:p>
    <w:p w:rsidR="00DC3806" w:rsidRDefault="00873662" w:rsidP="00567525">
      <w:pPr>
        <w:widowControl/>
        <w:jc w:val="both"/>
        <w:rPr>
          <w:rFonts w:ascii="Times New Roman" w:hAnsi="Times New Roman"/>
        </w:rPr>
      </w:pPr>
      <w:r w:rsidRPr="00A6293B">
        <w:rPr>
          <w:rFonts w:ascii="Times New Roman" w:hAnsi="Times New Roman"/>
          <w:b/>
        </w:rPr>
        <w:t xml:space="preserve">Measurement of </w:t>
      </w:r>
      <w:r w:rsidR="00721A4D" w:rsidRPr="00A6293B">
        <w:rPr>
          <w:rFonts w:ascii="Times New Roman" w:hAnsi="Times New Roman"/>
          <w:b/>
        </w:rPr>
        <w:t>PHB, PHT, LTG, and TPM</w:t>
      </w:r>
      <w:r w:rsidRPr="00A6293B">
        <w:rPr>
          <w:rFonts w:ascii="Times New Roman" w:hAnsi="Times New Roman"/>
          <w:b/>
        </w:rPr>
        <w:t xml:space="preserve"> by ID</w:t>
      </w:r>
      <w:r w:rsidR="00A6293B">
        <w:rPr>
          <w:rFonts w:ascii="Times New Roman" w:hAnsi="Times New Roman"/>
          <w:b/>
        </w:rPr>
        <w:noBreakHyphen/>
      </w:r>
      <w:r w:rsidRPr="00A6293B">
        <w:rPr>
          <w:rFonts w:ascii="Times New Roman" w:hAnsi="Times New Roman"/>
          <w:b/>
        </w:rPr>
        <w:t>LC</w:t>
      </w:r>
      <w:r w:rsidR="00A6293B">
        <w:rPr>
          <w:rFonts w:ascii="Times New Roman" w:hAnsi="Times New Roman"/>
          <w:b/>
        </w:rPr>
        <w:noBreakHyphen/>
      </w:r>
      <w:r w:rsidRPr="00A6293B">
        <w:rPr>
          <w:rFonts w:ascii="Times New Roman" w:hAnsi="Times New Roman"/>
          <w:b/>
        </w:rPr>
        <w:t>MS</w:t>
      </w:r>
      <w:r w:rsidR="001A49D7" w:rsidRPr="00A6293B">
        <w:rPr>
          <w:rFonts w:ascii="Times New Roman" w:hAnsi="Times New Roman"/>
          <w:b/>
        </w:rPr>
        <w:t>:</w:t>
      </w:r>
      <w:r w:rsidRPr="00A6293B">
        <w:rPr>
          <w:rFonts w:ascii="Times New Roman" w:hAnsi="Times New Roman"/>
        </w:rPr>
        <w:t xml:space="preserve">  Serum (</w:t>
      </w:r>
      <w:r w:rsidR="00721A4D" w:rsidRPr="00A6293B">
        <w:rPr>
          <w:rFonts w:ascii="Times New Roman" w:hAnsi="Times New Roman"/>
        </w:rPr>
        <w:t>0.8</w:t>
      </w:r>
      <w:r w:rsidR="00A6293B" w:rsidRPr="00A6293B">
        <w:rPr>
          <w:rFonts w:ascii="Times New Roman" w:hAnsi="Times New Roman"/>
        </w:rPr>
        <w:t> </w:t>
      </w:r>
      <w:r w:rsidR="000626F1" w:rsidRPr="00A6293B">
        <w:rPr>
          <w:rFonts w:ascii="Times New Roman" w:hAnsi="Times New Roman"/>
        </w:rPr>
        <w:t>g</w:t>
      </w:r>
      <w:r w:rsidR="00721A4D" w:rsidRPr="00A6293B">
        <w:rPr>
          <w:rFonts w:ascii="Times New Roman" w:hAnsi="Times New Roman"/>
        </w:rPr>
        <w:t xml:space="preserve"> for Level</w:t>
      </w:r>
      <w:r w:rsidR="00A6293B" w:rsidRPr="00A6293B">
        <w:rPr>
          <w:rFonts w:ascii="Times New Roman" w:hAnsi="Times New Roman"/>
        </w:rPr>
        <w:t> </w:t>
      </w:r>
      <w:r w:rsidR="00721A4D" w:rsidRPr="00A6293B">
        <w:rPr>
          <w:rFonts w:ascii="Times New Roman" w:hAnsi="Times New Roman"/>
        </w:rPr>
        <w:t>1, 0.4</w:t>
      </w:r>
      <w:r w:rsidR="00A6293B" w:rsidRPr="00A6293B">
        <w:rPr>
          <w:rFonts w:ascii="Times New Roman" w:hAnsi="Times New Roman"/>
        </w:rPr>
        <w:t> </w:t>
      </w:r>
      <w:r w:rsidR="00721A4D" w:rsidRPr="00A6293B">
        <w:rPr>
          <w:rFonts w:ascii="Times New Roman" w:hAnsi="Times New Roman"/>
        </w:rPr>
        <w:t>g for Level</w:t>
      </w:r>
      <w:r w:rsidR="00A6293B" w:rsidRPr="00A6293B">
        <w:rPr>
          <w:rFonts w:ascii="Times New Roman" w:hAnsi="Times New Roman"/>
        </w:rPr>
        <w:t> </w:t>
      </w:r>
      <w:r w:rsidR="00721A4D" w:rsidRPr="00A6293B">
        <w:rPr>
          <w:rFonts w:ascii="Times New Roman" w:hAnsi="Times New Roman"/>
        </w:rPr>
        <w:t>2</w:t>
      </w:r>
      <w:r w:rsidRPr="00A6293B">
        <w:rPr>
          <w:rFonts w:ascii="Times New Roman" w:hAnsi="Times New Roman"/>
        </w:rPr>
        <w:t xml:space="preserve">) </w:t>
      </w:r>
      <w:r w:rsidR="00721A4D" w:rsidRPr="00A6293B">
        <w:rPr>
          <w:rFonts w:ascii="Times New Roman" w:hAnsi="Times New Roman"/>
        </w:rPr>
        <w:t xml:space="preserve">was combined with water (to avoid protein precipitation when samples were spiked with internal standard solutions) and </w:t>
      </w:r>
      <w:r w:rsidRPr="00A6293B">
        <w:rPr>
          <w:rFonts w:ascii="Times New Roman" w:hAnsi="Times New Roman"/>
        </w:rPr>
        <w:t>internal standard solution</w:t>
      </w:r>
      <w:r w:rsidR="00721A4D" w:rsidRPr="00A6293B">
        <w:rPr>
          <w:rFonts w:ascii="Times New Roman" w:hAnsi="Times New Roman"/>
        </w:rPr>
        <w:t>s</w:t>
      </w:r>
      <w:r w:rsidRPr="00A6293B">
        <w:rPr>
          <w:rFonts w:ascii="Times New Roman" w:hAnsi="Times New Roman"/>
        </w:rPr>
        <w:t xml:space="preserve"> containing</w:t>
      </w:r>
      <w:r w:rsidR="00721A4D" w:rsidRPr="00A6293B">
        <w:rPr>
          <w:rFonts w:ascii="Times New Roman" w:hAnsi="Times New Roman"/>
        </w:rPr>
        <w:t xml:space="preserve"> </w:t>
      </w:r>
      <w:r w:rsidR="00EC0762" w:rsidRPr="00A6293B">
        <w:rPr>
          <w:rFonts w:ascii="Times New Roman" w:hAnsi="Times New Roman"/>
        </w:rPr>
        <w:t>P</w:t>
      </w:r>
      <w:r w:rsidR="00A6293B" w:rsidRPr="00A6293B">
        <w:rPr>
          <w:rFonts w:ascii="Times New Roman" w:hAnsi="Times New Roman"/>
        </w:rPr>
        <w:t>HB</w:t>
      </w:r>
      <w:r w:rsidR="00EC0762" w:rsidRPr="00A6293B">
        <w:rPr>
          <w:rFonts w:ascii="Times New Roman" w:hAnsi="Times New Roman"/>
        </w:rPr>
        <w:noBreakHyphen/>
      </w:r>
      <w:r w:rsidR="00721A4D" w:rsidRPr="00A6293B">
        <w:rPr>
          <w:rFonts w:ascii="Times New Roman" w:hAnsi="Times New Roman"/>
          <w:i/>
        </w:rPr>
        <w:t>d</w:t>
      </w:r>
      <w:r w:rsidR="00721A4D" w:rsidRPr="00A6293B">
        <w:rPr>
          <w:rFonts w:ascii="Times New Roman" w:hAnsi="Times New Roman"/>
          <w:vertAlign w:val="subscript"/>
        </w:rPr>
        <w:t>5</w:t>
      </w:r>
      <w:r w:rsidR="00721A4D" w:rsidRPr="00A6293B">
        <w:rPr>
          <w:rFonts w:ascii="Times New Roman" w:hAnsi="Times New Roman"/>
        </w:rPr>
        <w:t xml:space="preserve">, </w:t>
      </w:r>
      <w:r w:rsidR="00A6293B" w:rsidRPr="00A6293B">
        <w:rPr>
          <w:rFonts w:ascii="Times New Roman" w:hAnsi="Times New Roman"/>
        </w:rPr>
        <w:t>PHT</w:t>
      </w:r>
      <w:r w:rsidR="00EC0762" w:rsidRPr="00A6293B">
        <w:rPr>
          <w:rFonts w:ascii="Times New Roman" w:hAnsi="Times New Roman"/>
        </w:rPr>
        <w:noBreakHyphen/>
      </w:r>
      <w:r w:rsidR="00721A4D" w:rsidRPr="00A6293B">
        <w:rPr>
          <w:rFonts w:ascii="Times New Roman" w:hAnsi="Times New Roman"/>
          <w:vertAlign w:val="superscript"/>
        </w:rPr>
        <w:t>13</w:t>
      </w:r>
      <w:r w:rsidR="00721A4D" w:rsidRPr="00A6293B">
        <w:rPr>
          <w:rFonts w:ascii="Times New Roman" w:hAnsi="Times New Roman"/>
        </w:rPr>
        <w:t>C</w:t>
      </w:r>
      <w:r w:rsidR="00721A4D" w:rsidRPr="00A6293B">
        <w:rPr>
          <w:rFonts w:ascii="Times New Roman" w:hAnsi="Times New Roman"/>
          <w:vertAlign w:val="subscript"/>
        </w:rPr>
        <w:t>1</w:t>
      </w:r>
      <w:r w:rsidR="00721A4D" w:rsidRPr="00A6293B">
        <w:rPr>
          <w:rFonts w:ascii="Times New Roman" w:hAnsi="Times New Roman"/>
          <w:vertAlign w:val="superscript"/>
        </w:rPr>
        <w:t>15</w:t>
      </w:r>
      <w:r w:rsidR="00721A4D" w:rsidRPr="00A6293B">
        <w:rPr>
          <w:rFonts w:ascii="Times New Roman" w:hAnsi="Times New Roman"/>
        </w:rPr>
        <w:t>N</w:t>
      </w:r>
      <w:r w:rsidR="00721A4D" w:rsidRPr="00A6293B">
        <w:rPr>
          <w:rFonts w:ascii="Times New Roman" w:hAnsi="Times New Roman"/>
          <w:vertAlign w:val="subscript"/>
        </w:rPr>
        <w:t>2</w:t>
      </w:r>
      <w:r w:rsidR="00721A4D" w:rsidRPr="00A6293B">
        <w:rPr>
          <w:rFonts w:ascii="Times New Roman" w:hAnsi="Times New Roman"/>
        </w:rPr>
        <w:t xml:space="preserve">, </w:t>
      </w:r>
      <w:r w:rsidR="00A6293B" w:rsidRPr="00A6293B">
        <w:rPr>
          <w:rFonts w:ascii="Times New Roman" w:hAnsi="Times New Roman"/>
        </w:rPr>
        <w:t>LTG</w:t>
      </w:r>
      <w:r w:rsidR="00EC0762" w:rsidRPr="00A6293B">
        <w:rPr>
          <w:rFonts w:ascii="Times New Roman" w:hAnsi="Times New Roman"/>
        </w:rPr>
        <w:noBreakHyphen/>
      </w:r>
      <w:r w:rsidR="00721A4D" w:rsidRPr="00A6293B">
        <w:rPr>
          <w:rFonts w:ascii="Times New Roman" w:hAnsi="Times New Roman"/>
          <w:vertAlign w:val="superscript"/>
        </w:rPr>
        <w:t>13</w:t>
      </w:r>
      <w:r w:rsidR="00721A4D" w:rsidRPr="00A6293B">
        <w:rPr>
          <w:rFonts w:ascii="Times New Roman" w:hAnsi="Times New Roman"/>
        </w:rPr>
        <w:t>C</w:t>
      </w:r>
      <w:r w:rsidR="00721A4D" w:rsidRPr="00A6293B">
        <w:rPr>
          <w:rFonts w:ascii="Times New Roman" w:hAnsi="Times New Roman"/>
          <w:vertAlign w:val="subscript"/>
        </w:rPr>
        <w:t>2</w:t>
      </w:r>
      <w:r w:rsidR="00721A4D" w:rsidRPr="00A6293B">
        <w:rPr>
          <w:rFonts w:ascii="Times New Roman" w:hAnsi="Times New Roman"/>
          <w:vertAlign w:val="superscript"/>
        </w:rPr>
        <w:t>15</w:t>
      </w:r>
      <w:r w:rsidR="00721A4D" w:rsidRPr="00A6293B">
        <w:rPr>
          <w:rFonts w:ascii="Times New Roman" w:hAnsi="Times New Roman"/>
        </w:rPr>
        <w:t>N</w:t>
      </w:r>
      <w:r w:rsidR="00721A4D" w:rsidRPr="00A6293B">
        <w:rPr>
          <w:rFonts w:ascii="Times New Roman" w:hAnsi="Times New Roman"/>
          <w:vertAlign w:val="subscript"/>
        </w:rPr>
        <w:t>1</w:t>
      </w:r>
      <w:r w:rsidR="00721A4D" w:rsidRPr="00A6293B">
        <w:rPr>
          <w:rFonts w:ascii="Times New Roman" w:hAnsi="Times New Roman"/>
        </w:rPr>
        <w:t xml:space="preserve">, and </w:t>
      </w:r>
      <w:r w:rsidR="00A6293B" w:rsidRPr="00A6293B">
        <w:rPr>
          <w:rFonts w:ascii="Times New Roman" w:hAnsi="Times New Roman"/>
        </w:rPr>
        <w:t>TPM</w:t>
      </w:r>
      <w:r w:rsidR="00EC0762" w:rsidRPr="00A6293B">
        <w:rPr>
          <w:rFonts w:ascii="Times New Roman" w:hAnsi="Times New Roman"/>
        </w:rPr>
        <w:noBreakHyphen/>
      </w:r>
      <w:r w:rsidR="00721A4D" w:rsidRPr="00A6293B">
        <w:rPr>
          <w:rFonts w:ascii="Times New Roman" w:hAnsi="Times New Roman"/>
          <w:i/>
        </w:rPr>
        <w:t>d</w:t>
      </w:r>
      <w:r w:rsidR="00721A4D" w:rsidRPr="00A6293B">
        <w:rPr>
          <w:rFonts w:ascii="Times New Roman" w:hAnsi="Times New Roman"/>
          <w:vertAlign w:val="subscript"/>
        </w:rPr>
        <w:t>12</w:t>
      </w:r>
      <w:r w:rsidR="004448E3" w:rsidRPr="00A6293B">
        <w:rPr>
          <w:rFonts w:ascii="Times New Roman" w:hAnsi="Times New Roman"/>
        </w:rPr>
        <w:t xml:space="preserve">. </w:t>
      </w:r>
      <w:r w:rsidR="00D92885" w:rsidRPr="00A6293B">
        <w:rPr>
          <w:rFonts w:ascii="Times New Roman" w:hAnsi="Times New Roman"/>
        </w:rPr>
        <w:t xml:space="preserve">The analytes and their respective internal standards were extracted </w:t>
      </w:r>
      <w:r w:rsidR="00997FD1" w:rsidRPr="00A6293B">
        <w:rPr>
          <w:rFonts w:ascii="Times New Roman" w:hAnsi="Times New Roman"/>
        </w:rPr>
        <w:t xml:space="preserve">from the serum </w:t>
      </w:r>
      <w:r w:rsidR="00D92885" w:rsidRPr="00A6293B">
        <w:rPr>
          <w:rFonts w:ascii="Times New Roman" w:hAnsi="Times New Roman"/>
        </w:rPr>
        <w:t>with a mixture of hexane and ethyl acetate.  The extraction was repeated twice, and the combined extracts were evaporated to dryness under nitrogen.  The residues were reconstituted with methanol.  Sample extracts were analyzed by LC</w:t>
      </w:r>
      <w:r w:rsidR="00A6293B" w:rsidRPr="00A6293B">
        <w:rPr>
          <w:rFonts w:ascii="Times New Roman" w:hAnsi="Times New Roman"/>
        </w:rPr>
        <w:noBreakHyphen/>
      </w:r>
      <w:r w:rsidR="00D92885" w:rsidRPr="00A6293B">
        <w:rPr>
          <w:rFonts w:ascii="Times New Roman" w:hAnsi="Times New Roman"/>
        </w:rPr>
        <w:t>MS with electrospray ionization</w:t>
      </w:r>
      <w:r w:rsidR="00A6293B" w:rsidRPr="00A6293B">
        <w:rPr>
          <w:rFonts w:ascii="Times New Roman" w:hAnsi="Times New Roman"/>
        </w:rPr>
        <w:t> </w:t>
      </w:r>
      <w:r w:rsidR="00D92885" w:rsidRPr="00A6293B">
        <w:rPr>
          <w:rFonts w:ascii="Times New Roman" w:hAnsi="Times New Roman"/>
        </w:rPr>
        <w:t>(ESI).  Ionization was in the negative ion mode for PHB, PHT, and TPM, and in the positive ion mode for LTG.  Chromatographic separation was achieved on</w:t>
      </w:r>
      <w:r w:rsidR="000626F1" w:rsidRPr="00A6293B">
        <w:rPr>
          <w:rFonts w:ascii="Times New Roman" w:hAnsi="Times New Roman"/>
        </w:rPr>
        <w:t xml:space="preserve"> a</w:t>
      </w:r>
      <w:r w:rsidR="00D92885" w:rsidRPr="00A6293B">
        <w:rPr>
          <w:rFonts w:ascii="Times New Roman" w:hAnsi="Times New Roman"/>
        </w:rPr>
        <w:t xml:space="preserve"> </w:t>
      </w:r>
      <w:r w:rsidR="00D552E6" w:rsidRPr="00A6293B">
        <w:rPr>
          <w:rFonts w:ascii="Times New Roman" w:hAnsi="Times New Roman"/>
        </w:rPr>
        <w:t>C</w:t>
      </w:r>
      <w:r w:rsidR="00D552E6" w:rsidRPr="00A6293B">
        <w:rPr>
          <w:rFonts w:ascii="Times New Roman" w:hAnsi="Times New Roman"/>
          <w:vertAlign w:val="subscript"/>
        </w:rPr>
        <w:t>18</w:t>
      </w:r>
      <w:r w:rsidR="00EC0762" w:rsidRPr="00A6293B">
        <w:rPr>
          <w:rFonts w:ascii="Times New Roman" w:hAnsi="Times New Roman"/>
        </w:rPr>
        <w:t> </w:t>
      </w:r>
      <w:r w:rsidR="00D552E6" w:rsidRPr="00A6293B">
        <w:rPr>
          <w:rFonts w:ascii="Times New Roman" w:hAnsi="Times New Roman"/>
        </w:rPr>
        <w:t xml:space="preserve">column with a mobile phase comprised of water and methanol (each containing </w:t>
      </w:r>
      <w:r w:rsidR="00EC0762" w:rsidRPr="00A6293B">
        <w:rPr>
          <w:rFonts w:ascii="Times New Roman" w:hAnsi="Times New Roman"/>
        </w:rPr>
        <w:t>5 </w:t>
      </w:r>
      <w:r w:rsidR="00F05B50" w:rsidRPr="00A6293B">
        <w:rPr>
          <w:rFonts w:ascii="Times New Roman" w:hAnsi="Times New Roman"/>
        </w:rPr>
        <w:t xml:space="preserve">mmol/L ammonium acetate). </w:t>
      </w:r>
      <w:r w:rsidRPr="00A6293B">
        <w:rPr>
          <w:rFonts w:ascii="Times New Roman" w:hAnsi="Times New Roman"/>
        </w:rPr>
        <w:t xml:space="preserve"> The ions monitored included </w:t>
      </w:r>
      <w:r w:rsidRPr="00A6293B">
        <w:rPr>
          <w:rFonts w:ascii="Times New Roman" w:hAnsi="Times New Roman"/>
          <w:i/>
        </w:rPr>
        <w:t>m/z</w:t>
      </w:r>
      <w:r w:rsidR="00EC0762" w:rsidRPr="00A6293B">
        <w:rPr>
          <w:rFonts w:ascii="Times New Roman" w:hAnsi="Times New Roman"/>
        </w:rPr>
        <w:t> </w:t>
      </w:r>
      <w:r w:rsidR="00F05B50" w:rsidRPr="00A6293B">
        <w:rPr>
          <w:rFonts w:ascii="Times New Roman" w:hAnsi="Times New Roman"/>
        </w:rPr>
        <w:t xml:space="preserve">231 and </w:t>
      </w:r>
      <w:r w:rsidR="00F05B50" w:rsidRPr="00A6293B">
        <w:rPr>
          <w:rFonts w:ascii="Times New Roman" w:hAnsi="Times New Roman"/>
          <w:i/>
        </w:rPr>
        <w:t>m/z</w:t>
      </w:r>
      <w:r w:rsidR="00EC0762" w:rsidRPr="00A6293B">
        <w:rPr>
          <w:rFonts w:ascii="Times New Roman" w:hAnsi="Times New Roman"/>
        </w:rPr>
        <w:t> </w:t>
      </w:r>
      <w:r w:rsidR="00F05B50" w:rsidRPr="00A6293B">
        <w:rPr>
          <w:rFonts w:ascii="Times New Roman" w:hAnsi="Times New Roman"/>
        </w:rPr>
        <w:t>236 for PHB and PHB</w:t>
      </w:r>
      <w:r w:rsidR="00EC0762" w:rsidRPr="00A6293B">
        <w:rPr>
          <w:rFonts w:ascii="Times New Roman" w:hAnsi="Times New Roman"/>
        </w:rPr>
        <w:noBreakHyphen/>
      </w:r>
      <w:r w:rsidR="00F05B50" w:rsidRPr="00A6293B">
        <w:rPr>
          <w:rFonts w:ascii="Times New Roman" w:hAnsi="Times New Roman"/>
          <w:i/>
        </w:rPr>
        <w:t>d</w:t>
      </w:r>
      <w:r w:rsidR="00F05B50" w:rsidRPr="00A6293B">
        <w:rPr>
          <w:rFonts w:ascii="Times New Roman" w:hAnsi="Times New Roman"/>
          <w:vertAlign w:val="subscript"/>
        </w:rPr>
        <w:t>5</w:t>
      </w:r>
      <w:r w:rsidR="00F05B50" w:rsidRPr="00A6293B">
        <w:rPr>
          <w:rFonts w:ascii="Times New Roman" w:hAnsi="Times New Roman"/>
        </w:rPr>
        <w:t xml:space="preserve">, respectively; </w:t>
      </w:r>
      <w:r w:rsidRPr="00A6293B">
        <w:rPr>
          <w:rFonts w:ascii="Times New Roman" w:hAnsi="Times New Roman"/>
          <w:i/>
        </w:rPr>
        <w:t>m/z</w:t>
      </w:r>
      <w:r w:rsidR="00A6293B" w:rsidRPr="00A6293B">
        <w:rPr>
          <w:rFonts w:ascii="Times New Roman" w:hAnsi="Times New Roman"/>
        </w:rPr>
        <w:t> </w:t>
      </w:r>
      <w:r w:rsidR="00F05B50" w:rsidRPr="00A6293B">
        <w:rPr>
          <w:rFonts w:ascii="Times New Roman" w:hAnsi="Times New Roman"/>
        </w:rPr>
        <w:t xml:space="preserve">251 and </w:t>
      </w:r>
      <w:r w:rsidR="00F05B50" w:rsidRPr="00A6293B">
        <w:rPr>
          <w:rFonts w:ascii="Times New Roman" w:hAnsi="Times New Roman"/>
          <w:i/>
        </w:rPr>
        <w:t>m/z</w:t>
      </w:r>
      <w:r w:rsidR="00A6293B" w:rsidRPr="00A6293B">
        <w:rPr>
          <w:rFonts w:ascii="Times New Roman" w:hAnsi="Times New Roman"/>
        </w:rPr>
        <w:t> </w:t>
      </w:r>
      <w:r w:rsidR="00F05B50" w:rsidRPr="00A6293B">
        <w:rPr>
          <w:rFonts w:ascii="Times New Roman" w:hAnsi="Times New Roman"/>
        </w:rPr>
        <w:t>254 for PHT and PHT-</w:t>
      </w:r>
      <w:r w:rsidR="00F05B50" w:rsidRPr="00A6293B">
        <w:rPr>
          <w:rFonts w:ascii="Times New Roman" w:hAnsi="Times New Roman"/>
          <w:vertAlign w:val="superscript"/>
        </w:rPr>
        <w:t>13</w:t>
      </w:r>
      <w:r w:rsidR="00F05B50" w:rsidRPr="00A6293B">
        <w:rPr>
          <w:rFonts w:ascii="Times New Roman" w:hAnsi="Times New Roman"/>
        </w:rPr>
        <w:t>C</w:t>
      </w:r>
      <w:r w:rsidR="00F05B50" w:rsidRPr="00A6293B">
        <w:rPr>
          <w:rFonts w:ascii="Times New Roman" w:hAnsi="Times New Roman"/>
          <w:vertAlign w:val="subscript"/>
        </w:rPr>
        <w:t>1</w:t>
      </w:r>
      <w:r w:rsidR="00F05B50" w:rsidRPr="00A6293B">
        <w:rPr>
          <w:rFonts w:ascii="Times New Roman" w:hAnsi="Times New Roman"/>
          <w:vertAlign w:val="superscript"/>
        </w:rPr>
        <w:t>15</w:t>
      </w:r>
      <w:r w:rsidR="00F05B50" w:rsidRPr="00A6293B">
        <w:rPr>
          <w:rFonts w:ascii="Times New Roman" w:hAnsi="Times New Roman"/>
        </w:rPr>
        <w:t>N</w:t>
      </w:r>
      <w:r w:rsidR="00F05B50" w:rsidRPr="00A6293B">
        <w:rPr>
          <w:rFonts w:ascii="Times New Roman" w:hAnsi="Times New Roman"/>
          <w:vertAlign w:val="subscript"/>
        </w:rPr>
        <w:t>2</w:t>
      </w:r>
      <w:r w:rsidR="00F05B50" w:rsidRPr="00A6293B">
        <w:rPr>
          <w:rFonts w:ascii="Times New Roman" w:hAnsi="Times New Roman"/>
        </w:rPr>
        <w:t xml:space="preserve">, respectively; </w:t>
      </w:r>
      <w:r w:rsidRPr="00A6293B">
        <w:rPr>
          <w:rFonts w:ascii="Times New Roman" w:hAnsi="Times New Roman"/>
          <w:i/>
        </w:rPr>
        <w:t>m/z</w:t>
      </w:r>
      <w:r w:rsidR="00EC0762" w:rsidRPr="00A6293B">
        <w:rPr>
          <w:rFonts w:ascii="Times New Roman" w:hAnsi="Times New Roman"/>
        </w:rPr>
        <w:t> </w:t>
      </w:r>
      <w:r w:rsidR="00997FD1" w:rsidRPr="00A6293B">
        <w:rPr>
          <w:rFonts w:ascii="Times New Roman" w:hAnsi="Times New Roman"/>
        </w:rPr>
        <w:t>256</w:t>
      </w:r>
      <w:r w:rsidRPr="00A6293B">
        <w:rPr>
          <w:rFonts w:ascii="Times New Roman" w:hAnsi="Times New Roman"/>
        </w:rPr>
        <w:t xml:space="preserve"> and </w:t>
      </w:r>
      <w:r w:rsidRPr="00A6293B">
        <w:rPr>
          <w:rFonts w:ascii="Times New Roman" w:hAnsi="Times New Roman"/>
          <w:i/>
        </w:rPr>
        <w:t>m/z</w:t>
      </w:r>
      <w:r w:rsidR="00EC0762" w:rsidRPr="00A6293B">
        <w:rPr>
          <w:rFonts w:ascii="Times New Roman" w:hAnsi="Times New Roman"/>
        </w:rPr>
        <w:t> </w:t>
      </w:r>
      <w:r w:rsidR="00997FD1" w:rsidRPr="00A6293B">
        <w:rPr>
          <w:rFonts w:ascii="Times New Roman" w:hAnsi="Times New Roman"/>
        </w:rPr>
        <w:t>259</w:t>
      </w:r>
      <w:r w:rsidRPr="00A6293B">
        <w:rPr>
          <w:rFonts w:ascii="Times New Roman" w:hAnsi="Times New Roman"/>
        </w:rPr>
        <w:t xml:space="preserve"> for </w:t>
      </w:r>
      <w:r w:rsidR="00997FD1" w:rsidRPr="00A6293B">
        <w:rPr>
          <w:rFonts w:ascii="Times New Roman" w:hAnsi="Times New Roman"/>
        </w:rPr>
        <w:t>LTG</w:t>
      </w:r>
      <w:r w:rsidRPr="00A6293B">
        <w:rPr>
          <w:rFonts w:ascii="Times New Roman" w:hAnsi="Times New Roman"/>
        </w:rPr>
        <w:t xml:space="preserve"> and </w:t>
      </w:r>
      <w:r w:rsidR="00997FD1" w:rsidRPr="00A6293B">
        <w:rPr>
          <w:rFonts w:ascii="Times New Roman" w:hAnsi="Times New Roman"/>
        </w:rPr>
        <w:t>LTG</w:t>
      </w:r>
      <w:r w:rsidR="00EC0762" w:rsidRPr="00A6293B">
        <w:rPr>
          <w:rFonts w:ascii="Times New Roman" w:hAnsi="Times New Roman"/>
        </w:rPr>
        <w:noBreakHyphen/>
      </w:r>
      <w:r w:rsidR="00997FD1" w:rsidRPr="00A6293B">
        <w:rPr>
          <w:rFonts w:ascii="Times New Roman" w:hAnsi="Times New Roman"/>
          <w:vertAlign w:val="superscript"/>
        </w:rPr>
        <w:t>13</w:t>
      </w:r>
      <w:r w:rsidR="00997FD1" w:rsidRPr="00A6293B">
        <w:rPr>
          <w:rFonts w:ascii="Times New Roman" w:hAnsi="Times New Roman"/>
        </w:rPr>
        <w:t>C</w:t>
      </w:r>
      <w:r w:rsidR="00997FD1" w:rsidRPr="00A6293B">
        <w:rPr>
          <w:rFonts w:ascii="Times New Roman" w:hAnsi="Times New Roman"/>
          <w:vertAlign w:val="subscript"/>
        </w:rPr>
        <w:t>2</w:t>
      </w:r>
      <w:r w:rsidR="00997FD1" w:rsidRPr="00A6293B">
        <w:rPr>
          <w:rFonts w:ascii="Times New Roman" w:hAnsi="Times New Roman"/>
          <w:vertAlign w:val="superscript"/>
        </w:rPr>
        <w:t>15</w:t>
      </w:r>
      <w:r w:rsidR="00997FD1" w:rsidRPr="00A6293B">
        <w:rPr>
          <w:rFonts w:ascii="Times New Roman" w:hAnsi="Times New Roman"/>
        </w:rPr>
        <w:t>N</w:t>
      </w:r>
      <w:r w:rsidR="00997FD1" w:rsidRPr="00A6293B">
        <w:rPr>
          <w:rFonts w:ascii="Times New Roman" w:hAnsi="Times New Roman"/>
          <w:vertAlign w:val="subscript"/>
        </w:rPr>
        <w:t>1</w:t>
      </w:r>
      <w:r w:rsidR="00997FD1" w:rsidRPr="00A6293B">
        <w:rPr>
          <w:rFonts w:ascii="Times New Roman" w:hAnsi="Times New Roman"/>
        </w:rPr>
        <w:t xml:space="preserve">, respectively; and </w:t>
      </w:r>
      <w:r w:rsidR="00997FD1" w:rsidRPr="00A6293B">
        <w:rPr>
          <w:rFonts w:ascii="Times New Roman" w:hAnsi="Times New Roman"/>
          <w:i/>
        </w:rPr>
        <w:t>m/z</w:t>
      </w:r>
      <w:r w:rsidR="00EC0762" w:rsidRPr="00A6293B">
        <w:rPr>
          <w:rFonts w:ascii="Times New Roman" w:hAnsi="Times New Roman"/>
        </w:rPr>
        <w:t> </w:t>
      </w:r>
      <w:r w:rsidR="00997FD1" w:rsidRPr="00A6293B">
        <w:rPr>
          <w:rFonts w:ascii="Times New Roman" w:hAnsi="Times New Roman"/>
        </w:rPr>
        <w:t xml:space="preserve">338 and </w:t>
      </w:r>
      <w:r w:rsidR="00997FD1" w:rsidRPr="00A6293B">
        <w:rPr>
          <w:rFonts w:ascii="Times New Roman" w:hAnsi="Times New Roman"/>
          <w:i/>
        </w:rPr>
        <w:t>m/z</w:t>
      </w:r>
      <w:r w:rsidR="00EC0762" w:rsidRPr="00A6293B">
        <w:rPr>
          <w:rFonts w:ascii="Times New Roman" w:hAnsi="Times New Roman"/>
        </w:rPr>
        <w:t> </w:t>
      </w:r>
      <w:r w:rsidR="00997FD1" w:rsidRPr="00A6293B">
        <w:rPr>
          <w:rFonts w:ascii="Times New Roman" w:hAnsi="Times New Roman"/>
        </w:rPr>
        <w:t>350 for TPM and TPM</w:t>
      </w:r>
      <w:r w:rsidR="00EC0762" w:rsidRPr="00A6293B">
        <w:rPr>
          <w:rFonts w:ascii="Times New Roman" w:hAnsi="Times New Roman"/>
        </w:rPr>
        <w:noBreakHyphen/>
      </w:r>
      <w:r w:rsidR="00997FD1" w:rsidRPr="00A6293B">
        <w:rPr>
          <w:rFonts w:ascii="Times New Roman" w:hAnsi="Times New Roman"/>
          <w:i/>
        </w:rPr>
        <w:t>d</w:t>
      </w:r>
      <w:r w:rsidR="00997FD1" w:rsidRPr="00A6293B">
        <w:rPr>
          <w:rFonts w:ascii="Times New Roman" w:hAnsi="Times New Roman"/>
          <w:vertAlign w:val="subscript"/>
        </w:rPr>
        <w:t>12</w:t>
      </w:r>
      <w:r w:rsidR="00997FD1" w:rsidRPr="00A6293B">
        <w:rPr>
          <w:rFonts w:ascii="Times New Roman" w:hAnsi="Times New Roman"/>
        </w:rPr>
        <w:t>, respectively.</w:t>
      </w:r>
    </w:p>
    <w:p w:rsidR="00DC3806" w:rsidRDefault="00DC3806" w:rsidP="00567525">
      <w:pPr>
        <w:widowControl/>
        <w:jc w:val="both"/>
        <w:outlineLvl w:val="0"/>
        <w:rPr>
          <w:rFonts w:ascii="Times New Roman" w:hAnsi="Times New Roman"/>
          <w:sz w:val="16"/>
          <w:szCs w:val="16"/>
          <w:highlight w:val="yellow"/>
        </w:rPr>
      </w:pPr>
    </w:p>
    <w:p w:rsidR="00DC3806" w:rsidRDefault="00873662" w:rsidP="00567525">
      <w:pPr>
        <w:widowControl/>
        <w:jc w:val="both"/>
        <w:rPr>
          <w:rFonts w:ascii="Times New Roman" w:hAnsi="Times New Roman"/>
        </w:rPr>
      </w:pPr>
      <w:r w:rsidRPr="00A6293B">
        <w:rPr>
          <w:rFonts w:ascii="Times New Roman" w:hAnsi="Times New Roman"/>
          <w:b/>
        </w:rPr>
        <w:t xml:space="preserve">Measurement of </w:t>
      </w:r>
      <w:r w:rsidR="00721A4D" w:rsidRPr="00A6293B">
        <w:rPr>
          <w:rFonts w:ascii="Times New Roman" w:hAnsi="Times New Roman"/>
          <w:b/>
        </w:rPr>
        <w:t>PHB, PHT, LTG, and TPM</w:t>
      </w:r>
      <w:r w:rsidRPr="00A6293B">
        <w:rPr>
          <w:rFonts w:ascii="Times New Roman" w:hAnsi="Times New Roman"/>
          <w:b/>
        </w:rPr>
        <w:t xml:space="preserve"> by ID</w:t>
      </w:r>
      <w:r w:rsidR="00957AF7">
        <w:rPr>
          <w:rFonts w:ascii="Times New Roman" w:hAnsi="Times New Roman"/>
          <w:b/>
        </w:rPr>
        <w:noBreakHyphen/>
      </w:r>
      <w:r w:rsidRPr="00A6293B">
        <w:rPr>
          <w:rFonts w:ascii="Times New Roman" w:hAnsi="Times New Roman"/>
          <w:b/>
        </w:rPr>
        <w:t>LC</w:t>
      </w:r>
      <w:r w:rsidR="00957AF7">
        <w:rPr>
          <w:rFonts w:ascii="Times New Roman" w:hAnsi="Times New Roman"/>
          <w:b/>
        </w:rPr>
        <w:noBreakHyphen/>
      </w:r>
      <w:r w:rsidRPr="00A6293B">
        <w:rPr>
          <w:rFonts w:ascii="Times New Roman" w:hAnsi="Times New Roman"/>
          <w:b/>
        </w:rPr>
        <w:t>MS/MS</w:t>
      </w:r>
      <w:r w:rsidR="001A49D7" w:rsidRPr="00A6293B">
        <w:rPr>
          <w:rFonts w:ascii="Times New Roman" w:hAnsi="Times New Roman"/>
          <w:b/>
        </w:rPr>
        <w:t>:</w:t>
      </w:r>
      <w:r w:rsidRPr="00A6293B">
        <w:rPr>
          <w:rFonts w:ascii="Times New Roman" w:hAnsi="Times New Roman"/>
        </w:rPr>
        <w:t xml:space="preserve">  Serum </w:t>
      </w:r>
      <w:r w:rsidR="00997FD1" w:rsidRPr="00A6293B">
        <w:rPr>
          <w:rFonts w:ascii="Times New Roman" w:hAnsi="Times New Roman"/>
        </w:rPr>
        <w:t>(0.8</w:t>
      </w:r>
      <w:r w:rsidR="00947876" w:rsidRPr="00A6293B">
        <w:rPr>
          <w:rFonts w:ascii="Times New Roman" w:hAnsi="Times New Roman"/>
        </w:rPr>
        <w:t> </w:t>
      </w:r>
      <w:r w:rsidR="000626F1" w:rsidRPr="00A6293B">
        <w:rPr>
          <w:rFonts w:ascii="Times New Roman" w:hAnsi="Times New Roman"/>
        </w:rPr>
        <w:t xml:space="preserve">g </w:t>
      </w:r>
      <w:r w:rsidR="00997FD1" w:rsidRPr="00A6293B">
        <w:rPr>
          <w:rFonts w:ascii="Times New Roman" w:hAnsi="Times New Roman"/>
        </w:rPr>
        <w:t>for Level</w:t>
      </w:r>
      <w:r w:rsidR="00947876" w:rsidRPr="00A6293B">
        <w:rPr>
          <w:rFonts w:ascii="Times New Roman" w:hAnsi="Times New Roman"/>
        </w:rPr>
        <w:t> </w:t>
      </w:r>
      <w:r w:rsidR="00997FD1" w:rsidRPr="00A6293B">
        <w:rPr>
          <w:rFonts w:ascii="Times New Roman" w:hAnsi="Times New Roman"/>
        </w:rPr>
        <w:t>1, 0.4</w:t>
      </w:r>
      <w:r w:rsidR="00947876" w:rsidRPr="00A6293B">
        <w:rPr>
          <w:rFonts w:ascii="Times New Roman" w:hAnsi="Times New Roman"/>
        </w:rPr>
        <w:t> </w:t>
      </w:r>
      <w:r w:rsidR="00997FD1" w:rsidRPr="00A6293B">
        <w:rPr>
          <w:rFonts w:ascii="Times New Roman" w:hAnsi="Times New Roman"/>
        </w:rPr>
        <w:t>g for Level</w:t>
      </w:r>
      <w:r w:rsidR="00947876" w:rsidRPr="00A6293B">
        <w:rPr>
          <w:rFonts w:ascii="Times New Roman" w:hAnsi="Times New Roman"/>
        </w:rPr>
        <w:t> </w:t>
      </w:r>
      <w:r w:rsidR="00997FD1" w:rsidRPr="00A6293B">
        <w:rPr>
          <w:rFonts w:ascii="Times New Roman" w:hAnsi="Times New Roman"/>
        </w:rPr>
        <w:t>2) was co</w:t>
      </w:r>
      <w:r w:rsidRPr="00A6293B">
        <w:rPr>
          <w:rFonts w:ascii="Times New Roman" w:hAnsi="Times New Roman"/>
        </w:rPr>
        <w:t>mbined with water (to avoid protein precipitation when samples were spiked with i</w:t>
      </w:r>
      <w:r w:rsidR="0008558B" w:rsidRPr="00A6293B">
        <w:rPr>
          <w:rFonts w:ascii="Times New Roman" w:hAnsi="Times New Roman"/>
        </w:rPr>
        <w:t>nternal standard solutions)</w:t>
      </w:r>
      <w:r w:rsidRPr="00A6293B">
        <w:rPr>
          <w:rFonts w:ascii="Times New Roman" w:hAnsi="Times New Roman"/>
        </w:rPr>
        <w:t xml:space="preserve"> and</w:t>
      </w:r>
      <w:r w:rsidR="0008558B" w:rsidRPr="00A6293B">
        <w:rPr>
          <w:rFonts w:ascii="Times New Roman" w:hAnsi="Times New Roman"/>
        </w:rPr>
        <w:t xml:space="preserve"> </w:t>
      </w:r>
      <w:r w:rsidR="0008558B" w:rsidRPr="00DD4134">
        <w:rPr>
          <w:rFonts w:ascii="Times New Roman" w:hAnsi="Times New Roman"/>
        </w:rPr>
        <w:t xml:space="preserve">internal standard solutions containing </w:t>
      </w:r>
      <w:r w:rsidR="00D31325" w:rsidRPr="00DD4134">
        <w:rPr>
          <w:rFonts w:ascii="Times New Roman" w:hAnsi="Times New Roman"/>
        </w:rPr>
        <w:t>P</w:t>
      </w:r>
      <w:r w:rsidR="00A6293B" w:rsidRPr="00DD4134">
        <w:rPr>
          <w:rFonts w:ascii="Times New Roman" w:hAnsi="Times New Roman"/>
        </w:rPr>
        <w:t>HB</w:t>
      </w:r>
      <w:r w:rsidR="00D31325" w:rsidRPr="00DD4134">
        <w:rPr>
          <w:rFonts w:ascii="Times New Roman" w:hAnsi="Times New Roman"/>
        </w:rPr>
        <w:noBreakHyphen/>
      </w:r>
      <w:r w:rsidR="0008558B" w:rsidRPr="00DD4134">
        <w:rPr>
          <w:rFonts w:ascii="Times New Roman" w:hAnsi="Times New Roman"/>
          <w:i/>
        </w:rPr>
        <w:t>d</w:t>
      </w:r>
      <w:r w:rsidR="0008558B" w:rsidRPr="00DD4134">
        <w:rPr>
          <w:rFonts w:ascii="Times New Roman" w:hAnsi="Times New Roman"/>
          <w:vertAlign w:val="subscript"/>
        </w:rPr>
        <w:t>5</w:t>
      </w:r>
      <w:r w:rsidR="0008558B" w:rsidRPr="00DD4134">
        <w:rPr>
          <w:rFonts w:ascii="Times New Roman" w:hAnsi="Times New Roman"/>
        </w:rPr>
        <w:t xml:space="preserve">, </w:t>
      </w:r>
      <w:r w:rsidR="00A6293B" w:rsidRPr="00DD4134">
        <w:rPr>
          <w:rFonts w:ascii="Times New Roman" w:hAnsi="Times New Roman"/>
        </w:rPr>
        <w:t>PHT</w:t>
      </w:r>
      <w:r w:rsidR="00D31325" w:rsidRPr="00DD4134">
        <w:rPr>
          <w:rFonts w:ascii="Times New Roman" w:hAnsi="Times New Roman"/>
        </w:rPr>
        <w:noBreakHyphen/>
      </w:r>
      <w:r w:rsidR="0008558B" w:rsidRPr="00DD4134">
        <w:rPr>
          <w:rFonts w:ascii="Times New Roman" w:hAnsi="Times New Roman"/>
          <w:vertAlign w:val="superscript"/>
        </w:rPr>
        <w:t>13</w:t>
      </w:r>
      <w:r w:rsidR="0008558B" w:rsidRPr="00DD4134">
        <w:rPr>
          <w:rFonts w:ascii="Times New Roman" w:hAnsi="Times New Roman"/>
        </w:rPr>
        <w:t>C</w:t>
      </w:r>
      <w:r w:rsidR="0008558B" w:rsidRPr="00DD4134">
        <w:rPr>
          <w:rFonts w:ascii="Times New Roman" w:hAnsi="Times New Roman"/>
          <w:vertAlign w:val="subscript"/>
        </w:rPr>
        <w:t>1</w:t>
      </w:r>
      <w:r w:rsidR="0008558B" w:rsidRPr="00DD4134">
        <w:rPr>
          <w:rFonts w:ascii="Times New Roman" w:hAnsi="Times New Roman"/>
          <w:vertAlign w:val="superscript"/>
        </w:rPr>
        <w:t>15</w:t>
      </w:r>
      <w:r w:rsidR="0008558B" w:rsidRPr="00DD4134">
        <w:rPr>
          <w:rFonts w:ascii="Times New Roman" w:hAnsi="Times New Roman"/>
        </w:rPr>
        <w:t>N</w:t>
      </w:r>
      <w:r w:rsidR="0008558B" w:rsidRPr="00DD4134">
        <w:rPr>
          <w:rFonts w:ascii="Times New Roman" w:hAnsi="Times New Roman"/>
          <w:vertAlign w:val="subscript"/>
        </w:rPr>
        <w:t>2</w:t>
      </w:r>
      <w:r w:rsidR="0008558B" w:rsidRPr="00DD4134">
        <w:rPr>
          <w:rFonts w:ascii="Times New Roman" w:hAnsi="Times New Roman"/>
        </w:rPr>
        <w:t xml:space="preserve">, </w:t>
      </w:r>
      <w:r w:rsidR="00A6293B" w:rsidRPr="00DD4134">
        <w:rPr>
          <w:rFonts w:ascii="Times New Roman" w:hAnsi="Times New Roman"/>
        </w:rPr>
        <w:t>LTG</w:t>
      </w:r>
      <w:r w:rsidR="00D31325" w:rsidRPr="00DD4134">
        <w:rPr>
          <w:rFonts w:ascii="Times New Roman" w:hAnsi="Times New Roman"/>
        </w:rPr>
        <w:noBreakHyphen/>
      </w:r>
      <w:r w:rsidR="0008558B" w:rsidRPr="00DD4134">
        <w:rPr>
          <w:rFonts w:ascii="Times New Roman" w:hAnsi="Times New Roman"/>
          <w:vertAlign w:val="superscript"/>
        </w:rPr>
        <w:t>13</w:t>
      </w:r>
      <w:r w:rsidR="0008558B" w:rsidRPr="00DD4134">
        <w:rPr>
          <w:rFonts w:ascii="Times New Roman" w:hAnsi="Times New Roman"/>
        </w:rPr>
        <w:t>C</w:t>
      </w:r>
      <w:r w:rsidR="0008558B" w:rsidRPr="00DD4134">
        <w:rPr>
          <w:rFonts w:ascii="Times New Roman" w:hAnsi="Times New Roman"/>
          <w:vertAlign w:val="subscript"/>
        </w:rPr>
        <w:t>2</w:t>
      </w:r>
      <w:r w:rsidR="0008558B" w:rsidRPr="00DD4134">
        <w:rPr>
          <w:rFonts w:ascii="Times New Roman" w:hAnsi="Times New Roman"/>
          <w:vertAlign w:val="superscript"/>
        </w:rPr>
        <w:t>15</w:t>
      </w:r>
      <w:r w:rsidR="0008558B" w:rsidRPr="00DD4134">
        <w:rPr>
          <w:rFonts w:ascii="Times New Roman" w:hAnsi="Times New Roman"/>
        </w:rPr>
        <w:t>N</w:t>
      </w:r>
      <w:r w:rsidR="0008558B" w:rsidRPr="00DD4134">
        <w:rPr>
          <w:rFonts w:ascii="Times New Roman" w:hAnsi="Times New Roman"/>
          <w:vertAlign w:val="subscript"/>
        </w:rPr>
        <w:t>1</w:t>
      </w:r>
      <w:r w:rsidR="0008558B" w:rsidRPr="00DD4134">
        <w:rPr>
          <w:rFonts w:ascii="Times New Roman" w:hAnsi="Times New Roman"/>
        </w:rPr>
        <w:t xml:space="preserve">, and </w:t>
      </w:r>
      <w:r w:rsidR="00A6293B" w:rsidRPr="00DD4134">
        <w:rPr>
          <w:rFonts w:ascii="Times New Roman" w:hAnsi="Times New Roman"/>
        </w:rPr>
        <w:t>TPM</w:t>
      </w:r>
      <w:r w:rsidR="00D31325" w:rsidRPr="00DD4134">
        <w:rPr>
          <w:rFonts w:ascii="Times New Roman" w:hAnsi="Times New Roman"/>
        </w:rPr>
        <w:noBreakHyphen/>
      </w:r>
      <w:r w:rsidR="0008558B" w:rsidRPr="00DD4134">
        <w:rPr>
          <w:rFonts w:ascii="Times New Roman" w:hAnsi="Times New Roman"/>
          <w:i/>
        </w:rPr>
        <w:t>d</w:t>
      </w:r>
      <w:r w:rsidR="0008558B" w:rsidRPr="00DD4134">
        <w:rPr>
          <w:rFonts w:ascii="Times New Roman" w:hAnsi="Times New Roman"/>
          <w:vertAlign w:val="subscript"/>
        </w:rPr>
        <w:t>12</w:t>
      </w:r>
      <w:r w:rsidRPr="00DD4134">
        <w:rPr>
          <w:rFonts w:ascii="Times New Roman" w:hAnsi="Times New Roman"/>
        </w:rPr>
        <w:t xml:space="preserve">. </w:t>
      </w:r>
      <w:r w:rsidR="0008558B" w:rsidRPr="00DD4134">
        <w:rPr>
          <w:rFonts w:ascii="Times New Roman" w:hAnsi="Times New Roman"/>
        </w:rPr>
        <w:t>The sample</w:t>
      </w:r>
      <w:r w:rsidR="00DD4134" w:rsidRPr="00DD4134">
        <w:rPr>
          <w:rFonts w:ascii="Times New Roman" w:hAnsi="Times New Roman"/>
        </w:rPr>
        <w:t> </w:t>
      </w:r>
      <w:r w:rsidR="0008558B" w:rsidRPr="00DD4134">
        <w:rPr>
          <w:rFonts w:ascii="Times New Roman" w:hAnsi="Times New Roman"/>
        </w:rPr>
        <w:t>pH was adjusted to 2.0</w:t>
      </w:r>
      <w:r w:rsidR="00D31325" w:rsidRPr="00DD4134">
        <w:rPr>
          <w:rFonts w:ascii="Times New Roman" w:hAnsi="Times New Roman"/>
        </w:rPr>
        <w:t> </w:t>
      </w:r>
      <w:r w:rsidR="00804310" w:rsidRPr="00DD4134">
        <w:rPr>
          <w:rFonts w:ascii="Times New Roman" w:hAnsi="Times New Roman"/>
          <w:szCs w:val="20"/>
        </w:rPr>
        <w:sym w:font="Symbol" w:char="F0B1"/>
      </w:r>
      <w:r w:rsidR="00D31325" w:rsidRPr="00DD4134">
        <w:rPr>
          <w:rFonts w:ascii="Times New Roman" w:hAnsi="Times New Roman"/>
          <w:szCs w:val="20"/>
        </w:rPr>
        <w:t> </w:t>
      </w:r>
      <w:r w:rsidR="0008558B" w:rsidRPr="00DD4134">
        <w:rPr>
          <w:rFonts w:ascii="Times New Roman" w:hAnsi="Times New Roman"/>
        </w:rPr>
        <w:t>0.5 with 0.5</w:t>
      </w:r>
      <w:r w:rsidR="00D31325" w:rsidRPr="00DD4134">
        <w:rPr>
          <w:rFonts w:ascii="Times New Roman" w:hAnsi="Times New Roman"/>
        </w:rPr>
        <w:t> </w:t>
      </w:r>
      <w:r w:rsidR="0008558B" w:rsidRPr="00DD4134">
        <w:rPr>
          <w:rFonts w:ascii="Times New Roman" w:hAnsi="Times New Roman"/>
        </w:rPr>
        <w:t>mol/L phosphoric acid, and the analytes were isolated from the serum matrix by solid</w:t>
      </w:r>
      <w:r w:rsidR="00D31325" w:rsidRPr="00DD4134">
        <w:rPr>
          <w:rFonts w:ascii="Times New Roman" w:hAnsi="Times New Roman"/>
        </w:rPr>
        <w:noBreakHyphen/>
      </w:r>
      <w:r w:rsidR="0008558B" w:rsidRPr="00DD4134">
        <w:rPr>
          <w:rFonts w:ascii="Times New Roman" w:hAnsi="Times New Roman"/>
        </w:rPr>
        <w:t>phase extraction</w:t>
      </w:r>
      <w:r w:rsidR="00EC0762" w:rsidRPr="00DD4134">
        <w:rPr>
          <w:rFonts w:ascii="Times New Roman" w:hAnsi="Times New Roman"/>
        </w:rPr>
        <w:t> </w:t>
      </w:r>
      <w:r w:rsidR="00816DCF" w:rsidRPr="00DD4134">
        <w:rPr>
          <w:rFonts w:ascii="Times New Roman" w:hAnsi="Times New Roman"/>
        </w:rPr>
        <w:t xml:space="preserve">(SPE) </w:t>
      </w:r>
      <w:r w:rsidR="0008558B" w:rsidRPr="00DD4134">
        <w:rPr>
          <w:rFonts w:ascii="Times New Roman" w:hAnsi="Times New Roman"/>
        </w:rPr>
        <w:t>with C</w:t>
      </w:r>
      <w:r w:rsidR="0008558B" w:rsidRPr="00DD4134">
        <w:rPr>
          <w:rFonts w:ascii="Times New Roman" w:hAnsi="Times New Roman"/>
          <w:vertAlign w:val="subscript"/>
        </w:rPr>
        <w:t>18</w:t>
      </w:r>
      <w:r w:rsidR="00A6293B" w:rsidRPr="00DD4134">
        <w:rPr>
          <w:rFonts w:ascii="Times New Roman" w:hAnsi="Times New Roman"/>
        </w:rPr>
        <w:t> </w:t>
      </w:r>
      <w:r w:rsidR="0008558B" w:rsidRPr="00DD4134">
        <w:rPr>
          <w:rFonts w:ascii="Times New Roman" w:hAnsi="Times New Roman"/>
        </w:rPr>
        <w:t xml:space="preserve">cartridges.  </w:t>
      </w:r>
      <w:r w:rsidR="00816DCF" w:rsidRPr="00DD4134">
        <w:rPr>
          <w:rFonts w:ascii="Times New Roman" w:hAnsi="Times New Roman"/>
        </w:rPr>
        <w:t>The analytes were eluted from the SPE</w:t>
      </w:r>
      <w:r w:rsidR="00DD4134" w:rsidRPr="00DD4134">
        <w:rPr>
          <w:rFonts w:ascii="Times New Roman" w:hAnsi="Times New Roman"/>
        </w:rPr>
        <w:t> </w:t>
      </w:r>
      <w:r w:rsidR="00816DCF" w:rsidRPr="00DD4134">
        <w:rPr>
          <w:rFonts w:ascii="Times New Roman" w:hAnsi="Times New Roman"/>
        </w:rPr>
        <w:t>cartridges with methanol, the eluents were evaporated to dryness under nitrogen, and the residues were reconstituted with methanol.  Sample extracts were analyzed by LC</w:t>
      </w:r>
      <w:r w:rsidR="00D31325" w:rsidRPr="00DD4134">
        <w:rPr>
          <w:rFonts w:ascii="Times New Roman" w:hAnsi="Times New Roman"/>
        </w:rPr>
        <w:noBreakHyphen/>
      </w:r>
      <w:r w:rsidR="00816DCF" w:rsidRPr="00DD4134">
        <w:rPr>
          <w:rFonts w:ascii="Times New Roman" w:hAnsi="Times New Roman"/>
        </w:rPr>
        <w:t>MS/MS with electrospray ionization</w:t>
      </w:r>
      <w:r w:rsidR="00D31325" w:rsidRPr="00DD4134">
        <w:rPr>
          <w:rFonts w:ascii="Times New Roman" w:hAnsi="Times New Roman"/>
        </w:rPr>
        <w:t> </w:t>
      </w:r>
      <w:r w:rsidR="00816DCF" w:rsidRPr="00DD4134">
        <w:rPr>
          <w:rFonts w:ascii="Times New Roman" w:hAnsi="Times New Roman"/>
        </w:rPr>
        <w:t>(ESI).  Ionization was in the positive ion mode for PHT and LTG, and in the negative ion mode for PHB and TPM.  Chromatographic separation was achieved on</w:t>
      </w:r>
      <w:r w:rsidR="006420C3" w:rsidRPr="00DD4134">
        <w:rPr>
          <w:rFonts w:ascii="Times New Roman" w:hAnsi="Times New Roman"/>
        </w:rPr>
        <w:t xml:space="preserve"> a</w:t>
      </w:r>
      <w:r w:rsidR="00816DCF" w:rsidRPr="00DD4134">
        <w:rPr>
          <w:rFonts w:ascii="Times New Roman" w:hAnsi="Times New Roman"/>
        </w:rPr>
        <w:t xml:space="preserve"> C</w:t>
      </w:r>
      <w:r w:rsidR="00816DCF" w:rsidRPr="00DD4134">
        <w:rPr>
          <w:rFonts w:ascii="Times New Roman" w:hAnsi="Times New Roman"/>
          <w:vertAlign w:val="subscript"/>
        </w:rPr>
        <w:t>18</w:t>
      </w:r>
      <w:r w:rsidR="00EC0762" w:rsidRPr="00DD4134">
        <w:rPr>
          <w:rFonts w:ascii="Times New Roman" w:hAnsi="Times New Roman"/>
        </w:rPr>
        <w:t> </w:t>
      </w:r>
      <w:r w:rsidR="00816DCF" w:rsidRPr="00DD4134">
        <w:rPr>
          <w:rFonts w:ascii="Times New Roman" w:hAnsi="Times New Roman"/>
        </w:rPr>
        <w:t>column with a mobile phase comprised of water and methanol (each containi</w:t>
      </w:r>
      <w:r w:rsidR="00F96FE1" w:rsidRPr="00DD4134">
        <w:rPr>
          <w:rFonts w:ascii="Times New Roman" w:hAnsi="Times New Roman"/>
        </w:rPr>
        <w:t>ng 5</w:t>
      </w:r>
      <w:r w:rsidR="00804310" w:rsidRPr="00DD4134">
        <w:rPr>
          <w:rFonts w:ascii="Times New Roman" w:hAnsi="Times New Roman"/>
        </w:rPr>
        <w:t> </w:t>
      </w:r>
      <w:r w:rsidR="00F96FE1" w:rsidRPr="00DD4134">
        <w:rPr>
          <w:rFonts w:ascii="Times New Roman" w:hAnsi="Times New Roman"/>
        </w:rPr>
        <w:t xml:space="preserve">mmol/L ammonium acetate).  </w:t>
      </w:r>
      <w:r w:rsidR="00816DCF" w:rsidRPr="00DD4134">
        <w:rPr>
          <w:rFonts w:ascii="Times New Roman" w:hAnsi="Times New Roman"/>
        </w:rPr>
        <w:t xml:space="preserve">The transitions </w:t>
      </w:r>
      <w:r w:rsidR="00C66BC8" w:rsidRPr="00DD4134">
        <w:rPr>
          <w:rFonts w:ascii="Times New Roman" w:hAnsi="Times New Roman"/>
        </w:rPr>
        <w:t xml:space="preserve">monitored included </w:t>
      </w:r>
      <w:r w:rsidR="00816DCF" w:rsidRPr="00DD4134">
        <w:rPr>
          <w:rFonts w:ascii="Times New Roman" w:hAnsi="Times New Roman"/>
          <w:i/>
        </w:rPr>
        <w:t>m/z</w:t>
      </w:r>
      <w:r w:rsidR="00D31325" w:rsidRPr="00DD4134">
        <w:rPr>
          <w:rFonts w:ascii="Times New Roman" w:hAnsi="Times New Roman"/>
        </w:rPr>
        <w:t> </w:t>
      </w:r>
      <w:r w:rsidR="00C66BC8" w:rsidRPr="00DD4134">
        <w:rPr>
          <w:rFonts w:ascii="Times New Roman" w:hAnsi="Times New Roman"/>
        </w:rPr>
        <w:t>231</w:t>
      </w:r>
      <w:r w:rsidR="00DD4134" w:rsidRPr="00DD4134">
        <w:rPr>
          <w:rFonts w:ascii="Times New Roman" w:hAnsi="Times New Roman"/>
        </w:rPr>
        <w:t> </w:t>
      </w:r>
      <w:r w:rsidR="00C66BC8" w:rsidRPr="00DD4134">
        <w:rPr>
          <w:rFonts w:ascii="Times New Roman" w:hAnsi="Times New Roman"/>
        </w:rPr>
        <w:t>→</w:t>
      </w:r>
      <w:r w:rsidR="00DD4134" w:rsidRPr="00DD4134">
        <w:rPr>
          <w:rFonts w:ascii="Times New Roman" w:hAnsi="Times New Roman"/>
        </w:rPr>
        <w:t> </w:t>
      </w:r>
      <w:r w:rsidR="00816DCF" w:rsidRPr="00DD4134">
        <w:rPr>
          <w:rFonts w:ascii="Times New Roman" w:hAnsi="Times New Roman"/>
          <w:i/>
        </w:rPr>
        <w:t>m/z</w:t>
      </w:r>
      <w:r w:rsidR="00D31325" w:rsidRPr="00DD4134">
        <w:rPr>
          <w:rFonts w:ascii="Times New Roman" w:hAnsi="Times New Roman"/>
        </w:rPr>
        <w:t> </w:t>
      </w:r>
      <w:r w:rsidR="00C66BC8" w:rsidRPr="00DD4134">
        <w:rPr>
          <w:rFonts w:ascii="Times New Roman" w:hAnsi="Times New Roman"/>
        </w:rPr>
        <w:t xml:space="preserve">188 and </w:t>
      </w:r>
      <w:r w:rsidR="00C66BC8" w:rsidRPr="00DD4134">
        <w:rPr>
          <w:rFonts w:ascii="Times New Roman" w:hAnsi="Times New Roman"/>
          <w:i/>
        </w:rPr>
        <w:t>m/z</w:t>
      </w:r>
      <w:r w:rsidR="00D31325" w:rsidRPr="00DD4134">
        <w:rPr>
          <w:rFonts w:ascii="Times New Roman" w:hAnsi="Times New Roman"/>
        </w:rPr>
        <w:t> </w:t>
      </w:r>
      <w:r w:rsidR="00C66BC8" w:rsidRPr="00DD4134">
        <w:rPr>
          <w:rFonts w:ascii="Times New Roman" w:hAnsi="Times New Roman"/>
        </w:rPr>
        <w:t>236</w:t>
      </w:r>
      <w:r w:rsidR="00DD4134" w:rsidRPr="00DD4134">
        <w:rPr>
          <w:rFonts w:ascii="Times New Roman" w:hAnsi="Times New Roman"/>
        </w:rPr>
        <w:t> </w:t>
      </w:r>
      <w:r w:rsidR="00C66BC8" w:rsidRPr="00DD4134">
        <w:rPr>
          <w:rFonts w:ascii="Times New Roman" w:hAnsi="Times New Roman"/>
        </w:rPr>
        <w:t>→</w:t>
      </w:r>
      <w:r w:rsidR="00DD4134" w:rsidRPr="00DD4134">
        <w:rPr>
          <w:rFonts w:ascii="Times New Roman" w:hAnsi="Times New Roman"/>
        </w:rPr>
        <w:t> </w:t>
      </w:r>
      <w:r w:rsidR="00C66BC8" w:rsidRPr="00DD4134">
        <w:rPr>
          <w:rFonts w:ascii="Times New Roman" w:hAnsi="Times New Roman"/>
          <w:i/>
        </w:rPr>
        <w:t>m/z</w:t>
      </w:r>
      <w:r w:rsidR="00D31325" w:rsidRPr="00DD4134">
        <w:rPr>
          <w:rFonts w:ascii="Times New Roman" w:hAnsi="Times New Roman"/>
        </w:rPr>
        <w:t> </w:t>
      </w:r>
      <w:r w:rsidR="00C66BC8" w:rsidRPr="00DD4134">
        <w:rPr>
          <w:rFonts w:ascii="Times New Roman" w:hAnsi="Times New Roman"/>
        </w:rPr>
        <w:t>193 for PHB and labeled</w:t>
      </w:r>
      <w:r w:rsidR="00DD4134">
        <w:rPr>
          <w:rFonts w:ascii="Times New Roman" w:hAnsi="Times New Roman"/>
        </w:rPr>
        <w:t> </w:t>
      </w:r>
      <w:r w:rsidR="00C66BC8" w:rsidRPr="00DD4134">
        <w:rPr>
          <w:rFonts w:ascii="Times New Roman" w:hAnsi="Times New Roman"/>
        </w:rPr>
        <w:t xml:space="preserve">PHB, respectively; </w:t>
      </w:r>
      <w:r w:rsidR="00C66BC8" w:rsidRPr="00DD4134">
        <w:rPr>
          <w:rFonts w:ascii="Times New Roman" w:hAnsi="Times New Roman"/>
          <w:i/>
        </w:rPr>
        <w:t>m/z</w:t>
      </w:r>
      <w:r w:rsidR="00D31325" w:rsidRPr="00DD4134">
        <w:rPr>
          <w:rFonts w:ascii="Times New Roman" w:hAnsi="Times New Roman"/>
        </w:rPr>
        <w:t> </w:t>
      </w:r>
      <w:r w:rsidR="00C66BC8" w:rsidRPr="00DD4134">
        <w:rPr>
          <w:rFonts w:ascii="Times New Roman" w:hAnsi="Times New Roman"/>
        </w:rPr>
        <w:t>253</w:t>
      </w:r>
      <w:r w:rsidR="00DD4134" w:rsidRPr="00DD4134">
        <w:rPr>
          <w:rFonts w:ascii="Times New Roman" w:hAnsi="Times New Roman"/>
        </w:rPr>
        <w:t> </w:t>
      </w:r>
      <w:r w:rsidR="00C66BC8" w:rsidRPr="00DD4134">
        <w:rPr>
          <w:rFonts w:ascii="Times New Roman" w:hAnsi="Times New Roman"/>
        </w:rPr>
        <w:t>→</w:t>
      </w:r>
      <w:r w:rsidR="00DD4134" w:rsidRPr="00DD4134">
        <w:rPr>
          <w:rFonts w:ascii="Times New Roman" w:hAnsi="Times New Roman"/>
        </w:rPr>
        <w:t> </w:t>
      </w:r>
      <w:r w:rsidR="00C66BC8" w:rsidRPr="00DD4134">
        <w:rPr>
          <w:rFonts w:ascii="Times New Roman" w:hAnsi="Times New Roman"/>
          <w:i/>
        </w:rPr>
        <w:t>m/z</w:t>
      </w:r>
      <w:r w:rsidR="00D31325" w:rsidRPr="00DD4134">
        <w:rPr>
          <w:rFonts w:ascii="Times New Roman" w:hAnsi="Times New Roman"/>
        </w:rPr>
        <w:t> </w:t>
      </w:r>
      <w:r w:rsidR="00C66BC8" w:rsidRPr="00DD4134">
        <w:rPr>
          <w:rFonts w:ascii="Times New Roman" w:hAnsi="Times New Roman"/>
        </w:rPr>
        <w:t xml:space="preserve">182 and </w:t>
      </w:r>
      <w:r w:rsidR="00C66BC8" w:rsidRPr="00DD4134">
        <w:rPr>
          <w:rFonts w:ascii="Times New Roman" w:hAnsi="Times New Roman"/>
          <w:i/>
        </w:rPr>
        <w:t>m/z</w:t>
      </w:r>
      <w:r w:rsidR="00D31325" w:rsidRPr="00DD4134">
        <w:rPr>
          <w:rFonts w:ascii="Times New Roman" w:hAnsi="Times New Roman"/>
        </w:rPr>
        <w:t> </w:t>
      </w:r>
      <w:r w:rsidR="00C66BC8" w:rsidRPr="00DD4134">
        <w:rPr>
          <w:rFonts w:ascii="Times New Roman" w:hAnsi="Times New Roman"/>
        </w:rPr>
        <w:t>256</w:t>
      </w:r>
      <w:r w:rsidR="00DD4134" w:rsidRPr="00DD4134">
        <w:rPr>
          <w:rFonts w:ascii="Times New Roman" w:hAnsi="Times New Roman"/>
        </w:rPr>
        <w:t> </w:t>
      </w:r>
      <w:r w:rsidR="00C66BC8" w:rsidRPr="00DD4134">
        <w:rPr>
          <w:rFonts w:ascii="Times New Roman" w:hAnsi="Times New Roman"/>
        </w:rPr>
        <w:t>→</w:t>
      </w:r>
      <w:r w:rsidR="00DD4134" w:rsidRPr="00DD4134">
        <w:rPr>
          <w:rFonts w:ascii="Times New Roman" w:hAnsi="Times New Roman"/>
        </w:rPr>
        <w:t> </w:t>
      </w:r>
      <w:r w:rsidR="00C66BC8" w:rsidRPr="00DD4134">
        <w:rPr>
          <w:rFonts w:ascii="Times New Roman" w:hAnsi="Times New Roman"/>
          <w:i/>
        </w:rPr>
        <w:t>m/z</w:t>
      </w:r>
      <w:r w:rsidR="00D31325" w:rsidRPr="00DD4134">
        <w:rPr>
          <w:rFonts w:ascii="Times New Roman" w:hAnsi="Times New Roman"/>
        </w:rPr>
        <w:t> </w:t>
      </w:r>
      <w:r w:rsidR="00C66BC8" w:rsidRPr="00DD4134">
        <w:rPr>
          <w:rFonts w:ascii="Times New Roman" w:hAnsi="Times New Roman"/>
        </w:rPr>
        <w:t xml:space="preserve">183 for PHT and labeled PHT, respectively; </w:t>
      </w:r>
      <w:r w:rsidR="00B34358" w:rsidRPr="00DD4134">
        <w:rPr>
          <w:rFonts w:ascii="Times New Roman" w:hAnsi="Times New Roman"/>
          <w:i/>
        </w:rPr>
        <w:t>m/z</w:t>
      </w:r>
      <w:r w:rsidR="00B34358" w:rsidRPr="00B34358">
        <w:rPr>
          <w:rFonts w:ascii="Times New Roman" w:hAnsi="Times New Roman"/>
        </w:rPr>
        <w:t> 256</w:t>
      </w:r>
      <w:r w:rsidR="00B34358" w:rsidRPr="00DD4134">
        <w:rPr>
          <w:rFonts w:ascii="Times New Roman" w:hAnsi="Times New Roman"/>
        </w:rPr>
        <w:t> → </w:t>
      </w:r>
      <w:r w:rsidR="00B34358" w:rsidRPr="00DD4134">
        <w:rPr>
          <w:rFonts w:ascii="Times New Roman" w:hAnsi="Times New Roman"/>
          <w:i/>
        </w:rPr>
        <w:t>m/z</w:t>
      </w:r>
      <w:r w:rsidR="00B34358" w:rsidRPr="00DD4134">
        <w:rPr>
          <w:rFonts w:ascii="Times New Roman" w:hAnsi="Times New Roman"/>
        </w:rPr>
        <w:t> </w:t>
      </w:r>
      <w:r w:rsidR="00B34358">
        <w:rPr>
          <w:rFonts w:ascii="Times New Roman" w:hAnsi="Times New Roman"/>
        </w:rPr>
        <w:t>256</w:t>
      </w:r>
      <w:r w:rsidR="00383DC9">
        <w:rPr>
          <w:rFonts w:ascii="Times New Roman" w:hAnsi="Times New Roman"/>
        </w:rPr>
        <w:t xml:space="preserve"> </w:t>
      </w:r>
      <w:r w:rsidR="00C66BC8" w:rsidRPr="00DD4134">
        <w:rPr>
          <w:rFonts w:ascii="Times New Roman" w:hAnsi="Times New Roman"/>
        </w:rPr>
        <w:t xml:space="preserve">and </w:t>
      </w:r>
      <w:r w:rsidR="00B34358" w:rsidRPr="00DD4134">
        <w:rPr>
          <w:rFonts w:ascii="Times New Roman" w:hAnsi="Times New Roman"/>
          <w:i/>
        </w:rPr>
        <w:t>m/z</w:t>
      </w:r>
      <w:r w:rsidR="00B34358" w:rsidRPr="00B34358">
        <w:rPr>
          <w:rFonts w:ascii="Times New Roman" w:hAnsi="Times New Roman"/>
        </w:rPr>
        <w:t> 25</w:t>
      </w:r>
      <w:r w:rsidR="00B34358">
        <w:rPr>
          <w:rFonts w:ascii="Times New Roman" w:hAnsi="Times New Roman"/>
        </w:rPr>
        <w:t>9</w:t>
      </w:r>
      <w:r w:rsidR="00B34358" w:rsidRPr="00DD4134">
        <w:rPr>
          <w:rFonts w:ascii="Times New Roman" w:hAnsi="Times New Roman"/>
        </w:rPr>
        <w:t> → </w:t>
      </w:r>
      <w:r w:rsidR="00B34358" w:rsidRPr="00DD4134">
        <w:rPr>
          <w:rFonts w:ascii="Times New Roman" w:hAnsi="Times New Roman"/>
          <w:i/>
        </w:rPr>
        <w:t>m/z</w:t>
      </w:r>
      <w:r w:rsidR="00B34358" w:rsidRPr="00DD4134">
        <w:rPr>
          <w:rFonts w:ascii="Times New Roman" w:hAnsi="Times New Roman"/>
        </w:rPr>
        <w:t> </w:t>
      </w:r>
      <w:r w:rsidR="00B34358">
        <w:rPr>
          <w:rFonts w:ascii="Times New Roman" w:hAnsi="Times New Roman"/>
        </w:rPr>
        <w:t xml:space="preserve">259 </w:t>
      </w:r>
      <w:r w:rsidR="00C66BC8" w:rsidRPr="00DD4134">
        <w:rPr>
          <w:rFonts w:ascii="Times New Roman" w:hAnsi="Times New Roman"/>
        </w:rPr>
        <w:t xml:space="preserve">for LTG and labeled LTG, respectively; and </w:t>
      </w:r>
      <w:r w:rsidR="00C66BC8" w:rsidRPr="00DD4134">
        <w:rPr>
          <w:rFonts w:ascii="Times New Roman" w:hAnsi="Times New Roman"/>
          <w:i/>
        </w:rPr>
        <w:t>m/z</w:t>
      </w:r>
      <w:r w:rsidR="00EC0762" w:rsidRPr="00DD4134">
        <w:rPr>
          <w:rFonts w:ascii="Times New Roman" w:hAnsi="Times New Roman"/>
        </w:rPr>
        <w:t> </w:t>
      </w:r>
      <w:r w:rsidR="00C66BC8" w:rsidRPr="00DD4134">
        <w:rPr>
          <w:rFonts w:ascii="Times New Roman" w:hAnsi="Times New Roman"/>
        </w:rPr>
        <w:t>338</w:t>
      </w:r>
      <w:r w:rsidR="00DD4134" w:rsidRPr="00DD4134">
        <w:rPr>
          <w:rFonts w:ascii="Times New Roman" w:hAnsi="Times New Roman"/>
        </w:rPr>
        <w:t> </w:t>
      </w:r>
      <w:r w:rsidR="00C66BC8" w:rsidRPr="00DD4134">
        <w:rPr>
          <w:rFonts w:ascii="Times New Roman" w:hAnsi="Times New Roman"/>
        </w:rPr>
        <w:t>→</w:t>
      </w:r>
      <w:r w:rsidR="00DD4134" w:rsidRPr="00DD4134">
        <w:rPr>
          <w:rFonts w:ascii="Times New Roman" w:hAnsi="Times New Roman"/>
        </w:rPr>
        <w:t> </w:t>
      </w:r>
      <w:r w:rsidR="00C66BC8" w:rsidRPr="00DD4134">
        <w:rPr>
          <w:rFonts w:ascii="Times New Roman" w:hAnsi="Times New Roman"/>
          <w:i/>
        </w:rPr>
        <w:t>m/z</w:t>
      </w:r>
      <w:r w:rsidR="00EC0762" w:rsidRPr="00DD4134">
        <w:rPr>
          <w:rFonts w:ascii="Times New Roman" w:hAnsi="Times New Roman"/>
        </w:rPr>
        <w:t> </w:t>
      </w:r>
      <w:r w:rsidR="00C66BC8" w:rsidRPr="00DD4134">
        <w:rPr>
          <w:rFonts w:ascii="Times New Roman" w:hAnsi="Times New Roman"/>
        </w:rPr>
        <w:t xml:space="preserve">78 and </w:t>
      </w:r>
      <w:r w:rsidR="00C66BC8" w:rsidRPr="00DD4134">
        <w:rPr>
          <w:rFonts w:ascii="Times New Roman" w:hAnsi="Times New Roman"/>
          <w:i/>
        </w:rPr>
        <w:t>m/z</w:t>
      </w:r>
      <w:r w:rsidR="00EC0762" w:rsidRPr="00DD4134">
        <w:rPr>
          <w:rFonts w:ascii="Times New Roman" w:hAnsi="Times New Roman"/>
        </w:rPr>
        <w:t> </w:t>
      </w:r>
      <w:r w:rsidR="00C66BC8" w:rsidRPr="00DD4134">
        <w:rPr>
          <w:rFonts w:ascii="Times New Roman" w:hAnsi="Times New Roman"/>
        </w:rPr>
        <w:t>350</w:t>
      </w:r>
      <w:r w:rsidR="00DD4134" w:rsidRPr="00DD4134">
        <w:rPr>
          <w:rFonts w:ascii="Times New Roman" w:hAnsi="Times New Roman"/>
        </w:rPr>
        <w:t> </w:t>
      </w:r>
      <w:r w:rsidR="00C66BC8" w:rsidRPr="00DD4134">
        <w:rPr>
          <w:rFonts w:ascii="Times New Roman" w:hAnsi="Times New Roman"/>
        </w:rPr>
        <w:t>→</w:t>
      </w:r>
      <w:r w:rsidR="00DD4134" w:rsidRPr="00DD4134">
        <w:rPr>
          <w:rFonts w:ascii="Times New Roman" w:hAnsi="Times New Roman"/>
        </w:rPr>
        <w:t> </w:t>
      </w:r>
      <w:r w:rsidR="00C66BC8" w:rsidRPr="00DD4134">
        <w:rPr>
          <w:rFonts w:ascii="Times New Roman" w:hAnsi="Times New Roman"/>
          <w:i/>
        </w:rPr>
        <w:t>m/z</w:t>
      </w:r>
      <w:r w:rsidR="00EC0762" w:rsidRPr="00DD4134">
        <w:rPr>
          <w:rFonts w:ascii="Times New Roman" w:hAnsi="Times New Roman"/>
        </w:rPr>
        <w:t> </w:t>
      </w:r>
      <w:r w:rsidR="00C66BC8" w:rsidRPr="00DD4134">
        <w:rPr>
          <w:rFonts w:ascii="Times New Roman" w:hAnsi="Times New Roman"/>
        </w:rPr>
        <w:t>78 for TPM and labeled TPM, respectively.</w:t>
      </w:r>
    </w:p>
    <w:p w:rsidR="00DC3806" w:rsidRDefault="009B5ABF" w:rsidP="00567525">
      <w:pPr>
        <w:widowControl/>
        <w:jc w:val="both"/>
        <w:rPr>
          <w:rFonts w:ascii="Times New Roman" w:hAnsi="Times New Roman"/>
        </w:rPr>
      </w:pPr>
      <w:r w:rsidRPr="009B5ABF">
        <w:rPr>
          <w:rFonts w:ascii="Times New Roman" w:hAnsi="Times New Roman"/>
          <w:b/>
          <w:bCs/>
        </w:rPr>
        <w:lastRenderedPageBreak/>
        <w:t>Homogeneity Analysis:</w:t>
      </w:r>
      <w:r w:rsidRPr="009B5ABF">
        <w:rPr>
          <w:rFonts w:ascii="Times New Roman" w:hAnsi="Times New Roman"/>
        </w:rPr>
        <w:t xml:space="preserve">  The homogeneity assessment was made at the time the certification analyses were performed.  A stratified sampling plan was devised to test for homogeneity across the lot of ampoules.  There was no apparent trend in the data when plotted against the sequence in which the vials were prepared.</w:t>
      </w:r>
    </w:p>
    <w:p w:rsidR="00DC3806" w:rsidRDefault="00DC3806" w:rsidP="00567525">
      <w:pPr>
        <w:widowControl/>
        <w:jc w:val="both"/>
        <w:rPr>
          <w:rFonts w:ascii="Times New Roman" w:hAnsi="Times New Roman"/>
        </w:rPr>
      </w:pPr>
    </w:p>
    <w:p w:rsidR="000801E6" w:rsidRPr="00383DC9" w:rsidRDefault="000801E6" w:rsidP="00567525">
      <w:pPr>
        <w:widowControl/>
        <w:tabs>
          <w:tab w:val="left" w:pos="1080"/>
          <w:tab w:val="decimal" w:pos="3150"/>
          <w:tab w:val="left" w:pos="3960"/>
          <w:tab w:val="decimal" w:pos="5400"/>
          <w:tab w:val="left" w:pos="6210"/>
          <w:tab w:val="decimal" w:pos="7650"/>
          <w:tab w:val="left" w:pos="8370"/>
        </w:tabs>
        <w:jc w:val="both"/>
        <w:rPr>
          <w:rFonts w:ascii="Times New Roman" w:hAnsi="Times New Roman"/>
          <w:szCs w:val="20"/>
        </w:rPr>
      </w:pPr>
      <w:r>
        <w:rPr>
          <w:rFonts w:ascii="Times New Roman" w:hAnsi="Times New Roman"/>
          <w:b/>
          <w:szCs w:val="20"/>
        </w:rPr>
        <w:t xml:space="preserve">Certified Values:  </w:t>
      </w:r>
      <w:r w:rsidRPr="006420C3">
        <w:rPr>
          <w:rFonts w:ascii="Times New Roman" w:hAnsi="Times New Roman"/>
          <w:szCs w:val="20"/>
        </w:rPr>
        <w:t>The uncertainty provided with each value is an expanded uncertainty about the mean to cover the measurand with approximately 95 % confidence; it incorporates Type B uncertainty components related to the analyses, and expresses both the observed difference between the results from the methods and their respective uncertainties, consistent with the ISO</w:t>
      </w:r>
      <w:r w:rsidR="003F4681">
        <w:rPr>
          <w:rFonts w:ascii="Times New Roman" w:hAnsi="Times New Roman"/>
          <w:szCs w:val="20"/>
        </w:rPr>
        <w:t>/JCGM</w:t>
      </w:r>
      <w:r w:rsidRPr="006420C3">
        <w:rPr>
          <w:rFonts w:ascii="Times New Roman" w:hAnsi="Times New Roman"/>
          <w:szCs w:val="20"/>
        </w:rPr>
        <w:t xml:space="preserve"> Guide and with its Supplement 1 </w:t>
      </w:r>
      <w:r w:rsidR="003F4681">
        <w:rPr>
          <w:rFonts w:ascii="Times New Roman" w:hAnsi="Times New Roman"/>
          <w:szCs w:val="20"/>
        </w:rPr>
        <w:t>[4–6]</w:t>
      </w:r>
      <w:r w:rsidR="00DC3806" w:rsidRPr="006420C3">
        <w:rPr>
          <w:rFonts w:ascii="Times New Roman" w:hAnsi="Times New Roman"/>
          <w:szCs w:val="20"/>
        </w:rPr>
        <w:fldChar w:fldCharType="begin"/>
      </w:r>
      <w:r w:rsidRPr="006420C3">
        <w:rPr>
          <w:rFonts w:ascii="Times New Roman" w:hAnsi="Times New Roman"/>
          <w:szCs w:val="20"/>
        </w:rPr>
        <w:instrText xml:space="preserve"> QUOTE "" </w:instrText>
      </w:r>
      <w:r w:rsidR="00DC3806" w:rsidRPr="006420C3">
        <w:rPr>
          <w:rFonts w:ascii="Times New Roman" w:hAnsi="Times New Roman"/>
          <w:vanish/>
          <w:szCs w:val="20"/>
        </w:rPr>
        <w:fldChar w:fldCharType="begin"/>
      </w:r>
      <w:r w:rsidRPr="006420C3">
        <w:rPr>
          <w:rFonts w:ascii="Times New Roman" w:hAnsi="Times New Roman"/>
          <w:vanish/>
          <w:szCs w:val="20"/>
        </w:rPr>
        <w:instrText xml:space="preserve"> ADDIN REFMAN ÿ\11\05‘\19\01\00\00\00\00\01\00\001C:\5CProgram Files\5CReference Manager 10\5CSRM3950 COA\03\00\0158Joint Committee for Guides in Metrology (BIPM 2008 5 /id\008\00 </w:instrText>
      </w:r>
      <w:r w:rsidR="00DC3806" w:rsidRPr="006420C3">
        <w:rPr>
          <w:rFonts w:ascii="Times New Roman" w:hAnsi="Times New Roman"/>
          <w:vanish/>
          <w:szCs w:val="20"/>
        </w:rPr>
        <w:fldChar w:fldCharType="end"/>
      </w:r>
      <w:r w:rsidR="00DC3806" w:rsidRPr="006420C3">
        <w:rPr>
          <w:rFonts w:ascii="Times New Roman" w:hAnsi="Times New Roman"/>
          <w:szCs w:val="20"/>
        </w:rPr>
        <w:fldChar w:fldCharType="end"/>
      </w:r>
      <w:r w:rsidR="00DC3806" w:rsidRPr="006420C3">
        <w:rPr>
          <w:rFonts w:ascii="Times New Roman" w:hAnsi="Times New Roman"/>
          <w:szCs w:val="20"/>
        </w:rPr>
        <w:fldChar w:fldCharType="begin"/>
      </w:r>
      <w:r w:rsidRPr="006420C3">
        <w:rPr>
          <w:rFonts w:ascii="Times New Roman" w:hAnsi="Times New Roman"/>
          <w:szCs w:val="20"/>
        </w:rPr>
        <w:instrText xml:space="preserve"> QUOTE "" </w:instrText>
      </w:r>
      <w:r w:rsidR="00DC3806" w:rsidRPr="006420C3">
        <w:rPr>
          <w:rFonts w:ascii="Times New Roman" w:hAnsi="Times New Roman"/>
          <w:vanish/>
          <w:szCs w:val="20"/>
        </w:rPr>
        <w:fldChar w:fldCharType="begin"/>
      </w:r>
      <w:r w:rsidRPr="006420C3">
        <w:rPr>
          <w:rFonts w:ascii="Times New Roman" w:hAnsi="Times New Roman"/>
          <w:vanish/>
          <w:szCs w:val="20"/>
        </w:rPr>
        <w:instrText xml:space="preserve"> ADDIN REFMAN ÿ\11\05‘\19\01\00\00\00\00\01\00\001C:\5CProgram Files\5CReference Manager 10\5CSRM3950 COA\03\00\016\1DEfron &amp; Tibshirani 1993 6 /id\00\1D\00 </w:instrText>
      </w:r>
      <w:r w:rsidR="00DC3806" w:rsidRPr="006420C3">
        <w:rPr>
          <w:rFonts w:ascii="Times New Roman" w:hAnsi="Times New Roman"/>
          <w:vanish/>
          <w:szCs w:val="20"/>
        </w:rPr>
        <w:fldChar w:fldCharType="end"/>
      </w:r>
      <w:r w:rsidR="00DC3806" w:rsidRPr="006420C3">
        <w:rPr>
          <w:rFonts w:ascii="Times New Roman" w:hAnsi="Times New Roman"/>
          <w:szCs w:val="20"/>
        </w:rPr>
        <w:fldChar w:fldCharType="end"/>
      </w:r>
      <w:r w:rsidRPr="006420C3">
        <w:rPr>
          <w:rFonts w:ascii="Times New Roman" w:hAnsi="Times New Roman"/>
          <w:szCs w:val="20"/>
        </w:rPr>
        <w:t xml:space="preserve">.  The expanded uncertainty is calculated as </w:t>
      </w:r>
      <w:r w:rsidRPr="006420C3">
        <w:rPr>
          <w:rFonts w:ascii="Times New Roman" w:hAnsi="Times New Roman"/>
          <w:i/>
          <w:szCs w:val="20"/>
        </w:rPr>
        <w:t>U </w:t>
      </w:r>
      <w:r w:rsidRPr="006420C3">
        <w:rPr>
          <w:rFonts w:ascii="Times New Roman" w:hAnsi="Times New Roman"/>
          <w:szCs w:val="20"/>
        </w:rPr>
        <w:t>= </w:t>
      </w:r>
      <w:r w:rsidRPr="006420C3">
        <w:rPr>
          <w:rFonts w:ascii="Times New Roman" w:hAnsi="Times New Roman"/>
          <w:i/>
          <w:szCs w:val="20"/>
        </w:rPr>
        <w:t>ku</w:t>
      </w:r>
      <w:r w:rsidRPr="006420C3">
        <w:rPr>
          <w:rFonts w:ascii="Times New Roman" w:hAnsi="Times New Roman"/>
          <w:szCs w:val="20"/>
          <w:vertAlign w:val="subscript"/>
        </w:rPr>
        <w:t>c</w:t>
      </w:r>
      <w:r w:rsidRPr="006420C3">
        <w:rPr>
          <w:rFonts w:ascii="Times New Roman" w:hAnsi="Times New Roman"/>
          <w:szCs w:val="20"/>
        </w:rPr>
        <w:t xml:space="preserve">, where </w:t>
      </w:r>
      <w:r w:rsidRPr="006420C3">
        <w:rPr>
          <w:rFonts w:ascii="Times New Roman" w:hAnsi="Times New Roman"/>
          <w:i/>
          <w:szCs w:val="20"/>
        </w:rPr>
        <w:t>u</w:t>
      </w:r>
      <w:r w:rsidRPr="006420C3">
        <w:rPr>
          <w:rFonts w:ascii="Times New Roman" w:hAnsi="Times New Roman"/>
          <w:szCs w:val="20"/>
          <w:vertAlign w:val="subscript"/>
        </w:rPr>
        <w:t>c</w:t>
      </w:r>
      <w:r w:rsidRPr="006420C3">
        <w:rPr>
          <w:rFonts w:ascii="Times New Roman" w:hAnsi="Times New Roman"/>
          <w:szCs w:val="20"/>
        </w:rPr>
        <w:t xml:space="preserve"> is the combined uncertainty, and </w:t>
      </w:r>
      <w:r w:rsidRPr="006420C3">
        <w:rPr>
          <w:rFonts w:ascii="Times New Roman" w:hAnsi="Times New Roman"/>
          <w:i/>
          <w:szCs w:val="20"/>
        </w:rPr>
        <w:t>k</w:t>
      </w:r>
      <w:r w:rsidRPr="006420C3">
        <w:rPr>
          <w:rFonts w:ascii="Times New Roman" w:hAnsi="Times New Roman"/>
          <w:szCs w:val="20"/>
        </w:rPr>
        <w:t xml:space="preserve"> is a coverage factor corresponding to approximately 95 % confidence for each analyte </w:t>
      </w:r>
      <w:r w:rsidR="00DC3806" w:rsidRPr="006420C3">
        <w:rPr>
          <w:rFonts w:ascii="Times New Roman" w:hAnsi="Times New Roman"/>
          <w:szCs w:val="20"/>
        </w:rPr>
        <w:fldChar w:fldCharType="begin"/>
      </w:r>
      <w:r w:rsidRPr="006420C3">
        <w:rPr>
          <w:rFonts w:ascii="Times New Roman" w:hAnsi="Times New Roman"/>
          <w:szCs w:val="20"/>
        </w:rPr>
        <w:instrText xml:space="preserve"> QUOTE "[4]" </w:instrText>
      </w:r>
      <w:r w:rsidR="00DC3806" w:rsidRPr="006420C3">
        <w:rPr>
          <w:rFonts w:ascii="Times New Roman" w:hAnsi="Times New Roman"/>
          <w:vanish/>
          <w:szCs w:val="20"/>
        </w:rPr>
        <w:fldChar w:fldCharType="begin"/>
      </w:r>
      <w:r w:rsidRPr="006420C3">
        <w:rPr>
          <w:rFonts w:ascii="Times New Roman" w:hAnsi="Times New Roman"/>
          <w:vanish/>
          <w:szCs w:val="20"/>
        </w:rPr>
        <w:instrText xml:space="preserve"> ADDIN REFMAN ÿ\11\05‘\19\01\00\00\00\03[4]\00\03\001C:\5CProgram Files\5CReference Manager 10\5CSRM3950 COA\03\00\014@Guide to the Expression of Uncertainty in Measurement 1993 4 /id\00@\00 </w:instrText>
      </w:r>
      <w:r w:rsidR="00DC3806" w:rsidRPr="006420C3">
        <w:rPr>
          <w:rFonts w:ascii="Times New Roman" w:hAnsi="Times New Roman"/>
          <w:vanish/>
          <w:szCs w:val="20"/>
        </w:rPr>
        <w:fldChar w:fldCharType="end"/>
      </w:r>
      <w:r w:rsidR="00DC3806" w:rsidRPr="006420C3">
        <w:rPr>
          <w:rFonts w:ascii="Times New Roman" w:hAnsi="Times New Roman"/>
          <w:szCs w:val="20"/>
        </w:rPr>
        <w:fldChar w:fldCharType="separate"/>
      </w:r>
      <w:r w:rsidRPr="006420C3">
        <w:rPr>
          <w:rFonts w:ascii="Times New Roman" w:hAnsi="Times New Roman"/>
          <w:szCs w:val="20"/>
        </w:rPr>
        <w:t>[4]</w:t>
      </w:r>
      <w:r w:rsidR="00DC3806" w:rsidRPr="006420C3">
        <w:rPr>
          <w:rFonts w:ascii="Times New Roman" w:hAnsi="Times New Roman"/>
          <w:szCs w:val="20"/>
        </w:rPr>
        <w:fldChar w:fldCharType="end"/>
      </w:r>
      <w:r w:rsidRPr="006420C3">
        <w:rPr>
          <w:rFonts w:ascii="Times New Roman" w:hAnsi="Times New Roman"/>
          <w:szCs w:val="20"/>
        </w:rPr>
        <w:t xml:space="preserve">.  </w:t>
      </w:r>
      <w:r w:rsidRPr="006420C3">
        <w:rPr>
          <w:rFonts w:ascii="Times New Roman" w:hAnsi="Times New Roman"/>
          <w:color w:val="000000"/>
          <w:kern w:val="2"/>
          <w:szCs w:val="20"/>
        </w:rPr>
        <w:t xml:space="preserve">For the certified values shown </w:t>
      </w:r>
      <w:r>
        <w:rPr>
          <w:rFonts w:ascii="Times New Roman" w:hAnsi="Times New Roman"/>
          <w:color w:val="000000"/>
          <w:kern w:val="2"/>
          <w:szCs w:val="20"/>
        </w:rPr>
        <w:t>below</w:t>
      </w:r>
      <w:r w:rsidRPr="006420C3">
        <w:rPr>
          <w:rFonts w:ascii="Times New Roman" w:hAnsi="Times New Roman"/>
          <w:color w:val="000000"/>
          <w:kern w:val="2"/>
          <w:szCs w:val="20"/>
        </w:rPr>
        <w:t xml:space="preserve">, </w:t>
      </w:r>
      <w:r w:rsidRPr="006420C3">
        <w:rPr>
          <w:rFonts w:ascii="Times New Roman" w:hAnsi="Times New Roman"/>
          <w:i/>
          <w:iCs/>
          <w:color w:val="000000"/>
          <w:kern w:val="2"/>
          <w:szCs w:val="20"/>
        </w:rPr>
        <w:t>k</w:t>
      </w:r>
      <w:r w:rsidRPr="006420C3">
        <w:rPr>
          <w:rFonts w:ascii="Times New Roman" w:hAnsi="Times New Roman"/>
          <w:color w:val="000000"/>
          <w:kern w:val="2"/>
          <w:szCs w:val="20"/>
        </w:rPr>
        <w:t> = 2.</w:t>
      </w:r>
      <w:r w:rsidR="00A779A3">
        <w:rPr>
          <w:rFonts w:ascii="Times New Roman" w:hAnsi="Times New Roman"/>
          <w:color w:val="000000"/>
          <w:kern w:val="2"/>
          <w:szCs w:val="20"/>
        </w:rPr>
        <w:t xml:space="preserve">  </w:t>
      </w:r>
      <w:r w:rsidR="00A779A3" w:rsidRPr="00A779A3">
        <w:rPr>
          <w:rFonts w:ascii="Times New Roman" w:hAnsi="Times New Roman"/>
          <w:color w:val="000000"/>
          <w:kern w:val="2"/>
          <w:szCs w:val="20"/>
        </w:rPr>
        <w:t>The measurand</w:t>
      </w:r>
      <w:r w:rsidR="00A779A3">
        <w:rPr>
          <w:rFonts w:ascii="Times New Roman" w:hAnsi="Times New Roman"/>
          <w:color w:val="000000"/>
          <w:kern w:val="2"/>
          <w:szCs w:val="20"/>
        </w:rPr>
        <w:t xml:space="preserve">s are the values of </w:t>
      </w:r>
      <w:r w:rsidR="00A779A3" w:rsidRPr="00A779A3">
        <w:rPr>
          <w:rFonts w:ascii="Times New Roman" w:hAnsi="Times New Roman"/>
          <w:color w:val="000000"/>
          <w:kern w:val="2"/>
          <w:szCs w:val="20"/>
        </w:rPr>
        <w:t>PHB</w:t>
      </w:r>
      <w:r w:rsidR="005F0A5E">
        <w:rPr>
          <w:rFonts w:ascii="Times New Roman" w:hAnsi="Times New Roman"/>
          <w:color w:val="000000"/>
          <w:kern w:val="2"/>
          <w:szCs w:val="20"/>
        </w:rPr>
        <w:t xml:space="preserve">, </w:t>
      </w:r>
      <w:r w:rsidR="00A779A3" w:rsidRPr="00A779A3">
        <w:rPr>
          <w:rFonts w:ascii="Times New Roman" w:hAnsi="Times New Roman"/>
          <w:color w:val="000000"/>
          <w:kern w:val="2"/>
          <w:szCs w:val="20"/>
        </w:rPr>
        <w:t xml:space="preserve">PHT, LTG, and TPM </w:t>
      </w:r>
      <w:r w:rsidR="00B80822">
        <w:rPr>
          <w:rFonts w:ascii="Times New Roman" w:hAnsi="Times New Roman"/>
          <w:color w:val="000000"/>
          <w:kern w:val="2"/>
          <w:szCs w:val="20"/>
        </w:rPr>
        <w:t xml:space="preserve">at two </w:t>
      </w:r>
      <w:r w:rsidR="005F0A5E">
        <w:rPr>
          <w:rFonts w:ascii="Times New Roman" w:hAnsi="Times New Roman"/>
          <w:color w:val="000000"/>
          <w:kern w:val="2"/>
          <w:szCs w:val="20"/>
        </w:rPr>
        <w:t xml:space="preserve">different </w:t>
      </w:r>
      <w:r w:rsidR="00B80822">
        <w:rPr>
          <w:rFonts w:ascii="Times New Roman" w:hAnsi="Times New Roman"/>
          <w:color w:val="000000"/>
          <w:kern w:val="2"/>
          <w:szCs w:val="20"/>
        </w:rPr>
        <w:t xml:space="preserve">levels </w:t>
      </w:r>
      <w:r w:rsidR="00A779A3" w:rsidRPr="00A779A3">
        <w:rPr>
          <w:rFonts w:ascii="Times New Roman" w:hAnsi="Times New Roman"/>
          <w:color w:val="000000"/>
          <w:kern w:val="2"/>
          <w:szCs w:val="20"/>
        </w:rPr>
        <w:t>listed in Table</w:t>
      </w:r>
      <w:r w:rsidR="00A779A3">
        <w:rPr>
          <w:rFonts w:ascii="Times New Roman" w:hAnsi="Times New Roman"/>
          <w:color w:val="000000"/>
          <w:kern w:val="2"/>
          <w:szCs w:val="20"/>
        </w:rPr>
        <w:t>s 1 and 2</w:t>
      </w:r>
      <w:r w:rsidR="00B80822">
        <w:rPr>
          <w:rFonts w:ascii="Times New Roman" w:hAnsi="Times New Roman"/>
          <w:color w:val="000000"/>
          <w:kern w:val="2"/>
          <w:szCs w:val="20"/>
        </w:rPr>
        <w:t>, respectively</w:t>
      </w:r>
      <w:r w:rsidR="00A779A3" w:rsidRPr="00A779A3">
        <w:rPr>
          <w:rFonts w:ascii="Times New Roman" w:hAnsi="Times New Roman"/>
          <w:color w:val="000000"/>
          <w:kern w:val="2"/>
          <w:szCs w:val="20"/>
        </w:rPr>
        <w:t xml:space="preserve">.  Metrological traceability is to the SI derived units for mass fraction (expressed as </w:t>
      </w:r>
      <w:r w:rsidR="00A779A3">
        <w:rPr>
          <w:rFonts w:ascii="Times New Roman" w:hAnsi="Times New Roman"/>
          <w:color w:val="000000"/>
          <w:kern w:val="2"/>
          <w:szCs w:val="20"/>
        </w:rPr>
        <w:t>micrograms per gram</w:t>
      </w:r>
      <w:r w:rsidR="00A779A3" w:rsidRPr="00A779A3">
        <w:rPr>
          <w:rFonts w:ascii="Times New Roman" w:hAnsi="Times New Roman"/>
          <w:color w:val="000000"/>
          <w:kern w:val="2"/>
          <w:szCs w:val="20"/>
        </w:rPr>
        <w:t>)</w:t>
      </w:r>
      <w:r w:rsidR="00A779A3">
        <w:rPr>
          <w:rFonts w:ascii="Times New Roman" w:hAnsi="Times New Roman"/>
          <w:color w:val="000000"/>
          <w:kern w:val="2"/>
          <w:szCs w:val="20"/>
        </w:rPr>
        <w:t xml:space="preserve"> and </w:t>
      </w:r>
      <w:r w:rsidR="00A779A3" w:rsidRPr="00A779A3">
        <w:rPr>
          <w:rFonts w:ascii="Times New Roman" w:hAnsi="Times New Roman"/>
          <w:color w:val="000000"/>
          <w:kern w:val="2"/>
          <w:szCs w:val="20"/>
        </w:rPr>
        <w:t xml:space="preserve">mass concentration (expressed as </w:t>
      </w:r>
      <w:r w:rsidR="00A779A3">
        <w:rPr>
          <w:rFonts w:ascii="Times New Roman" w:hAnsi="Times New Roman"/>
          <w:color w:val="000000"/>
          <w:kern w:val="2"/>
          <w:szCs w:val="20"/>
        </w:rPr>
        <w:t>micrograms</w:t>
      </w:r>
      <w:r w:rsidR="00A779A3" w:rsidRPr="00A779A3">
        <w:rPr>
          <w:rFonts w:ascii="Times New Roman" w:hAnsi="Times New Roman"/>
          <w:color w:val="000000"/>
          <w:kern w:val="2"/>
          <w:szCs w:val="20"/>
        </w:rPr>
        <w:t xml:space="preserve"> per milliliter).</w:t>
      </w:r>
    </w:p>
    <w:p w:rsidR="00DC3806" w:rsidRDefault="00DC3806" w:rsidP="00567525">
      <w:pPr>
        <w:widowControl/>
        <w:jc w:val="both"/>
      </w:pPr>
    </w:p>
    <w:p w:rsidR="00DC3806" w:rsidRDefault="00FB003A" w:rsidP="00567525">
      <w:pPr>
        <w:widowControl/>
        <w:jc w:val="center"/>
        <w:rPr>
          <w:rFonts w:ascii="Times New Roman" w:hAnsi="Times New Roman"/>
          <w:szCs w:val="20"/>
          <w:vertAlign w:val="superscript"/>
        </w:rPr>
      </w:pPr>
      <w:r w:rsidRPr="00291AB6">
        <w:rPr>
          <w:rFonts w:ascii="Times New Roman" w:hAnsi="Times New Roman"/>
          <w:szCs w:val="20"/>
        </w:rPr>
        <w:t>Table</w:t>
      </w:r>
      <w:r w:rsidR="00F96FE1" w:rsidRPr="00291AB6">
        <w:rPr>
          <w:rFonts w:ascii="Times New Roman" w:hAnsi="Times New Roman"/>
          <w:szCs w:val="20"/>
        </w:rPr>
        <w:t> </w:t>
      </w:r>
      <w:r w:rsidRPr="00291AB6">
        <w:rPr>
          <w:rFonts w:ascii="Times New Roman" w:hAnsi="Times New Roman"/>
          <w:szCs w:val="20"/>
        </w:rPr>
        <w:t>1.  Certified Values for Level</w:t>
      </w:r>
      <w:r w:rsidR="00F96FE1" w:rsidRPr="00291AB6">
        <w:rPr>
          <w:rFonts w:ascii="Times New Roman" w:hAnsi="Times New Roman"/>
          <w:szCs w:val="20"/>
        </w:rPr>
        <w:t> </w:t>
      </w:r>
      <w:r w:rsidRPr="00291AB6">
        <w:rPr>
          <w:rFonts w:ascii="Times New Roman" w:hAnsi="Times New Roman"/>
          <w:szCs w:val="20"/>
        </w:rPr>
        <w:t>1 of SRM</w:t>
      </w:r>
      <w:r w:rsidR="00F96FE1" w:rsidRPr="00291AB6">
        <w:rPr>
          <w:rFonts w:ascii="Times New Roman" w:hAnsi="Times New Roman"/>
          <w:szCs w:val="20"/>
        </w:rPr>
        <w:t> </w:t>
      </w:r>
      <w:r w:rsidRPr="00291AB6">
        <w:rPr>
          <w:rFonts w:ascii="Times New Roman" w:hAnsi="Times New Roman"/>
          <w:szCs w:val="20"/>
        </w:rPr>
        <w:t>900a</w:t>
      </w:r>
    </w:p>
    <w:p w:rsidR="00FB003A" w:rsidRPr="00291AB6" w:rsidRDefault="00FB003A" w:rsidP="00567525">
      <w:pPr>
        <w:widowControl/>
        <w:jc w:val="both"/>
        <w:rPr>
          <w:rFonts w:ascii="Times New Roman" w:hAnsi="Times New Roman"/>
          <w:szCs w:val="20"/>
        </w:rPr>
      </w:pPr>
    </w:p>
    <w:p w:rsidR="00DC3806" w:rsidRDefault="00DC3806" w:rsidP="00567525">
      <w:pPr>
        <w:widowControl/>
        <w:tabs>
          <w:tab w:val="left" w:pos="1350"/>
          <w:tab w:val="decimal" w:pos="4320"/>
          <w:tab w:val="left" w:pos="4860"/>
          <w:tab w:val="decimal" w:pos="5400"/>
          <w:tab w:val="decimal" w:pos="7470"/>
          <w:tab w:val="left" w:pos="7920"/>
          <w:tab w:val="decimal" w:pos="8370"/>
        </w:tabs>
        <w:jc w:val="both"/>
        <w:rPr>
          <w:rFonts w:ascii="Times New Roman" w:hAnsi="Times New Roman"/>
          <w:sz w:val="18"/>
          <w:szCs w:val="18"/>
        </w:rPr>
      </w:pPr>
    </w:p>
    <w:tbl>
      <w:tblPr>
        <w:tblW w:w="0" w:type="auto"/>
        <w:jc w:val="center"/>
        <w:tblLook w:val="04A0" w:firstRow="1" w:lastRow="0" w:firstColumn="1" w:lastColumn="0" w:noHBand="0" w:noVBand="1"/>
      </w:tblPr>
      <w:tblGrid>
        <w:gridCol w:w="2995"/>
        <w:gridCol w:w="2995"/>
        <w:gridCol w:w="2995"/>
      </w:tblGrid>
      <w:tr w:rsidR="00FB003A" w:rsidRPr="00291AB6" w:rsidTr="007A5E89">
        <w:trPr>
          <w:trHeight w:val="634"/>
          <w:jc w:val="center"/>
        </w:trPr>
        <w:tc>
          <w:tcPr>
            <w:tcW w:w="2995" w:type="dxa"/>
          </w:tcPr>
          <w:p w:rsidR="00DC3806" w:rsidRDefault="00DC3806" w:rsidP="00567525">
            <w:pPr>
              <w:widowControl/>
              <w:rPr>
                <w:rFonts w:ascii="Times New Roman" w:hAnsi="Times New Roman"/>
                <w:kern w:val="2"/>
              </w:rPr>
            </w:pPr>
          </w:p>
        </w:tc>
        <w:tc>
          <w:tcPr>
            <w:tcW w:w="2995" w:type="dxa"/>
          </w:tcPr>
          <w:p w:rsidR="00DC3806" w:rsidRDefault="00FB003A" w:rsidP="00567525">
            <w:pPr>
              <w:widowControl/>
              <w:jc w:val="center"/>
              <w:rPr>
                <w:rFonts w:ascii="Times New Roman" w:hAnsi="Times New Roman"/>
                <w:kern w:val="2"/>
              </w:rPr>
            </w:pPr>
            <w:r w:rsidRPr="00291AB6">
              <w:rPr>
                <w:rFonts w:ascii="Times New Roman" w:hAnsi="Times New Roman"/>
                <w:kern w:val="2"/>
              </w:rPr>
              <w:t>Mass Fraction</w:t>
            </w:r>
          </w:p>
          <w:p w:rsidR="00DC3806" w:rsidRDefault="00FB003A" w:rsidP="00567525">
            <w:pPr>
              <w:widowControl/>
              <w:jc w:val="center"/>
              <w:rPr>
                <w:rFonts w:ascii="Times New Roman" w:hAnsi="Times New Roman"/>
                <w:kern w:val="2"/>
              </w:rPr>
            </w:pPr>
            <w:r w:rsidRPr="00291AB6">
              <w:rPr>
                <w:rFonts w:ascii="Times New Roman" w:hAnsi="Times New Roman"/>
                <w:kern w:val="2"/>
              </w:rPr>
              <w:t>(</w:t>
            </w:r>
            <w:r w:rsidR="006420C3" w:rsidRPr="00291AB6">
              <w:rPr>
                <w:rFonts w:ascii="Times New Roman" w:hAnsi="Times New Roman"/>
                <w:kern w:val="2"/>
              </w:rPr>
              <w:t>µ</w:t>
            </w:r>
            <w:r w:rsidRPr="00291AB6">
              <w:rPr>
                <w:rFonts w:ascii="Times New Roman" w:hAnsi="Times New Roman"/>
                <w:kern w:val="2"/>
              </w:rPr>
              <w:t>g/g)</w:t>
            </w:r>
          </w:p>
        </w:tc>
        <w:tc>
          <w:tcPr>
            <w:tcW w:w="2995" w:type="dxa"/>
          </w:tcPr>
          <w:p w:rsidR="00DC3806" w:rsidRDefault="00FB003A" w:rsidP="00567525">
            <w:pPr>
              <w:widowControl/>
              <w:jc w:val="center"/>
              <w:rPr>
                <w:rFonts w:ascii="Times New Roman" w:hAnsi="Times New Roman"/>
                <w:kern w:val="2"/>
              </w:rPr>
            </w:pPr>
            <w:r w:rsidRPr="00291AB6">
              <w:rPr>
                <w:rFonts w:ascii="Times New Roman" w:hAnsi="Times New Roman"/>
                <w:kern w:val="2"/>
              </w:rPr>
              <w:t>Mass Concentration</w:t>
            </w:r>
            <w:r w:rsidR="00AA202A" w:rsidRPr="00291AB6">
              <w:rPr>
                <w:rFonts w:ascii="Times New Roman" w:hAnsi="Times New Roman"/>
                <w:kern w:val="2"/>
                <w:vertAlign w:val="superscript"/>
              </w:rPr>
              <w:t>(</w:t>
            </w:r>
            <w:r w:rsidR="006420C3" w:rsidRPr="00291AB6">
              <w:rPr>
                <w:rFonts w:ascii="Times New Roman" w:hAnsi="Times New Roman"/>
                <w:kern w:val="2"/>
                <w:vertAlign w:val="superscript"/>
              </w:rPr>
              <w:t>a</w:t>
            </w:r>
            <w:r w:rsidR="00AA202A" w:rsidRPr="00291AB6">
              <w:rPr>
                <w:rFonts w:ascii="Times New Roman" w:hAnsi="Times New Roman"/>
                <w:kern w:val="2"/>
                <w:vertAlign w:val="superscript"/>
              </w:rPr>
              <w:t>)</w:t>
            </w:r>
          </w:p>
          <w:p w:rsidR="00DC3806" w:rsidRDefault="00FB003A" w:rsidP="00567525">
            <w:pPr>
              <w:widowControl/>
              <w:jc w:val="center"/>
              <w:rPr>
                <w:rFonts w:ascii="Times New Roman" w:hAnsi="Times New Roman"/>
                <w:kern w:val="2"/>
              </w:rPr>
            </w:pPr>
            <w:r w:rsidRPr="00291AB6">
              <w:rPr>
                <w:rFonts w:ascii="Times New Roman" w:hAnsi="Times New Roman"/>
                <w:kern w:val="2"/>
              </w:rPr>
              <w:t>(</w:t>
            </w:r>
            <w:r w:rsidR="006420C3" w:rsidRPr="00291AB6">
              <w:rPr>
                <w:rFonts w:ascii="Times New Roman" w:hAnsi="Times New Roman"/>
                <w:kern w:val="2"/>
              </w:rPr>
              <w:t>µ</w:t>
            </w:r>
            <w:r w:rsidRPr="00291AB6">
              <w:rPr>
                <w:rFonts w:ascii="Times New Roman" w:hAnsi="Times New Roman"/>
                <w:kern w:val="2"/>
              </w:rPr>
              <w:t>g/mL)</w:t>
            </w:r>
          </w:p>
        </w:tc>
      </w:tr>
      <w:tr w:rsidR="00FB003A" w:rsidRPr="00291AB6" w:rsidTr="007A5E89">
        <w:trPr>
          <w:trHeight w:val="360"/>
          <w:jc w:val="center"/>
        </w:trPr>
        <w:tc>
          <w:tcPr>
            <w:tcW w:w="2995" w:type="dxa"/>
            <w:vAlign w:val="center"/>
          </w:tcPr>
          <w:p w:rsidR="00DC3806" w:rsidRDefault="00FB003A" w:rsidP="00567525">
            <w:pPr>
              <w:widowControl/>
              <w:ind w:left="687" w:right="-155"/>
              <w:rPr>
                <w:rFonts w:ascii="Times New Roman" w:hAnsi="Times New Roman"/>
                <w:kern w:val="2"/>
              </w:rPr>
            </w:pPr>
            <w:r w:rsidRPr="00291AB6">
              <w:rPr>
                <w:rFonts w:ascii="Times New Roman" w:hAnsi="Times New Roman"/>
                <w:kern w:val="2"/>
              </w:rPr>
              <w:t>Phenobarbital</w:t>
            </w:r>
            <w:r w:rsidR="00D15D13">
              <w:rPr>
                <w:rFonts w:ascii="Times New Roman" w:hAnsi="Times New Roman"/>
                <w:kern w:val="2"/>
              </w:rPr>
              <w:t xml:space="preserve"> (PHB)</w:t>
            </w:r>
          </w:p>
        </w:tc>
        <w:tc>
          <w:tcPr>
            <w:tcW w:w="2995" w:type="dxa"/>
            <w:vAlign w:val="center"/>
          </w:tcPr>
          <w:p w:rsidR="00DC3806" w:rsidRDefault="00FB003A" w:rsidP="00567525">
            <w:pPr>
              <w:widowControl/>
              <w:tabs>
                <w:tab w:val="decimal" w:pos="940"/>
                <w:tab w:val="decimal" w:pos="1480"/>
                <w:tab w:val="decimal" w:pos="1930"/>
              </w:tabs>
              <w:rPr>
                <w:rFonts w:ascii="Times New Roman" w:hAnsi="Times New Roman"/>
                <w:kern w:val="2"/>
              </w:rPr>
            </w:pPr>
            <w:r w:rsidRPr="00291AB6">
              <w:rPr>
                <w:rFonts w:ascii="Times New Roman" w:hAnsi="Times New Roman"/>
                <w:kern w:val="2"/>
              </w:rPr>
              <w:tab/>
              <w:t>16.8</w:t>
            </w:r>
            <w:r w:rsidRPr="00291AB6">
              <w:rPr>
                <w:rFonts w:ascii="Times New Roman" w:hAnsi="Times New Roman"/>
                <w:kern w:val="2"/>
              </w:rPr>
              <w:tab/>
            </w:r>
            <w:r w:rsidR="00387B51" w:rsidRPr="00291AB6">
              <w:rPr>
                <w:rFonts w:ascii="Times New Roman" w:hAnsi="Times New Roman"/>
                <w:szCs w:val="20"/>
              </w:rPr>
              <w:sym w:font="Symbol" w:char="F0B1"/>
            </w:r>
            <w:r w:rsidRPr="00291AB6">
              <w:rPr>
                <w:rFonts w:ascii="Times New Roman" w:hAnsi="Times New Roman"/>
                <w:kern w:val="2"/>
              </w:rPr>
              <w:tab/>
              <w:t>0.6</w:t>
            </w:r>
          </w:p>
        </w:tc>
        <w:tc>
          <w:tcPr>
            <w:tcW w:w="2995" w:type="dxa"/>
            <w:vAlign w:val="center"/>
          </w:tcPr>
          <w:p w:rsidR="00DC3806" w:rsidRDefault="00FB003A" w:rsidP="00567525">
            <w:pPr>
              <w:widowControl/>
              <w:tabs>
                <w:tab w:val="decimal" w:pos="825"/>
                <w:tab w:val="decimal" w:pos="1365"/>
                <w:tab w:val="decimal" w:pos="1815"/>
              </w:tabs>
              <w:rPr>
                <w:rFonts w:ascii="Times New Roman" w:hAnsi="Times New Roman"/>
                <w:kern w:val="2"/>
              </w:rPr>
            </w:pPr>
            <w:r w:rsidRPr="00291AB6">
              <w:rPr>
                <w:rFonts w:ascii="Times New Roman" w:hAnsi="Times New Roman"/>
                <w:kern w:val="2"/>
              </w:rPr>
              <w:tab/>
              <w:t>17.1</w:t>
            </w:r>
            <w:r w:rsidRPr="00291AB6">
              <w:rPr>
                <w:rFonts w:ascii="Times New Roman" w:hAnsi="Times New Roman"/>
                <w:kern w:val="2"/>
              </w:rPr>
              <w:tab/>
            </w:r>
            <w:r w:rsidR="00387B51" w:rsidRPr="00291AB6">
              <w:rPr>
                <w:rFonts w:ascii="Times New Roman" w:hAnsi="Times New Roman"/>
                <w:szCs w:val="20"/>
              </w:rPr>
              <w:sym w:font="Symbol" w:char="F0B1"/>
            </w:r>
            <w:r w:rsidRPr="00291AB6">
              <w:rPr>
                <w:rFonts w:ascii="Times New Roman" w:hAnsi="Times New Roman"/>
                <w:kern w:val="2"/>
              </w:rPr>
              <w:tab/>
              <w:t>0.6</w:t>
            </w:r>
          </w:p>
        </w:tc>
      </w:tr>
      <w:tr w:rsidR="00FB003A" w:rsidRPr="00291AB6" w:rsidTr="007A5E89">
        <w:trPr>
          <w:trHeight w:val="360"/>
          <w:jc w:val="center"/>
        </w:trPr>
        <w:tc>
          <w:tcPr>
            <w:tcW w:w="2995" w:type="dxa"/>
            <w:vAlign w:val="center"/>
          </w:tcPr>
          <w:p w:rsidR="00DC3806" w:rsidRDefault="00FB003A" w:rsidP="00567525">
            <w:pPr>
              <w:widowControl/>
              <w:ind w:left="687" w:right="-155"/>
              <w:rPr>
                <w:rFonts w:ascii="Times New Roman" w:hAnsi="Times New Roman"/>
                <w:kern w:val="2"/>
              </w:rPr>
            </w:pPr>
            <w:r w:rsidRPr="00291AB6">
              <w:rPr>
                <w:rFonts w:ascii="Times New Roman" w:hAnsi="Times New Roman"/>
                <w:kern w:val="2"/>
              </w:rPr>
              <w:t>Phenytoin</w:t>
            </w:r>
            <w:r w:rsidR="00D15D13">
              <w:rPr>
                <w:rFonts w:ascii="Times New Roman" w:hAnsi="Times New Roman"/>
                <w:kern w:val="2"/>
              </w:rPr>
              <w:t> (PHT)</w:t>
            </w:r>
          </w:p>
        </w:tc>
        <w:tc>
          <w:tcPr>
            <w:tcW w:w="2995" w:type="dxa"/>
            <w:vAlign w:val="center"/>
          </w:tcPr>
          <w:p w:rsidR="00DC3806" w:rsidRDefault="00FB003A" w:rsidP="00567525">
            <w:pPr>
              <w:widowControl/>
              <w:tabs>
                <w:tab w:val="decimal" w:pos="940"/>
                <w:tab w:val="decimal" w:pos="1480"/>
                <w:tab w:val="decimal" w:pos="1930"/>
              </w:tabs>
              <w:ind w:right="-116"/>
              <w:rPr>
                <w:rFonts w:ascii="Times New Roman" w:hAnsi="Times New Roman"/>
                <w:kern w:val="2"/>
              </w:rPr>
            </w:pPr>
            <w:r w:rsidRPr="00291AB6">
              <w:rPr>
                <w:rFonts w:ascii="Times New Roman" w:hAnsi="Times New Roman"/>
                <w:kern w:val="2"/>
              </w:rPr>
              <w:tab/>
              <w:t>11.6</w:t>
            </w:r>
            <w:r w:rsidRPr="00291AB6">
              <w:rPr>
                <w:rFonts w:ascii="Times New Roman" w:hAnsi="Times New Roman"/>
                <w:kern w:val="2"/>
              </w:rPr>
              <w:tab/>
            </w:r>
            <w:r w:rsidR="00387B51" w:rsidRPr="00291AB6">
              <w:rPr>
                <w:rFonts w:ascii="Times New Roman" w:hAnsi="Times New Roman"/>
                <w:szCs w:val="20"/>
              </w:rPr>
              <w:sym w:font="Symbol" w:char="F0B1"/>
            </w:r>
            <w:r w:rsidRPr="00291AB6">
              <w:rPr>
                <w:rFonts w:ascii="Times New Roman" w:hAnsi="Times New Roman"/>
                <w:kern w:val="2"/>
              </w:rPr>
              <w:tab/>
              <w:t>0.4</w:t>
            </w:r>
          </w:p>
        </w:tc>
        <w:tc>
          <w:tcPr>
            <w:tcW w:w="2995" w:type="dxa"/>
            <w:vAlign w:val="center"/>
          </w:tcPr>
          <w:p w:rsidR="00FB003A" w:rsidRPr="00291AB6" w:rsidRDefault="00FB003A" w:rsidP="00567525">
            <w:pPr>
              <w:widowControl/>
              <w:tabs>
                <w:tab w:val="decimal" w:pos="825"/>
                <w:tab w:val="decimal" w:pos="1365"/>
                <w:tab w:val="decimal" w:pos="1815"/>
              </w:tabs>
              <w:autoSpaceDE/>
              <w:autoSpaceDN/>
              <w:adjustRightInd/>
              <w:rPr>
                <w:rFonts w:ascii="Times New Roman" w:hAnsi="Times New Roman"/>
                <w:kern w:val="2"/>
              </w:rPr>
            </w:pPr>
            <w:r w:rsidRPr="00291AB6">
              <w:rPr>
                <w:rFonts w:ascii="Times New Roman" w:hAnsi="Times New Roman"/>
                <w:kern w:val="2"/>
              </w:rPr>
              <w:tab/>
              <w:t>11.9</w:t>
            </w:r>
            <w:r w:rsidRPr="00291AB6">
              <w:rPr>
                <w:rFonts w:ascii="Times New Roman" w:hAnsi="Times New Roman"/>
                <w:kern w:val="2"/>
              </w:rPr>
              <w:tab/>
            </w:r>
            <w:r w:rsidR="00387B51" w:rsidRPr="00291AB6">
              <w:rPr>
                <w:rFonts w:ascii="Times New Roman" w:hAnsi="Times New Roman"/>
                <w:szCs w:val="20"/>
              </w:rPr>
              <w:sym w:font="Symbol" w:char="F0B1"/>
            </w:r>
            <w:r w:rsidRPr="00291AB6">
              <w:rPr>
                <w:rFonts w:ascii="Times New Roman" w:hAnsi="Times New Roman"/>
                <w:kern w:val="2"/>
              </w:rPr>
              <w:tab/>
              <w:t>0.4</w:t>
            </w:r>
          </w:p>
        </w:tc>
      </w:tr>
      <w:tr w:rsidR="00FB003A" w:rsidRPr="00291AB6" w:rsidTr="007A5E89">
        <w:trPr>
          <w:trHeight w:val="360"/>
          <w:jc w:val="center"/>
        </w:trPr>
        <w:tc>
          <w:tcPr>
            <w:tcW w:w="2995" w:type="dxa"/>
            <w:vAlign w:val="center"/>
          </w:tcPr>
          <w:p w:rsidR="00DC3806" w:rsidRDefault="00FB003A" w:rsidP="00567525">
            <w:pPr>
              <w:widowControl/>
              <w:ind w:left="687" w:right="-155"/>
              <w:rPr>
                <w:rFonts w:ascii="Times New Roman" w:hAnsi="Times New Roman"/>
                <w:kern w:val="2"/>
              </w:rPr>
            </w:pPr>
            <w:r w:rsidRPr="00291AB6">
              <w:rPr>
                <w:rFonts w:ascii="Times New Roman" w:hAnsi="Times New Roman"/>
                <w:kern w:val="2"/>
              </w:rPr>
              <w:t>Lamotrigine</w:t>
            </w:r>
            <w:r w:rsidR="00D15D13">
              <w:rPr>
                <w:rFonts w:ascii="Times New Roman" w:hAnsi="Times New Roman"/>
                <w:kern w:val="2"/>
              </w:rPr>
              <w:t> (LTG)</w:t>
            </w:r>
          </w:p>
        </w:tc>
        <w:tc>
          <w:tcPr>
            <w:tcW w:w="2995" w:type="dxa"/>
            <w:vAlign w:val="center"/>
          </w:tcPr>
          <w:p w:rsidR="00DC3806" w:rsidRDefault="00FB003A" w:rsidP="00567525">
            <w:pPr>
              <w:widowControl/>
              <w:tabs>
                <w:tab w:val="decimal" w:pos="940"/>
                <w:tab w:val="decimal" w:pos="1480"/>
                <w:tab w:val="decimal" w:pos="1930"/>
              </w:tabs>
              <w:rPr>
                <w:rFonts w:ascii="Times New Roman" w:hAnsi="Times New Roman"/>
                <w:kern w:val="2"/>
              </w:rPr>
            </w:pPr>
            <w:r w:rsidRPr="00291AB6">
              <w:rPr>
                <w:rFonts w:ascii="Times New Roman" w:hAnsi="Times New Roman"/>
                <w:kern w:val="2"/>
              </w:rPr>
              <w:tab/>
              <w:t>3.94</w:t>
            </w:r>
            <w:r w:rsidRPr="00291AB6">
              <w:rPr>
                <w:rFonts w:ascii="Times New Roman" w:hAnsi="Times New Roman"/>
                <w:kern w:val="2"/>
              </w:rPr>
              <w:tab/>
            </w:r>
            <w:r w:rsidR="00387B51" w:rsidRPr="00291AB6">
              <w:rPr>
                <w:rFonts w:ascii="Times New Roman" w:hAnsi="Times New Roman"/>
                <w:szCs w:val="20"/>
              </w:rPr>
              <w:sym w:font="Symbol" w:char="F0B1"/>
            </w:r>
            <w:r w:rsidRPr="00291AB6">
              <w:rPr>
                <w:rFonts w:ascii="Times New Roman" w:hAnsi="Times New Roman"/>
                <w:kern w:val="2"/>
              </w:rPr>
              <w:tab/>
              <w:t>0.1</w:t>
            </w:r>
            <w:r w:rsidR="005E1AC0" w:rsidRPr="00291AB6">
              <w:rPr>
                <w:rFonts w:ascii="Times New Roman" w:hAnsi="Times New Roman"/>
                <w:kern w:val="2"/>
              </w:rPr>
              <w:t>3</w:t>
            </w:r>
          </w:p>
        </w:tc>
        <w:tc>
          <w:tcPr>
            <w:tcW w:w="2995" w:type="dxa"/>
            <w:vAlign w:val="center"/>
          </w:tcPr>
          <w:p w:rsidR="00FB003A" w:rsidRPr="00291AB6" w:rsidRDefault="00FB003A" w:rsidP="00567525">
            <w:pPr>
              <w:widowControl/>
              <w:tabs>
                <w:tab w:val="decimal" w:pos="825"/>
                <w:tab w:val="decimal" w:pos="1365"/>
                <w:tab w:val="decimal" w:pos="1815"/>
              </w:tabs>
              <w:autoSpaceDE/>
              <w:autoSpaceDN/>
              <w:adjustRightInd/>
              <w:rPr>
                <w:rFonts w:ascii="Times New Roman" w:hAnsi="Times New Roman"/>
                <w:kern w:val="2"/>
              </w:rPr>
            </w:pPr>
            <w:r w:rsidRPr="00291AB6">
              <w:rPr>
                <w:rFonts w:ascii="Times New Roman" w:hAnsi="Times New Roman"/>
                <w:kern w:val="2"/>
              </w:rPr>
              <w:tab/>
              <w:t>4.02</w:t>
            </w:r>
            <w:r w:rsidRPr="00291AB6">
              <w:rPr>
                <w:rFonts w:ascii="Times New Roman" w:hAnsi="Times New Roman"/>
                <w:kern w:val="2"/>
              </w:rPr>
              <w:tab/>
            </w:r>
            <w:r w:rsidR="00387B51" w:rsidRPr="00291AB6">
              <w:rPr>
                <w:rFonts w:ascii="Times New Roman" w:hAnsi="Times New Roman"/>
                <w:szCs w:val="20"/>
              </w:rPr>
              <w:sym w:font="Symbol" w:char="F0B1"/>
            </w:r>
            <w:r w:rsidRPr="00291AB6">
              <w:rPr>
                <w:rFonts w:ascii="Times New Roman" w:hAnsi="Times New Roman"/>
                <w:kern w:val="2"/>
              </w:rPr>
              <w:tab/>
              <w:t>0.1</w:t>
            </w:r>
            <w:r w:rsidR="005E1AC0" w:rsidRPr="00291AB6">
              <w:rPr>
                <w:rFonts w:ascii="Times New Roman" w:hAnsi="Times New Roman"/>
                <w:kern w:val="2"/>
              </w:rPr>
              <w:t>3</w:t>
            </w:r>
          </w:p>
        </w:tc>
      </w:tr>
      <w:tr w:rsidR="00FB003A" w:rsidRPr="00291AB6" w:rsidTr="007A5E89">
        <w:trPr>
          <w:trHeight w:val="360"/>
          <w:jc w:val="center"/>
        </w:trPr>
        <w:tc>
          <w:tcPr>
            <w:tcW w:w="2995" w:type="dxa"/>
            <w:vAlign w:val="center"/>
          </w:tcPr>
          <w:p w:rsidR="00DC3806" w:rsidRDefault="00FB003A" w:rsidP="00567525">
            <w:pPr>
              <w:widowControl/>
              <w:ind w:left="687" w:right="-155"/>
              <w:rPr>
                <w:rFonts w:ascii="Times New Roman" w:hAnsi="Times New Roman"/>
                <w:kern w:val="2"/>
              </w:rPr>
            </w:pPr>
            <w:r w:rsidRPr="00291AB6">
              <w:rPr>
                <w:rFonts w:ascii="Times New Roman" w:hAnsi="Times New Roman"/>
                <w:kern w:val="2"/>
              </w:rPr>
              <w:t>Topiramate</w:t>
            </w:r>
            <w:r w:rsidR="00D15D13">
              <w:rPr>
                <w:rFonts w:ascii="Times New Roman" w:hAnsi="Times New Roman"/>
                <w:kern w:val="2"/>
              </w:rPr>
              <w:t> (TPM)</w:t>
            </w:r>
          </w:p>
        </w:tc>
        <w:tc>
          <w:tcPr>
            <w:tcW w:w="2995" w:type="dxa"/>
            <w:vAlign w:val="center"/>
          </w:tcPr>
          <w:p w:rsidR="00DC3806" w:rsidRDefault="00FB003A" w:rsidP="00567525">
            <w:pPr>
              <w:widowControl/>
              <w:tabs>
                <w:tab w:val="decimal" w:pos="940"/>
                <w:tab w:val="decimal" w:pos="1480"/>
                <w:tab w:val="decimal" w:pos="1930"/>
              </w:tabs>
              <w:rPr>
                <w:rFonts w:ascii="Times New Roman" w:hAnsi="Times New Roman"/>
                <w:kern w:val="2"/>
              </w:rPr>
            </w:pPr>
            <w:r w:rsidRPr="00291AB6">
              <w:rPr>
                <w:rFonts w:ascii="Times New Roman" w:hAnsi="Times New Roman"/>
                <w:kern w:val="2"/>
              </w:rPr>
              <w:tab/>
              <w:t>6.91</w:t>
            </w:r>
            <w:r w:rsidRPr="00291AB6">
              <w:rPr>
                <w:rFonts w:ascii="Times New Roman" w:hAnsi="Times New Roman"/>
                <w:kern w:val="2"/>
              </w:rPr>
              <w:tab/>
            </w:r>
            <w:r w:rsidR="00387B51" w:rsidRPr="00291AB6">
              <w:rPr>
                <w:rFonts w:ascii="Times New Roman" w:hAnsi="Times New Roman"/>
                <w:szCs w:val="20"/>
              </w:rPr>
              <w:sym w:font="Symbol" w:char="F0B1"/>
            </w:r>
            <w:r w:rsidRPr="00291AB6">
              <w:rPr>
                <w:rFonts w:ascii="Times New Roman" w:hAnsi="Times New Roman"/>
                <w:kern w:val="2"/>
              </w:rPr>
              <w:tab/>
              <w:t>0.2</w:t>
            </w:r>
            <w:r w:rsidR="005E1AC0" w:rsidRPr="00291AB6">
              <w:rPr>
                <w:rFonts w:ascii="Times New Roman" w:hAnsi="Times New Roman"/>
                <w:kern w:val="2"/>
              </w:rPr>
              <w:t>2</w:t>
            </w:r>
          </w:p>
        </w:tc>
        <w:tc>
          <w:tcPr>
            <w:tcW w:w="2995" w:type="dxa"/>
            <w:vAlign w:val="center"/>
          </w:tcPr>
          <w:p w:rsidR="00FB003A" w:rsidRPr="00291AB6" w:rsidRDefault="00FB003A" w:rsidP="00567525">
            <w:pPr>
              <w:widowControl/>
              <w:tabs>
                <w:tab w:val="decimal" w:pos="825"/>
                <w:tab w:val="decimal" w:pos="1365"/>
                <w:tab w:val="decimal" w:pos="1815"/>
              </w:tabs>
              <w:autoSpaceDE/>
              <w:autoSpaceDN/>
              <w:adjustRightInd/>
              <w:rPr>
                <w:rFonts w:ascii="Times New Roman" w:hAnsi="Times New Roman"/>
                <w:kern w:val="2"/>
              </w:rPr>
            </w:pPr>
            <w:r w:rsidRPr="00291AB6">
              <w:rPr>
                <w:rFonts w:ascii="Times New Roman" w:hAnsi="Times New Roman"/>
                <w:kern w:val="2"/>
              </w:rPr>
              <w:tab/>
              <w:t>7.05</w:t>
            </w:r>
            <w:r w:rsidRPr="00291AB6">
              <w:rPr>
                <w:rFonts w:ascii="Times New Roman" w:hAnsi="Times New Roman"/>
                <w:kern w:val="2"/>
              </w:rPr>
              <w:tab/>
            </w:r>
            <w:r w:rsidR="00387B51" w:rsidRPr="00291AB6">
              <w:rPr>
                <w:rFonts w:ascii="Times New Roman" w:hAnsi="Times New Roman"/>
                <w:szCs w:val="20"/>
              </w:rPr>
              <w:sym w:font="Symbol" w:char="F0B1"/>
            </w:r>
            <w:r w:rsidRPr="00291AB6">
              <w:rPr>
                <w:rFonts w:ascii="Times New Roman" w:hAnsi="Times New Roman"/>
                <w:kern w:val="2"/>
              </w:rPr>
              <w:tab/>
              <w:t>0.2</w:t>
            </w:r>
            <w:r w:rsidR="005E1AC0" w:rsidRPr="00291AB6">
              <w:rPr>
                <w:rFonts w:ascii="Times New Roman" w:hAnsi="Times New Roman"/>
                <w:kern w:val="2"/>
              </w:rPr>
              <w:t>3</w:t>
            </w:r>
          </w:p>
        </w:tc>
      </w:tr>
    </w:tbl>
    <w:p w:rsidR="00FB003A" w:rsidRPr="00291AB6" w:rsidRDefault="00FB003A" w:rsidP="00567525">
      <w:pPr>
        <w:widowControl/>
        <w:tabs>
          <w:tab w:val="left" w:pos="1350"/>
          <w:tab w:val="decimal" w:pos="4320"/>
          <w:tab w:val="left" w:pos="4860"/>
          <w:tab w:val="decimal" w:pos="5310"/>
          <w:tab w:val="decimal" w:pos="7470"/>
          <w:tab w:val="left" w:pos="7920"/>
          <w:tab w:val="decimal" w:pos="8370"/>
        </w:tabs>
        <w:jc w:val="both"/>
        <w:rPr>
          <w:rFonts w:ascii="Times New Roman" w:hAnsi="Times New Roman"/>
          <w:sz w:val="18"/>
          <w:szCs w:val="18"/>
        </w:rPr>
      </w:pPr>
    </w:p>
    <w:p w:rsidR="00DC3806" w:rsidRDefault="00816DCF" w:rsidP="00567525">
      <w:pPr>
        <w:widowControl/>
        <w:tabs>
          <w:tab w:val="left" w:pos="180"/>
          <w:tab w:val="decimal" w:pos="2214"/>
          <w:tab w:val="left" w:pos="2760"/>
          <w:tab w:val="decimal" w:pos="3189"/>
          <w:tab w:val="decimal" w:pos="3420"/>
          <w:tab w:val="left" w:pos="3960"/>
          <w:tab w:val="decimal" w:pos="4194"/>
          <w:tab w:val="decimal" w:pos="4410"/>
          <w:tab w:val="left" w:pos="4771"/>
          <w:tab w:val="decimal" w:pos="5236"/>
          <w:tab w:val="decimal" w:pos="5670"/>
          <w:tab w:val="left" w:pos="6210"/>
          <w:tab w:val="decimal" w:pos="6264"/>
          <w:tab w:val="decimal" w:pos="6660"/>
          <w:tab w:val="decimal" w:pos="7323"/>
          <w:tab w:val="decimal" w:pos="8424"/>
          <w:tab w:val="left" w:pos="8922"/>
          <w:tab w:val="decimal" w:pos="9351"/>
          <w:tab w:val="left" w:pos="10927"/>
          <w:tab w:val="decimal" w:pos="11394"/>
          <w:tab w:val="decimal" w:pos="12294"/>
          <w:tab w:val="left" w:pos="12834"/>
          <w:tab w:val="decimal" w:pos="13284"/>
        </w:tabs>
        <w:ind w:left="187" w:hanging="187"/>
        <w:jc w:val="both"/>
        <w:rPr>
          <w:rFonts w:ascii="Times New Roman" w:hAnsi="Times New Roman"/>
          <w:sz w:val="18"/>
          <w:szCs w:val="18"/>
        </w:rPr>
      </w:pPr>
      <w:r w:rsidRPr="00291AB6">
        <w:rPr>
          <w:rFonts w:ascii="Times New Roman" w:hAnsi="Times New Roman"/>
          <w:sz w:val="18"/>
          <w:szCs w:val="18"/>
          <w:vertAlign w:val="superscript"/>
        </w:rPr>
        <w:t>(a)</w:t>
      </w:r>
      <w:r w:rsidRPr="00291AB6">
        <w:rPr>
          <w:rFonts w:ascii="Times New Roman" w:hAnsi="Times New Roman"/>
          <w:sz w:val="18"/>
          <w:szCs w:val="18"/>
          <w:vertAlign w:val="superscript"/>
        </w:rPr>
        <w:tab/>
      </w:r>
      <w:r w:rsidR="00AA202A" w:rsidRPr="00291AB6">
        <w:rPr>
          <w:rFonts w:ascii="Times New Roman" w:hAnsi="Times New Roman"/>
          <w:sz w:val="18"/>
          <w:szCs w:val="18"/>
        </w:rPr>
        <w:t>Mass concentrations were calculated from mass fractions using the measured serum density 1.01997</w:t>
      </w:r>
      <w:r w:rsidR="00F96FE1" w:rsidRPr="00291AB6">
        <w:rPr>
          <w:rFonts w:ascii="Times New Roman" w:hAnsi="Times New Roman"/>
          <w:sz w:val="18"/>
          <w:szCs w:val="18"/>
        </w:rPr>
        <w:t> </w:t>
      </w:r>
      <w:r w:rsidR="00AA202A" w:rsidRPr="00291AB6">
        <w:rPr>
          <w:rFonts w:ascii="Times New Roman" w:hAnsi="Times New Roman"/>
          <w:sz w:val="18"/>
          <w:szCs w:val="18"/>
        </w:rPr>
        <w:t>g/mL.  The uncertainty in the</w:t>
      </w:r>
      <w:r w:rsidR="00AA202A" w:rsidRPr="00291AB6">
        <w:rPr>
          <w:rFonts w:ascii="Times New Roman" w:hAnsi="Times New Roman"/>
          <w:kern w:val="2"/>
          <w:sz w:val="18"/>
          <w:szCs w:val="18"/>
        </w:rPr>
        <w:t xml:space="preserve"> serum density measurements was incorporated in values that are reported relative to units of volume.</w:t>
      </w:r>
    </w:p>
    <w:p w:rsidR="00DC3806" w:rsidRDefault="00DC3806" w:rsidP="00567525">
      <w:pPr>
        <w:widowControl/>
        <w:tabs>
          <w:tab w:val="left" w:pos="1080"/>
          <w:tab w:val="decimal" w:pos="3150"/>
          <w:tab w:val="left" w:pos="3960"/>
          <w:tab w:val="decimal" w:pos="5400"/>
          <w:tab w:val="left" w:pos="6210"/>
          <w:tab w:val="decimal" w:pos="7650"/>
          <w:tab w:val="left" w:pos="8370"/>
        </w:tabs>
        <w:jc w:val="both"/>
        <w:rPr>
          <w:rFonts w:ascii="Times New Roman" w:hAnsi="Times New Roman"/>
          <w:szCs w:val="20"/>
        </w:rPr>
      </w:pPr>
    </w:p>
    <w:p w:rsidR="00DC3806" w:rsidRDefault="00DC3806" w:rsidP="00567525">
      <w:pPr>
        <w:widowControl/>
        <w:tabs>
          <w:tab w:val="left" w:pos="1080"/>
          <w:tab w:val="decimal" w:pos="3150"/>
          <w:tab w:val="left" w:pos="3960"/>
          <w:tab w:val="decimal" w:pos="5400"/>
          <w:tab w:val="left" w:pos="6210"/>
          <w:tab w:val="decimal" w:pos="7650"/>
          <w:tab w:val="left" w:pos="8370"/>
        </w:tabs>
        <w:jc w:val="both"/>
        <w:rPr>
          <w:rFonts w:ascii="Times New Roman" w:hAnsi="Times New Roman"/>
          <w:szCs w:val="20"/>
        </w:rPr>
      </w:pPr>
    </w:p>
    <w:p w:rsidR="00DC3806" w:rsidRDefault="002D2D83" w:rsidP="00567525">
      <w:pPr>
        <w:widowControl/>
        <w:jc w:val="center"/>
        <w:rPr>
          <w:rFonts w:ascii="Times New Roman" w:hAnsi="Times New Roman"/>
          <w:szCs w:val="20"/>
          <w:vertAlign w:val="superscript"/>
        </w:rPr>
      </w:pPr>
      <w:r w:rsidRPr="00291AB6">
        <w:rPr>
          <w:rFonts w:ascii="Times New Roman" w:hAnsi="Times New Roman"/>
          <w:szCs w:val="20"/>
        </w:rPr>
        <w:t>Table</w:t>
      </w:r>
      <w:r w:rsidR="00387B51" w:rsidRPr="00291AB6">
        <w:rPr>
          <w:rFonts w:ascii="Times New Roman" w:hAnsi="Times New Roman"/>
          <w:szCs w:val="20"/>
        </w:rPr>
        <w:t> </w:t>
      </w:r>
      <w:r w:rsidRPr="00291AB6">
        <w:rPr>
          <w:rFonts w:ascii="Times New Roman" w:hAnsi="Times New Roman"/>
          <w:szCs w:val="20"/>
        </w:rPr>
        <w:t>2.  Certified Values for Level</w:t>
      </w:r>
      <w:r w:rsidR="00387B51" w:rsidRPr="00291AB6">
        <w:rPr>
          <w:rFonts w:ascii="Times New Roman" w:hAnsi="Times New Roman"/>
          <w:szCs w:val="20"/>
        </w:rPr>
        <w:t> </w:t>
      </w:r>
      <w:r w:rsidR="00403166" w:rsidRPr="00291AB6">
        <w:rPr>
          <w:rFonts w:ascii="Times New Roman" w:hAnsi="Times New Roman"/>
          <w:szCs w:val="20"/>
        </w:rPr>
        <w:t>2</w:t>
      </w:r>
      <w:r w:rsidRPr="00291AB6">
        <w:rPr>
          <w:rFonts w:ascii="Times New Roman" w:hAnsi="Times New Roman"/>
          <w:szCs w:val="20"/>
        </w:rPr>
        <w:t xml:space="preserve"> of SRM</w:t>
      </w:r>
      <w:r w:rsidR="00387B51" w:rsidRPr="00291AB6">
        <w:rPr>
          <w:rFonts w:ascii="Times New Roman" w:hAnsi="Times New Roman"/>
          <w:szCs w:val="20"/>
        </w:rPr>
        <w:t> </w:t>
      </w:r>
      <w:r w:rsidRPr="00291AB6">
        <w:rPr>
          <w:rFonts w:ascii="Times New Roman" w:hAnsi="Times New Roman"/>
          <w:szCs w:val="20"/>
        </w:rPr>
        <w:t>900a</w:t>
      </w:r>
    </w:p>
    <w:p w:rsidR="002D2D83" w:rsidRPr="00291AB6" w:rsidRDefault="002D2D83" w:rsidP="00567525">
      <w:pPr>
        <w:widowControl/>
        <w:tabs>
          <w:tab w:val="left" w:pos="1080"/>
          <w:tab w:val="decimal" w:pos="3150"/>
          <w:tab w:val="left" w:pos="3960"/>
          <w:tab w:val="decimal" w:pos="5400"/>
          <w:tab w:val="left" w:pos="6210"/>
          <w:tab w:val="decimal" w:pos="7650"/>
          <w:tab w:val="left" w:pos="8370"/>
        </w:tabs>
        <w:jc w:val="both"/>
        <w:rPr>
          <w:rFonts w:ascii="Times New Roman" w:hAnsi="Times New Roman"/>
          <w:szCs w:val="20"/>
        </w:rPr>
      </w:pPr>
    </w:p>
    <w:p w:rsidR="00DC3806" w:rsidRDefault="00DC3806" w:rsidP="00567525">
      <w:pPr>
        <w:widowControl/>
        <w:tabs>
          <w:tab w:val="left" w:pos="1080"/>
          <w:tab w:val="decimal" w:pos="3150"/>
          <w:tab w:val="left" w:pos="3960"/>
          <w:tab w:val="decimal" w:pos="5400"/>
          <w:tab w:val="left" w:pos="6210"/>
          <w:tab w:val="decimal" w:pos="7650"/>
          <w:tab w:val="left" w:pos="8370"/>
        </w:tabs>
        <w:jc w:val="both"/>
        <w:rPr>
          <w:rFonts w:ascii="Times New Roman" w:hAnsi="Times New Roman"/>
          <w:szCs w:val="20"/>
        </w:rPr>
      </w:pPr>
    </w:p>
    <w:tbl>
      <w:tblPr>
        <w:tblW w:w="0" w:type="auto"/>
        <w:jc w:val="center"/>
        <w:tblLook w:val="04A0" w:firstRow="1" w:lastRow="0" w:firstColumn="1" w:lastColumn="0" w:noHBand="0" w:noVBand="1"/>
      </w:tblPr>
      <w:tblGrid>
        <w:gridCol w:w="2995"/>
        <w:gridCol w:w="2995"/>
        <w:gridCol w:w="2995"/>
      </w:tblGrid>
      <w:tr w:rsidR="002D2D83" w:rsidRPr="00291AB6" w:rsidTr="007A5E89">
        <w:trPr>
          <w:trHeight w:val="634"/>
          <w:jc w:val="center"/>
        </w:trPr>
        <w:tc>
          <w:tcPr>
            <w:tcW w:w="2995" w:type="dxa"/>
          </w:tcPr>
          <w:p w:rsidR="00DC3806" w:rsidRDefault="00DC3806" w:rsidP="00567525">
            <w:pPr>
              <w:widowControl/>
              <w:rPr>
                <w:rFonts w:ascii="Times New Roman" w:hAnsi="Times New Roman"/>
                <w:kern w:val="2"/>
              </w:rPr>
            </w:pPr>
          </w:p>
        </w:tc>
        <w:tc>
          <w:tcPr>
            <w:tcW w:w="2995" w:type="dxa"/>
          </w:tcPr>
          <w:p w:rsidR="00DC3806" w:rsidRDefault="002D2D83" w:rsidP="00567525">
            <w:pPr>
              <w:widowControl/>
              <w:jc w:val="center"/>
              <w:rPr>
                <w:rFonts w:ascii="Times New Roman" w:hAnsi="Times New Roman"/>
                <w:kern w:val="2"/>
              </w:rPr>
            </w:pPr>
            <w:r w:rsidRPr="00291AB6">
              <w:rPr>
                <w:rFonts w:ascii="Times New Roman" w:hAnsi="Times New Roman"/>
                <w:kern w:val="2"/>
              </w:rPr>
              <w:t>Mass Fraction</w:t>
            </w:r>
          </w:p>
          <w:p w:rsidR="00DC3806" w:rsidRDefault="002D2D83" w:rsidP="00567525">
            <w:pPr>
              <w:widowControl/>
              <w:jc w:val="center"/>
              <w:rPr>
                <w:rFonts w:ascii="Times New Roman" w:hAnsi="Times New Roman"/>
                <w:kern w:val="2"/>
              </w:rPr>
            </w:pPr>
            <w:r w:rsidRPr="00291AB6">
              <w:rPr>
                <w:rFonts w:ascii="Times New Roman" w:hAnsi="Times New Roman"/>
                <w:kern w:val="2"/>
              </w:rPr>
              <w:t>(</w:t>
            </w:r>
            <w:r w:rsidR="006420C3" w:rsidRPr="00291AB6">
              <w:rPr>
                <w:rFonts w:ascii="Times New Roman" w:hAnsi="Times New Roman"/>
                <w:kern w:val="2"/>
              </w:rPr>
              <w:t>µ</w:t>
            </w:r>
            <w:r w:rsidRPr="00291AB6">
              <w:rPr>
                <w:rFonts w:ascii="Times New Roman" w:hAnsi="Times New Roman"/>
                <w:kern w:val="2"/>
              </w:rPr>
              <w:t>g/g)</w:t>
            </w:r>
          </w:p>
        </w:tc>
        <w:tc>
          <w:tcPr>
            <w:tcW w:w="2995" w:type="dxa"/>
          </w:tcPr>
          <w:p w:rsidR="00DC3806" w:rsidRDefault="002D2D83" w:rsidP="00567525">
            <w:pPr>
              <w:widowControl/>
              <w:jc w:val="center"/>
              <w:rPr>
                <w:rFonts w:ascii="Times New Roman" w:hAnsi="Times New Roman"/>
                <w:kern w:val="2"/>
              </w:rPr>
            </w:pPr>
            <w:r w:rsidRPr="00291AB6">
              <w:rPr>
                <w:rFonts w:ascii="Times New Roman" w:hAnsi="Times New Roman"/>
                <w:kern w:val="2"/>
              </w:rPr>
              <w:t>Mass Concentration</w:t>
            </w:r>
            <w:r w:rsidR="00AA202A" w:rsidRPr="00291AB6">
              <w:rPr>
                <w:rFonts w:ascii="Times New Roman" w:hAnsi="Times New Roman"/>
                <w:kern w:val="2"/>
                <w:vertAlign w:val="superscript"/>
              </w:rPr>
              <w:t>(</w:t>
            </w:r>
            <w:r w:rsidR="006420C3" w:rsidRPr="00291AB6">
              <w:rPr>
                <w:rFonts w:ascii="Times New Roman" w:hAnsi="Times New Roman"/>
                <w:kern w:val="2"/>
                <w:vertAlign w:val="superscript"/>
              </w:rPr>
              <w:t>a</w:t>
            </w:r>
            <w:r w:rsidR="00AA202A" w:rsidRPr="00291AB6">
              <w:rPr>
                <w:rFonts w:ascii="Times New Roman" w:hAnsi="Times New Roman"/>
                <w:kern w:val="2"/>
                <w:vertAlign w:val="superscript"/>
              </w:rPr>
              <w:t>)</w:t>
            </w:r>
          </w:p>
          <w:p w:rsidR="00DC3806" w:rsidRDefault="002D2D83" w:rsidP="00567525">
            <w:pPr>
              <w:widowControl/>
              <w:jc w:val="center"/>
              <w:rPr>
                <w:rFonts w:ascii="Times New Roman" w:hAnsi="Times New Roman"/>
                <w:kern w:val="2"/>
              </w:rPr>
            </w:pPr>
            <w:r w:rsidRPr="00291AB6">
              <w:rPr>
                <w:rFonts w:ascii="Times New Roman" w:hAnsi="Times New Roman"/>
                <w:kern w:val="2"/>
              </w:rPr>
              <w:t>(</w:t>
            </w:r>
            <w:r w:rsidR="006420C3" w:rsidRPr="00291AB6">
              <w:rPr>
                <w:rFonts w:ascii="Times New Roman" w:hAnsi="Times New Roman"/>
                <w:kern w:val="2"/>
              </w:rPr>
              <w:t>µ</w:t>
            </w:r>
            <w:r w:rsidRPr="00291AB6">
              <w:rPr>
                <w:rFonts w:ascii="Times New Roman" w:hAnsi="Times New Roman"/>
                <w:kern w:val="2"/>
              </w:rPr>
              <w:t>g/mL)</w:t>
            </w:r>
          </w:p>
        </w:tc>
      </w:tr>
      <w:tr w:rsidR="004874DF" w:rsidRPr="00291AB6" w:rsidTr="007A5E89">
        <w:trPr>
          <w:trHeight w:val="360"/>
          <w:jc w:val="center"/>
        </w:trPr>
        <w:tc>
          <w:tcPr>
            <w:tcW w:w="2995" w:type="dxa"/>
            <w:vAlign w:val="center"/>
          </w:tcPr>
          <w:p w:rsidR="00DC3806" w:rsidRDefault="004874DF" w:rsidP="00567525">
            <w:pPr>
              <w:widowControl/>
              <w:ind w:left="687" w:right="-155"/>
              <w:rPr>
                <w:rFonts w:ascii="Times New Roman" w:hAnsi="Times New Roman"/>
                <w:kern w:val="2"/>
              </w:rPr>
            </w:pPr>
            <w:r w:rsidRPr="00291AB6">
              <w:rPr>
                <w:rFonts w:ascii="Times New Roman" w:hAnsi="Times New Roman"/>
                <w:kern w:val="2"/>
              </w:rPr>
              <w:t>Phenobarbital</w:t>
            </w:r>
            <w:r w:rsidR="00D15D13">
              <w:rPr>
                <w:rFonts w:ascii="Times New Roman" w:hAnsi="Times New Roman"/>
                <w:kern w:val="2"/>
              </w:rPr>
              <w:t xml:space="preserve"> (PHB)</w:t>
            </w:r>
          </w:p>
        </w:tc>
        <w:tc>
          <w:tcPr>
            <w:tcW w:w="2995" w:type="dxa"/>
            <w:vAlign w:val="center"/>
          </w:tcPr>
          <w:p w:rsidR="00DC3806" w:rsidRDefault="004874DF" w:rsidP="00567525">
            <w:pPr>
              <w:widowControl/>
              <w:tabs>
                <w:tab w:val="decimal" w:pos="940"/>
                <w:tab w:val="decimal" w:pos="1480"/>
                <w:tab w:val="decimal" w:pos="1930"/>
              </w:tabs>
              <w:rPr>
                <w:rFonts w:ascii="Times New Roman" w:hAnsi="Times New Roman"/>
                <w:kern w:val="2"/>
              </w:rPr>
            </w:pPr>
            <w:r w:rsidRPr="00291AB6">
              <w:rPr>
                <w:rFonts w:ascii="Times New Roman" w:hAnsi="Times New Roman"/>
                <w:kern w:val="2"/>
              </w:rPr>
              <w:tab/>
              <w:t>68.9</w:t>
            </w:r>
            <w:r w:rsidRPr="00291AB6">
              <w:rPr>
                <w:rFonts w:ascii="Times New Roman" w:hAnsi="Times New Roman"/>
                <w:kern w:val="2"/>
              </w:rPr>
              <w:tab/>
            </w:r>
            <w:r w:rsidRPr="00291AB6">
              <w:rPr>
                <w:rFonts w:ascii="Times New Roman" w:hAnsi="Times New Roman"/>
                <w:szCs w:val="20"/>
              </w:rPr>
              <w:sym w:font="Symbol" w:char="F0B1"/>
            </w:r>
            <w:r w:rsidRPr="00291AB6">
              <w:rPr>
                <w:rFonts w:ascii="Times New Roman" w:hAnsi="Times New Roman"/>
                <w:kern w:val="2"/>
              </w:rPr>
              <w:tab/>
              <w:t>2.2</w:t>
            </w:r>
          </w:p>
        </w:tc>
        <w:tc>
          <w:tcPr>
            <w:tcW w:w="2995" w:type="dxa"/>
            <w:vAlign w:val="center"/>
          </w:tcPr>
          <w:p w:rsidR="00DC3806" w:rsidRDefault="004874DF" w:rsidP="00567525">
            <w:pPr>
              <w:widowControl/>
              <w:tabs>
                <w:tab w:val="decimal" w:pos="825"/>
                <w:tab w:val="decimal" w:pos="1365"/>
                <w:tab w:val="decimal" w:pos="1815"/>
              </w:tabs>
              <w:rPr>
                <w:rFonts w:ascii="Times New Roman" w:hAnsi="Times New Roman"/>
                <w:kern w:val="2"/>
              </w:rPr>
            </w:pPr>
            <w:r w:rsidRPr="00291AB6">
              <w:rPr>
                <w:rFonts w:ascii="Times New Roman" w:hAnsi="Times New Roman"/>
                <w:kern w:val="2"/>
              </w:rPr>
              <w:tab/>
              <w:t>70.2</w:t>
            </w:r>
            <w:r w:rsidRPr="00291AB6">
              <w:rPr>
                <w:rFonts w:ascii="Times New Roman" w:hAnsi="Times New Roman"/>
                <w:kern w:val="2"/>
              </w:rPr>
              <w:tab/>
            </w:r>
            <w:r w:rsidRPr="00291AB6">
              <w:rPr>
                <w:rFonts w:ascii="Times New Roman" w:hAnsi="Times New Roman"/>
                <w:szCs w:val="20"/>
              </w:rPr>
              <w:sym w:font="Symbol" w:char="F0B1"/>
            </w:r>
            <w:r w:rsidRPr="00291AB6">
              <w:rPr>
                <w:rFonts w:ascii="Times New Roman" w:hAnsi="Times New Roman"/>
                <w:kern w:val="2"/>
              </w:rPr>
              <w:tab/>
              <w:t>2.3</w:t>
            </w:r>
          </w:p>
        </w:tc>
      </w:tr>
      <w:tr w:rsidR="004874DF" w:rsidRPr="00291AB6" w:rsidTr="007A5E89">
        <w:trPr>
          <w:trHeight w:val="360"/>
          <w:jc w:val="center"/>
        </w:trPr>
        <w:tc>
          <w:tcPr>
            <w:tcW w:w="2995" w:type="dxa"/>
            <w:vAlign w:val="center"/>
          </w:tcPr>
          <w:p w:rsidR="00DC3806" w:rsidRDefault="004874DF" w:rsidP="00567525">
            <w:pPr>
              <w:widowControl/>
              <w:ind w:left="687" w:right="-155"/>
              <w:rPr>
                <w:rFonts w:ascii="Times New Roman" w:hAnsi="Times New Roman"/>
                <w:kern w:val="2"/>
              </w:rPr>
            </w:pPr>
            <w:r w:rsidRPr="00291AB6">
              <w:rPr>
                <w:rFonts w:ascii="Times New Roman" w:hAnsi="Times New Roman"/>
                <w:kern w:val="2"/>
              </w:rPr>
              <w:t>Phenytoin</w:t>
            </w:r>
            <w:r w:rsidR="00D15D13">
              <w:rPr>
                <w:rFonts w:ascii="Times New Roman" w:hAnsi="Times New Roman"/>
                <w:kern w:val="2"/>
              </w:rPr>
              <w:t xml:space="preserve"> (PHT)</w:t>
            </w:r>
          </w:p>
        </w:tc>
        <w:tc>
          <w:tcPr>
            <w:tcW w:w="2995" w:type="dxa"/>
            <w:vAlign w:val="center"/>
          </w:tcPr>
          <w:p w:rsidR="00DC3806" w:rsidRDefault="004874DF" w:rsidP="00567525">
            <w:pPr>
              <w:widowControl/>
              <w:tabs>
                <w:tab w:val="decimal" w:pos="940"/>
                <w:tab w:val="decimal" w:pos="1480"/>
                <w:tab w:val="decimal" w:pos="1930"/>
              </w:tabs>
              <w:ind w:right="-116"/>
              <w:rPr>
                <w:rFonts w:ascii="Times New Roman" w:hAnsi="Times New Roman"/>
                <w:kern w:val="2"/>
              </w:rPr>
            </w:pPr>
            <w:r w:rsidRPr="00291AB6">
              <w:rPr>
                <w:rFonts w:ascii="Times New Roman" w:hAnsi="Times New Roman"/>
                <w:kern w:val="2"/>
              </w:rPr>
              <w:tab/>
              <w:t>46.1</w:t>
            </w:r>
            <w:r w:rsidRPr="00291AB6">
              <w:rPr>
                <w:rFonts w:ascii="Times New Roman" w:hAnsi="Times New Roman"/>
                <w:kern w:val="2"/>
              </w:rPr>
              <w:tab/>
            </w:r>
            <w:r w:rsidRPr="00291AB6">
              <w:rPr>
                <w:rFonts w:ascii="Times New Roman" w:hAnsi="Times New Roman"/>
                <w:szCs w:val="20"/>
              </w:rPr>
              <w:sym w:font="Symbol" w:char="F0B1"/>
            </w:r>
            <w:r w:rsidRPr="00291AB6">
              <w:rPr>
                <w:rFonts w:ascii="Times New Roman" w:hAnsi="Times New Roman"/>
                <w:kern w:val="2"/>
              </w:rPr>
              <w:tab/>
              <w:t>1.5</w:t>
            </w:r>
          </w:p>
        </w:tc>
        <w:tc>
          <w:tcPr>
            <w:tcW w:w="2995" w:type="dxa"/>
            <w:vAlign w:val="center"/>
          </w:tcPr>
          <w:p w:rsidR="004874DF" w:rsidRPr="00291AB6" w:rsidRDefault="004874DF" w:rsidP="00567525">
            <w:pPr>
              <w:widowControl/>
              <w:tabs>
                <w:tab w:val="decimal" w:pos="825"/>
                <w:tab w:val="decimal" w:pos="1365"/>
                <w:tab w:val="decimal" w:pos="1815"/>
              </w:tabs>
              <w:autoSpaceDE/>
              <w:autoSpaceDN/>
              <w:adjustRightInd/>
              <w:rPr>
                <w:rFonts w:ascii="Times New Roman" w:hAnsi="Times New Roman"/>
                <w:kern w:val="2"/>
              </w:rPr>
            </w:pPr>
            <w:r w:rsidRPr="00291AB6">
              <w:rPr>
                <w:rFonts w:ascii="Times New Roman" w:hAnsi="Times New Roman"/>
                <w:kern w:val="2"/>
              </w:rPr>
              <w:tab/>
              <w:t>47.0</w:t>
            </w:r>
            <w:r w:rsidRPr="00291AB6">
              <w:rPr>
                <w:rFonts w:ascii="Times New Roman" w:hAnsi="Times New Roman"/>
                <w:kern w:val="2"/>
              </w:rPr>
              <w:tab/>
            </w:r>
            <w:r w:rsidRPr="00291AB6">
              <w:rPr>
                <w:rFonts w:ascii="Times New Roman" w:hAnsi="Times New Roman"/>
                <w:szCs w:val="20"/>
              </w:rPr>
              <w:sym w:font="Symbol" w:char="F0B1"/>
            </w:r>
            <w:r w:rsidRPr="00291AB6">
              <w:rPr>
                <w:rFonts w:ascii="Times New Roman" w:hAnsi="Times New Roman"/>
                <w:kern w:val="2"/>
              </w:rPr>
              <w:tab/>
              <w:t>1.5</w:t>
            </w:r>
          </w:p>
        </w:tc>
      </w:tr>
      <w:tr w:rsidR="004874DF" w:rsidRPr="00291AB6" w:rsidTr="007A5E89">
        <w:trPr>
          <w:trHeight w:val="360"/>
          <w:jc w:val="center"/>
        </w:trPr>
        <w:tc>
          <w:tcPr>
            <w:tcW w:w="2995" w:type="dxa"/>
            <w:vAlign w:val="center"/>
          </w:tcPr>
          <w:p w:rsidR="00DC3806" w:rsidRDefault="004874DF" w:rsidP="00567525">
            <w:pPr>
              <w:widowControl/>
              <w:ind w:left="687" w:right="-155"/>
              <w:rPr>
                <w:rFonts w:ascii="Times New Roman" w:hAnsi="Times New Roman"/>
                <w:kern w:val="2"/>
              </w:rPr>
            </w:pPr>
            <w:r w:rsidRPr="00291AB6">
              <w:rPr>
                <w:rFonts w:ascii="Times New Roman" w:hAnsi="Times New Roman"/>
                <w:kern w:val="2"/>
              </w:rPr>
              <w:t>Lamotrigine</w:t>
            </w:r>
            <w:r w:rsidR="00D15D13">
              <w:rPr>
                <w:rFonts w:ascii="Times New Roman" w:hAnsi="Times New Roman"/>
                <w:kern w:val="2"/>
              </w:rPr>
              <w:t xml:space="preserve"> (LTG)</w:t>
            </w:r>
          </w:p>
        </w:tc>
        <w:tc>
          <w:tcPr>
            <w:tcW w:w="2995" w:type="dxa"/>
            <w:vAlign w:val="center"/>
          </w:tcPr>
          <w:p w:rsidR="00DC3806" w:rsidRDefault="004874DF" w:rsidP="00567525">
            <w:pPr>
              <w:widowControl/>
              <w:tabs>
                <w:tab w:val="decimal" w:pos="940"/>
                <w:tab w:val="decimal" w:pos="1480"/>
                <w:tab w:val="decimal" w:pos="1930"/>
              </w:tabs>
              <w:rPr>
                <w:rFonts w:ascii="Times New Roman" w:hAnsi="Times New Roman"/>
                <w:kern w:val="2"/>
              </w:rPr>
            </w:pPr>
            <w:r w:rsidRPr="00291AB6">
              <w:rPr>
                <w:rFonts w:ascii="Times New Roman" w:hAnsi="Times New Roman"/>
                <w:kern w:val="2"/>
              </w:rPr>
              <w:tab/>
              <w:t>14.6</w:t>
            </w:r>
            <w:r w:rsidRPr="00291AB6">
              <w:rPr>
                <w:rFonts w:ascii="Times New Roman" w:hAnsi="Times New Roman"/>
                <w:kern w:val="2"/>
              </w:rPr>
              <w:tab/>
            </w:r>
            <w:r w:rsidRPr="00291AB6">
              <w:rPr>
                <w:rFonts w:ascii="Times New Roman" w:hAnsi="Times New Roman"/>
                <w:szCs w:val="20"/>
              </w:rPr>
              <w:sym w:font="Symbol" w:char="F0B1"/>
            </w:r>
            <w:r w:rsidRPr="00291AB6">
              <w:rPr>
                <w:rFonts w:ascii="Times New Roman" w:hAnsi="Times New Roman"/>
                <w:kern w:val="2"/>
              </w:rPr>
              <w:tab/>
              <w:t>0.5</w:t>
            </w:r>
          </w:p>
        </w:tc>
        <w:tc>
          <w:tcPr>
            <w:tcW w:w="2995" w:type="dxa"/>
            <w:vAlign w:val="center"/>
          </w:tcPr>
          <w:p w:rsidR="004874DF" w:rsidRPr="00291AB6" w:rsidRDefault="004874DF" w:rsidP="00567525">
            <w:pPr>
              <w:widowControl/>
              <w:tabs>
                <w:tab w:val="decimal" w:pos="825"/>
                <w:tab w:val="decimal" w:pos="1365"/>
                <w:tab w:val="decimal" w:pos="1815"/>
              </w:tabs>
              <w:autoSpaceDE/>
              <w:autoSpaceDN/>
              <w:adjustRightInd/>
              <w:rPr>
                <w:rFonts w:ascii="Times New Roman" w:hAnsi="Times New Roman"/>
                <w:kern w:val="2"/>
              </w:rPr>
            </w:pPr>
            <w:r w:rsidRPr="00291AB6">
              <w:rPr>
                <w:rFonts w:ascii="Times New Roman" w:hAnsi="Times New Roman"/>
                <w:kern w:val="2"/>
              </w:rPr>
              <w:tab/>
              <w:t>14.9</w:t>
            </w:r>
            <w:r w:rsidRPr="00291AB6">
              <w:rPr>
                <w:rFonts w:ascii="Times New Roman" w:hAnsi="Times New Roman"/>
                <w:kern w:val="2"/>
              </w:rPr>
              <w:tab/>
            </w:r>
            <w:r w:rsidRPr="00291AB6">
              <w:rPr>
                <w:rFonts w:ascii="Times New Roman" w:hAnsi="Times New Roman"/>
                <w:szCs w:val="20"/>
              </w:rPr>
              <w:sym w:font="Symbol" w:char="F0B1"/>
            </w:r>
            <w:r w:rsidRPr="00291AB6">
              <w:rPr>
                <w:rFonts w:ascii="Times New Roman" w:hAnsi="Times New Roman"/>
                <w:kern w:val="2"/>
              </w:rPr>
              <w:tab/>
              <w:t>0.5</w:t>
            </w:r>
          </w:p>
        </w:tc>
      </w:tr>
      <w:tr w:rsidR="004874DF" w:rsidRPr="00291AB6" w:rsidTr="007A5E89">
        <w:trPr>
          <w:trHeight w:val="360"/>
          <w:jc w:val="center"/>
        </w:trPr>
        <w:tc>
          <w:tcPr>
            <w:tcW w:w="2995" w:type="dxa"/>
            <w:vAlign w:val="center"/>
          </w:tcPr>
          <w:p w:rsidR="00DC3806" w:rsidRDefault="004874DF" w:rsidP="00567525">
            <w:pPr>
              <w:widowControl/>
              <w:ind w:left="687" w:right="-155"/>
              <w:rPr>
                <w:rFonts w:ascii="Times New Roman" w:hAnsi="Times New Roman"/>
                <w:kern w:val="2"/>
              </w:rPr>
            </w:pPr>
            <w:r w:rsidRPr="00291AB6">
              <w:rPr>
                <w:rFonts w:ascii="Times New Roman" w:hAnsi="Times New Roman"/>
                <w:kern w:val="2"/>
              </w:rPr>
              <w:t>Topiramate</w:t>
            </w:r>
            <w:r w:rsidR="00D15D13">
              <w:rPr>
                <w:rFonts w:ascii="Times New Roman" w:hAnsi="Times New Roman"/>
                <w:kern w:val="2"/>
              </w:rPr>
              <w:t xml:space="preserve"> (TPM)</w:t>
            </w:r>
          </w:p>
        </w:tc>
        <w:tc>
          <w:tcPr>
            <w:tcW w:w="2995" w:type="dxa"/>
            <w:vAlign w:val="center"/>
          </w:tcPr>
          <w:p w:rsidR="00DC3806" w:rsidRDefault="004874DF" w:rsidP="00567525">
            <w:pPr>
              <w:widowControl/>
              <w:tabs>
                <w:tab w:val="decimal" w:pos="940"/>
                <w:tab w:val="decimal" w:pos="1480"/>
                <w:tab w:val="decimal" w:pos="1930"/>
              </w:tabs>
              <w:rPr>
                <w:rFonts w:ascii="Times New Roman" w:hAnsi="Times New Roman"/>
                <w:kern w:val="2"/>
              </w:rPr>
            </w:pPr>
            <w:r w:rsidRPr="00291AB6">
              <w:rPr>
                <w:rFonts w:ascii="Times New Roman" w:hAnsi="Times New Roman"/>
                <w:kern w:val="2"/>
              </w:rPr>
              <w:tab/>
              <w:t>19.3</w:t>
            </w:r>
            <w:r w:rsidRPr="00291AB6">
              <w:rPr>
                <w:rFonts w:ascii="Times New Roman" w:hAnsi="Times New Roman"/>
                <w:kern w:val="2"/>
              </w:rPr>
              <w:tab/>
            </w:r>
            <w:r w:rsidRPr="00291AB6">
              <w:rPr>
                <w:rFonts w:ascii="Times New Roman" w:hAnsi="Times New Roman"/>
                <w:szCs w:val="20"/>
              </w:rPr>
              <w:sym w:font="Symbol" w:char="F0B1"/>
            </w:r>
            <w:r w:rsidRPr="00291AB6">
              <w:rPr>
                <w:rFonts w:ascii="Times New Roman" w:hAnsi="Times New Roman"/>
                <w:kern w:val="2"/>
              </w:rPr>
              <w:tab/>
              <w:t>0.8</w:t>
            </w:r>
          </w:p>
        </w:tc>
        <w:tc>
          <w:tcPr>
            <w:tcW w:w="2995" w:type="dxa"/>
            <w:vAlign w:val="center"/>
          </w:tcPr>
          <w:p w:rsidR="004874DF" w:rsidRPr="00291AB6" w:rsidRDefault="004874DF" w:rsidP="00567525">
            <w:pPr>
              <w:widowControl/>
              <w:tabs>
                <w:tab w:val="decimal" w:pos="825"/>
                <w:tab w:val="decimal" w:pos="1365"/>
                <w:tab w:val="decimal" w:pos="1815"/>
              </w:tabs>
              <w:autoSpaceDE/>
              <w:autoSpaceDN/>
              <w:adjustRightInd/>
              <w:rPr>
                <w:rFonts w:ascii="Times New Roman" w:hAnsi="Times New Roman"/>
                <w:kern w:val="2"/>
              </w:rPr>
            </w:pPr>
            <w:r w:rsidRPr="00291AB6">
              <w:rPr>
                <w:rFonts w:ascii="Times New Roman" w:hAnsi="Times New Roman"/>
                <w:kern w:val="2"/>
              </w:rPr>
              <w:tab/>
              <w:t>19.7</w:t>
            </w:r>
            <w:r w:rsidRPr="00291AB6">
              <w:rPr>
                <w:rFonts w:ascii="Times New Roman" w:hAnsi="Times New Roman"/>
                <w:kern w:val="2"/>
              </w:rPr>
              <w:tab/>
            </w:r>
            <w:r w:rsidRPr="00291AB6">
              <w:rPr>
                <w:rFonts w:ascii="Times New Roman" w:hAnsi="Times New Roman"/>
                <w:szCs w:val="20"/>
              </w:rPr>
              <w:sym w:font="Symbol" w:char="F0B1"/>
            </w:r>
            <w:r w:rsidRPr="00291AB6">
              <w:rPr>
                <w:rFonts w:ascii="Times New Roman" w:hAnsi="Times New Roman"/>
                <w:kern w:val="2"/>
              </w:rPr>
              <w:tab/>
              <w:t>0.8</w:t>
            </w:r>
          </w:p>
        </w:tc>
      </w:tr>
    </w:tbl>
    <w:p w:rsidR="00403166" w:rsidRPr="00291AB6" w:rsidRDefault="00403166" w:rsidP="00567525">
      <w:pPr>
        <w:widowControl/>
        <w:tabs>
          <w:tab w:val="left" w:pos="1080"/>
          <w:tab w:val="decimal" w:pos="3150"/>
          <w:tab w:val="left" w:pos="3960"/>
          <w:tab w:val="decimal" w:pos="5400"/>
          <w:tab w:val="left" w:pos="6210"/>
          <w:tab w:val="decimal" w:pos="7650"/>
          <w:tab w:val="left" w:pos="8370"/>
        </w:tabs>
        <w:jc w:val="both"/>
        <w:rPr>
          <w:rFonts w:ascii="Times New Roman" w:hAnsi="Times New Roman"/>
          <w:szCs w:val="20"/>
        </w:rPr>
      </w:pPr>
    </w:p>
    <w:p w:rsidR="00DC3806" w:rsidRDefault="006A4A2F" w:rsidP="00567525">
      <w:pPr>
        <w:widowControl/>
        <w:tabs>
          <w:tab w:val="left" w:pos="180"/>
          <w:tab w:val="decimal" w:pos="2214"/>
          <w:tab w:val="left" w:pos="2760"/>
          <w:tab w:val="decimal" w:pos="3189"/>
          <w:tab w:val="decimal" w:pos="3420"/>
          <w:tab w:val="left" w:pos="3960"/>
          <w:tab w:val="decimal" w:pos="4194"/>
          <w:tab w:val="decimal" w:pos="4410"/>
          <w:tab w:val="left" w:pos="4771"/>
          <w:tab w:val="decimal" w:pos="5236"/>
          <w:tab w:val="decimal" w:pos="5670"/>
          <w:tab w:val="left" w:pos="6210"/>
          <w:tab w:val="decimal" w:pos="6264"/>
          <w:tab w:val="decimal" w:pos="6660"/>
          <w:tab w:val="decimal" w:pos="7323"/>
          <w:tab w:val="decimal" w:pos="8424"/>
          <w:tab w:val="left" w:pos="8922"/>
          <w:tab w:val="decimal" w:pos="9351"/>
          <w:tab w:val="left" w:pos="10927"/>
          <w:tab w:val="decimal" w:pos="11394"/>
          <w:tab w:val="decimal" w:pos="12294"/>
          <w:tab w:val="left" w:pos="12834"/>
          <w:tab w:val="decimal" w:pos="13284"/>
        </w:tabs>
        <w:ind w:left="187" w:hanging="187"/>
        <w:jc w:val="both"/>
        <w:rPr>
          <w:rFonts w:ascii="Times New Roman" w:hAnsi="Times New Roman"/>
          <w:sz w:val="18"/>
          <w:szCs w:val="18"/>
        </w:rPr>
      </w:pPr>
      <w:r w:rsidRPr="00291AB6">
        <w:rPr>
          <w:rFonts w:ascii="Times New Roman" w:hAnsi="Times New Roman"/>
          <w:sz w:val="18"/>
          <w:szCs w:val="18"/>
          <w:vertAlign w:val="superscript"/>
        </w:rPr>
        <w:t>(a)</w:t>
      </w:r>
      <w:r w:rsidRPr="00291AB6">
        <w:rPr>
          <w:rFonts w:ascii="Times New Roman" w:hAnsi="Times New Roman"/>
          <w:sz w:val="18"/>
          <w:szCs w:val="18"/>
          <w:vertAlign w:val="superscript"/>
        </w:rPr>
        <w:tab/>
      </w:r>
      <w:r w:rsidR="00AA202A" w:rsidRPr="00291AB6">
        <w:rPr>
          <w:rFonts w:ascii="Times New Roman" w:hAnsi="Times New Roman"/>
          <w:sz w:val="18"/>
          <w:szCs w:val="18"/>
        </w:rPr>
        <w:t>Mass concentrations were calculated from mass fractions using the measured serum density 1.01989</w:t>
      </w:r>
      <w:r w:rsidR="00387B51" w:rsidRPr="00291AB6">
        <w:rPr>
          <w:rFonts w:ascii="Times New Roman" w:hAnsi="Times New Roman"/>
          <w:sz w:val="18"/>
          <w:szCs w:val="18"/>
        </w:rPr>
        <w:t> </w:t>
      </w:r>
      <w:r w:rsidR="00AA202A" w:rsidRPr="00291AB6">
        <w:rPr>
          <w:rFonts w:ascii="Times New Roman" w:hAnsi="Times New Roman"/>
          <w:sz w:val="18"/>
          <w:szCs w:val="18"/>
        </w:rPr>
        <w:t>g/mL.  The uncertainty in the</w:t>
      </w:r>
      <w:r w:rsidR="00AA202A" w:rsidRPr="00291AB6">
        <w:rPr>
          <w:rFonts w:ascii="Times New Roman" w:hAnsi="Times New Roman"/>
          <w:kern w:val="2"/>
          <w:sz w:val="18"/>
          <w:szCs w:val="18"/>
        </w:rPr>
        <w:t xml:space="preserve"> serum density measurements was incorporated in values that are reported relative to units of volume.</w:t>
      </w:r>
    </w:p>
    <w:p w:rsidR="00DC3806" w:rsidRDefault="00775265" w:rsidP="00567525">
      <w:pPr>
        <w:widowControl/>
        <w:tabs>
          <w:tab w:val="left" w:pos="1080"/>
          <w:tab w:val="decimal" w:pos="3150"/>
          <w:tab w:val="left" w:pos="3960"/>
          <w:tab w:val="decimal" w:pos="5400"/>
          <w:tab w:val="left" w:pos="6210"/>
          <w:tab w:val="decimal" w:pos="7650"/>
          <w:tab w:val="left" w:pos="8370"/>
        </w:tabs>
        <w:jc w:val="center"/>
        <w:rPr>
          <w:rFonts w:ascii="Times New Roman" w:hAnsi="Times New Roman"/>
          <w:szCs w:val="20"/>
        </w:rPr>
      </w:pPr>
      <w:r>
        <w:rPr>
          <w:rFonts w:ascii="Times New Roman" w:hAnsi="Times New Roman"/>
          <w:szCs w:val="20"/>
        </w:rPr>
        <w:br w:type="page"/>
      </w:r>
      <w:r w:rsidRPr="00460D1D">
        <w:rPr>
          <w:rFonts w:ascii="Times New Roman" w:hAnsi="Times New Roman"/>
          <w:szCs w:val="20"/>
        </w:rPr>
        <w:lastRenderedPageBreak/>
        <w:t>REFERENCES</w:t>
      </w:r>
    </w:p>
    <w:p w:rsidR="00DC3806" w:rsidRDefault="00DC3806" w:rsidP="00567525">
      <w:pPr>
        <w:widowControl/>
        <w:tabs>
          <w:tab w:val="left" w:pos="450"/>
        </w:tabs>
        <w:jc w:val="both"/>
        <w:rPr>
          <w:rFonts w:ascii="Times New Roman" w:hAnsi="Times New Roman"/>
          <w:szCs w:val="20"/>
        </w:rPr>
      </w:pPr>
    </w:p>
    <w:p w:rsidR="00DC3806" w:rsidRDefault="005E7883" w:rsidP="00567525">
      <w:pPr>
        <w:widowControl/>
        <w:tabs>
          <w:tab w:val="left" w:pos="360"/>
        </w:tabs>
        <w:ind w:left="360" w:hanging="360"/>
        <w:jc w:val="both"/>
        <w:rPr>
          <w:rFonts w:ascii="Times New Roman" w:hAnsi="Times New Roman"/>
          <w:kern w:val="2"/>
          <w:szCs w:val="20"/>
        </w:rPr>
      </w:pPr>
      <w:r w:rsidRPr="00460D1D">
        <w:rPr>
          <w:rFonts w:ascii="Times New Roman" w:hAnsi="Times New Roman"/>
        </w:rPr>
        <w:t>[1]</w:t>
      </w:r>
      <w:r w:rsidR="000F202D" w:rsidRPr="005B79F6">
        <w:rPr>
          <w:rFonts w:ascii="Times New Roman" w:hAnsi="Times New Roman"/>
        </w:rPr>
        <w:tab/>
      </w:r>
      <w:r w:rsidR="009B5ABF" w:rsidRPr="009B5ABF">
        <w:rPr>
          <w:rFonts w:ascii="Times New Roman" w:hAnsi="Times New Roman"/>
          <w:kern w:val="2"/>
        </w:rPr>
        <w:t xml:space="preserve">May, W.; Parris, R.; Beck, C.; Fassett, J.; Greenberg, R.; Guenther, F.; Kramer, G.; Wise, S.; Gills, T.; Colbert, J.; Gettings, R.; MacDonald, B.; </w:t>
      </w:r>
      <w:r w:rsidR="009B5ABF" w:rsidRPr="009B5ABF">
        <w:rPr>
          <w:rFonts w:ascii="Times New Roman" w:hAnsi="Times New Roman"/>
          <w:i/>
          <w:kern w:val="2"/>
        </w:rPr>
        <w:t>Definitions of Terms and Modes Used at NIST for Value</w:t>
      </w:r>
      <w:r w:rsidR="009B5ABF" w:rsidRPr="009B5ABF">
        <w:rPr>
          <w:rFonts w:ascii="Times New Roman" w:hAnsi="Times New Roman"/>
          <w:i/>
          <w:kern w:val="2"/>
        </w:rPr>
        <w:noBreakHyphen/>
        <w:t>Assignment of Reference Materials for Chemical Measurements</w:t>
      </w:r>
      <w:r w:rsidR="009B5ABF" w:rsidRPr="009B5ABF">
        <w:rPr>
          <w:rFonts w:ascii="Times New Roman" w:hAnsi="Times New Roman"/>
          <w:kern w:val="2"/>
        </w:rPr>
        <w:t>;</w:t>
      </w:r>
      <w:r w:rsidR="009B5ABF" w:rsidRPr="009B5ABF">
        <w:rPr>
          <w:rFonts w:ascii="Times New Roman" w:hAnsi="Times New Roman"/>
          <w:i/>
          <w:kern w:val="2"/>
        </w:rPr>
        <w:t xml:space="preserve"> </w:t>
      </w:r>
      <w:r w:rsidR="009B5ABF" w:rsidRPr="009B5ABF">
        <w:rPr>
          <w:rFonts w:ascii="Times New Roman" w:hAnsi="Times New Roman"/>
          <w:kern w:val="2"/>
        </w:rPr>
        <w:t>NIST Special Publication 260</w:t>
      </w:r>
      <w:r w:rsidR="00804310" w:rsidRPr="005B79F6">
        <w:rPr>
          <w:rFonts w:ascii="Times New Roman" w:hAnsi="Times New Roman"/>
          <w:szCs w:val="20"/>
        </w:rPr>
        <w:t>–</w:t>
      </w:r>
      <w:r w:rsidR="009B5ABF" w:rsidRPr="009B5ABF">
        <w:rPr>
          <w:rFonts w:ascii="Times New Roman" w:hAnsi="Times New Roman"/>
          <w:kern w:val="2"/>
        </w:rPr>
        <w:t xml:space="preserve">136; U.S. Government Printing Office: Gaithersburg, MD (2000); available at </w:t>
      </w:r>
      <w:hyperlink r:id="rId9" w:history="1">
        <w:r w:rsidR="009B5ABF" w:rsidRPr="009B5ABF">
          <w:rPr>
            <w:rStyle w:val="Hyperlink"/>
            <w:rFonts w:ascii="Times New Roman" w:hAnsi="Times New Roman"/>
            <w:color w:val="000000" w:themeColor="text1"/>
            <w:kern w:val="2"/>
            <w:szCs w:val="20"/>
            <w:u w:val="none"/>
          </w:rPr>
          <w:t>http://www.nist.gov/srm/publications.cfm</w:t>
        </w:r>
      </w:hyperlink>
      <w:r w:rsidR="009B5ABF" w:rsidRPr="009B5ABF">
        <w:rPr>
          <w:rFonts w:ascii="Times New Roman" w:hAnsi="Times New Roman"/>
          <w:color w:val="000000" w:themeColor="text1"/>
          <w:szCs w:val="20"/>
        </w:rPr>
        <w:t xml:space="preserve"> (acc</w:t>
      </w:r>
      <w:r w:rsidR="009B5ABF" w:rsidRPr="009B5ABF">
        <w:rPr>
          <w:rFonts w:ascii="Times New Roman" w:hAnsi="Times New Roman"/>
          <w:color w:val="000000"/>
          <w:szCs w:val="20"/>
        </w:rPr>
        <w:t xml:space="preserve">essed </w:t>
      </w:r>
      <w:r w:rsidR="00D37162">
        <w:rPr>
          <w:rFonts w:ascii="Times New Roman" w:hAnsi="Times New Roman"/>
          <w:color w:val="000000"/>
          <w:szCs w:val="20"/>
        </w:rPr>
        <w:t>Feb</w:t>
      </w:r>
      <w:r w:rsidR="009B5ABF" w:rsidRPr="009B5ABF">
        <w:rPr>
          <w:rFonts w:ascii="Times New Roman" w:hAnsi="Times New Roman"/>
          <w:color w:val="000000"/>
          <w:szCs w:val="20"/>
        </w:rPr>
        <w:t> 201</w:t>
      </w:r>
      <w:r w:rsidR="00D37162">
        <w:rPr>
          <w:rFonts w:ascii="Times New Roman" w:hAnsi="Times New Roman"/>
          <w:color w:val="000000"/>
          <w:szCs w:val="20"/>
        </w:rPr>
        <w:t>6</w:t>
      </w:r>
      <w:r w:rsidR="009B5ABF" w:rsidRPr="009B5ABF">
        <w:rPr>
          <w:rFonts w:ascii="Times New Roman" w:hAnsi="Times New Roman"/>
          <w:color w:val="000000"/>
          <w:szCs w:val="20"/>
        </w:rPr>
        <w:t>).</w:t>
      </w:r>
    </w:p>
    <w:p w:rsidR="00DC3806" w:rsidRDefault="00A4037E" w:rsidP="00567525">
      <w:pPr>
        <w:pStyle w:val="BodyTextIndent2"/>
        <w:widowControl/>
        <w:tabs>
          <w:tab w:val="left" w:pos="360"/>
        </w:tabs>
        <w:spacing w:after="0" w:line="240" w:lineRule="auto"/>
        <w:ind w:hanging="360"/>
        <w:jc w:val="both"/>
        <w:rPr>
          <w:rFonts w:ascii="Times New Roman" w:hAnsi="Times New Roman"/>
          <w:kern w:val="2"/>
        </w:rPr>
      </w:pPr>
      <w:r w:rsidRPr="005B79F6">
        <w:rPr>
          <w:rFonts w:ascii="Times New Roman" w:hAnsi="Times New Roman"/>
          <w:kern w:val="2"/>
        </w:rPr>
        <w:t>[2]</w:t>
      </w:r>
      <w:r w:rsidRPr="005B79F6">
        <w:rPr>
          <w:rFonts w:ascii="Times New Roman" w:hAnsi="Times New Roman"/>
          <w:kern w:val="2"/>
        </w:rPr>
        <w:tab/>
        <w:t>Tai,</w:t>
      </w:r>
      <w:r w:rsidR="00EC4226" w:rsidRPr="005B79F6">
        <w:rPr>
          <w:rFonts w:ascii="Times New Roman" w:hAnsi="Times New Roman"/>
          <w:kern w:val="2"/>
        </w:rPr>
        <w:t> </w:t>
      </w:r>
      <w:r w:rsidRPr="005B79F6">
        <w:rPr>
          <w:rFonts w:ascii="Times New Roman" w:hAnsi="Times New Roman"/>
          <w:kern w:val="2"/>
        </w:rPr>
        <w:t>S.S.-C.; Phinney,</w:t>
      </w:r>
      <w:r w:rsidR="00EC4226" w:rsidRPr="005B79F6">
        <w:rPr>
          <w:rFonts w:ascii="Times New Roman" w:hAnsi="Times New Roman"/>
          <w:kern w:val="2"/>
        </w:rPr>
        <w:t> </w:t>
      </w:r>
      <w:r w:rsidRPr="005B79F6">
        <w:rPr>
          <w:rFonts w:ascii="Times New Roman" w:hAnsi="Times New Roman"/>
          <w:kern w:val="2"/>
        </w:rPr>
        <w:t>K.W.; Yi,</w:t>
      </w:r>
      <w:r w:rsidR="00EC4226" w:rsidRPr="005B79F6">
        <w:rPr>
          <w:rFonts w:ascii="Times New Roman" w:hAnsi="Times New Roman"/>
          <w:kern w:val="2"/>
        </w:rPr>
        <w:t> </w:t>
      </w:r>
      <w:r w:rsidRPr="005B79F6">
        <w:rPr>
          <w:rFonts w:ascii="Times New Roman" w:hAnsi="Times New Roman"/>
          <w:kern w:val="2"/>
        </w:rPr>
        <w:t xml:space="preserve">C.-Y.; </w:t>
      </w:r>
      <w:r w:rsidRPr="005B79F6">
        <w:rPr>
          <w:rFonts w:ascii="Times New Roman" w:hAnsi="Times New Roman"/>
          <w:i/>
          <w:kern w:val="2"/>
        </w:rPr>
        <w:t>Development and Validation of a Reference Measurement Procedure for Certification of Phenytoin, Phenobarbital, Lamotrigine, and Topiramate in Human Serum Using Isotope-Dilution Liquid Chromatography/Tandem Mass Spectrometry</w:t>
      </w:r>
      <w:r w:rsidRPr="005B79F6">
        <w:rPr>
          <w:rFonts w:ascii="Times New Roman" w:hAnsi="Times New Roman"/>
          <w:kern w:val="2"/>
        </w:rPr>
        <w:t>; Anal</w:t>
      </w:r>
      <w:r w:rsidR="009B5ABF" w:rsidRPr="009B5ABF">
        <w:rPr>
          <w:rFonts w:ascii="Times New Roman" w:hAnsi="Times New Roman"/>
          <w:iCs/>
        </w:rPr>
        <w:t>. Bioanal. Chem., Vol. 401, pp. 2726</w:t>
      </w:r>
      <w:r w:rsidR="007A5E89" w:rsidRPr="005B79F6">
        <w:rPr>
          <w:rFonts w:ascii="Times New Roman" w:hAnsi="Times New Roman"/>
          <w:szCs w:val="20"/>
        </w:rPr>
        <w:t>–</w:t>
      </w:r>
      <w:r w:rsidR="009B5ABF" w:rsidRPr="009B5ABF">
        <w:rPr>
          <w:rFonts w:ascii="Times New Roman" w:hAnsi="Times New Roman"/>
          <w:iCs/>
        </w:rPr>
        <w:t>2732 (2011).</w:t>
      </w:r>
    </w:p>
    <w:p w:rsidR="003444FF" w:rsidRPr="005B79F6" w:rsidRDefault="00A4037E" w:rsidP="00567525">
      <w:pPr>
        <w:widowControl/>
        <w:tabs>
          <w:tab w:val="left" w:pos="360"/>
        </w:tabs>
        <w:ind w:left="360" w:hanging="360"/>
        <w:jc w:val="both"/>
        <w:rPr>
          <w:rFonts w:ascii="Times New Roman" w:hAnsi="Times New Roman"/>
        </w:rPr>
      </w:pPr>
      <w:r w:rsidRPr="005B79F6">
        <w:rPr>
          <w:rFonts w:ascii="Times New Roman" w:hAnsi="Times New Roman"/>
          <w:color w:val="000000" w:themeColor="text1"/>
        </w:rPr>
        <w:t>[3]</w:t>
      </w:r>
      <w:r w:rsidRPr="005B79F6">
        <w:rPr>
          <w:rFonts w:ascii="Times New Roman" w:hAnsi="Times New Roman"/>
          <w:color w:val="000000" w:themeColor="text1"/>
        </w:rPr>
        <w:tab/>
        <w:t xml:space="preserve">CDC/NIH; </w:t>
      </w:r>
      <w:r w:rsidRPr="005B79F6">
        <w:rPr>
          <w:rFonts w:ascii="Times New Roman" w:hAnsi="Times New Roman"/>
          <w:i/>
          <w:iCs/>
          <w:color w:val="000000" w:themeColor="text1"/>
        </w:rPr>
        <w:t>Biosafety in Microbiological and Biomedical Laboratories, 5</w:t>
      </w:r>
      <w:r w:rsidR="009B5ABF" w:rsidRPr="009B5ABF">
        <w:rPr>
          <w:rFonts w:ascii="Times New Roman" w:hAnsi="Times New Roman"/>
          <w:i/>
          <w:iCs/>
          <w:color w:val="000000" w:themeColor="text1"/>
        </w:rPr>
        <w:t>th ed</w:t>
      </w:r>
      <w:r w:rsidR="009B5ABF" w:rsidRPr="009B5ABF">
        <w:rPr>
          <w:rFonts w:ascii="Times New Roman" w:hAnsi="Times New Roman"/>
          <w:color w:val="000000" w:themeColor="text1"/>
        </w:rPr>
        <w:t xml:space="preserve">.; Richardson, J.; Barkley, W.E.; Richmond, J.; McKinney, R.W., Eds.; U.S. Department of Health and Human Services, Public Health Service, Centers for Disease Control and Prevention and National Institutes of Health; US Government Printing Office: Washington, D.C. (2009); available at </w:t>
      </w:r>
      <w:hyperlink r:id="rId10" w:history="1">
        <w:r w:rsidR="009B5ABF">
          <w:rPr>
            <w:rStyle w:val="Hyperlink"/>
            <w:rFonts w:ascii="Times New Roman" w:hAnsi="Times New Roman"/>
            <w:color w:val="000000" w:themeColor="text1"/>
            <w:szCs w:val="20"/>
            <w:u w:val="none"/>
          </w:rPr>
          <w:t>http://www.cdc.gov/biosafety/publications/index.htm</w:t>
        </w:r>
      </w:hyperlink>
      <w:r w:rsidR="00B426D0" w:rsidRPr="005B79F6">
        <w:rPr>
          <w:rFonts w:ascii="Times New Roman" w:hAnsi="Times New Roman"/>
          <w:color w:val="000000" w:themeColor="text1"/>
          <w:szCs w:val="20"/>
        </w:rPr>
        <w:t xml:space="preserve"> </w:t>
      </w:r>
      <w:r w:rsidR="00B426D0" w:rsidRPr="005B79F6">
        <w:rPr>
          <w:rFonts w:ascii="Times New Roman" w:hAnsi="Times New Roman"/>
          <w:color w:val="000000" w:themeColor="text1"/>
        </w:rPr>
        <w:t>(acces</w:t>
      </w:r>
      <w:r w:rsidR="00B426D0" w:rsidRPr="005B79F6">
        <w:rPr>
          <w:rFonts w:ascii="Times New Roman" w:hAnsi="Times New Roman"/>
        </w:rPr>
        <w:t xml:space="preserve">sed </w:t>
      </w:r>
      <w:r w:rsidR="00D37162">
        <w:rPr>
          <w:rFonts w:ascii="Times New Roman" w:hAnsi="Times New Roman"/>
          <w:color w:val="000000"/>
          <w:szCs w:val="20"/>
        </w:rPr>
        <w:t>Feb</w:t>
      </w:r>
      <w:r w:rsidR="00D37162" w:rsidRPr="009B5ABF">
        <w:rPr>
          <w:rFonts w:ascii="Times New Roman" w:hAnsi="Times New Roman"/>
          <w:color w:val="000000"/>
          <w:szCs w:val="20"/>
        </w:rPr>
        <w:t> 201</w:t>
      </w:r>
      <w:r w:rsidR="00D37162">
        <w:rPr>
          <w:rFonts w:ascii="Times New Roman" w:hAnsi="Times New Roman"/>
          <w:color w:val="000000"/>
          <w:szCs w:val="20"/>
        </w:rPr>
        <w:t>6</w:t>
      </w:r>
      <w:r w:rsidR="00B426D0" w:rsidRPr="005B79F6">
        <w:rPr>
          <w:rFonts w:ascii="Times New Roman" w:hAnsi="Times New Roman"/>
        </w:rPr>
        <w:t>).</w:t>
      </w:r>
    </w:p>
    <w:p w:rsidR="00DC3806" w:rsidRDefault="00AF6F7D" w:rsidP="00567525">
      <w:pPr>
        <w:widowControl/>
        <w:tabs>
          <w:tab w:val="left" w:pos="360"/>
        </w:tabs>
        <w:ind w:left="360" w:hanging="360"/>
        <w:jc w:val="both"/>
        <w:rPr>
          <w:rFonts w:ascii="Times New Roman" w:hAnsi="Times New Roman"/>
          <w:color w:val="000000"/>
        </w:rPr>
      </w:pPr>
      <w:r w:rsidRPr="005B79F6">
        <w:rPr>
          <w:rFonts w:ascii="Times New Roman" w:hAnsi="Times New Roman"/>
        </w:rPr>
        <w:t>[</w:t>
      </w:r>
      <w:r w:rsidR="005E7883" w:rsidRPr="005B79F6">
        <w:rPr>
          <w:rFonts w:ascii="Times New Roman" w:hAnsi="Times New Roman"/>
        </w:rPr>
        <w:t>4</w:t>
      </w:r>
      <w:r w:rsidRPr="005B79F6">
        <w:rPr>
          <w:rFonts w:ascii="Times New Roman" w:hAnsi="Times New Roman"/>
        </w:rPr>
        <w:t>]</w:t>
      </w:r>
      <w:r w:rsidRPr="005B79F6">
        <w:rPr>
          <w:rFonts w:ascii="Times New Roman" w:hAnsi="Times New Roman"/>
        </w:rPr>
        <w:tab/>
      </w:r>
      <w:r w:rsidR="009B5ABF" w:rsidRPr="009B5ABF">
        <w:rPr>
          <w:rFonts w:ascii="Times New Roman" w:hAnsi="Times New Roman"/>
          <w:color w:val="000000"/>
        </w:rPr>
        <w:t xml:space="preserve">JCGM 100:2008; </w:t>
      </w:r>
      <w:r w:rsidR="009B5ABF" w:rsidRPr="009B5ABF">
        <w:rPr>
          <w:rFonts w:ascii="Times New Roman" w:hAnsi="Times New Roman"/>
          <w:i/>
          <w:color w:val="000000"/>
        </w:rPr>
        <w:t>Evaluation of Measurement Data - Guide to the Expression of Uncertainty in Measurement</w:t>
      </w:r>
      <w:r w:rsidR="009B5ABF" w:rsidRPr="009B5ABF">
        <w:rPr>
          <w:rFonts w:ascii="Times New Roman" w:hAnsi="Times New Roman"/>
          <w:color w:val="000000"/>
        </w:rPr>
        <w:t xml:space="preserve"> (GUM 1995 with Minor Corrections); Joint Committee for Guides in Metrology (2008); available at </w:t>
      </w:r>
      <w:hyperlink r:id="rId11" w:history="1">
        <w:r w:rsidR="009B5ABF" w:rsidRPr="009B5ABF">
          <w:rPr>
            <w:rStyle w:val="Hyperlink"/>
            <w:rFonts w:ascii="Times New Roman" w:hAnsi="Times New Roman"/>
            <w:color w:val="000000"/>
            <w:u w:val="none"/>
          </w:rPr>
          <w:t>http://www.bipm.org/utils/common/documents/jcgm/JCGM_100_2008_E.pdf</w:t>
        </w:r>
      </w:hyperlink>
      <w:r w:rsidR="009B5ABF" w:rsidRPr="009B5ABF">
        <w:rPr>
          <w:rFonts w:ascii="Times New Roman" w:hAnsi="Times New Roman"/>
          <w:color w:val="000000"/>
        </w:rPr>
        <w:t xml:space="preserve"> (accessed </w:t>
      </w:r>
      <w:r w:rsidR="00D37162">
        <w:rPr>
          <w:rFonts w:ascii="Times New Roman" w:hAnsi="Times New Roman"/>
          <w:color w:val="000000"/>
          <w:szCs w:val="20"/>
        </w:rPr>
        <w:t>Feb</w:t>
      </w:r>
      <w:r w:rsidR="00D37162" w:rsidRPr="009B5ABF">
        <w:rPr>
          <w:rFonts w:ascii="Times New Roman" w:hAnsi="Times New Roman"/>
          <w:color w:val="000000"/>
          <w:szCs w:val="20"/>
        </w:rPr>
        <w:t> 201</w:t>
      </w:r>
      <w:r w:rsidR="00D37162">
        <w:rPr>
          <w:rFonts w:ascii="Times New Roman" w:hAnsi="Times New Roman"/>
          <w:color w:val="000000"/>
          <w:szCs w:val="20"/>
        </w:rPr>
        <w:t>6</w:t>
      </w:r>
      <w:r w:rsidR="009B5ABF" w:rsidRPr="009B5ABF">
        <w:rPr>
          <w:rFonts w:ascii="Times New Roman" w:hAnsi="Times New Roman"/>
          <w:color w:val="000000"/>
        </w:rPr>
        <w:t xml:space="preserve">); see also Taylor, B.N.; Kuyatt, C.E.; </w:t>
      </w:r>
      <w:r w:rsidR="009B5ABF" w:rsidRPr="009B5ABF">
        <w:rPr>
          <w:rFonts w:ascii="Times New Roman" w:hAnsi="Times New Roman"/>
          <w:i/>
          <w:iCs/>
          <w:color w:val="000000"/>
        </w:rPr>
        <w:t>Guidelines for Evaluating and Expressing the Uncertainty of NIST Measurement Results</w:t>
      </w:r>
      <w:r w:rsidR="009B5ABF" w:rsidRPr="009B5ABF">
        <w:rPr>
          <w:rFonts w:ascii="Times New Roman" w:hAnsi="Times New Roman"/>
          <w:color w:val="000000"/>
        </w:rPr>
        <w:t xml:space="preserve">; NIST Technical Note 1297; U.S. Government Printing Office: Washington, DC (1994); available at </w:t>
      </w:r>
      <w:hyperlink r:id="rId12" w:history="1">
        <w:r w:rsidR="009B5ABF" w:rsidRPr="009B5ABF">
          <w:rPr>
            <w:rStyle w:val="Hyperlink"/>
            <w:rFonts w:ascii="Times New Roman" w:hAnsi="Times New Roman"/>
            <w:color w:val="000000"/>
            <w:u w:val="none"/>
          </w:rPr>
          <w:t>http://physics.nist.gov/Pubs</w:t>
        </w:r>
      </w:hyperlink>
      <w:r w:rsidR="009B5ABF" w:rsidRPr="009B5ABF">
        <w:rPr>
          <w:rFonts w:ascii="Times New Roman" w:hAnsi="Times New Roman"/>
          <w:color w:val="000000"/>
        </w:rPr>
        <w:t xml:space="preserve">/ (accessed </w:t>
      </w:r>
      <w:r w:rsidR="00D37162">
        <w:rPr>
          <w:rFonts w:ascii="Times New Roman" w:hAnsi="Times New Roman"/>
          <w:color w:val="000000"/>
          <w:szCs w:val="20"/>
        </w:rPr>
        <w:t>Feb</w:t>
      </w:r>
      <w:r w:rsidR="00D37162" w:rsidRPr="009B5ABF">
        <w:rPr>
          <w:rFonts w:ascii="Times New Roman" w:hAnsi="Times New Roman"/>
          <w:color w:val="000000"/>
          <w:szCs w:val="20"/>
        </w:rPr>
        <w:t> 201</w:t>
      </w:r>
      <w:r w:rsidR="00D37162">
        <w:rPr>
          <w:rFonts w:ascii="Times New Roman" w:hAnsi="Times New Roman"/>
          <w:color w:val="000000"/>
          <w:szCs w:val="20"/>
        </w:rPr>
        <w:t>6</w:t>
      </w:r>
      <w:r w:rsidR="009B5ABF" w:rsidRPr="009B5ABF">
        <w:rPr>
          <w:rFonts w:ascii="Times New Roman" w:hAnsi="Times New Roman"/>
          <w:color w:val="000000"/>
        </w:rPr>
        <w:t>).</w:t>
      </w:r>
    </w:p>
    <w:p w:rsidR="00DC3806" w:rsidRDefault="00775265" w:rsidP="00567525">
      <w:pPr>
        <w:widowControl/>
        <w:tabs>
          <w:tab w:val="left" w:pos="360"/>
        </w:tabs>
        <w:ind w:left="360" w:hanging="360"/>
        <w:jc w:val="both"/>
        <w:rPr>
          <w:rFonts w:ascii="Times New Roman" w:hAnsi="Times New Roman"/>
          <w:color w:val="000000"/>
        </w:rPr>
      </w:pPr>
      <w:r w:rsidRPr="005B79F6">
        <w:rPr>
          <w:rFonts w:ascii="Times New Roman" w:hAnsi="Times New Roman"/>
          <w:szCs w:val="20"/>
        </w:rPr>
        <w:t>[</w:t>
      </w:r>
      <w:r w:rsidR="006A4A2F" w:rsidRPr="005B79F6">
        <w:rPr>
          <w:rFonts w:ascii="Times New Roman" w:hAnsi="Times New Roman"/>
          <w:szCs w:val="20"/>
        </w:rPr>
        <w:t>5</w:t>
      </w:r>
      <w:r w:rsidRPr="005B79F6">
        <w:rPr>
          <w:rFonts w:ascii="Times New Roman" w:hAnsi="Times New Roman"/>
          <w:szCs w:val="20"/>
        </w:rPr>
        <w:t>]</w:t>
      </w:r>
      <w:r w:rsidR="009B5ABF" w:rsidRPr="009B5ABF">
        <w:rPr>
          <w:rFonts w:ascii="Times New Roman" w:hAnsi="Times New Roman"/>
          <w:color w:val="000000"/>
        </w:rPr>
        <w:tab/>
        <w:t>JCGM 10</w:t>
      </w:r>
      <w:r w:rsidR="00B34358">
        <w:rPr>
          <w:rFonts w:ascii="Times New Roman" w:hAnsi="Times New Roman"/>
          <w:color w:val="000000"/>
        </w:rPr>
        <w:t>1</w:t>
      </w:r>
      <w:r w:rsidR="009B5ABF" w:rsidRPr="009B5ABF">
        <w:rPr>
          <w:rFonts w:ascii="Times New Roman" w:hAnsi="Times New Roman"/>
          <w:color w:val="000000"/>
        </w:rPr>
        <w:t xml:space="preserve">:2008; </w:t>
      </w:r>
      <w:r w:rsidR="009B5ABF" w:rsidRPr="009B5ABF">
        <w:rPr>
          <w:rFonts w:ascii="Times New Roman" w:hAnsi="Times New Roman"/>
          <w:i/>
        </w:rPr>
        <w:t>Evaluation of Measurement Data – Supplement 1 to the Guide to the Expression of Uncertainty in Measurement – Propagation of Distributions Using a Monte Carlo Method</w:t>
      </w:r>
      <w:r w:rsidR="009B5ABF" w:rsidRPr="009B5ABF">
        <w:rPr>
          <w:rFonts w:ascii="Times New Roman" w:hAnsi="Times New Roman"/>
        </w:rPr>
        <w:t>;</w:t>
      </w:r>
      <w:r w:rsidR="009B5ABF" w:rsidRPr="009B5ABF">
        <w:rPr>
          <w:rFonts w:ascii="Times New Roman" w:hAnsi="Times New Roman"/>
          <w:color w:val="000000"/>
        </w:rPr>
        <w:t xml:space="preserve"> (GUM 1995 with Minor Corrections); Joint Committee for Guides in Metrology (2008); available at </w:t>
      </w:r>
      <w:hyperlink r:id="rId13" w:history="1">
        <w:r w:rsidR="00B34358" w:rsidRPr="00B34358">
          <w:rPr>
            <w:rStyle w:val="Hyperlink"/>
            <w:rFonts w:ascii="Times New Roman" w:hAnsi="Times New Roman"/>
            <w:color w:val="auto"/>
            <w:u w:val="none"/>
          </w:rPr>
          <w:t>http://www.bipm.org/utils/common/documents/jcgm/JCGM_101_2008_E.pdf</w:t>
        </w:r>
      </w:hyperlink>
      <w:r w:rsidR="009B5ABF" w:rsidRPr="009B5ABF">
        <w:rPr>
          <w:rFonts w:ascii="Times New Roman" w:hAnsi="Times New Roman"/>
          <w:color w:val="000000"/>
        </w:rPr>
        <w:t xml:space="preserve"> (accessed </w:t>
      </w:r>
      <w:r w:rsidR="00D37162">
        <w:rPr>
          <w:rFonts w:ascii="Times New Roman" w:hAnsi="Times New Roman"/>
          <w:color w:val="000000"/>
          <w:szCs w:val="20"/>
        </w:rPr>
        <w:t>Feb</w:t>
      </w:r>
      <w:r w:rsidR="00D37162" w:rsidRPr="009B5ABF">
        <w:rPr>
          <w:rFonts w:ascii="Times New Roman" w:hAnsi="Times New Roman"/>
          <w:color w:val="000000"/>
          <w:szCs w:val="20"/>
        </w:rPr>
        <w:t> 201</w:t>
      </w:r>
      <w:r w:rsidR="00D37162">
        <w:rPr>
          <w:rFonts w:ascii="Times New Roman" w:hAnsi="Times New Roman"/>
          <w:color w:val="000000"/>
          <w:szCs w:val="20"/>
        </w:rPr>
        <w:t>6</w:t>
      </w:r>
      <w:r w:rsidR="009B5ABF" w:rsidRPr="009B5ABF">
        <w:rPr>
          <w:rFonts w:ascii="Times New Roman" w:hAnsi="Times New Roman"/>
          <w:color w:val="000000"/>
        </w:rPr>
        <w:t>);</w:t>
      </w:r>
    </w:p>
    <w:p w:rsidR="00775265" w:rsidRPr="005B79F6" w:rsidRDefault="006A4A2F" w:rsidP="00567525">
      <w:pPr>
        <w:widowControl/>
        <w:tabs>
          <w:tab w:val="left" w:pos="360"/>
        </w:tabs>
        <w:ind w:left="360" w:hanging="360"/>
        <w:jc w:val="both"/>
        <w:rPr>
          <w:rFonts w:ascii="Times New Roman" w:hAnsi="Times New Roman"/>
          <w:szCs w:val="20"/>
        </w:rPr>
      </w:pPr>
      <w:r w:rsidRPr="005B79F6">
        <w:rPr>
          <w:rFonts w:ascii="Times New Roman" w:hAnsi="Times New Roman"/>
          <w:szCs w:val="20"/>
        </w:rPr>
        <w:t>[6]</w:t>
      </w:r>
      <w:r w:rsidRPr="005B79F6">
        <w:rPr>
          <w:rFonts w:ascii="Times New Roman" w:hAnsi="Times New Roman"/>
          <w:szCs w:val="20"/>
        </w:rPr>
        <w:tab/>
        <w:t>Rukhin,</w:t>
      </w:r>
      <w:r w:rsidR="00EC4226" w:rsidRPr="005B79F6">
        <w:rPr>
          <w:rFonts w:ascii="Times New Roman" w:hAnsi="Times New Roman"/>
          <w:szCs w:val="20"/>
        </w:rPr>
        <w:t> </w:t>
      </w:r>
      <w:r w:rsidRPr="005B79F6">
        <w:rPr>
          <w:rFonts w:ascii="Times New Roman" w:hAnsi="Times New Roman"/>
          <w:szCs w:val="20"/>
        </w:rPr>
        <w:t xml:space="preserve">A.L.; </w:t>
      </w:r>
      <w:r w:rsidRPr="005B79F6">
        <w:rPr>
          <w:rFonts w:ascii="Times New Roman" w:hAnsi="Times New Roman"/>
          <w:i/>
          <w:szCs w:val="20"/>
        </w:rPr>
        <w:t>Weighted Means Statistics in Interlaboratory Studies</w:t>
      </w:r>
      <w:r w:rsidRPr="005B79F6">
        <w:rPr>
          <w:rFonts w:ascii="Times New Roman" w:hAnsi="Times New Roman"/>
          <w:szCs w:val="20"/>
        </w:rPr>
        <w:t>; Metrologia, Vol.</w:t>
      </w:r>
      <w:r w:rsidR="00EC4226" w:rsidRPr="005B79F6">
        <w:rPr>
          <w:rFonts w:ascii="Times New Roman" w:hAnsi="Times New Roman"/>
          <w:szCs w:val="20"/>
        </w:rPr>
        <w:t> </w:t>
      </w:r>
      <w:r w:rsidRPr="005B79F6">
        <w:rPr>
          <w:rFonts w:ascii="Times New Roman" w:hAnsi="Times New Roman"/>
          <w:szCs w:val="20"/>
        </w:rPr>
        <w:t>46</w:t>
      </w:r>
      <w:r w:rsidR="00DC30E8" w:rsidRPr="005B79F6">
        <w:rPr>
          <w:rFonts w:ascii="Times New Roman" w:hAnsi="Times New Roman"/>
          <w:szCs w:val="20"/>
        </w:rPr>
        <w:t>, pp.</w:t>
      </w:r>
      <w:r w:rsidR="00EC4226" w:rsidRPr="005B79F6">
        <w:rPr>
          <w:rFonts w:ascii="Times New Roman" w:hAnsi="Times New Roman"/>
          <w:szCs w:val="20"/>
        </w:rPr>
        <w:t> </w:t>
      </w:r>
      <w:r w:rsidR="00DC30E8" w:rsidRPr="005B79F6">
        <w:rPr>
          <w:rFonts w:ascii="Times New Roman" w:hAnsi="Times New Roman"/>
          <w:szCs w:val="20"/>
        </w:rPr>
        <w:t>323</w:t>
      </w:r>
      <w:r w:rsidR="00804310" w:rsidRPr="005B79F6">
        <w:rPr>
          <w:rFonts w:ascii="Times New Roman" w:hAnsi="Times New Roman"/>
          <w:szCs w:val="20"/>
        </w:rPr>
        <w:t>–</w:t>
      </w:r>
      <w:r w:rsidR="009B5ABF" w:rsidRPr="009B5ABF">
        <w:rPr>
          <w:rFonts w:ascii="Times New Roman" w:hAnsi="Times New Roman"/>
          <w:szCs w:val="20"/>
        </w:rPr>
        <w:t>331 (2009).</w:t>
      </w:r>
    </w:p>
    <w:p w:rsidR="00DC3806" w:rsidRDefault="00DC3806" w:rsidP="00567525">
      <w:pPr>
        <w:widowControl/>
        <w:tabs>
          <w:tab w:val="left" w:pos="360"/>
        </w:tabs>
        <w:ind w:left="360" w:hanging="360"/>
        <w:jc w:val="both"/>
        <w:rPr>
          <w:rFonts w:ascii="Times New Roman" w:hAnsi="Times New Roman"/>
          <w:szCs w:val="20"/>
        </w:rPr>
      </w:pPr>
    </w:p>
    <w:p w:rsidR="00DC3806" w:rsidRDefault="00DC3806" w:rsidP="00567525">
      <w:pPr>
        <w:widowControl/>
        <w:tabs>
          <w:tab w:val="left" w:pos="450"/>
        </w:tabs>
        <w:jc w:val="both"/>
        <w:rPr>
          <w:rFonts w:ascii="Times New Roman" w:hAnsi="Times New Roman"/>
          <w:szCs w:val="20"/>
        </w:rPr>
      </w:pPr>
    </w:p>
    <w:p w:rsidR="00DC3806" w:rsidRDefault="00DC3806" w:rsidP="00567525">
      <w:pPr>
        <w:widowControl/>
        <w:tabs>
          <w:tab w:val="left" w:pos="450"/>
        </w:tabs>
        <w:jc w:val="both"/>
        <w:rPr>
          <w:rFonts w:ascii="Times New Roman" w:hAnsi="Times New Roman"/>
          <w:szCs w:val="20"/>
        </w:rPr>
      </w:pPr>
    </w:p>
    <w:p w:rsidR="00DC3806" w:rsidRDefault="00DC3806" w:rsidP="00567525">
      <w:pPr>
        <w:widowControl/>
        <w:tabs>
          <w:tab w:val="left" w:pos="450"/>
        </w:tabs>
        <w:jc w:val="both"/>
        <w:rPr>
          <w:rFonts w:ascii="Times New Roman" w:hAnsi="Times New Roman"/>
          <w:szCs w:val="20"/>
        </w:rPr>
      </w:pPr>
    </w:p>
    <w:p w:rsidR="00DC3806" w:rsidRDefault="00DC3806" w:rsidP="00567525">
      <w:pPr>
        <w:widowControl/>
        <w:tabs>
          <w:tab w:val="left" w:pos="450"/>
        </w:tabs>
        <w:jc w:val="both"/>
        <w:rPr>
          <w:rFonts w:ascii="Times New Roman" w:hAnsi="Times New Roman"/>
          <w:szCs w:val="20"/>
        </w:rPr>
      </w:pPr>
    </w:p>
    <w:p w:rsidR="00DC3806" w:rsidRDefault="00DC3806" w:rsidP="00567525">
      <w:pPr>
        <w:widowControl/>
        <w:tabs>
          <w:tab w:val="left" w:pos="450"/>
        </w:tabs>
        <w:jc w:val="both"/>
        <w:rPr>
          <w:rFonts w:ascii="Times New Roman" w:hAnsi="Times New Roman"/>
          <w:szCs w:val="20"/>
        </w:rPr>
      </w:pPr>
    </w:p>
    <w:p w:rsidR="00DC3806" w:rsidRDefault="00DC3806" w:rsidP="00567525">
      <w:pPr>
        <w:widowControl/>
        <w:tabs>
          <w:tab w:val="left" w:pos="450"/>
        </w:tabs>
        <w:jc w:val="both"/>
        <w:rPr>
          <w:rFonts w:ascii="Times New Roman" w:hAnsi="Times New Roman"/>
          <w:szCs w:val="20"/>
        </w:rPr>
      </w:pPr>
    </w:p>
    <w:p w:rsidR="00DC3806" w:rsidRDefault="00DC3806" w:rsidP="00567525">
      <w:pPr>
        <w:widowControl/>
        <w:tabs>
          <w:tab w:val="left" w:pos="450"/>
        </w:tabs>
        <w:jc w:val="both"/>
        <w:rPr>
          <w:rFonts w:ascii="Times New Roman" w:hAnsi="Times New Roman"/>
          <w:szCs w:val="20"/>
        </w:rPr>
      </w:pPr>
    </w:p>
    <w:p w:rsidR="00DC3806" w:rsidRDefault="00DC3806" w:rsidP="00567525">
      <w:pPr>
        <w:widowControl/>
        <w:tabs>
          <w:tab w:val="left" w:pos="450"/>
        </w:tabs>
        <w:jc w:val="both"/>
        <w:rPr>
          <w:rFonts w:ascii="Times New Roman" w:hAnsi="Times New Roman"/>
          <w:szCs w:val="20"/>
        </w:rPr>
      </w:pPr>
    </w:p>
    <w:p w:rsidR="00DC3806" w:rsidRDefault="00DC3806" w:rsidP="00567525">
      <w:pPr>
        <w:widowControl/>
        <w:tabs>
          <w:tab w:val="left" w:pos="450"/>
        </w:tabs>
        <w:jc w:val="both"/>
        <w:rPr>
          <w:rFonts w:ascii="Times New Roman" w:hAnsi="Times New Roman"/>
          <w:szCs w:val="20"/>
        </w:rPr>
      </w:pPr>
    </w:p>
    <w:p w:rsidR="00DC3806" w:rsidRDefault="00DC3806" w:rsidP="00567525">
      <w:pPr>
        <w:widowControl/>
        <w:tabs>
          <w:tab w:val="left" w:pos="450"/>
        </w:tabs>
        <w:jc w:val="both"/>
        <w:rPr>
          <w:rFonts w:ascii="Times New Roman" w:hAnsi="Times New Roman"/>
          <w:szCs w:val="20"/>
        </w:rPr>
      </w:pPr>
    </w:p>
    <w:p w:rsidR="00DC3806" w:rsidRDefault="00DC3806" w:rsidP="00567525">
      <w:pPr>
        <w:widowControl/>
        <w:tabs>
          <w:tab w:val="left" w:pos="450"/>
        </w:tabs>
        <w:jc w:val="both"/>
        <w:rPr>
          <w:rFonts w:ascii="Times New Roman" w:hAnsi="Times New Roman"/>
          <w:szCs w:val="20"/>
        </w:rPr>
      </w:pPr>
    </w:p>
    <w:p w:rsidR="00DC3806" w:rsidRDefault="00DC3806" w:rsidP="00567525">
      <w:pPr>
        <w:widowControl/>
        <w:tabs>
          <w:tab w:val="left" w:pos="450"/>
        </w:tabs>
        <w:jc w:val="both"/>
        <w:rPr>
          <w:rFonts w:ascii="Times New Roman" w:hAnsi="Times New Roman"/>
          <w:szCs w:val="20"/>
        </w:rPr>
      </w:pPr>
    </w:p>
    <w:p w:rsidR="00DC3806" w:rsidRDefault="00DC3806" w:rsidP="00567525">
      <w:pPr>
        <w:widowControl/>
        <w:tabs>
          <w:tab w:val="left" w:pos="450"/>
        </w:tabs>
        <w:jc w:val="both"/>
        <w:rPr>
          <w:rFonts w:ascii="Times New Roman" w:hAnsi="Times New Roman"/>
          <w:szCs w:val="20"/>
        </w:rPr>
      </w:pPr>
    </w:p>
    <w:p w:rsidR="00DC3806" w:rsidRDefault="00DC3806" w:rsidP="00567525">
      <w:pPr>
        <w:widowControl/>
        <w:tabs>
          <w:tab w:val="left" w:pos="450"/>
        </w:tabs>
        <w:jc w:val="both"/>
        <w:rPr>
          <w:rFonts w:ascii="Times New Roman" w:hAnsi="Times New Roman"/>
          <w:szCs w:val="20"/>
        </w:rPr>
      </w:pPr>
    </w:p>
    <w:p w:rsidR="00DC3806" w:rsidRDefault="00DC3806" w:rsidP="00567525">
      <w:pPr>
        <w:widowControl/>
        <w:tabs>
          <w:tab w:val="left" w:pos="450"/>
        </w:tabs>
        <w:jc w:val="both"/>
        <w:rPr>
          <w:rFonts w:ascii="Times New Roman" w:hAnsi="Times New Roman"/>
          <w:szCs w:val="20"/>
        </w:rPr>
      </w:pPr>
    </w:p>
    <w:p w:rsidR="00DC3806" w:rsidRDefault="00DC3806" w:rsidP="00567525">
      <w:pPr>
        <w:widowControl/>
        <w:tabs>
          <w:tab w:val="left" w:pos="450"/>
        </w:tabs>
        <w:jc w:val="both"/>
        <w:rPr>
          <w:rFonts w:ascii="Times New Roman" w:hAnsi="Times New Roman"/>
          <w:szCs w:val="20"/>
        </w:rPr>
      </w:pPr>
    </w:p>
    <w:p w:rsidR="00DC3806" w:rsidRDefault="00DC3806" w:rsidP="00567525">
      <w:pPr>
        <w:widowControl/>
        <w:tabs>
          <w:tab w:val="left" w:pos="450"/>
        </w:tabs>
        <w:jc w:val="both"/>
        <w:rPr>
          <w:rFonts w:ascii="Times New Roman" w:hAnsi="Times New Roman"/>
          <w:szCs w:val="20"/>
        </w:rPr>
      </w:pPr>
    </w:p>
    <w:p w:rsidR="00DC3806" w:rsidRDefault="00DC3806" w:rsidP="00567525">
      <w:pPr>
        <w:widowControl/>
        <w:tabs>
          <w:tab w:val="left" w:pos="450"/>
        </w:tabs>
        <w:jc w:val="both"/>
        <w:rPr>
          <w:rFonts w:ascii="Times New Roman" w:hAnsi="Times New Roman"/>
          <w:szCs w:val="20"/>
        </w:rPr>
      </w:pPr>
    </w:p>
    <w:p w:rsidR="00D37162" w:rsidRPr="00D37162" w:rsidRDefault="00D37162" w:rsidP="00567525">
      <w:pPr>
        <w:widowControl/>
        <w:tabs>
          <w:tab w:val="left" w:pos="360"/>
        </w:tabs>
        <w:ind w:left="360" w:hanging="360"/>
        <w:jc w:val="both"/>
        <w:rPr>
          <w:rFonts w:ascii="Times New Roman" w:eastAsia="Times New Roman" w:hAnsi="Times New Roman"/>
          <w:szCs w:val="20"/>
        </w:rPr>
      </w:pPr>
    </w:p>
    <w:p w:rsidR="00D37162" w:rsidRPr="00D37162" w:rsidRDefault="00D37162" w:rsidP="00567525">
      <w:pPr>
        <w:widowControl/>
        <w:tabs>
          <w:tab w:val="left" w:pos="360"/>
        </w:tabs>
        <w:ind w:left="360" w:hanging="360"/>
        <w:jc w:val="both"/>
        <w:rPr>
          <w:rFonts w:ascii="Times New Roman" w:eastAsia="Times New Roman" w:hAnsi="Times New Roman"/>
          <w:szCs w:val="20"/>
        </w:rPr>
      </w:pPr>
    </w:p>
    <w:p w:rsidR="00D37162" w:rsidRPr="00D37162" w:rsidRDefault="00D37162" w:rsidP="00567525">
      <w:pPr>
        <w:widowControl/>
        <w:tabs>
          <w:tab w:val="left" w:pos="360"/>
        </w:tabs>
        <w:ind w:left="360" w:hanging="360"/>
        <w:jc w:val="both"/>
        <w:rPr>
          <w:rFonts w:ascii="Times New Roman" w:eastAsia="Times New Roman" w:hAnsi="Times New Roman"/>
          <w:szCs w:val="20"/>
        </w:rPr>
      </w:pPr>
    </w:p>
    <w:p w:rsidR="00D37162" w:rsidRPr="00D37162" w:rsidRDefault="00D37162" w:rsidP="00567525">
      <w:pPr>
        <w:widowControl/>
        <w:pBdr>
          <w:top w:val="single" w:sz="4" w:space="1" w:color="auto"/>
          <w:left w:val="single" w:sz="4" w:space="0" w:color="auto"/>
          <w:bottom w:val="single" w:sz="4" w:space="1" w:color="auto"/>
          <w:right w:val="single" w:sz="4" w:space="0" w:color="auto"/>
        </w:pBdr>
        <w:tabs>
          <w:tab w:val="left" w:pos="0"/>
        </w:tabs>
        <w:autoSpaceDE/>
        <w:autoSpaceDN/>
        <w:adjustRightInd/>
        <w:jc w:val="both"/>
        <w:rPr>
          <w:rFonts w:ascii="Times New Roman" w:eastAsia="Times New Roman" w:hAnsi="Times New Roman"/>
          <w:sz w:val="16"/>
        </w:rPr>
      </w:pPr>
      <w:r w:rsidRPr="00D37162">
        <w:rPr>
          <w:rFonts w:ascii="Times New Roman" w:eastAsia="Times New Roman" w:hAnsi="Times New Roman"/>
          <w:b/>
          <w:sz w:val="16"/>
          <w:szCs w:val="16"/>
        </w:rPr>
        <w:t>Certificate Revision History</w:t>
      </w:r>
      <w:r w:rsidRPr="00D37162">
        <w:rPr>
          <w:rFonts w:ascii="Times New Roman" w:eastAsia="Times New Roman" w:hAnsi="Times New Roman"/>
          <w:b/>
          <w:bCs/>
          <w:sz w:val="16"/>
          <w:szCs w:val="16"/>
        </w:rPr>
        <w:t>:</w:t>
      </w:r>
      <w:r w:rsidRPr="00D37162">
        <w:rPr>
          <w:rFonts w:ascii="Times New Roman" w:eastAsia="Times New Roman" w:hAnsi="Times New Roman"/>
          <w:sz w:val="16"/>
          <w:szCs w:val="16"/>
        </w:rPr>
        <w:t xml:space="preserve">  </w:t>
      </w:r>
      <w:r w:rsidR="002C6E74">
        <w:rPr>
          <w:rFonts w:ascii="Times New Roman" w:eastAsia="Times New Roman" w:hAnsi="Times New Roman"/>
          <w:sz w:val="16"/>
          <w:szCs w:val="16"/>
        </w:rPr>
        <w:t>10</w:t>
      </w:r>
      <w:r w:rsidR="002C6E74" w:rsidRPr="00D37162">
        <w:rPr>
          <w:rFonts w:ascii="Times New Roman" w:eastAsia="Times New Roman" w:hAnsi="Times New Roman"/>
          <w:sz w:val="16"/>
          <w:szCs w:val="16"/>
        </w:rPr>
        <w:t> </w:t>
      </w:r>
      <w:r w:rsidRPr="00D37162">
        <w:rPr>
          <w:rFonts w:ascii="Times New Roman" w:eastAsia="Times New Roman" w:hAnsi="Times New Roman"/>
          <w:sz w:val="16"/>
          <w:szCs w:val="16"/>
        </w:rPr>
        <w:t>February 2016 (Editorial changes);</w:t>
      </w:r>
      <w:r w:rsidRPr="00D37162">
        <w:rPr>
          <w:rFonts w:ascii="Times New Roman" w:eastAsia="Times New Roman" w:hAnsi="Times New Roman"/>
          <w:sz w:val="16"/>
        </w:rPr>
        <w:t xml:space="preserve"> </w:t>
      </w:r>
      <w:r>
        <w:rPr>
          <w:rFonts w:ascii="Times New Roman" w:eastAsia="Times New Roman" w:hAnsi="Times New Roman"/>
          <w:sz w:val="16"/>
        </w:rPr>
        <w:t>06</w:t>
      </w:r>
      <w:r w:rsidRPr="00D37162">
        <w:rPr>
          <w:rFonts w:ascii="Times New Roman" w:eastAsia="Times New Roman" w:hAnsi="Times New Roman"/>
          <w:sz w:val="16"/>
        </w:rPr>
        <w:t> </w:t>
      </w:r>
      <w:r>
        <w:rPr>
          <w:rFonts w:ascii="Times New Roman" w:eastAsia="Times New Roman" w:hAnsi="Times New Roman"/>
          <w:sz w:val="16"/>
        </w:rPr>
        <w:t>December</w:t>
      </w:r>
      <w:r w:rsidRPr="00D37162">
        <w:rPr>
          <w:rFonts w:ascii="Times New Roman" w:eastAsia="Times New Roman" w:hAnsi="Times New Roman"/>
          <w:sz w:val="16"/>
        </w:rPr>
        <w:t> </w:t>
      </w:r>
      <w:r>
        <w:rPr>
          <w:rFonts w:ascii="Times New Roman" w:eastAsia="Times New Roman" w:hAnsi="Times New Roman"/>
          <w:sz w:val="16"/>
        </w:rPr>
        <w:t>2011</w:t>
      </w:r>
      <w:r w:rsidRPr="00D37162">
        <w:rPr>
          <w:rFonts w:ascii="Times New Roman" w:eastAsia="Times New Roman" w:hAnsi="Times New Roman"/>
          <w:sz w:val="16"/>
        </w:rPr>
        <w:t xml:space="preserve"> (Original certificate date).</w:t>
      </w:r>
    </w:p>
    <w:p w:rsidR="00D37162" w:rsidRPr="00D37162" w:rsidRDefault="00D37162" w:rsidP="00567525">
      <w:pPr>
        <w:widowControl/>
        <w:tabs>
          <w:tab w:val="left" w:pos="204"/>
        </w:tabs>
        <w:autoSpaceDE/>
        <w:autoSpaceDN/>
        <w:adjustRightInd/>
        <w:jc w:val="both"/>
        <w:rPr>
          <w:rFonts w:ascii="Times New Roman" w:eastAsia="Times New Roman" w:hAnsi="Times New Roman"/>
          <w:szCs w:val="20"/>
        </w:rPr>
      </w:pPr>
    </w:p>
    <w:p w:rsidR="00D37162" w:rsidRDefault="00D37162" w:rsidP="00567525">
      <w:pPr>
        <w:widowControl/>
        <w:tabs>
          <w:tab w:val="left" w:pos="204"/>
        </w:tabs>
        <w:autoSpaceDE/>
        <w:autoSpaceDN/>
        <w:adjustRightInd/>
        <w:jc w:val="both"/>
        <w:rPr>
          <w:rFonts w:ascii="Times New Roman" w:eastAsia="Times New Roman" w:hAnsi="Times New Roman"/>
          <w:szCs w:val="20"/>
        </w:rPr>
      </w:pPr>
    </w:p>
    <w:p w:rsidR="00D37162" w:rsidRPr="00D37162" w:rsidRDefault="00D37162" w:rsidP="00567525">
      <w:pPr>
        <w:widowControl/>
        <w:tabs>
          <w:tab w:val="left" w:pos="204"/>
        </w:tabs>
        <w:autoSpaceDE/>
        <w:autoSpaceDN/>
        <w:adjustRightInd/>
        <w:jc w:val="both"/>
        <w:rPr>
          <w:rFonts w:ascii="Times New Roman" w:eastAsia="Times New Roman" w:hAnsi="Times New Roman"/>
          <w:szCs w:val="20"/>
        </w:rPr>
      </w:pPr>
    </w:p>
    <w:p w:rsidR="00D37162" w:rsidRPr="00D37162" w:rsidRDefault="00D37162" w:rsidP="00567525">
      <w:pPr>
        <w:widowControl/>
        <w:tabs>
          <w:tab w:val="left" w:pos="204"/>
        </w:tabs>
        <w:autoSpaceDE/>
        <w:autoSpaceDN/>
        <w:adjustRightInd/>
        <w:jc w:val="both"/>
        <w:rPr>
          <w:rFonts w:ascii="Times New Roman" w:eastAsia="Times New Roman" w:hAnsi="Times New Roman"/>
          <w:szCs w:val="20"/>
        </w:rPr>
      </w:pPr>
    </w:p>
    <w:p w:rsidR="00D37162" w:rsidRPr="00D37162" w:rsidRDefault="00D37162" w:rsidP="00567525">
      <w:pPr>
        <w:widowControl/>
        <w:tabs>
          <w:tab w:val="left" w:pos="204"/>
        </w:tabs>
        <w:autoSpaceDE/>
        <w:autoSpaceDN/>
        <w:adjustRightInd/>
        <w:jc w:val="both"/>
        <w:rPr>
          <w:rFonts w:ascii="Times New Roman" w:eastAsia="Times New Roman" w:hAnsi="Times New Roman"/>
          <w:szCs w:val="20"/>
        </w:rPr>
      </w:pPr>
    </w:p>
    <w:p w:rsidR="00D37162" w:rsidRPr="00D37162" w:rsidRDefault="00D37162" w:rsidP="00567525">
      <w:pPr>
        <w:widowControl/>
        <w:tabs>
          <w:tab w:val="left" w:pos="204"/>
        </w:tabs>
        <w:autoSpaceDE/>
        <w:autoSpaceDN/>
        <w:adjustRightInd/>
        <w:jc w:val="both"/>
        <w:rPr>
          <w:rFonts w:ascii="Times New Roman" w:eastAsia="Times New Roman" w:hAnsi="Times New Roman"/>
          <w:szCs w:val="20"/>
        </w:rPr>
      </w:pPr>
    </w:p>
    <w:p w:rsidR="00D37162" w:rsidRDefault="00D37162" w:rsidP="00567525">
      <w:pPr>
        <w:widowControl/>
        <w:tabs>
          <w:tab w:val="left" w:pos="204"/>
        </w:tabs>
        <w:autoSpaceDE/>
        <w:autoSpaceDN/>
        <w:adjustRightInd/>
        <w:jc w:val="both"/>
        <w:rPr>
          <w:rFonts w:ascii="Times New Roman" w:eastAsia="Times New Roman" w:hAnsi="Times New Roman"/>
          <w:szCs w:val="20"/>
        </w:rPr>
      </w:pPr>
    </w:p>
    <w:p w:rsidR="00A779A3" w:rsidRDefault="00A779A3" w:rsidP="00567525">
      <w:pPr>
        <w:widowControl/>
        <w:tabs>
          <w:tab w:val="left" w:pos="204"/>
        </w:tabs>
        <w:autoSpaceDE/>
        <w:autoSpaceDN/>
        <w:adjustRightInd/>
        <w:jc w:val="both"/>
        <w:rPr>
          <w:rFonts w:ascii="Times New Roman" w:eastAsia="Times New Roman" w:hAnsi="Times New Roman"/>
          <w:szCs w:val="20"/>
        </w:rPr>
      </w:pPr>
    </w:p>
    <w:p w:rsidR="00A779A3" w:rsidRPr="00D37162" w:rsidRDefault="00A779A3" w:rsidP="00567525">
      <w:pPr>
        <w:widowControl/>
        <w:tabs>
          <w:tab w:val="left" w:pos="204"/>
        </w:tabs>
        <w:autoSpaceDE/>
        <w:autoSpaceDN/>
        <w:adjustRightInd/>
        <w:jc w:val="both"/>
        <w:rPr>
          <w:rFonts w:ascii="Times New Roman" w:eastAsia="Times New Roman" w:hAnsi="Times New Roman"/>
          <w:szCs w:val="20"/>
        </w:rPr>
      </w:pPr>
    </w:p>
    <w:p w:rsidR="00D37162" w:rsidRPr="00D37162" w:rsidRDefault="00D37162" w:rsidP="00567525">
      <w:pPr>
        <w:widowControl/>
        <w:tabs>
          <w:tab w:val="left" w:pos="204"/>
        </w:tabs>
        <w:autoSpaceDE/>
        <w:autoSpaceDN/>
        <w:adjustRightInd/>
        <w:jc w:val="both"/>
        <w:rPr>
          <w:rFonts w:ascii="Times New Roman" w:eastAsia="Times New Roman" w:hAnsi="Times New Roman"/>
          <w:szCs w:val="20"/>
        </w:rPr>
      </w:pPr>
    </w:p>
    <w:p w:rsidR="00DC3806" w:rsidRDefault="00D37162" w:rsidP="00567525">
      <w:pPr>
        <w:widowControl/>
        <w:tabs>
          <w:tab w:val="left" w:pos="-1440"/>
          <w:tab w:val="left" w:pos="-720"/>
          <w:tab w:val="left" w:pos="0"/>
          <w:tab w:val="left" w:pos="45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autoSpaceDN/>
        <w:adjustRightInd/>
        <w:jc w:val="both"/>
        <w:rPr>
          <w:rFonts w:ascii="Times New Roman" w:hAnsi="Times New Roman"/>
        </w:rPr>
      </w:pPr>
      <w:r w:rsidRPr="00D37162">
        <w:rPr>
          <w:rFonts w:ascii="Times New Roman" w:eastAsia="Times New Roman" w:hAnsi="Times New Roman"/>
          <w:i/>
          <w:iCs/>
          <w:szCs w:val="20"/>
        </w:rPr>
        <w:t>Users of this SRM should ensure that the Certificate of Analysis in their possession is current.  This can be accomplished by contacting the SRM Program: telephone (301) 975</w:t>
      </w:r>
      <w:r w:rsidRPr="00D37162">
        <w:rPr>
          <w:rFonts w:ascii="Times New Roman" w:eastAsia="Times New Roman" w:hAnsi="Times New Roman"/>
          <w:i/>
          <w:iCs/>
          <w:szCs w:val="20"/>
        </w:rPr>
        <w:noBreakHyphen/>
        <w:t>2200; fax (301) 948</w:t>
      </w:r>
      <w:r w:rsidRPr="00D37162">
        <w:rPr>
          <w:rFonts w:ascii="Times New Roman" w:eastAsia="Times New Roman" w:hAnsi="Times New Roman"/>
          <w:i/>
          <w:iCs/>
          <w:szCs w:val="20"/>
        </w:rPr>
        <w:noBreakHyphen/>
        <w:t>3730; e</w:t>
      </w:r>
      <w:r w:rsidRPr="00D37162">
        <w:rPr>
          <w:rFonts w:ascii="Times New Roman" w:eastAsia="Times New Roman" w:hAnsi="Times New Roman"/>
          <w:i/>
          <w:iCs/>
          <w:szCs w:val="20"/>
        </w:rPr>
        <w:noBreakHyphen/>
        <w:t xml:space="preserve">mail srminfo@nist.gov; or via the Internet at </w:t>
      </w:r>
      <w:hyperlink r:id="rId14" w:history="1">
        <w:r w:rsidRPr="00D37162">
          <w:rPr>
            <w:rFonts w:ascii="Times New Roman" w:eastAsia="Times New Roman" w:hAnsi="Times New Roman"/>
            <w:i/>
            <w:iCs/>
            <w:szCs w:val="20"/>
          </w:rPr>
          <w:t>http://www.nist.gov/srm</w:t>
        </w:r>
      </w:hyperlink>
      <w:r w:rsidRPr="00D37162">
        <w:rPr>
          <w:rFonts w:ascii="Times New Roman" w:eastAsia="Times New Roman" w:hAnsi="Times New Roman"/>
          <w:i/>
          <w:szCs w:val="20"/>
        </w:rPr>
        <w:t>.</w:t>
      </w:r>
    </w:p>
    <w:sectPr w:rsidR="00DC3806" w:rsidSect="009307D1">
      <w:footerReference w:type="default" r:id="rId15"/>
      <w:endnotePr>
        <w:numFmt w:val="decimal"/>
      </w:endnotePr>
      <w:type w:val="continuous"/>
      <w:pgSz w:w="12240" w:h="15840" w:code="1"/>
      <w:pgMar w:top="720" w:right="1440" w:bottom="720" w:left="1440" w:header="720" w:footer="432"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7AF7" w:rsidRDefault="00957AF7">
      <w:r>
        <w:separator/>
      </w:r>
    </w:p>
  </w:endnote>
  <w:endnote w:type="continuationSeparator" w:id="0">
    <w:p w:rsidR="00957AF7" w:rsidRDefault="00957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Dutch Roman 14pt">
    <w:altName w:val="Times New Roman"/>
    <w:panose1 w:val="00000000000000000000"/>
    <w:charset w:val="00"/>
    <w:family w:val="roman"/>
    <w:notTrueType/>
    <w:pitch w:val="default"/>
    <w:sig w:usb0="00000003" w:usb1="00000000" w:usb2="00000000" w:usb3="00000000" w:csb0="00000001" w:csb1="00000000"/>
  </w:font>
  <w:font w:name="Lincoln">
    <w:altName w:val="Courier New"/>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Linotext">
    <w:panose1 w:val="00000500000000000000"/>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7AF7" w:rsidRPr="00EC05D7" w:rsidRDefault="00957AF7" w:rsidP="00F916E9">
    <w:pPr>
      <w:tabs>
        <w:tab w:val="right" w:pos="9360"/>
      </w:tabs>
      <w:jc w:val="center"/>
      <w:rPr>
        <w:rFonts w:ascii="Times New Roman" w:hAnsi="Times New Roman"/>
        <w:szCs w:val="20"/>
      </w:rPr>
    </w:pPr>
    <w:r w:rsidRPr="00EC05D7">
      <w:rPr>
        <w:rFonts w:ascii="Times New Roman" w:hAnsi="Times New Roman"/>
        <w:szCs w:val="20"/>
      </w:rPr>
      <w:t>SRM</w:t>
    </w:r>
    <w:r>
      <w:rPr>
        <w:rFonts w:ascii="Times New Roman" w:hAnsi="Times New Roman"/>
        <w:szCs w:val="20"/>
      </w:rPr>
      <w:t> 900a</w:t>
    </w:r>
    <w:r w:rsidRPr="00EC05D7">
      <w:rPr>
        <w:rFonts w:ascii="Times New Roman" w:hAnsi="Times New Roman"/>
        <w:szCs w:val="20"/>
      </w:rPr>
      <w:tab/>
      <w:t xml:space="preserve">Page </w:t>
    </w:r>
    <w:r w:rsidR="00DC3806" w:rsidRPr="00EC05D7">
      <w:rPr>
        <w:rFonts w:ascii="Times New Roman" w:hAnsi="Times New Roman"/>
        <w:szCs w:val="20"/>
      </w:rPr>
      <w:fldChar w:fldCharType="begin"/>
    </w:r>
    <w:r w:rsidRPr="00EC05D7">
      <w:rPr>
        <w:rFonts w:ascii="Times New Roman" w:hAnsi="Times New Roman"/>
        <w:szCs w:val="20"/>
      </w:rPr>
      <w:instrText xml:space="preserve">PAGE </w:instrText>
    </w:r>
    <w:r w:rsidR="00DC3806" w:rsidRPr="00EC05D7">
      <w:rPr>
        <w:rFonts w:ascii="Times New Roman" w:hAnsi="Times New Roman"/>
        <w:szCs w:val="20"/>
      </w:rPr>
      <w:fldChar w:fldCharType="separate"/>
    </w:r>
    <w:r w:rsidR="002C6E74">
      <w:rPr>
        <w:rFonts w:ascii="Times New Roman" w:hAnsi="Times New Roman"/>
        <w:noProof/>
        <w:szCs w:val="20"/>
      </w:rPr>
      <w:t>2</w:t>
    </w:r>
    <w:r w:rsidR="00DC3806" w:rsidRPr="00EC05D7">
      <w:rPr>
        <w:rFonts w:ascii="Times New Roman" w:hAnsi="Times New Roman"/>
        <w:szCs w:val="20"/>
      </w:rPr>
      <w:fldChar w:fldCharType="end"/>
    </w:r>
    <w:r>
      <w:rPr>
        <w:rFonts w:ascii="Times New Roman" w:hAnsi="Times New Roman"/>
        <w:szCs w:val="20"/>
      </w:rPr>
      <w:t xml:space="preserve"> of 4</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7AF7" w:rsidRDefault="00957AF7">
      <w:r>
        <w:separator/>
      </w:r>
    </w:p>
  </w:footnote>
  <w:footnote w:type="continuationSeparator" w:id="0">
    <w:p w:rsidR="00957AF7" w:rsidRDefault="00957AF7">
      <w:r>
        <w:continuationSeparator/>
      </w:r>
    </w:p>
  </w:footnote>
  <w:footnote w:id="1">
    <w:p w:rsidR="00957AF7" w:rsidRPr="00957AF7" w:rsidRDefault="00957AF7" w:rsidP="00957AF7">
      <w:pPr>
        <w:pStyle w:val="NormalWeb"/>
        <w:spacing w:before="0" w:beforeAutospacing="0" w:after="0" w:afterAutospacing="0"/>
        <w:ind w:firstLine="720"/>
        <w:jc w:val="both"/>
        <w:rPr>
          <w:rFonts w:ascii="Times New Roman" w:hAnsi="Times New Roman" w:cs="Times New Roman"/>
          <w:sz w:val="18"/>
          <w:szCs w:val="18"/>
        </w:rPr>
      </w:pPr>
      <w:r w:rsidRPr="009B5ABF">
        <w:rPr>
          <w:rFonts w:ascii="Times New Roman" w:hAnsi="Times New Roman" w:cs="Times New Roman"/>
          <w:sz w:val="18"/>
          <w:szCs w:val="18"/>
          <w:vertAlign w:val="superscript"/>
        </w:rPr>
        <w:t>(</w:t>
      </w:r>
      <w:r w:rsidRPr="00EF2659">
        <w:rPr>
          <w:rStyle w:val="FootnoteReference"/>
          <w:rFonts w:ascii="Times New Roman" w:hAnsi="Times New Roman" w:cs="Times New Roman"/>
          <w:sz w:val="18"/>
          <w:szCs w:val="18"/>
          <w:vertAlign w:val="superscript"/>
        </w:rPr>
        <w:footnoteRef/>
      </w:r>
      <w:r w:rsidRPr="009B5ABF">
        <w:rPr>
          <w:rFonts w:ascii="Times New Roman" w:hAnsi="Times New Roman" w:cs="Times New Roman"/>
          <w:sz w:val="18"/>
          <w:szCs w:val="18"/>
          <w:vertAlign w:val="superscript"/>
        </w:rPr>
        <w:t>)</w:t>
      </w:r>
      <w:r>
        <w:rPr>
          <w:rFonts w:ascii="Times New Roman" w:hAnsi="Times New Roman" w:cs="Times New Roman"/>
          <w:sz w:val="18"/>
          <w:szCs w:val="18"/>
        </w:rPr>
        <w:t xml:space="preserve"> </w:t>
      </w:r>
      <w:r w:rsidRPr="00957AF7">
        <w:rPr>
          <w:rFonts w:ascii="Times New Roman" w:hAnsi="Times New Roman" w:cs="Times New Roman"/>
          <w:sz w:val="18"/>
          <w:szCs w:val="18"/>
        </w:rPr>
        <w:t>Certain commercial equipment, instruments or materials are identified in this certificate to adequately specify the experimental procedure.  Such identification does not imply recommendation or endorsement by the National Institute of Standards and Technology, nor does it imply that the materials or equipment identified are necessarily the best available for the purpose.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8"/>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41985"/>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2B9"/>
    <w:rsid w:val="000626F1"/>
    <w:rsid w:val="00076BD0"/>
    <w:rsid w:val="000801E6"/>
    <w:rsid w:val="0008558B"/>
    <w:rsid w:val="000943C9"/>
    <w:rsid w:val="00095720"/>
    <w:rsid w:val="000A2558"/>
    <w:rsid w:val="000B610D"/>
    <w:rsid w:val="000C50B6"/>
    <w:rsid w:val="000D2766"/>
    <w:rsid w:val="000D5C2F"/>
    <w:rsid w:val="000D76DB"/>
    <w:rsid w:val="000E13CD"/>
    <w:rsid w:val="000E182B"/>
    <w:rsid w:val="000E61F1"/>
    <w:rsid w:val="000F202D"/>
    <w:rsid w:val="000F500C"/>
    <w:rsid w:val="000F719D"/>
    <w:rsid w:val="00125FB1"/>
    <w:rsid w:val="00151E4C"/>
    <w:rsid w:val="0017191F"/>
    <w:rsid w:val="00172781"/>
    <w:rsid w:val="0018424E"/>
    <w:rsid w:val="001959F2"/>
    <w:rsid w:val="001A49D7"/>
    <w:rsid w:val="001A5E75"/>
    <w:rsid w:val="001A6DE1"/>
    <w:rsid w:val="001B205C"/>
    <w:rsid w:val="001C555C"/>
    <w:rsid w:val="001E06B2"/>
    <w:rsid w:val="001E459C"/>
    <w:rsid w:val="001F05C3"/>
    <w:rsid w:val="002117AF"/>
    <w:rsid w:val="00214739"/>
    <w:rsid w:val="00232E49"/>
    <w:rsid w:val="00266A5D"/>
    <w:rsid w:val="002675A8"/>
    <w:rsid w:val="002762B9"/>
    <w:rsid w:val="00291AB6"/>
    <w:rsid w:val="00291B23"/>
    <w:rsid w:val="00294A43"/>
    <w:rsid w:val="002952DC"/>
    <w:rsid w:val="002C6E74"/>
    <w:rsid w:val="002D0E8A"/>
    <w:rsid w:val="002D2D83"/>
    <w:rsid w:val="002D2FF7"/>
    <w:rsid w:val="002D53BC"/>
    <w:rsid w:val="002E56B9"/>
    <w:rsid w:val="00331C10"/>
    <w:rsid w:val="003444FF"/>
    <w:rsid w:val="0034651B"/>
    <w:rsid w:val="00362BF2"/>
    <w:rsid w:val="00383DC9"/>
    <w:rsid w:val="00387B51"/>
    <w:rsid w:val="00397B1D"/>
    <w:rsid w:val="003A4443"/>
    <w:rsid w:val="003A535E"/>
    <w:rsid w:val="003B28D9"/>
    <w:rsid w:val="003E2EFC"/>
    <w:rsid w:val="003E3801"/>
    <w:rsid w:val="003F4681"/>
    <w:rsid w:val="00403166"/>
    <w:rsid w:val="00432E8A"/>
    <w:rsid w:val="0043381A"/>
    <w:rsid w:val="00441490"/>
    <w:rsid w:val="00443535"/>
    <w:rsid w:val="004448E3"/>
    <w:rsid w:val="00445751"/>
    <w:rsid w:val="00460D1D"/>
    <w:rsid w:val="00461FC1"/>
    <w:rsid w:val="00462739"/>
    <w:rsid w:val="00473909"/>
    <w:rsid w:val="004874DF"/>
    <w:rsid w:val="004A5EEB"/>
    <w:rsid w:val="004E2647"/>
    <w:rsid w:val="004E26FB"/>
    <w:rsid w:val="004F52B7"/>
    <w:rsid w:val="00506B8C"/>
    <w:rsid w:val="005135B7"/>
    <w:rsid w:val="00526A0C"/>
    <w:rsid w:val="005331FA"/>
    <w:rsid w:val="00564076"/>
    <w:rsid w:val="00567525"/>
    <w:rsid w:val="00593B5B"/>
    <w:rsid w:val="00596234"/>
    <w:rsid w:val="005A3F72"/>
    <w:rsid w:val="005B79F6"/>
    <w:rsid w:val="005C1429"/>
    <w:rsid w:val="005E1AC0"/>
    <w:rsid w:val="005E7883"/>
    <w:rsid w:val="005F0A5E"/>
    <w:rsid w:val="00612FFE"/>
    <w:rsid w:val="00634956"/>
    <w:rsid w:val="00637E6D"/>
    <w:rsid w:val="006420C3"/>
    <w:rsid w:val="006510C4"/>
    <w:rsid w:val="006A1EF8"/>
    <w:rsid w:val="006A4467"/>
    <w:rsid w:val="006A4A2F"/>
    <w:rsid w:val="006B0E5A"/>
    <w:rsid w:val="006B3AEC"/>
    <w:rsid w:val="006C65C5"/>
    <w:rsid w:val="006E57A5"/>
    <w:rsid w:val="0070240E"/>
    <w:rsid w:val="007047E9"/>
    <w:rsid w:val="0072126F"/>
    <w:rsid w:val="00721A4D"/>
    <w:rsid w:val="0072788A"/>
    <w:rsid w:val="00732D8B"/>
    <w:rsid w:val="00752E2E"/>
    <w:rsid w:val="00765779"/>
    <w:rsid w:val="007677FC"/>
    <w:rsid w:val="00775265"/>
    <w:rsid w:val="007918A9"/>
    <w:rsid w:val="007A043F"/>
    <w:rsid w:val="007A5E89"/>
    <w:rsid w:val="007B3052"/>
    <w:rsid w:val="007D3DE8"/>
    <w:rsid w:val="00803FBB"/>
    <w:rsid w:val="00804310"/>
    <w:rsid w:val="00811BDE"/>
    <w:rsid w:val="00816DCF"/>
    <w:rsid w:val="00863A78"/>
    <w:rsid w:val="00873662"/>
    <w:rsid w:val="008807CF"/>
    <w:rsid w:val="008A59E2"/>
    <w:rsid w:val="008B7BD2"/>
    <w:rsid w:val="008C3AC4"/>
    <w:rsid w:val="008E1BBA"/>
    <w:rsid w:val="00900CB9"/>
    <w:rsid w:val="00906870"/>
    <w:rsid w:val="009307D1"/>
    <w:rsid w:val="00947876"/>
    <w:rsid w:val="009510CF"/>
    <w:rsid w:val="00957AF7"/>
    <w:rsid w:val="009670E9"/>
    <w:rsid w:val="009850D6"/>
    <w:rsid w:val="009963E2"/>
    <w:rsid w:val="0099773D"/>
    <w:rsid w:val="00997FD1"/>
    <w:rsid w:val="009B5ABF"/>
    <w:rsid w:val="009C57AA"/>
    <w:rsid w:val="009C5CDF"/>
    <w:rsid w:val="009E083E"/>
    <w:rsid w:val="009E1F4E"/>
    <w:rsid w:val="009E2E91"/>
    <w:rsid w:val="009F3CE4"/>
    <w:rsid w:val="00A023F0"/>
    <w:rsid w:val="00A13949"/>
    <w:rsid w:val="00A230E2"/>
    <w:rsid w:val="00A3275E"/>
    <w:rsid w:val="00A401CF"/>
    <w:rsid w:val="00A4037E"/>
    <w:rsid w:val="00A50A98"/>
    <w:rsid w:val="00A6036E"/>
    <w:rsid w:val="00A60B4B"/>
    <w:rsid w:val="00A6293B"/>
    <w:rsid w:val="00A76AAA"/>
    <w:rsid w:val="00A779A3"/>
    <w:rsid w:val="00A87447"/>
    <w:rsid w:val="00A979AB"/>
    <w:rsid w:val="00AA202A"/>
    <w:rsid w:val="00AA5593"/>
    <w:rsid w:val="00AB5E3B"/>
    <w:rsid w:val="00AF6F7D"/>
    <w:rsid w:val="00B03B72"/>
    <w:rsid w:val="00B1280E"/>
    <w:rsid w:val="00B220DA"/>
    <w:rsid w:val="00B249DB"/>
    <w:rsid w:val="00B34358"/>
    <w:rsid w:val="00B426D0"/>
    <w:rsid w:val="00B469CF"/>
    <w:rsid w:val="00B60149"/>
    <w:rsid w:val="00B80822"/>
    <w:rsid w:val="00B8397E"/>
    <w:rsid w:val="00B87BE4"/>
    <w:rsid w:val="00BB42CB"/>
    <w:rsid w:val="00BB68F4"/>
    <w:rsid w:val="00BD0033"/>
    <w:rsid w:val="00BD20E7"/>
    <w:rsid w:val="00C03F98"/>
    <w:rsid w:val="00C04A04"/>
    <w:rsid w:val="00C15E0B"/>
    <w:rsid w:val="00C23969"/>
    <w:rsid w:val="00C26D76"/>
    <w:rsid w:val="00C36796"/>
    <w:rsid w:val="00C44427"/>
    <w:rsid w:val="00C5012D"/>
    <w:rsid w:val="00C52CB1"/>
    <w:rsid w:val="00C66BC8"/>
    <w:rsid w:val="00C81A4D"/>
    <w:rsid w:val="00C967EB"/>
    <w:rsid w:val="00CD15A0"/>
    <w:rsid w:val="00CE4037"/>
    <w:rsid w:val="00CF2E4F"/>
    <w:rsid w:val="00D116BC"/>
    <w:rsid w:val="00D15D13"/>
    <w:rsid w:val="00D26602"/>
    <w:rsid w:val="00D31325"/>
    <w:rsid w:val="00D32B76"/>
    <w:rsid w:val="00D37162"/>
    <w:rsid w:val="00D552E6"/>
    <w:rsid w:val="00D731F3"/>
    <w:rsid w:val="00D757C2"/>
    <w:rsid w:val="00D92885"/>
    <w:rsid w:val="00DB0FBC"/>
    <w:rsid w:val="00DB6322"/>
    <w:rsid w:val="00DB6BB9"/>
    <w:rsid w:val="00DC2CCA"/>
    <w:rsid w:val="00DC30E8"/>
    <w:rsid w:val="00DC3806"/>
    <w:rsid w:val="00DC4FC0"/>
    <w:rsid w:val="00DC57A1"/>
    <w:rsid w:val="00DD4134"/>
    <w:rsid w:val="00DE05F6"/>
    <w:rsid w:val="00DF3E42"/>
    <w:rsid w:val="00E07478"/>
    <w:rsid w:val="00E26851"/>
    <w:rsid w:val="00E26911"/>
    <w:rsid w:val="00E35469"/>
    <w:rsid w:val="00E42D25"/>
    <w:rsid w:val="00E466DB"/>
    <w:rsid w:val="00E55BE2"/>
    <w:rsid w:val="00E73C11"/>
    <w:rsid w:val="00E93969"/>
    <w:rsid w:val="00EB69B3"/>
    <w:rsid w:val="00EC05D7"/>
    <w:rsid w:val="00EC0762"/>
    <w:rsid w:val="00EC4226"/>
    <w:rsid w:val="00ED3A4A"/>
    <w:rsid w:val="00EE599C"/>
    <w:rsid w:val="00EF2659"/>
    <w:rsid w:val="00EF2E79"/>
    <w:rsid w:val="00F05B50"/>
    <w:rsid w:val="00F215F4"/>
    <w:rsid w:val="00F52086"/>
    <w:rsid w:val="00F76DA6"/>
    <w:rsid w:val="00F916E9"/>
    <w:rsid w:val="00F96FE1"/>
    <w:rsid w:val="00FA2751"/>
    <w:rsid w:val="00FA6B67"/>
    <w:rsid w:val="00FB003A"/>
    <w:rsid w:val="00FC68CD"/>
    <w:rsid w:val="00FD030A"/>
    <w:rsid w:val="00FD6805"/>
    <w:rsid w:val="00FE3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985"/>
    <o:shapelayout v:ext="edit">
      <o:idmap v:ext="edit" data="1"/>
    </o:shapelayout>
  </w:shapeDefaults>
  <w:decimalSymbol w:val="."/>
  <w:listSeparator w:val=","/>
  <w14:docId w14:val="16DE897A"/>
  <w15:docId w15:val="{97F9CFF3-CCB9-4140-AA07-B3B6A03EC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3969"/>
    <w:pPr>
      <w:widowControl w:val="0"/>
      <w:autoSpaceDE w:val="0"/>
      <w:autoSpaceDN w:val="0"/>
      <w:adjustRightInd w:val="0"/>
    </w:pPr>
    <w:rPr>
      <w:rFonts w:ascii="CG Times" w:hAnsi="CG Times"/>
      <w:szCs w:val="24"/>
    </w:rPr>
  </w:style>
  <w:style w:type="paragraph" w:styleId="Heading2">
    <w:name w:val="heading 2"/>
    <w:basedOn w:val="Normal"/>
    <w:next w:val="Normal"/>
    <w:qFormat/>
    <w:rsid w:val="00E93969"/>
    <w:pPr>
      <w:keepNext/>
      <w:widowControl/>
      <w:tabs>
        <w:tab w:val="center" w:pos="4680"/>
      </w:tabs>
      <w:suppressAutoHyphens/>
      <w:autoSpaceDE/>
      <w:autoSpaceDN/>
      <w:adjustRightInd/>
      <w:jc w:val="center"/>
      <w:outlineLvl w:val="1"/>
    </w:pPr>
    <w:rPr>
      <w:rFonts w:ascii="Dutch Roman 14pt" w:hAnsi="Dutch Roman 14pt"/>
      <w:spacing w:val="-3"/>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E93969"/>
  </w:style>
  <w:style w:type="paragraph" w:styleId="BodyText">
    <w:name w:val="Body Text"/>
    <w:basedOn w:val="Normal"/>
    <w:rsid w:val="00E93969"/>
    <w:pPr>
      <w:widowControl/>
      <w:tabs>
        <w:tab w:val="left" w:pos="1350"/>
        <w:tab w:val="decimal" w:pos="4320"/>
        <w:tab w:val="left" w:pos="4860"/>
        <w:tab w:val="decimal" w:pos="5310"/>
        <w:tab w:val="decimal" w:pos="7470"/>
        <w:tab w:val="left" w:pos="7920"/>
        <w:tab w:val="decimal" w:pos="8370"/>
      </w:tabs>
      <w:jc w:val="both"/>
    </w:pPr>
    <w:rPr>
      <w:szCs w:val="20"/>
    </w:rPr>
  </w:style>
  <w:style w:type="character" w:styleId="Hyperlink">
    <w:name w:val="Hyperlink"/>
    <w:rsid w:val="00E93969"/>
    <w:rPr>
      <w:color w:val="0000FF"/>
      <w:u w:val="single"/>
    </w:rPr>
  </w:style>
  <w:style w:type="paragraph" w:styleId="Header">
    <w:name w:val="header"/>
    <w:basedOn w:val="Normal"/>
    <w:rsid w:val="00E93969"/>
    <w:pPr>
      <w:tabs>
        <w:tab w:val="center" w:pos="4320"/>
        <w:tab w:val="right" w:pos="8640"/>
      </w:tabs>
    </w:pPr>
  </w:style>
  <w:style w:type="paragraph" w:styleId="Footer">
    <w:name w:val="footer"/>
    <w:basedOn w:val="Normal"/>
    <w:rsid w:val="00E93969"/>
    <w:pPr>
      <w:tabs>
        <w:tab w:val="center" w:pos="4320"/>
        <w:tab w:val="right" w:pos="8640"/>
      </w:tabs>
    </w:pPr>
  </w:style>
  <w:style w:type="paragraph" w:styleId="Title">
    <w:name w:val="Title"/>
    <w:basedOn w:val="Normal"/>
    <w:qFormat/>
    <w:rsid w:val="00E93969"/>
    <w:pPr>
      <w:tabs>
        <w:tab w:val="left" w:pos="900"/>
        <w:tab w:val="center" w:pos="4680"/>
      </w:tabs>
      <w:autoSpaceDE/>
      <w:autoSpaceDN/>
      <w:adjustRightInd/>
      <w:ind w:left="806" w:hanging="806"/>
      <w:jc w:val="center"/>
    </w:pPr>
    <w:rPr>
      <w:rFonts w:ascii="Lincoln" w:hAnsi="Lincoln"/>
      <w:sz w:val="44"/>
      <w:szCs w:val="20"/>
    </w:rPr>
  </w:style>
  <w:style w:type="paragraph" w:styleId="Subtitle">
    <w:name w:val="Subtitle"/>
    <w:basedOn w:val="Normal"/>
    <w:qFormat/>
    <w:rsid w:val="00E93969"/>
    <w:pPr>
      <w:widowControl/>
      <w:autoSpaceDE/>
      <w:autoSpaceDN/>
      <w:adjustRightInd/>
      <w:jc w:val="center"/>
    </w:pPr>
    <w:rPr>
      <w:rFonts w:ascii="Lincoln" w:hAnsi="Lincoln"/>
      <w:sz w:val="60"/>
      <w:szCs w:val="20"/>
    </w:rPr>
  </w:style>
  <w:style w:type="paragraph" w:styleId="FootnoteText">
    <w:name w:val="footnote text"/>
    <w:basedOn w:val="Normal"/>
    <w:semiHidden/>
    <w:rsid w:val="00E93969"/>
    <w:rPr>
      <w:szCs w:val="20"/>
    </w:rPr>
  </w:style>
  <w:style w:type="paragraph" w:styleId="NormalWeb">
    <w:name w:val="Normal (Web)"/>
    <w:basedOn w:val="Normal"/>
    <w:rsid w:val="002762B9"/>
    <w:pPr>
      <w:widowControl/>
      <w:autoSpaceDE/>
      <w:autoSpaceDN/>
      <w:adjustRightInd/>
      <w:spacing w:before="100" w:beforeAutospacing="1" w:after="100" w:afterAutospacing="1"/>
    </w:pPr>
    <w:rPr>
      <w:rFonts w:ascii="Arial Unicode MS" w:eastAsia="Arial Unicode MS" w:hAnsi="Arial Unicode MS" w:cs="Arial Unicode MS"/>
      <w:sz w:val="24"/>
    </w:rPr>
  </w:style>
  <w:style w:type="paragraph" w:styleId="BalloonText">
    <w:name w:val="Balloon Text"/>
    <w:basedOn w:val="Normal"/>
    <w:semiHidden/>
    <w:rsid w:val="00752E2E"/>
    <w:rPr>
      <w:rFonts w:ascii="Tahoma" w:hAnsi="Tahoma" w:cs="Tahoma"/>
      <w:sz w:val="16"/>
      <w:szCs w:val="16"/>
    </w:rPr>
  </w:style>
  <w:style w:type="paragraph" w:styleId="BodyTextIndent2">
    <w:name w:val="Body Text Indent 2"/>
    <w:basedOn w:val="Normal"/>
    <w:rsid w:val="00AF6F7D"/>
    <w:pPr>
      <w:spacing w:after="120" w:line="480" w:lineRule="auto"/>
      <w:ind w:left="360"/>
    </w:pPr>
  </w:style>
  <w:style w:type="character" w:styleId="CommentReference">
    <w:name w:val="annotation reference"/>
    <w:uiPriority w:val="99"/>
    <w:semiHidden/>
    <w:unhideWhenUsed/>
    <w:rsid w:val="000F719D"/>
    <w:rPr>
      <w:sz w:val="16"/>
      <w:szCs w:val="16"/>
    </w:rPr>
  </w:style>
  <w:style w:type="paragraph" w:styleId="CommentText">
    <w:name w:val="annotation text"/>
    <w:basedOn w:val="Normal"/>
    <w:link w:val="CommentTextChar"/>
    <w:uiPriority w:val="99"/>
    <w:semiHidden/>
    <w:unhideWhenUsed/>
    <w:rsid w:val="000F719D"/>
    <w:rPr>
      <w:szCs w:val="20"/>
    </w:rPr>
  </w:style>
  <w:style w:type="character" w:customStyle="1" w:styleId="CommentTextChar">
    <w:name w:val="Comment Text Char"/>
    <w:link w:val="CommentText"/>
    <w:uiPriority w:val="99"/>
    <w:semiHidden/>
    <w:rsid w:val="000F719D"/>
    <w:rPr>
      <w:rFonts w:ascii="CG Times" w:hAnsi="CG Times"/>
    </w:rPr>
  </w:style>
  <w:style w:type="paragraph" w:styleId="CommentSubject">
    <w:name w:val="annotation subject"/>
    <w:basedOn w:val="CommentText"/>
    <w:next w:val="CommentText"/>
    <w:link w:val="CommentSubjectChar"/>
    <w:semiHidden/>
    <w:unhideWhenUsed/>
    <w:rsid w:val="000F719D"/>
    <w:rPr>
      <w:b/>
      <w:bCs/>
    </w:rPr>
  </w:style>
  <w:style w:type="character" w:customStyle="1" w:styleId="CommentSubjectChar">
    <w:name w:val="Comment Subject Char"/>
    <w:link w:val="CommentSubject"/>
    <w:uiPriority w:val="99"/>
    <w:semiHidden/>
    <w:rsid w:val="000F719D"/>
    <w:rPr>
      <w:rFonts w:ascii="CG Times" w:hAnsi="CG Times"/>
      <w:b/>
      <w:bCs/>
    </w:rPr>
  </w:style>
  <w:style w:type="table" w:styleId="TableGrid">
    <w:name w:val="Table Grid"/>
    <w:basedOn w:val="TableNormal"/>
    <w:rsid w:val="00F215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D2FF7"/>
    <w:rPr>
      <w:rFonts w:ascii="CG Times" w:hAnsi="CG Times"/>
      <w:szCs w:val="24"/>
    </w:rPr>
  </w:style>
  <w:style w:type="character" w:styleId="FollowedHyperlink">
    <w:name w:val="FollowedHyperlink"/>
    <w:basedOn w:val="DefaultParagraphFont"/>
    <w:rsid w:val="00B426D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1226188">
      <w:bodyDiv w:val="1"/>
      <w:marLeft w:val="0"/>
      <w:marRight w:val="0"/>
      <w:marTop w:val="0"/>
      <w:marBottom w:val="0"/>
      <w:divBdr>
        <w:top w:val="none" w:sz="0" w:space="0" w:color="auto"/>
        <w:left w:val="none" w:sz="0" w:space="0" w:color="auto"/>
        <w:bottom w:val="none" w:sz="0" w:space="0" w:color="auto"/>
        <w:right w:val="none" w:sz="0" w:space="0" w:color="auto"/>
      </w:divBdr>
    </w:div>
    <w:div w:id="2074427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Word_97_-_2003_Document.doc"/><Relationship Id="rId13" Type="http://schemas.openxmlformats.org/officeDocument/2006/relationships/hyperlink" Target="http://www.bipm.org/utils/common/documents/jcgm/JCGM_101_2008_E.pdf" TargetMode="Externa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yperlink" Target="http://physics.nist.gov/Pub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bipm.org/utils/common/documents/jcgm/JCGM_100_2008_E.pdf"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cdc.gov/biosafety/publications/index.htm" TargetMode="External"/><Relationship Id="rId4" Type="http://schemas.openxmlformats.org/officeDocument/2006/relationships/webSettings" Target="webSettings.xml"/><Relationship Id="rId9" Type="http://schemas.openxmlformats.org/officeDocument/2006/relationships/hyperlink" Target="http://www.nist.gov/srm/publications.cfm" TargetMode="External"/><Relationship Id="rId14" Type="http://schemas.openxmlformats.org/officeDocument/2006/relationships/hyperlink" Target="http://www.nist.gov/s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93EFB7-59CA-455B-9A2C-B89284302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1956</Words>
  <Characters>12016</Characters>
  <Application>Microsoft Office Word</Application>
  <DocSecurity>0</DocSecurity>
  <Lines>100</Lines>
  <Paragraphs>27</Paragraphs>
  <ScaleCrop>false</ScaleCrop>
  <HeadingPairs>
    <vt:vector size="2" baseType="variant">
      <vt:variant>
        <vt:lpstr>Title</vt:lpstr>
      </vt:variant>
      <vt:variant>
        <vt:i4>1</vt:i4>
      </vt:variant>
    </vt:vector>
  </HeadingPairs>
  <TitlesOfParts>
    <vt:vector size="1" baseType="lpstr">
      <vt:lpstr>National Institute of Standards &amp; Technology</vt:lpstr>
    </vt:vector>
  </TitlesOfParts>
  <Company>NIST</Company>
  <LinksUpToDate>false</LinksUpToDate>
  <CharactersWithSpaces>13945</CharactersWithSpaces>
  <SharedDoc>false</SharedDoc>
  <HLinks>
    <vt:vector size="18" baseType="variant">
      <vt:variant>
        <vt:i4>6094967</vt:i4>
      </vt:variant>
      <vt:variant>
        <vt:i4>24</vt:i4>
      </vt:variant>
      <vt:variant>
        <vt:i4>0</vt:i4>
      </vt:variant>
      <vt:variant>
        <vt:i4>5</vt:i4>
      </vt:variant>
      <vt:variant>
        <vt:lpwstr>http://www.bipm.org/utils/common/documents/jcgm/JCGM_101_2008_E.pdf</vt:lpwstr>
      </vt:variant>
      <vt:variant>
        <vt:lpwstr/>
      </vt:variant>
      <vt:variant>
        <vt:i4>6029431</vt:i4>
      </vt:variant>
      <vt:variant>
        <vt:i4>21</vt:i4>
      </vt:variant>
      <vt:variant>
        <vt:i4>0</vt:i4>
      </vt:variant>
      <vt:variant>
        <vt:i4>5</vt:i4>
      </vt:variant>
      <vt:variant>
        <vt:lpwstr>http://www.bipm.org/utils/common/documents/jcgm/JCGM_100_2008_E.pdf</vt:lpwstr>
      </vt:variant>
      <vt:variant>
        <vt:lpwstr/>
      </vt:variant>
      <vt:variant>
        <vt:i4>7995508</vt:i4>
      </vt:variant>
      <vt:variant>
        <vt:i4>18</vt:i4>
      </vt:variant>
      <vt:variant>
        <vt:i4>0</vt:i4>
      </vt:variant>
      <vt:variant>
        <vt:i4>5</vt:i4>
      </vt:variant>
      <vt:variant>
        <vt:lpwstr>http://www.cstl.nist.gov/nist839/NIST_special_publications.htm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Institute of Standards &amp; Technology</dc:title>
  <dc:creator>Michael Welch</dc:creator>
  <cp:lastModifiedBy>Barber, Chuck</cp:lastModifiedBy>
  <cp:revision>2</cp:revision>
  <cp:lastPrinted>2011-12-05T20:08:00Z</cp:lastPrinted>
  <dcterms:created xsi:type="dcterms:W3CDTF">2016-02-10T20:57:00Z</dcterms:created>
  <dcterms:modified xsi:type="dcterms:W3CDTF">2016-02-10T20:57:00Z</dcterms:modified>
</cp:coreProperties>
</file>