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9FA17" w14:textId="77777777" w:rsidR="00150562" w:rsidRDefault="00150562" w:rsidP="00150562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53A5A30E" wp14:editId="146D316C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5A5C0431" w14:textId="2EF93AA1" w:rsidR="00150562" w:rsidRPr="00A45A14" w:rsidRDefault="00D92BB4" w:rsidP="00150562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0</w:t>
      </w:r>
      <w:r w:rsidR="002F687E">
        <w:rPr>
          <w:rFonts w:ascii="Times New Roman" w:eastAsia="Times New Roman" w:hAnsi="Times New Roman"/>
          <w:bCs/>
          <w:sz w:val="24"/>
          <w:szCs w:val="24"/>
        </w:rPr>
        <w:t>7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286A4A">
        <w:rPr>
          <w:rFonts w:ascii="Times New Roman" w:eastAsia="Times New Roman" w:hAnsi="Times New Roman"/>
          <w:bCs/>
          <w:sz w:val="24"/>
          <w:szCs w:val="24"/>
        </w:rPr>
        <w:t>August</w:t>
      </w:r>
      <w:r w:rsidR="009157C7">
        <w:rPr>
          <w:rFonts w:ascii="Times New Roman" w:eastAsia="Times New Roman" w:hAnsi="Times New Roman"/>
          <w:bCs/>
          <w:sz w:val="24"/>
          <w:szCs w:val="24"/>
        </w:rPr>
        <w:t xml:space="preserve"> 2014</w:t>
      </w:r>
    </w:p>
    <w:p w14:paraId="1719C2B7" w14:textId="77777777" w:rsidR="004C0FA3" w:rsidRPr="00FD5524" w:rsidRDefault="004C0FA3" w:rsidP="004C0FA3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24FA412" w14:textId="77777777" w:rsidR="004C0FA3" w:rsidRPr="00D34188" w:rsidRDefault="004C0FA3" w:rsidP="004C0FA3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54562C37" w14:textId="77777777" w:rsidR="004C0FA3" w:rsidRPr="00FD5524" w:rsidRDefault="004C0FA3" w:rsidP="004C0FA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14:paraId="402FF0C2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08EB267B" w14:textId="77777777" w:rsidR="004C0FA3" w:rsidRPr="00D60A36" w:rsidRDefault="004C0FA3" w:rsidP="004C0FA3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0A342589" w14:textId="77777777" w:rsidR="004C0FA3" w:rsidRPr="00455695" w:rsidRDefault="004C0FA3" w:rsidP="004C0FA3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Product Identifier</w:t>
      </w:r>
    </w:p>
    <w:p w14:paraId="0D90B132" w14:textId="77777777" w:rsidR="004C0FA3" w:rsidRPr="00D25DBF" w:rsidRDefault="004C0FA3" w:rsidP="004C0FA3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286A4A">
        <w:rPr>
          <w:rFonts w:ascii="Times New Roman" w:hAnsi="Times New Roman"/>
          <w:bCs/>
          <w:sz w:val="20"/>
          <w:szCs w:val="20"/>
        </w:rPr>
        <w:t>154c</w:t>
      </w:r>
    </w:p>
    <w:p w14:paraId="02EA7607" w14:textId="77777777" w:rsidR="00F955CC" w:rsidRDefault="00F955CC" w:rsidP="00F955CC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6A4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286A4A">
        <w:rPr>
          <w:rFonts w:ascii="Times New Roman" w:eastAsia="Times New Roman" w:hAnsi="Times New Roman"/>
          <w:bCs/>
          <w:sz w:val="20"/>
          <w:szCs w:val="20"/>
        </w:rPr>
        <w:t>itanium D</w:t>
      </w:r>
      <w:r w:rsidR="00286A4A" w:rsidRPr="00286A4A">
        <w:rPr>
          <w:rFonts w:ascii="Times New Roman" w:eastAsia="Times New Roman" w:hAnsi="Times New Roman"/>
          <w:bCs/>
          <w:sz w:val="20"/>
          <w:szCs w:val="20"/>
        </w:rPr>
        <w:t>ioxide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</w:p>
    <w:p w14:paraId="77BE9A1F" w14:textId="77777777" w:rsidR="004C0FA3" w:rsidRPr="00D25DBF" w:rsidRDefault="004C0FA3" w:rsidP="004C0FA3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>
        <w:rPr>
          <w:rFonts w:ascii="Times New Roman" w:eastAsia="Times New Roman" w:hAnsi="Times New Roman"/>
          <w:bCs/>
          <w:sz w:val="20"/>
          <w:szCs w:val="20"/>
        </w:rPr>
        <w:t>a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pplicable.</w:t>
      </w:r>
    </w:p>
    <w:p w14:paraId="662B7E37" w14:textId="77777777" w:rsidR="004C0FA3" w:rsidRPr="00D25DBF" w:rsidRDefault="004C0FA3" w:rsidP="004C0FA3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Recommended Use of This Material and Restrictions of Use</w:t>
      </w:r>
    </w:p>
    <w:p w14:paraId="2D95E491" w14:textId="77777777" w:rsidR="004C0FA3" w:rsidRDefault="00286A4A" w:rsidP="004C0FA3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86A4A">
        <w:rPr>
          <w:rFonts w:ascii="Times New Roman" w:hAnsi="Times New Roman"/>
          <w:sz w:val="20"/>
          <w:szCs w:val="20"/>
        </w:rPr>
        <w:t>This Standard Reference Material (SRM) is intended primarily for use in the evaluation of techniques employed in the assay of titanium dioxide in the paint and ceramic industries.  A unit of SRM 154c consists of a clear glass bottle containing 90 g of titanium dioxide (TiO</w:t>
      </w:r>
      <w:r w:rsidRPr="003B0227">
        <w:rPr>
          <w:rFonts w:ascii="Times New Roman" w:hAnsi="Times New Roman"/>
          <w:sz w:val="20"/>
          <w:szCs w:val="20"/>
          <w:vertAlign w:val="subscript"/>
        </w:rPr>
        <w:t>2</w:t>
      </w:r>
      <w:r w:rsidRPr="00286A4A">
        <w:rPr>
          <w:rFonts w:ascii="Times New Roman" w:hAnsi="Times New Roman"/>
          <w:sz w:val="20"/>
          <w:szCs w:val="20"/>
        </w:rPr>
        <w:t>) as a fine powder (</w:t>
      </w:r>
      <w:r>
        <w:rPr>
          <w:rFonts w:ascii="Times New Roman" w:hAnsi="Times New Roman"/>
          <w:sz w:val="20"/>
          <w:szCs w:val="20"/>
        </w:rPr>
        <w:t>&lt;</w:t>
      </w:r>
      <w:r w:rsidRPr="00286A4A">
        <w:rPr>
          <w:rFonts w:ascii="Times New Roman" w:hAnsi="Times New Roman"/>
          <w:sz w:val="20"/>
          <w:szCs w:val="20"/>
        </w:rPr>
        <w:t xml:space="preserve">45 </w:t>
      </w:r>
      <w:r>
        <w:rPr>
          <w:rFonts w:ascii="Times New Roman" w:hAnsi="Times New Roman"/>
          <w:sz w:val="20"/>
          <w:szCs w:val="20"/>
        </w:rPr>
        <w:t>µ</w:t>
      </w:r>
      <w:r w:rsidRPr="00286A4A">
        <w:rPr>
          <w:rFonts w:ascii="Times New Roman" w:hAnsi="Times New Roman"/>
          <w:sz w:val="20"/>
          <w:szCs w:val="20"/>
        </w:rPr>
        <w:t>m).</w:t>
      </w:r>
    </w:p>
    <w:p w14:paraId="6A6E4752" w14:textId="77777777" w:rsidR="004C0FA3" w:rsidRPr="00582784" w:rsidRDefault="004C0FA3" w:rsidP="004C0FA3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4C0FA3" w:rsidRPr="00582784" w14:paraId="4BB99C5A" w14:textId="77777777" w:rsidTr="004C0FA3">
        <w:tc>
          <w:tcPr>
            <w:tcW w:w="4590" w:type="dxa"/>
          </w:tcPr>
          <w:p w14:paraId="23B2FAEB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450D2F4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4531F8B6" w14:textId="77777777" w:rsidTr="004C0FA3">
        <w:tc>
          <w:tcPr>
            <w:tcW w:w="4590" w:type="dxa"/>
          </w:tcPr>
          <w:p w14:paraId="2AB00E00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F15DFA8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6B66E685" w14:textId="77777777" w:rsidTr="004C0FA3">
        <w:tc>
          <w:tcPr>
            <w:tcW w:w="4590" w:type="dxa"/>
          </w:tcPr>
          <w:p w14:paraId="291F3F4D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ECC3701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510C0B65" w14:textId="77777777" w:rsidTr="004C0FA3">
        <w:tc>
          <w:tcPr>
            <w:tcW w:w="4590" w:type="dxa"/>
          </w:tcPr>
          <w:p w14:paraId="65A66F41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D070307" w14:textId="77777777" w:rsidR="004C0FA3" w:rsidRPr="00582784" w:rsidRDefault="004C0FA3" w:rsidP="004C0FA3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21E2546F" w14:textId="77777777" w:rsidTr="004C0FA3">
        <w:tc>
          <w:tcPr>
            <w:tcW w:w="4590" w:type="dxa"/>
          </w:tcPr>
          <w:p w14:paraId="561DF217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5DD325F" w14:textId="77777777" w:rsidR="004C0FA3" w:rsidRPr="00582784" w:rsidRDefault="004C0FA3" w:rsidP="004C0FA3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77F0C3B3" w14:textId="77777777" w:rsidTr="004C0FA3">
        <w:tc>
          <w:tcPr>
            <w:tcW w:w="4590" w:type="dxa"/>
          </w:tcPr>
          <w:p w14:paraId="02CDEBB6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0D8603D" w14:textId="77777777" w:rsidR="004C0FA3" w:rsidRPr="00582784" w:rsidRDefault="004C0FA3" w:rsidP="004C0FA3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4C0FA3" w:rsidRPr="00582784" w14:paraId="0E26569C" w14:textId="77777777" w:rsidTr="004C0FA3">
        <w:tc>
          <w:tcPr>
            <w:tcW w:w="4590" w:type="dxa"/>
          </w:tcPr>
          <w:p w14:paraId="6A909C11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48C023B3" w14:textId="77777777" w:rsidR="004C0FA3" w:rsidRPr="00582784" w:rsidRDefault="004C0FA3" w:rsidP="004C0FA3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1-800-424-9300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(North America)</w:t>
            </w:r>
          </w:p>
        </w:tc>
      </w:tr>
      <w:tr w:rsidR="004C0FA3" w:rsidRPr="00582784" w14:paraId="0B292B0D" w14:textId="77777777" w:rsidTr="004C0FA3">
        <w:tc>
          <w:tcPr>
            <w:tcW w:w="4590" w:type="dxa"/>
          </w:tcPr>
          <w:p w14:paraId="6FD54435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3A6A587" w14:textId="77777777" w:rsidR="004C0FA3" w:rsidRPr="00582784" w:rsidRDefault="004C0FA3" w:rsidP="004C0FA3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+1-703-527-3887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(International)</w:t>
            </w:r>
          </w:p>
        </w:tc>
      </w:tr>
      <w:tr w:rsidR="004C0FA3" w:rsidRPr="00582784" w14:paraId="6FB44D95" w14:textId="77777777" w:rsidTr="004C0FA3">
        <w:tc>
          <w:tcPr>
            <w:tcW w:w="4590" w:type="dxa"/>
          </w:tcPr>
          <w:p w14:paraId="456540A1" w14:textId="77777777" w:rsidR="004C0FA3" w:rsidRPr="00582784" w:rsidRDefault="004C0FA3" w:rsidP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86D2F16" w14:textId="77777777" w:rsidR="004C0FA3" w:rsidRPr="00582784" w:rsidRDefault="004C0FA3" w:rsidP="004C0FA3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582784" w14:paraId="7A6600E6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7311513A" w14:textId="77777777" w:rsidR="004C0FA3" w:rsidRPr="00582784" w:rsidRDefault="004C0FA3" w:rsidP="004C0FA3">
            <w:pPr>
              <w:keepNext/>
              <w:widowControl/>
              <w:spacing w:after="0" w:line="240" w:lineRule="auto"/>
              <w:rPr>
                <w:sz w:val="13"/>
                <w:szCs w:val="13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CC6BAA3" w14:textId="77777777" w:rsidR="004C0FA3" w:rsidRPr="008F4FEB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1EF2FD3F" w14:textId="77777777" w:rsidR="004C0FA3" w:rsidRPr="008F4FEB" w:rsidRDefault="004C0FA3" w:rsidP="00D55286">
      <w:pPr>
        <w:widowControl/>
        <w:tabs>
          <w:tab w:val="left" w:pos="2520"/>
          <w:tab w:val="left" w:pos="558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6AEA2171" w14:textId="77777777" w:rsidR="004C0FA3" w:rsidRPr="008F4FEB" w:rsidRDefault="004C0FA3" w:rsidP="00A9585F">
      <w:pPr>
        <w:widowControl/>
        <w:tabs>
          <w:tab w:val="left" w:pos="2520"/>
          <w:tab w:val="left" w:pos="4050"/>
          <w:tab w:val="left" w:pos="41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</w:r>
      <w:r w:rsidR="00FC7989" w:rsidRPr="008F4FEB">
        <w:rPr>
          <w:rFonts w:ascii="Times New Roman" w:eastAsia="Times New Roman" w:hAnsi="Times New Roman"/>
          <w:bCs/>
          <w:sz w:val="20"/>
          <w:szCs w:val="20"/>
        </w:rPr>
        <w:t>Carcinogen</w:t>
      </w:r>
      <w:r w:rsidR="008F4FEB">
        <w:rPr>
          <w:rFonts w:ascii="Times New Roman" w:eastAsia="Times New Roman" w:hAnsi="Times New Roman"/>
          <w:bCs/>
          <w:sz w:val="20"/>
          <w:szCs w:val="20"/>
        </w:rPr>
        <w:t>icity</w:t>
      </w:r>
      <w:r w:rsidR="00FC7989" w:rsidRPr="008F4FEB">
        <w:rPr>
          <w:rFonts w:ascii="Times New Roman" w:eastAsia="Times New Roman" w:hAnsi="Times New Roman"/>
          <w:bCs/>
          <w:sz w:val="20"/>
          <w:szCs w:val="20"/>
        </w:rPr>
        <w:tab/>
        <w:t>Category</w:t>
      </w:r>
      <w:r w:rsidR="008F4FEB" w:rsidRPr="008F4FEB">
        <w:rPr>
          <w:rFonts w:ascii="Times New Roman" w:eastAsia="Times New Roman" w:hAnsi="Times New Roman"/>
          <w:bCs/>
          <w:sz w:val="20"/>
          <w:szCs w:val="20"/>
        </w:rPr>
        <w:t xml:space="preserve"> 2</w:t>
      </w:r>
    </w:p>
    <w:p w14:paraId="3311D7CC" w14:textId="77777777" w:rsidR="004C0FA3" w:rsidRPr="008F4FEB" w:rsidRDefault="004C0FA3" w:rsidP="004C0FA3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E908EBE" w14:textId="77777777" w:rsidR="004C0FA3" w:rsidRPr="008F4FEB" w:rsidRDefault="004C0FA3" w:rsidP="004C0FA3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1AC0DC80" w14:textId="77777777" w:rsidR="004C0FA3" w:rsidRPr="008F4FEB" w:rsidRDefault="004C0FA3" w:rsidP="004C0FA3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 xml:space="preserve">Symbol </w:t>
      </w:r>
    </w:p>
    <w:p w14:paraId="73D7ED4B" w14:textId="77777777" w:rsidR="004C0FA3" w:rsidRPr="008F4FEB" w:rsidRDefault="00FC7989" w:rsidP="004C0FA3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C0DADD6" wp14:editId="73D2CE05">
            <wp:extent cx="664210" cy="664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74B6F" w14:textId="77777777" w:rsidR="004C0FA3" w:rsidRPr="008F4FEB" w:rsidRDefault="004C0FA3" w:rsidP="004C0FA3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3BD5BE76" w14:textId="77777777" w:rsidR="004C0FA3" w:rsidRPr="008F4FEB" w:rsidRDefault="00FC7989" w:rsidP="004C0FA3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WARNING</w:t>
      </w:r>
    </w:p>
    <w:p w14:paraId="11F8863E" w14:textId="77777777" w:rsidR="00FC7989" w:rsidRPr="008F4FEB" w:rsidRDefault="004C0FA3" w:rsidP="00FC7989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Hazard Statement(s):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642B60B" w14:textId="77777777" w:rsidR="00FC7989" w:rsidRPr="008F4FEB" w:rsidRDefault="008F4FEB" w:rsidP="00FC7989">
      <w:pPr>
        <w:widowControl/>
        <w:tabs>
          <w:tab w:val="left" w:pos="180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H351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 xml:space="preserve">Suspected of causing cancer </w:t>
      </w:r>
      <w:r w:rsidR="00C61109">
        <w:rPr>
          <w:rFonts w:ascii="Times New Roman" w:eastAsia="Times New Roman" w:hAnsi="Times New Roman"/>
          <w:bCs/>
          <w:sz w:val="20"/>
          <w:szCs w:val="20"/>
        </w:rPr>
        <w:t>(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inhalation</w:t>
      </w:r>
      <w:r w:rsidR="00C61109">
        <w:rPr>
          <w:rFonts w:ascii="Times New Roman" w:eastAsia="Times New Roman" w:hAnsi="Times New Roman"/>
          <w:bCs/>
          <w:sz w:val="20"/>
          <w:szCs w:val="20"/>
        </w:rPr>
        <w:t>)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84E7C58" w14:textId="77777777" w:rsidR="00FC7989" w:rsidRPr="008F4FEB" w:rsidRDefault="004C0FA3" w:rsidP="00FC7989">
      <w:pPr>
        <w:widowControl/>
        <w:tabs>
          <w:tab w:val="left" w:pos="180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Precautionary Statement(s):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</w:p>
    <w:p w14:paraId="0605063A" w14:textId="77777777" w:rsidR="008F4FEB" w:rsidRPr="008F4FEB" w:rsidRDefault="008F4FEB" w:rsidP="00FC7989">
      <w:pPr>
        <w:widowControl/>
        <w:tabs>
          <w:tab w:val="left" w:pos="180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P201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09CC92C6" w14:textId="77777777" w:rsidR="008F4FEB" w:rsidRPr="008F4FEB" w:rsidRDefault="008F4FEB" w:rsidP="00FC7989">
      <w:pPr>
        <w:widowControl/>
        <w:tabs>
          <w:tab w:val="left" w:pos="180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P202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read and understood.</w:t>
      </w:r>
    </w:p>
    <w:p w14:paraId="08277626" w14:textId="77777777" w:rsidR="008F4FEB" w:rsidRPr="008F4FEB" w:rsidRDefault="008F4FEB" w:rsidP="00E37C02">
      <w:pPr>
        <w:widowControl/>
        <w:tabs>
          <w:tab w:val="left" w:pos="180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P281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>Use personal protective equipment as required.</w:t>
      </w:r>
    </w:p>
    <w:p w14:paraId="6CEC3677" w14:textId="77777777" w:rsidR="004C0FA3" w:rsidRPr="008F4FEB" w:rsidRDefault="00FC7989" w:rsidP="00E37C02">
      <w:pPr>
        <w:widowControl/>
        <w:tabs>
          <w:tab w:val="left" w:pos="180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</w:t>
      </w:r>
      <w:r w:rsidR="008F4FEB" w:rsidRPr="008F4FEB">
        <w:rPr>
          <w:rFonts w:ascii="Times New Roman" w:eastAsia="Times New Roman" w:hAnsi="Times New Roman"/>
          <w:bCs/>
          <w:sz w:val="20"/>
          <w:szCs w:val="20"/>
        </w:rPr>
        <w:t>308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+P313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 xml:space="preserve">If </w:t>
      </w:r>
      <w:r w:rsidR="008F4FEB" w:rsidRPr="008F4FEB">
        <w:rPr>
          <w:rFonts w:ascii="Times New Roman" w:eastAsia="Times New Roman" w:hAnsi="Times New Roman"/>
          <w:bCs/>
          <w:sz w:val="20"/>
          <w:szCs w:val="20"/>
        </w:rPr>
        <w:t>exposed or concerned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: Get medical attention.</w:t>
      </w:r>
    </w:p>
    <w:p w14:paraId="3CF268F1" w14:textId="77777777" w:rsidR="008F4FEB" w:rsidRPr="008F4FEB" w:rsidRDefault="008F4FEB" w:rsidP="00E37C02">
      <w:pPr>
        <w:widowControl/>
        <w:tabs>
          <w:tab w:val="left" w:pos="180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P405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3AB0CD2D" w14:textId="77777777" w:rsidR="008F4FEB" w:rsidRPr="008F4FEB" w:rsidRDefault="008F4FEB" w:rsidP="00E37C02">
      <w:pPr>
        <w:widowControl/>
        <w:tabs>
          <w:tab w:val="left" w:pos="180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P501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ab/>
        <w:t xml:space="preserve">Dispose of contents </w:t>
      </w:r>
      <w:r w:rsidR="003A61CF">
        <w:rPr>
          <w:rFonts w:ascii="Times New Roman" w:eastAsia="Times New Roman" w:hAnsi="Times New Roman"/>
          <w:bCs/>
          <w:sz w:val="20"/>
          <w:szCs w:val="20"/>
        </w:rPr>
        <w:t xml:space="preserve">and container 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in accordance with </w:t>
      </w:r>
      <w:r w:rsidR="003A61CF">
        <w:rPr>
          <w:rFonts w:ascii="Times New Roman" w:eastAsia="Times New Roman" w:hAnsi="Times New Roman"/>
          <w:bCs/>
          <w:sz w:val="20"/>
          <w:szCs w:val="20"/>
        </w:rPr>
        <w:t>local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regulations.</w:t>
      </w:r>
    </w:p>
    <w:p w14:paraId="2BBC1935" w14:textId="77777777" w:rsidR="004C0FA3" w:rsidRPr="008F4FEB" w:rsidRDefault="004C0FA3" w:rsidP="004C0FA3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6A1FC245" w14:textId="77777777" w:rsidR="004C0FA3" w:rsidRPr="008F4FEB" w:rsidRDefault="004C0FA3" w:rsidP="004C0FA3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064C61" w14:paraId="69BC973B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5F6CBDDC" w14:textId="77777777" w:rsidR="004C0FA3" w:rsidRPr="00064C61" w:rsidRDefault="004C0FA3" w:rsidP="004C0FA3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064C61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064C61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064C61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64C6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302AB5F" w14:textId="77777777" w:rsidR="004C0FA3" w:rsidRPr="00064C61" w:rsidRDefault="004C0FA3" w:rsidP="004C0FA3">
      <w:pPr>
        <w:keepNext/>
        <w:keepLines/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064C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64C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064C61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306519" w:rsidRPr="00064C61">
        <w:rPr>
          <w:rFonts w:ascii="Times New Roman" w:eastAsia="Times New Roman" w:hAnsi="Times New Roman"/>
          <w:bCs/>
          <w:spacing w:val="1"/>
          <w:sz w:val="20"/>
          <w:szCs w:val="20"/>
        </w:rPr>
        <w:t>Titanium Dioxide</w:t>
      </w:r>
    </w:p>
    <w:p w14:paraId="1875156F" w14:textId="77777777" w:rsidR="004C0FA3" w:rsidRPr="00064C61" w:rsidRDefault="004C0FA3" w:rsidP="004C0FA3">
      <w:pPr>
        <w:keepNext/>
        <w:keepLines/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64C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064C61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064C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64C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064C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64C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064C6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064C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064C61">
        <w:rPr>
          <w:rFonts w:ascii="Times New Roman" w:eastAsia="Times New Roman" w:hAnsi="Times New Roman"/>
          <w:spacing w:val="-1"/>
          <w:sz w:val="20"/>
          <w:szCs w:val="20"/>
        </w:rPr>
        <w:t xml:space="preserve">  </w:t>
      </w:r>
      <w:r w:rsidR="00064C61" w:rsidRPr="00064C61">
        <w:rPr>
          <w:rFonts w:ascii="Times New Roman" w:eastAsia="Times New Roman" w:hAnsi="Times New Roman"/>
          <w:spacing w:val="-1"/>
          <w:sz w:val="20"/>
          <w:szCs w:val="20"/>
        </w:rPr>
        <w:t>Titanium oxide; titanium dioxide: TiO</w:t>
      </w:r>
      <w:r w:rsidR="00064C61" w:rsidRPr="00C8386E">
        <w:rPr>
          <w:rFonts w:ascii="Times New Roman" w:eastAsia="Times New Roman" w:hAnsi="Times New Roman"/>
          <w:spacing w:val="-1"/>
          <w:sz w:val="20"/>
          <w:szCs w:val="20"/>
          <w:vertAlign w:val="subscript"/>
        </w:rPr>
        <w:t>2</w:t>
      </w:r>
      <w:r w:rsidR="00064C61" w:rsidRPr="00064C61">
        <w:rPr>
          <w:rFonts w:ascii="Times New Roman" w:eastAsia="Times New Roman" w:hAnsi="Times New Roman"/>
          <w:spacing w:val="-1"/>
          <w:sz w:val="20"/>
          <w:szCs w:val="20"/>
        </w:rPr>
        <w:t xml:space="preserve">; titanium peroxide; titanic oxide; </w:t>
      </w:r>
      <w:proofErr w:type="spellStart"/>
      <w:r w:rsidR="00064C61" w:rsidRPr="00064C61">
        <w:rPr>
          <w:rFonts w:ascii="Times New Roman" w:eastAsia="Times New Roman" w:hAnsi="Times New Roman"/>
          <w:spacing w:val="-1"/>
          <w:sz w:val="20"/>
          <w:szCs w:val="20"/>
        </w:rPr>
        <w:t>brookite</w:t>
      </w:r>
      <w:proofErr w:type="spellEnd"/>
      <w:r w:rsidR="00064C61" w:rsidRPr="00064C61">
        <w:rPr>
          <w:rFonts w:ascii="Times New Roman" w:eastAsia="Times New Roman" w:hAnsi="Times New Roman"/>
          <w:spacing w:val="-1"/>
          <w:sz w:val="20"/>
          <w:szCs w:val="20"/>
        </w:rPr>
        <w:t>; rutile</w:t>
      </w:r>
    </w:p>
    <w:p w14:paraId="5EC40676" w14:textId="77777777" w:rsidR="00064C61" w:rsidRDefault="00064C61" w:rsidP="00064C61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 29 CFR 1910.1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200; fo</w:t>
      </w:r>
      <w:r w:rsidRPr="00455695">
        <w:rPr>
          <w:rFonts w:ascii="Times New Roman" w:eastAsia="Times New Roman" w:hAnsi="Times New Roman"/>
          <w:sz w:val="20"/>
          <w:szCs w:val="20"/>
        </w:rPr>
        <w:t>r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455695">
        <w:rPr>
          <w:rFonts w:ascii="Times New Roman" w:eastAsia="Times New Roman" w:hAnsi="Times New Roman"/>
          <w:sz w:val="20"/>
          <w:szCs w:val="20"/>
        </w:rPr>
        <w:t xml:space="preserve">e 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ac</w:t>
      </w:r>
      <w:r w:rsidRPr="00455695">
        <w:rPr>
          <w:rFonts w:ascii="Times New Roman" w:eastAsia="Times New Roman" w:hAnsi="Times New Roman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va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s s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e t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455695">
        <w:rPr>
          <w:rFonts w:ascii="Times New Roman" w:eastAsia="Times New Roman" w:hAnsi="Times New Roman"/>
          <w:sz w:val="20"/>
          <w:szCs w:val="20"/>
        </w:rPr>
        <w:t xml:space="preserve">e </w:t>
      </w:r>
      <w:r w:rsidR="00D55286">
        <w:rPr>
          <w:rFonts w:ascii="Times New Roman" w:eastAsia="Times New Roman" w:hAnsi="Times New Roman"/>
          <w:sz w:val="20"/>
          <w:szCs w:val="20"/>
        </w:rPr>
        <w:t xml:space="preserve">NIST </w:t>
      </w:r>
      <w:r w:rsidRPr="00455695">
        <w:rPr>
          <w:rFonts w:ascii="Times New Roman" w:eastAsia="Times New Roman" w:hAnsi="Times New Roman"/>
          <w:sz w:val="20"/>
          <w:szCs w:val="20"/>
        </w:rPr>
        <w:t>C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sz w:val="20"/>
          <w:szCs w:val="20"/>
        </w:rPr>
        <w:t>rti</w:t>
      </w:r>
      <w:r w:rsidRPr="0045569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455695">
        <w:rPr>
          <w:rFonts w:ascii="Times New Roman" w:eastAsia="Times New Roman" w:hAnsi="Times New Roman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ca</w:t>
      </w:r>
      <w:r w:rsidRPr="00455695">
        <w:rPr>
          <w:rFonts w:ascii="Times New Roman" w:eastAsia="Times New Roman" w:hAnsi="Times New Roman"/>
          <w:sz w:val="20"/>
          <w:szCs w:val="20"/>
        </w:rPr>
        <w:t xml:space="preserve">te 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sz w:val="20"/>
          <w:szCs w:val="20"/>
        </w:rPr>
        <w:t>f</w:t>
      </w:r>
      <w:r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spacing w:val="-3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sz w:val="20"/>
          <w:szCs w:val="20"/>
        </w:rPr>
        <w:t>l</w:t>
      </w:r>
      <w:r w:rsidRPr="00455695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sz w:val="20"/>
          <w:szCs w:val="20"/>
        </w:rPr>
        <w:t>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4C0FA3" w:rsidRPr="0094739C" w14:paraId="0890CED4" w14:textId="77777777" w:rsidTr="004C0FA3">
        <w:trPr>
          <w:trHeight w:val="576"/>
        </w:trPr>
        <w:tc>
          <w:tcPr>
            <w:tcW w:w="2907" w:type="dxa"/>
          </w:tcPr>
          <w:p w14:paraId="2138C41F" w14:textId="77777777" w:rsidR="004C0FA3" w:rsidRPr="00064C61" w:rsidRDefault="004C0FA3" w:rsidP="004C0FA3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19C89847" w14:textId="77777777" w:rsidR="004C0FA3" w:rsidRPr="00064C61" w:rsidRDefault="004C0FA3" w:rsidP="004C0FA3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64C61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64C61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3F86AC6B" w14:textId="77777777" w:rsidR="004C0FA3" w:rsidRPr="00064C61" w:rsidRDefault="004C0FA3" w:rsidP="004C0FA3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64C61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64C61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2C91496F" w14:textId="77777777" w:rsidR="004C0FA3" w:rsidRPr="00064C61" w:rsidRDefault="004C0FA3" w:rsidP="004C0FA3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5CBAE284" w14:textId="77777777" w:rsidR="004C0FA3" w:rsidRPr="00064C61" w:rsidRDefault="004C0FA3" w:rsidP="004C0FA3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64C61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64C61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64C61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64C6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64C61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64C61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4C0FA3" w:rsidRPr="0094739C" w14:paraId="19B3462D" w14:textId="77777777" w:rsidTr="004C0FA3">
        <w:trPr>
          <w:trHeight w:val="288"/>
        </w:trPr>
        <w:tc>
          <w:tcPr>
            <w:tcW w:w="2907" w:type="dxa"/>
          </w:tcPr>
          <w:p w14:paraId="365B4B92" w14:textId="77777777" w:rsidR="004C0FA3" w:rsidRPr="00064C61" w:rsidRDefault="00306519" w:rsidP="004C0FA3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Titanium Dioxide</w:t>
            </w:r>
          </w:p>
        </w:tc>
        <w:tc>
          <w:tcPr>
            <w:tcW w:w="1779" w:type="dxa"/>
          </w:tcPr>
          <w:p w14:paraId="676EEE7D" w14:textId="77777777" w:rsidR="004C0FA3" w:rsidRPr="00064C61" w:rsidRDefault="00306519" w:rsidP="004C0FA3">
            <w:pPr>
              <w:widowControl/>
              <w:tabs>
                <w:tab w:val="right" w:pos="124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13463-67-7</w:t>
            </w:r>
          </w:p>
        </w:tc>
        <w:tc>
          <w:tcPr>
            <w:tcW w:w="1779" w:type="dxa"/>
          </w:tcPr>
          <w:p w14:paraId="25C01212" w14:textId="77777777" w:rsidR="004C0FA3" w:rsidRPr="00064C61" w:rsidRDefault="00306519" w:rsidP="004C0FA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236-675-5</w:t>
            </w:r>
          </w:p>
        </w:tc>
        <w:tc>
          <w:tcPr>
            <w:tcW w:w="2823" w:type="dxa"/>
          </w:tcPr>
          <w:p w14:paraId="5481FC27" w14:textId="77777777" w:rsidR="004C0FA3" w:rsidRPr="00064C61" w:rsidRDefault="004C0FA3" w:rsidP="004C0FA3">
            <w:pPr>
              <w:widowControl/>
              <w:tabs>
                <w:tab w:val="decimal" w:pos="136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64C61"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14:paraId="0D97F64E" w14:textId="77777777" w:rsidR="004C0FA3" w:rsidRPr="0094739C" w:rsidRDefault="004C0FA3" w:rsidP="004C0FA3">
      <w:pPr>
        <w:widowControl/>
        <w:spacing w:after="0"/>
        <w:rPr>
          <w:sz w:val="16"/>
          <w:szCs w:val="16"/>
          <w:highlight w:val="yellow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C0FA3" w:rsidRPr="00EA0DBB" w14:paraId="7A4327BD" w14:textId="77777777" w:rsidTr="004C0FA3">
        <w:trPr>
          <w:trHeight w:hRule="exact" w:val="360"/>
        </w:trPr>
        <w:tc>
          <w:tcPr>
            <w:tcW w:w="9288" w:type="dxa"/>
            <w:vAlign w:val="center"/>
          </w:tcPr>
          <w:p w14:paraId="19D0CC87" w14:textId="77777777" w:rsidR="004C0FA3" w:rsidRPr="00EA0DBB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A0DB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EA0DB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A0DB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EA0DB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EA0DB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EA0DB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A0DB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EA0DB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EA0DB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EA0DB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EA0DB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EA0DB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A0DB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EA0DB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A0DB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D586F8C" w14:textId="77777777" w:rsidR="004C0FA3" w:rsidRPr="00EA0DBB" w:rsidRDefault="004C0FA3" w:rsidP="004C0FA3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EA0DB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Description of First Aid Measures: </w:t>
      </w:r>
    </w:p>
    <w:p w14:paraId="44BC51A9" w14:textId="77777777" w:rsidR="004C0FA3" w:rsidRPr="00EE53B7" w:rsidRDefault="004C0FA3" w:rsidP="004C0FA3">
      <w:pPr>
        <w:keepNext/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E5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EE53B7">
        <w:rPr>
          <w:rFonts w:ascii="Times New Roman" w:eastAsia="Times New Roman" w:hAnsi="Times New Roman"/>
          <w:bCs/>
          <w:sz w:val="20"/>
          <w:szCs w:val="20"/>
        </w:rPr>
        <w:t xml:space="preserve">  If adverse effects occur, remove to uncontaminated area.  If not breathing, give artificial respiration or oxygen by qualified personnel.  Seek immediate medical attention.</w:t>
      </w:r>
    </w:p>
    <w:p w14:paraId="0795875B" w14:textId="77777777" w:rsidR="004C0FA3" w:rsidRPr="00EE53B7" w:rsidRDefault="004C0FA3" w:rsidP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E53B7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EE53B7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EE53B7">
        <w:rPr>
          <w:rFonts w:ascii="Times New Roman" w:eastAsia="Times New Roman" w:hAnsi="Times New Roman"/>
          <w:bCs/>
          <w:sz w:val="20"/>
          <w:szCs w:val="20"/>
        </w:rPr>
        <w:t xml:space="preserve">  Wash skin with soap and water for at least 15 minutes.  Thoroughly clean and dry contaminated clothing before reuse.</w:t>
      </w:r>
    </w:p>
    <w:p w14:paraId="0E766210" w14:textId="77777777" w:rsidR="004C0FA3" w:rsidRPr="00EE53B7" w:rsidRDefault="004C0FA3" w:rsidP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E5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E53B7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EE53B7">
        <w:rPr>
          <w:rFonts w:ascii="Times New Roman" w:eastAsia="Times New Roman" w:hAnsi="Times New Roman"/>
          <w:bCs/>
          <w:sz w:val="20"/>
          <w:szCs w:val="20"/>
        </w:rPr>
        <w:t xml:space="preserve">  Flush eyes with water for at least 15 minutes.  If necessary, seek medical attention.</w:t>
      </w:r>
    </w:p>
    <w:p w14:paraId="6E9CB589" w14:textId="77777777" w:rsidR="004C0FA3" w:rsidRPr="00EE53B7" w:rsidRDefault="004C0FA3" w:rsidP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E5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E5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E5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E53B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EE53B7">
        <w:rPr>
          <w:rFonts w:ascii="Times New Roman" w:eastAsia="Times New Roman" w:hAnsi="Times New Roman"/>
          <w:bCs/>
          <w:sz w:val="20"/>
          <w:szCs w:val="20"/>
        </w:rPr>
        <w:t xml:space="preserve">  If a large amount is swallowed, get medical attention.</w:t>
      </w:r>
    </w:p>
    <w:p w14:paraId="0CED2BAE" w14:textId="77777777" w:rsidR="004C0FA3" w:rsidRPr="0098056C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Most Important Symptoms/Effects, Acute and Delayed:</w:t>
      </w:r>
      <w:r w:rsidRPr="0098056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54767C">
        <w:rPr>
          <w:rFonts w:ascii="Times New Roman" w:eastAsia="Times New Roman" w:hAnsi="Times New Roman"/>
          <w:bCs/>
          <w:sz w:val="20"/>
          <w:szCs w:val="20"/>
        </w:rPr>
        <w:t>Irritation, cancer inhalation hazard</w:t>
      </w:r>
      <w:r w:rsidR="00064C61" w:rsidRPr="0098056C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1B15CB3" w14:textId="77777777" w:rsidR="004C0FA3" w:rsidRPr="0098056C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necessary:</w:t>
      </w:r>
      <w:r w:rsidRPr="0098056C">
        <w:rPr>
          <w:rFonts w:ascii="Times New Roman" w:eastAsia="Times New Roman" w:hAnsi="Times New Roman"/>
          <w:bCs/>
          <w:sz w:val="20"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98056C" w14:paraId="3F7EB12F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0C3DF222" w14:textId="77777777" w:rsidR="004C0FA3" w:rsidRPr="0098056C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8056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98056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8056C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98056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98056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98056C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8056C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98056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98056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98056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8056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98056C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98056C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8056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8056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98056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8056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A6036B2" w14:textId="77777777" w:rsidR="004C0FA3" w:rsidRPr="0098056C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Pr="0098056C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Negligible fire hazard.  See Section 9, “Physical and Chemical Properties” for flammability properties.</w:t>
      </w:r>
    </w:p>
    <w:p w14:paraId="581F4B64" w14:textId="77777777" w:rsidR="004C0FA3" w:rsidRPr="0098056C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439C1791" w14:textId="77777777" w:rsidR="004C0FA3" w:rsidRPr="0098056C" w:rsidRDefault="004C0FA3" w:rsidP="004C0FA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98056C">
        <w:rPr>
          <w:rFonts w:ascii="Times New Roman" w:eastAsia="Times New Roman" w:hAnsi="Times New Roman"/>
          <w:bCs/>
          <w:sz w:val="20"/>
          <w:szCs w:val="20"/>
        </w:rPr>
        <w:t xml:space="preserve">Suitable:  </w:t>
      </w:r>
      <w:r w:rsidR="0098056C" w:rsidRPr="0098056C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fire.</w:t>
      </w:r>
    </w:p>
    <w:p w14:paraId="5640E027" w14:textId="77777777" w:rsidR="004C0FA3" w:rsidRPr="0098056C" w:rsidRDefault="004C0FA3" w:rsidP="004C0FA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Cs/>
          <w:sz w:val="20"/>
          <w:szCs w:val="20"/>
        </w:rPr>
        <w:tab/>
        <w:t>Unsuitable:  None listed.</w:t>
      </w:r>
    </w:p>
    <w:p w14:paraId="11E42724" w14:textId="77777777" w:rsidR="004C0FA3" w:rsidRPr="0098056C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Pr="0098056C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78BE43ED" w14:textId="77777777" w:rsidR="004C0FA3" w:rsidRPr="0098056C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Special Protective Equipment and Precautions for F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 xml:space="preserve">ire-Fighters:  </w:t>
      </w:r>
      <w:r w:rsidRPr="0098056C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3640CF9D" w14:textId="77777777" w:rsidR="004C0FA3" w:rsidRPr="0098056C" w:rsidRDefault="004C0FA3" w:rsidP="004C0FA3">
      <w:pPr>
        <w:widowControl/>
        <w:spacing w:before="120" w:after="6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98056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98056C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98056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98056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98056C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98056C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98056C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6F697EE4" w14:textId="77777777" w:rsidR="004C0FA3" w:rsidRPr="0002644E" w:rsidRDefault="004C0FA3" w:rsidP="004C0FA3">
      <w:pPr>
        <w:widowControl/>
        <w:tabs>
          <w:tab w:val="left" w:pos="360"/>
          <w:tab w:val="left" w:pos="2160"/>
          <w:tab w:val="left" w:pos="3600"/>
        </w:tabs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98056C">
        <w:rPr>
          <w:rFonts w:ascii="Times New Roman" w:eastAsia="Times New Roman" w:hAnsi="Times New Roman"/>
          <w:sz w:val="20"/>
          <w:szCs w:val="20"/>
        </w:rPr>
        <w:tab/>
      </w:r>
      <w:r w:rsidRPr="0002644E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98056C" w:rsidRPr="0002644E">
        <w:rPr>
          <w:rFonts w:ascii="Times New Roman" w:eastAsia="Times New Roman" w:hAnsi="Times New Roman"/>
          <w:sz w:val="20"/>
          <w:szCs w:val="20"/>
        </w:rPr>
        <w:t>1</w:t>
      </w:r>
      <w:r w:rsidRPr="0002644E">
        <w:rPr>
          <w:rFonts w:ascii="Times New Roman" w:eastAsia="Times New Roman" w:hAnsi="Times New Roman"/>
          <w:sz w:val="20"/>
          <w:szCs w:val="20"/>
        </w:rPr>
        <w:tab/>
        <w:t>Fi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= </w:t>
      </w:r>
      <w:r w:rsidRPr="0002644E">
        <w:rPr>
          <w:rFonts w:ascii="Times New Roman" w:hAnsi="Times New Roman"/>
          <w:sz w:val="20"/>
          <w:szCs w:val="20"/>
        </w:rPr>
        <w:t>0</w:t>
      </w:r>
      <w:r w:rsidRPr="0002644E">
        <w:rPr>
          <w:rFonts w:ascii="Times New Roman" w:eastAsia="Times New Roman" w:hAnsi="Times New Roman"/>
          <w:sz w:val="20"/>
          <w:szCs w:val="20"/>
        </w:rPr>
        <w:tab/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eacti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>ity</w:t>
      </w:r>
      <w:r w:rsidRPr="0002644E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= </w:t>
      </w:r>
      <w:r w:rsidRPr="0002644E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02644E" w14:paraId="59023683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3D35EE42" w14:textId="77777777" w:rsidR="004C0FA3" w:rsidRPr="0002644E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02644E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02644E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02644E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44F225F1" w14:textId="77777777" w:rsidR="004C0FA3" w:rsidRPr="0002644E" w:rsidRDefault="004C0FA3" w:rsidP="004C0FA3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Procedures:</w:t>
      </w:r>
      <w:r w:rsidRPr="000264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Use suitable protective equipment; see Section 8, “Exposure Controls and Personal Protection”.</w:t>
      </w:r>
    </w:p>
    <w:p w14:paraId="18A66D0A" w14:textId="77777777" w:rsidR="004C0FA3" w:rsidRPr="0002644E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up:</w:t>
      </w:r>
      <w:r w:rsidRPr="0002644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Collect spilled material in appropriate container for disposal.  Avoid generating dust.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02644E" w14:paraId="1737FC9D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43B1CDFB" w14:textId="77777777" w:rsidR="004C0FA3" w:rsidRPr="0002644E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Pr="0002644E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59E2D220" w14:textId="77777777" w:rsidR="004C0FA3" w:rsidRPr="0002644E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02644E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02644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Minimize dust generation.  </w:t>
      </w:r>
      <w:r w:rsidRPr="0002644E">
        <w:rPr>
          <w:rFonts w:ascii="Times New Roman" w:hAnsi="Times New Roman"/>
          <w:sz w:val="20"/>
          <w:szCs w:val="20"/>
        </w:rPr>
        <w:t>See Section 8, “Exposure Controls and Personal Protection”.</w:t>
      </w:r>
    </w:p>
    <w:p w14:paraId="6DA3ED37" w14:textId="77777777" w:rsidR="00286A4A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It is recommended that the unused portion of the powder be stored in a tightly capped container such as the original bottle or in a manner to protect against humidity.  Store and handling in accordance with all current regulations and standards.  </w:t>
      </w:r>
      <w:r w:rsidRPr="0002644E">
        <w:rPr>
          <w:rFonts w:ascii="Times New Roman" w:hAnsi="Times New Roman"/>
          <w:sz w:val="20"/>
          <w:szCs w:val="20"/>
        </w:rPr>
        <w:t>Keep separated from incompatible substances (See Section 10, “Stability and Reactivity”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>).</w:t>
      </w:r>
    </w:p>
    <w:p w14:paraId="44D03DC8" w14:textId="77777777" w:rsidR="00286A4A" w:rsidRDefault="00286A4A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02644E" w14:paraId="1D997AD8" w14:textId="77777777" w:rsidTr="00286A4A">
        <w:trPr>
          <w:trHeight w:hRule="exact" w:val="360"/>
        </w:trPr>
        <w:tc>
          <w:tcPr>
            <w:tcW w:w="9360" w:type="dxa"/>
            <w:vAlign w:val="center"/>
          </w:tcPr>
          <w:p w14:paraId="03DF0397" w14:textId="77777777" w:rsidR="004C0FA3" w:rsidRPr="0002644E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 w:rsidRPr="0002644E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40A72C8" w14:textId="77777777" w:rsidR="004C0FA3" w:rsidRPr="0002644E" w:rsidRDefault="004C0FA3" w:rsidP="004C0FA3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02644E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s:</w:t>
      </w:r>
    </w:p>
    <w:p w14:paraId="3FE232FB" w14:textId="77777777" w:rsidR="004C0FA3" w:rsidRPr="0002644E" w:rsidRDefault="004C0FA3" w:rsidP="004C0FA3">
      <w:pPr>
        <w:widowControl/>
        <w:tabs>
          <w:tab w:val="decimal" w:pos="243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Cs/>
          <w:sz w:val="20"/>
          <w:szCs w:val="20"/>
        </w:rPr>
        <w:t>ACGIH (TLV):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ab/>
      </w:r>
      <w:r w:rsidR="0002644E" w:rsidRPr="0002644E">
        <w:rPr>
          <w:rFonts w:ascii="Times New Roman" w:eastAsia="Times New Roman" w:hAnsi="Times New Roman"/>
          <w:bCs/>
          <w:sz w:val="20"/>
          <w:szCs w:val="20"/>
        </w:rPr>
        <w:t>10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> mg/m</w:t>
      </w:r>
      <w:r w:rsidRPr="0002644E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(TWA)</w:t>
      </w:r>
    </w:p>
    <w:p w14:paraId="63CA963B" w14:textId="77777777" w:rsidR="004C0FA3" w:rsidRPr="0002644E" w:rsidRDefault="004C0FA3" w:rsidP="004C0FA3">
      <w:pPr>
        <w:widowControl/>
        <w:tabs>
          <w:tab w:val="decimal" w:pos="2430"/>
        </w:tabs>
        <w:spacing w:after="120" w:line="240" w:lineRule="auto"/>
        <w:ind w:left="720" w:firstLine="1267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Cs/>
          <w:sz w:val="20"/>
          <w:szCs w:val="20"/>
        </w:rPr>
        <w:tab/>
      </w:r>
      <w:r w:rsidR="0002644E" w:rsidRPr="0002644E">
        <w:rPr>
          <w:rFonts w:ascii="Times New Roman" w:eastAsia="Times New Roman" w:hAnsi="Times New Roman"/>
          <w:bCs/>
          <w:sz w:val="20"/>
          <w:szCs w:val="20"/>
        </w:rPr>
        <w:t>500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>0 mg/m</w:t>
      </w:r>
      <w:r w:rsidRPr="0002644E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02644E" w:rsidRPr="0002644E">
        <w:rPr>
          <w:rFonts w:ascii="Times New Roman" w:eastAsia="Times New Roman" w:hAnsi="Times New Roman"/>
          <w:bCs/>
          <w:sz w:val="20"/>
          <w:szCs w:val="20"/>
        </w:rPr>
        <w:t>IDLH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6DF24779" w14:textId="77777777" w:rsidR="004C0FA3" w:rsidRPr="0002644E" w:rsidRDefault="004C0FA3" w:rsidP="0002644E">
      <w:pPr>
        <w:widowControl/>
        <w:tabs>
          <w:tab w:val="left" w:pos="2160"/>
          <w:tab w:val="decimal" w:pos="2520"/>
        </w:tabs>
        <w:spacing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Cs/>
          <w:sz w:val="20"/>
          <w:szCs w:val="20"/>
        </w:rPr>
        <w:t>NIOSH (REL):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ab/>
      </w:r>
      <w:r w:rsidR="0002644E" w:rsidRPr="0002644E">
        <w:rPr>
          <w:rFonts w:ascii="Times New Roman" w:eastAsia="Times New Roman" w:hAnsi="Times New Roman"/>
          <w:bCs/>
          <w:sz w:val="20"/>
          <w:szCs w:val="20"/>
        </w:rPr>
        <w:tab/>
        <w:t>No occupational exposure limits available.</w:t>
      </w:r>
    </w:p>
    <w:p w14:paraId="02ACD855" w14:textId="77777777" w:rsidR="004C0FA3" w:rsidRPr="0002644E" w:rsidRDefault="004C0FA3" w:rsidP="0002644E">
      <w:pPr>
        <w:widowControl/>
        <w:tabs>
          <w:tab w:val="decimal" w:pos="243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Cs/>
          <w:sz w:val="20"/>
          <w:szCs w:val="20"/>
        </w:rPr>
        <w:t>OSHA (PEL):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ab/>
        <w:t>15 mg/m</w:t>
      </w:r>
      <w:r w:rsidRPr="0002644E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(TWA, total dust)</w:t>
      </w:r>
    </w:p>
    <w:p w14:paraId="3BF3F398" w14:textId="77777777" w:rsidR="004C0FA3" w:rsidRPr="0002644E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cal</w:t>
      </w:r>
      <w:r w:rsidRPr="0002644E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tilati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te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lia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ith</w:t>
      </w:r>
      <w:r w:rsidRPr="0002644E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z w:val="20"/>
          <w:szCs w:val="20"/>
        </w:rPr>
        <w:t>lica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le 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li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s.</w:t>
      </w:r>
    </w:p>
    <w:p w14:paraId="18D4E956" w14:textId="77777777" w:rsidR="004C0FA3" w:rsidRPr="0002644E" w:rsidRDefault="004C0FA3" w:rsidP="004C0FA3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Personal Protection: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acc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ith OSHA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02644E">
        <w:rPr>
          <w:rFonts w:ascii="Times New Roman" w:eastAsia="Times New Roman" w:hAnsi="Times New Roman"/>
          <w:sz w:val="20"/>
          <w:szCs w:val="20"/>
        </w:rPr>
        <w:t>9</w:t>
      </w:r>
      <w:r w:rsidRPr="0002644E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ear 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Pr="0002644E">
        <w:rPr>
          <w:rFonts w:ascii="Times New Roman" w:eastAsia="Times New Roman" w:hAnsi="Times New Roman"/>
          <w:sz w:val="20"/>
          <w:szCs w:val="20"/>
        </w:rPr>
        <w:t>iate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al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02644E">
        <w:rPr>
          <w:rFonts w:ascii="Times New Roman" w:eastAsia="Times New Roman" w:hAnsi="Times New Roman"/>
          <w:sz w:val="20"/>
          <w:szCs w:val="20"/>
        </w:rPr>
        <w:t>tecti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e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z w:val="20"/>
          <w:szCs w:val="20"/>
        </w:rPr>
        <w:t>)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to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ize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to 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02644E">
        <w:rPr>
          <w:rFonts w:ascii="Times New Roman" w:eastAsia="Times New Roman" w:hAnsi="Times New Roman"/>
          <w:sz w:val="20"/>
          <w:szCs w:val="20"/>
        </w:rPr>
        <w:t>is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ate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ial.</w:t>
      </w:r>
    </w:p>
    <w:p w14:paraId="3B084DED" w14:textId="77777777" w:rsidR="004C0FA3" w:rsidRPr="0002644E" w:rsidRDefault="004C0FA3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ry Protection:</w:t>
      </w:r>
      <w:r w:rsidRPr="0002644E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lace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>iti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a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a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z w:val="20"/>
          <w:szCs w:val="20"/>
        </w:rPr>
        <w:t>tecti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am</w:t>
      </w:r>
      <w:r w:rsidRPr="0002644E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eets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OSHA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02644E">
        <w:rPr>
          <w:rFonts w:ascii="Times New Roman" w:eastAsia="Times New Roman" w:hAnsi="Times New Roman"/>
          <w:sz w:val="20"/>
          <w:szCs w:val="20"/>
        </w:rPr>
        <w:t>9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02644E">
        <w:rPr>
          <w:rFonts w:ascii="Times New Roman" w:eastAsia="Times New Roman" w:hAnsi="Times New Roman"/>
          <w:sz w:val="20"/>
          <w:szCs w:val="20"/>
        </w:rPr>
        <w:t>4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ll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. </w:t>
      </w:r>
      <w:r w:rsidRPr="0002644E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z w:val="20"/>
          <w:szCs w:val="20"/>
        </w:rPr>
        <w:t>er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to N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OSH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02644E">
        <w:rPr>
          <w:rFonts w:ascii="Times New Roman" w:eastAsia="Times New Roman" w:hAnsi="Times New Roman"/>
          <w:sz w:val="20"/>
          <w:szCs w:val="20"/>
        </w:rPr>
        <w:t>2 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4 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z w:val="20"/>
          <w:szCs w:val="20"/>
        </w:rPr>
        <w:t>lica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le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ti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z w:val="20"/>
          <w:szCs w:val="20"/>
        </w:rPr>
        <w:t>ied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.</w:t>
      </w:r>
    </w:p>
    <w:p w14:paraId="48A25417" w14:textId="77777777" w:rsidR="004C0FA3" w:rsidRPr="0002644E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e/Face</w:t>
      </w:r>
      <w:r w:rsidRPr="0002644E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Wear splash resistant safety goggles with a face shield.  An eye wash station should be readily available near areas of use.</w:t>
      </w:r>
    </w:p>
    <w:p w14:paraId="1680CBC7" w14:textId="77777777" w:rsidR="004C0FA3" w:rsidRPr="0002644E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and Body Protection:  </w:t>
      </w:r>
      <w:r w:rsidRPr="0002644E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Pr="0002644E">
        <w:rPr>
          <w:rFonts w:ascii="Times New Roman" w:eastAsia="Times New Roman" w:hAnsi="Times New Roman"/>
          <w:sz w:val="20"/>
          <w:szCs w:val="20"/>
        </w:rPr>
        <w:t>.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C0FA3" w:rsidRPr="0094739C" w14:paraId="7FC08694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66164777" w14:textId="77777777" w:rsidR="004C0FA3" w:rsidRPr="0002644E" w:rsidRDefault="004C0FA3" w:rsidP="004C0FA3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02644E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02644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4C0FA3" w:rsidRPr="0094739C" w14:paraId="4FEEDFAF" w14:textId="77777777" w:rsidTr="00141685">
        <w:trPr>
          <w:trHeight w:val="324"/>
        </w:trPr>
        <w:tc>
          <w:tcPr>
            <w:tcW w:w="4428" w:type="dxa"/>
            <w:vAlign w:val="bottom"/>
          </w:tcPr>
          <w:p w14:paraId="17F7E09E" w14:textId="77777777" w:rsidR="004C0FA3" w:rsidRPr="008F4FEB" w:rsidRDefault="004C0FA3" w:rsidP="004C0FA3">
            <w:pPr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F4FEB">
              <w:rPr>
                <w:rFonts w:ascii="Times New Roman" w:hAnsi="Times New Roman"/>
                <w:b/>
                <w:sz w:val="20"/>
                <w:szCs w:val="20"/>
              </w:rPr>
              <w:t>Descriptive Properties:</w:t>
            </w:r>
          </w:p>
        </w:tc>
        <w:tc>
          <w:tcPr>
            <w:tcW w:w="3780" w:type="dxa"/>
          </w:tcPr>
          <w:p w14:paraId="1B70C2D3" w14:textId="77777777" w:rsidR="004C0FA3" w:rsidRPr="0094739C" w:rsidRDefault="004C0FA3" w:rsidP="004C0FA3">
            <w:pPr>
              <w:widowControl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pPr>
          </w:p>
        </w:tc>
      </w:tr>
      <w:tr w:rsidR="004C0FA3" w:rsidRPr="0094739C" w14:paraId="1D51C52B" w14:textId="77777777" w:rsidTr="004C0FA3">
        <w:trPr>
          <w:trHeight w:val="144"/>
        </w:trPr>
        <w:tc>
          <w:tcPr>
            <w:tcW w:w="4428" w:type="dxa"/>
          </w:tcPr>
          <w:p w14:paraId="1A081DE9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 xml:space="preserve">Appearance </w:t>
            </w:r>
            <w:r w:rsidRPr="0054767C">
              <w:rPr>
                <w:rFonts w:ascii="Times New Roman" w:hAnsi="Times New Roman"/>
                <w:b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3780" w:type="dxa"/>
          </w:tcPr>
          <w:p w14:paraId="4470253F" w14:textId="77777777" w:rsidR="004C0FA3" w:rsidRPr="0054767C" w:rsidRDefault="00D55286" w:rsidP="00D55286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5286">
              <w:rPr>
                <w:rFonts w:ascii="Times New Roman" w:hAnsi="Times New Roman"/>
                <w:sz w:val="20"/>
                <w:szCs w:val="20"/>
              </w:rPr>
              <w:t>colorless, white or black</w:t>
            </w:r>
            <w:r w:rsidR="004C0FA3" w:rsidRPr="0054767C">
              <w:rPr>
                <w:rFonts w:ascii="Times New Roman" w:hAnsi="Times New Roman"/>
                <w:sz w:val="20"/>
                <w:szCs w:val="20"/>
              </w:rPr>
              <w:t>, powder</w:t>
            </w:r>
          </w:p>
        </w:tc>
      </w:tr>
      <w:tr w:rsidR="004C0FA3" w:rsidRPr="0094739C" w14:paraId="554CAFC8" w14:textId="77777777" w:rsidTr="004C0FA3">
        <w:trPr>
          <w:trHeight w:val="144"/>
        </w:trPr>
        <w:tc>
          <w:tcPr>
            <w:tcW w:w="4428" w:type="dxa"/>
          </w:tcPr>
          <w:p w14:paraId="6505CFF2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Molecular Formula:</w:t>
            </w:r>
          </w:p>
        </w:tc>
        <w:tc>
          <w:tcPr>
            <w:tcW w:w="3780" w:type="dxa"/>
          </w:tcPr>
          <w:p w14:paraId="2B076223" w14:textId="77777777" w:rsidR="004C0FA3" w:rsidRPr="0054767C" w:rsidRDefault="0002644E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TiO</w:t>
            </w:r>
            <w:r w:rsidRPr="0054767C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4C0FA3" w:rsidRPr="0094739C" w14:paraId="452E10DF" w14:textId="77777777" w:rsidTr="004C0FA3">
        <w:trPr>
          <w:trHeight w:val="144"/>
        </w:trPr>
        <w:tc>
          <w:tcPr>
            <w:tcW w:w="4428" w:type="dxa"/>
          </w:tcPr>
          <w:p w14:paraId="7A00680A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Molar Mass (g/mol):</w:t>
            </w:r>
          </w:p>
        </w:tc>
        <w:tc>
          <w:tcPr>
            <w:tcW w:w="3780" w:type="dxa"/>
          </w:tcPr>
          <w:p w14:paraId="7CA44668" w14:textId="77777777" w:rsidR="004C0FA3" w:rsidRPr="0054767C" w:rsidRDefault="0002644E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79.88</w:t>
            </w:r>
          </w:p>
        </w:tc>
      </w:tr>
      <w:tr w:rsidR="004C0FA3" w:rsidRPr="0094739C" w14:paraId="61707C49" w14:textId="77777777" w:rsidTr="004C0FA3">
        <w:trPr>
          <w:trHeight w:val="144"/>
        </w:trPr>
        <w:tc>
          <w:tcPr>
            <w:tcW w:w="4428" w:type="dxa"/>
          </w:tcPr>
          <w:p w14:paraId="134A160D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Odor:</w:t>
            </w:r>
          </w:p>
        </w:tc>
        <w:tc>
          <w:tcPr>
            <w:tcW w:w="3780" w:type="dxa"/>
          </w:tcPr>
          <w:p w14:paraId="1C3CBECD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odorless</w:t>
            </w:r>
          </w:p>
        </w:tc>
      </w:tr>
      <w:tr w:rsidR="004C0FA3" w:rsidRPr="0094739C" w14:paraId="2CD18954" w14:textId="77777777" w:rsidTr="004C0FA3">
        <w:trPr>
          <w:trHeight w:val="144"/>
        </w:trPr>
        <w:tc>
          <w:tcPr>
            <w:tcW w:w="4428" w:type="dxa"/>
          </w:tcPr>
          <w:p w14:paraId="335CF71A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Odor threshold:</w:t>
            </w:r>
          </w:p>
        </w:tc>
        <w:tc>
          <w:tcPr>
            <w:tcW w:w="3780" w:type="dxa"/>
          </w:tcPr>
          <w:p w14:paraId="10808095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3CD22E4B" w14:textId="77777777" w:rsidTr="004C0FA3">
        <w:trPr>
          <w:trHeight w:val="144"/>
        </w:trPr>
        <w:tc>
          <w:tcPr>
            <w:tcW w:w="4428" w:type="dxa"/>
          </w:tcPr>
          <w:p w14:paraId="7D8E3401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pH (solution):</w:t>
            </w:r>
          </w:p>
        </w:tc>
        <w:tc>
          <w:tcPr>
            <w:tcW w:w="3780" w:type="dxa"/>
          </w:tcPr>
          <w:p w14:paraId="536DF80F" w14:textId="77777777" w:rsidR="004C0FA3" w:rsidRPr="0054767C" w:rsidRDefault="0002644E" w:rsidP="0002644E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neutral (10 % suspension)</w:t>
            </w:r>
          </w:p>
        </w:tc>
      </w:tr>
      <w:tr w:rsidR="004C0FA3" w:rsidRPr="0094739C" w14:paraId="50DB79EF" w14:textId="77777777" w:rsidTr="004C0FA3">
        <w:trPr>
          <w:trHeight w:val="144"/>
        </w:trPr>
        <w:tc>
          <w:tcPr>
            <w:tcW w:w="4428" w:type="dxa"/>
          </w:tcPr>
          <w:p w14:paraId="6646BABA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Evaporation rate:</w:t>
            </w:r>
          </w:p>
        </w:tc>
        <w:tc>
          <w:tcPr>
            <w:tcW w:w="3780" w:type="dxa"/>
          </w:tcPr>
          <w:p w14:paraId="42765659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94739C" w14:paraId="3C99F24B" w14:textId="77777777" w:rsidTr="004C0FA3">
        <w:trPr>
          <w:trHeight w:val="144"/>
        </w:trPr>
        <w:tc>
          <w:tcPr>
            <w:tcW w:w="4428" w:type="dxa"/>
          </w:tcPr>
          <w:p w14:paraId="0EE1AB5B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Melting point/freezing point (ºC):</w:t>
            </w:r>
          </w:p>
        </w:tc>
        <w:tc>
          <w:tcPr>
            <w:tcW w:w="3780" w:type="dxa"/>
          </w:tcPr>
          <w:p w14:paraId="02777A42" w14:textId="77777777" w:rsidR="004C0FA3" w:rsidRPr="0054767C" w:rsidRDefault="0002644E" w:rsidP="0054767C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1825 to 1850</w:t>
            </w:r>
            <w:r w:rsidR="004C0FA3" w:rsidRPr="0054767C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54767C" w:rsidRPr="0054767C">
              <w:rPr>
                <w:rFonts w:ascii="Times New Roman" w:hAnsi="Times New Roman"/>
                <w:sz w:val="20"/>
                <w:szCs w:val="20"/>
              </w:rPr>
              <w:t>3317</w:t>
            </w:r>
            <w:r w:rsidRPr="0054767C">
              <w:rPr>
                <w:rFonts w:ascii="Times New Roman" w:hAnsi="Times New Roman"/>
                <w:sz w:val="20"/>
                <w:szCs w:val="20"/>
              </w:rPr>
              <w:t xml:space="preserve"> ºF to </w:t>
            </w:r>
            <w:r w:rsidR="004C0FA3" w:rsidRPr="0054767C">
              <w:rPr>
                <w:rFonts w:ascii="Times New Roman" w:hAnsi="Times New Roman"/>
                <w:sz w:val="20"/>
                <w:szCs w:val="20"/>
              </w:rPr>
              <w:t>3</w:t>
            </w:r>
            <w:r w:rsidR="0054767C" w:rsidRPr="0054767C">
              <w:rPr>
                <w:rFonts w:ascii="Times New Roman" w:hAnsi="Times New Roman"/>
                <w:sz w:val="20"/>
                <w:szCs w:val="20"/>
              </w:rPr>
              <w:t>362</w:t>
            </w:r>
            <w:r w:rsidR="004C0FA3" w:rsidRPr="0054767C">
              <w:rPr>
                <w:rFonts w:ascii="Times New Roman" w:hAnsi="Times New Roman"/>
                <w:sz w:val="20"/>
                <w:szCs w:val="20"/>
              </w:rPr>
              <w:t> ºF)</w:t>
            </w:r>
          </w:p>
        </w:tc>
      </w:tr>
      <w:tr w:rsidR="004C0FA3" w:rsidRPr="0094739C" w14:paraId="1C03941F" w14:textId="77777777" w:rsidTr="004C0FA3">
        <w:trPr>
          <w:trHeight w:val="144"/>
        </w:trPr>
        <w:tc>
          <w:tcPr>
            <w:tcW w:w="4428" w:type="dxa"/>
          </w:tcPr>
          <w:p w14:paraId="78F1098D" w14:textId="77777777" w:rsidR="0002644E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Relative Density</w:t>
            </w:r>
          </w:p>
          <w:p w14:paraId="5208630D" w14:textId="77777777" w:rsidR="004C0FA3" w:rsidRPr="0054767C" w:rsidRDefault="00EF6CDE" w:rsidP="00EF6CDE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8F4FEB" w:rsidRPr="0054767C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="0002644E" w:rsidRPr="0054767C">
              <w:rPr>
                <w:rFonts w:ascii="Times New Roman" w:hAnsi="Times New Roman"/>
                <w:sz w:val="20"/>
                <w:szCs w:val="20"/>
              </w:rPr>
              <w:t>Specific Gravity (water = 1)</w:t>
            </w:r>
            <w:r w:rsidR="004C0FA3" w:rsidRPr="0054767C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26CCDB3E" w14:textId="77777777" w:rsidR="004C0FA3" w:rsidRPr="0054767C" w:rsidRDefault="0002644E" w:rsidP="0002644E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3.84 to 4.26</w:t>
            </w:r>
          </w:p>
        </w:tc>
      </w:tr>
      <w:tr w:rsidR="004C0FA3" w:rsidRPr="0094739C" w14:paraId="18B8BFDE" w14:textId="77777777" w:rsidTr="004C0FA3">
        <w:trPr>
          <w:trHeight w:val="144"/>
        </w:trPr>
        <w:tc>
          <w:tcPr>
            <w:tcW w:w="4428" w:type="dxa"/>
          </w:tcPr>
          <w:p w14:paraId="50561E63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Vapor Pressure (mmHg):</w:t>
            </w:r>
          </w:p>
        </w:tc>
        <w:tc>
          <w:tcPr>
            <w:tcW w:w="3780" w:type="dxa"/>
          </w:tcPr>
          <w:p w14:paraId="12D88D7D" w14:textId="77777777" w:rsidR="004C0FA3" w:rsidRPr="0054767C" w:rsidRDefault="00800465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94739C" w14:paraId="386F1BEC" w14:textId="77777777" w:rsidTr="004C0FA3">
        <w:trPr>
          <w:trHeight w:val="144"/>
        </w:trPr>
        <w:tc>
          <w:tcPr>
            <w:tcW w:w="4428" w:type="dxa"/>
          </w:tcPr>
          <w:p w14:paraId="02A557C2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14:paraId="1C24521E" w14:textId="77777777" w:rsidR="004C0FA3" w:rsidRPr="0054767C" w:rsidRDefault="00800465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94739C" w14:paraId="53940B46" w14:textId="77777777" w:rsidTr="000C34E0">
        <w:trPr>
          <w:trHeight w:val="144"/>
        </w:trPr>
        <w:tc>
          <w:tcPr>
            <w:tcW w:w="4428" w:type="dxa"/>
          </w:tcPr>
          <w:p w14:paraId="198F011B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Viscosity (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cP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1E2A3084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94739C" w14:paraId="3559EB13" w14:textId="77777777" w:rsidTr="00141685">
        <w:trPr>
          <w:trHeight w:val="972"/>
        </w:trPr>
        <w:tc>
          <w:tcPr>
            <w:tcW w:w="4428" w:type="dxa"/>
          </w:tcPr>
          <w:p w14:paraId="718155AB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Solubility(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ies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09C067C7" w14:textId="77777777" w:rsidR="000962D4" w:rsidRPr="0054767C" w:rsidRDefault="00E37C02" w:rsidP="00141685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02644E" w:rsidRPr="0054767C">
              <w:rPr>
                <w:rFonts w:ascii="Times New Roman" w:hAnsi="Times New Roman"/>
                <w:sz w:val="20"/>
                <w:szCs w:val="20"/>
              </w:rPr>
              <w:t>oluble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 w:rsidR="0002644E" w:rsidRPr="0054767C">
              <w:rPr>
                <w:rFonts w:ascii="Times New Roman" w:hAnsi="Times New Roman"/>
                <w:sz w:val="20"/>
                <w:szCs w:val="20"/>
              </w:rPr>
              <w:t xml:space="preserve"> hot concentrated sulfuric acid, hydrofluoric acid, alkali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  <w:r w:rsidR="00800465" w:rsidRPr="0054767C">
              <w:rPr>
                <w:rFonts w:ascii="Times New Roman" w:hAnsi="Times New Roman"/>
                <w:sz w:val="20"/>
                <w:szCs w:val="20"/>
              </w:rPr>
              <w:br/>
            </w:r>
            <w:r w:rsidR="005B25AB">
              <w:rPr>
                <w:rFonts w:ascii="Times New Roman" w:hAnsi="Times New Roman"/>
                <w:sz w:val="20"/>
                <w:szCs w:val="20"/>
              </w:rPr>
              <w:t>i</w:t>
            </w:r>
            <w:r w:rsidR="00800465" w:rsidRPr="0054767C">
              <w:rPr>
                <w:rFonts w:ascii="Times New Roman" w:hAnsi="Times New Roman"/>
                <w:sz w:val="20"/>
                <w:szCs w:val="20"/>
              </w:rPr>
              <w:t>nsoluble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 w:rsidR="00800465" w:rsidRPr="0054767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41685">
              <w:rPr>
                <w:rFonts w:ascii="Times New Roman" w:hAnsi="Times New Roman"/>
                <w:sz w:val="20"/>
                <w:szCs w:val="20"/>
              </w:rPr>
              <w:t xml:space="preserve">water, </w:t>
            </w:r>
            <w:r w:rsidR="00800465" w:rsidRPr="0054767C">
              <w:rPr>
                <w:rFonts w:ascii="Times New Roman" w:hAnsi="Times New Roman"/>
                <w:sz w:val="20"/>
                <w:szCs w:val="20"/>
              </w:rPr>
              <w:t>hydrochloric acid, nitric acid, dilute sulfuric acid</w:t>
            </w:r>
            <w:r w:rsidR="0014168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C0FA3" w:rsidRPr="0094739C" w14:paraId="58C00809" w14:textId="77777777" w:rsidTr="004C0FA3">
        <w:trPr>
          <w:trHeight w:val="144"/>
        </w:trPr>
        <w:tc>
          <w:tcPr>
            <w:tcW w:w="4428" w:type="dxa"/>
          </w:tcPr>
          <w:p w14:paraId="559C1111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Partition coefficient (n-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octanol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/water):</w:t>
            </w:r>
          </w:p>
        </w:tc>
        <w:tc>
          <w:tcPr>
            <w:tcW w:w="3780" w:type="dxa"/>
          </w:tcPr>
          <w:p w14:paraId="5F4798DC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141685" w:rsidRPr="0094739C" w14:paraId="7D6B8FBE" w14:textId="77777777" w:rsidTr="004C0FA3">
        <w:trPr>
          <w:trHeight w:val="144"/>
        </w:trPr>
        <w:tc>
          <w:tcPr>
            <w:tcW w:w="4428" w:type="dxa"/>
          </w:tcPr>
          <w:p w14:paraId="5A01327C" w14:textId="77777777" w:rsidR="00141685" w:rsidRPr="0054767C" w:rsidRDefault="00141685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141685">
              <w:rPr>
                <w:rFonts w:ascii="Times New Roman" w:hAnsi="Times New Roman"/>
                <w:b/>
                <w:sz w:val="20"/>
                <w:szCs w:val="20"/>
              </w:rPr>
              <w:t>Particle Size</w:t>
            </w:r>
            <w:r w:rsidR="0020627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7AFAAA7E" w14:textId="77777777" w:rsidR="00141685" w:rsidRPr="0054767C" w:rsidRDefault="00D938DE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&lt;45 µm</w:t>
            </w:r>
          </w:p>
        </w:tc>
      </w:tr>
      <w:tr w:rsidR="004C0FA3" w:rsidRPr="0094739C" w14:paraId="343D7280" w14:textId="77777777" w:rsidTr="004C0FA3">
        <w:tc>
          <w:tcPr>
            <w:tcW w:w="4428" w:type="dxa"/>
          </w:tcPr>
          <w:p w14:paraId="2276627D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Thermal Stability Properties:</w:t>
            </w:r>
          </w:p>
        </w:tc>
        <w:tc>
          <w:tcPr>
            <w:tcW w:w="3780" w:type="dxa"/>
          </w:tcPr>
          <w:p w14:paraId="32AD0FA1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C0FA3" w:rsidRPr="0094739C" w14:paraId="48979C3B" w14:textId="77777777" w:rsidTr="004C0FA3">
        <w:trPr>
          <w:trHeight w:val="144"/>
        </w:trPr>
        <w:tc>
          <w:tcPr>
            <w:tcW w:w="4428" w:type="dxa"/>
          </w:tcPr>
          <w:p w14:paraId="345E5844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Autoignition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 xml:space="preserve"> Temperature (ºC):</w:t>
            </w:r>
          </w:p>
        </w:tc>
        <w:tc>
          <w:tcPr>
            <w:tcW w:w="3780" w:type="dxa"/>
          </w:tcPr>
          <w:p w14:paraId="226CF249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94739C" w14:paraId="17E2C02F" w14:textId="77777777" w:rsidTr="004C0FA3">
        <w:trPr>
          <w:trHeight w:val="144"/>
        </w:trPr>
        <w:tc>
          <w:tcPr>
            <w:tcW w:w="4428" w:type="dxa"/>
          </w:tcPr>
          <w:p w14:paraId="7B5168BC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Thermal Decomposition (ºC):</w:t>
            </w:r>
          </w:p>
        </w:tc>
        <w:tc>
          <w:tcPr>
            <w:tcW w:w="3780" w:type="dxa"/>
          </w:tcPr>
          <w:p w14:paraId="7D2BE450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2A736DBD" w14:textId="77777777" w:rsidTr="004C0FA3">
        <w:trPr>
          <w:trHeight w:val="144"/>
        </w:trPr>
        <w:tc>
          <w:tcPr>
            <w:tcW w:w="4428" w:type="dxa"/>
          </w:tcPr>
          <w:p w14:paraId="70F38CEF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780" w:type="dxa"/>
          </w:tcPr>
          <w:p w14:paraId="4A72A010" w14:textId="77777777" w:rsidR="004C0FA3" w:rsidRPr="0054767C" w:rsidRDefault="0002644E" w:rsidP="0054767C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 xml:space="preserve">2500 to 3000 </w:t>
            </w:r>
            <w:r w:rsidR="0054767C" w:rsidRPr="0054767C">
              <w:rPr>
                <w:rFonts w:ascii="Times New Roman" w:hAnsi="Times New Roman"/>
                <w:sz w:val="20"/>
                <w:szCs w:val="20"/>
              </w:rPr>
              <w:t>(4532 ºF to 5432 ºF)</w:t>
            </w:r>
          </w:p>
        </w:tc>
      </w:tr>
      <w:tr w:rsidR="004C0FA3" w:rsidRPr="00800465" w14:paraId="63D877FB" w14:textId="77777777" w:rsidTr="004C0FA3">
        <w:trPr>
          <w:trHeight w:val="144"/>
        </w:trPr>
        <w:tc>
          <w:tcPr>
            <w:tcW w:w="4428" w:type="dxa"/>
          </w:tcPr>
          <w:p w14:paraId="2945C307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14:paraId="7457B570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800465" w14:paraId="37CF2C98" w14:textId="77777777" w:rsidTr="004C0FA3">
        <w:trPr>
          <w:trHeight w:val="144"/>
        </w:trPr>
        <w:tc>
          <w:tcPr>
            <w:tcW w:w="4428" w:type="dxa"/>
          </w:tcPr>
          <w:p w14:paraId="027FC06A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14:paraId="7A054905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800465" w14:paraId="05875709" w14:textId="77777777" w:rsidTr="004C0FA3">
        <w:trPr>
          <w:trHeight w:val="144"/>
        </w:trPr>
        <w:tc>
          <w:tcPr>
            <w:tcW w:w="4428" w:type="dxa"/>
          </w:tcPr>
          <w:p w14:paraId="21EEA3A7" w14:textId="77777777" w:rsidR="004C0FA3" w:rsidRPr="0054767C" w:rsidRDefault="004C0FA3" w:rsidP="004C0FA3">
            <w:pPr>
              <w:keepNext/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Flash Point (ºC):</w:t>
            </w:r>
          </w:p>
        </w:tc>
        <w:tc>
          <w:tcPr>
            <w:tcW w:w="3780" w:type="dxa"/>
          </w:tcPr>
          <w:p w14:paraId="5B090EBD" w14:textId="77777777" w:rsidR="004C0FA3" w:rsidRPr="0054767C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not applicable</w:t>
            </w:r>
          </w:p>
        </w:tc>
      </w:tr>
      <w:tr w:rsidR="004C0FA3" w:rsidRPr="00800465" w14:paraId="74F35FA8" w14:textId="77777777" w:rsidTr="004C0FA3">
        <w:trPr>
          <w:trHeight w:val="144"/>
        </w:trPr>
        <w:tc>
          <w:tcPr>
            <w:tcW w:w="4428" w:type="dxa"/>
          </w:tcPr>
          <w:p w14:paraId="342296BD" w14:textId="77777777" w:rsidR="004C0FA3" w:rsidRPr="00800465" w:rsidRDefault="004C0FA3" w:rsidP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800465">
              <w:rPr>
                <w:rFonts w:ascii="Times New Roman" w:hAnsi="Times New Roman"/>
                <w:b/>
                <w:sz w:val="20"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14:paraId="2DFD996B" w14:textId="77777777" w:rsidR="004C0FA3" w:rsidRPr="00800465" w:rsidRDefault="004C0FA3" w:rsidP="004C0FA3">
            <w:pPr>
              <w:widowControl/>
              <w:autoSpaceDE w:val="0"/>
              <w:autoSpaceDN w:val="0"/>
              <w:adjustRightInd w:val="0"/>
              <w:spacing w:before="4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00465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</w:tbl>
    <w:p w14:paraId="37A99C4E" w14:textId="77777777" w:rsidR="004C0FA3" w:rsidRPr="00800465" w:rsidRDefault="004C0FA3" w:rsidP="004C0FA3">
      <w:pPr>
        <w:widowControl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4C0FA3" w:rsidRPr="00800465" w14:paraId="64C910F0" w14:textId="77777777" w:rsidTr="004C0FA3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00DE21F3" w14:textId="77777777" w:rsidR="004C0FA3" w:rsidRPr="00800465" w:rsidRDefault="004C0FA3" w:rsidP="004C0FA3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800465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109BA0BB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00465">
        <w:rPr>
          <w:rFonts w:ascii="Times New Roman" w:hAnsi="Times New Roman"/>
          <w:b/>
          <w:sz w:val="20"/>
          <w:szCs w:val="20"/>
        </w:rPr>
        <w:t>Reactivity:</w:t>
      </w:r>
      <w:r w:rsidRPr="00800465">
        <w:rPr>
          <w:rFonts w:ascii="Times New Roman" w:hAnsi="Times New Roman"/>
          <w:sz w:val="20"/>
          <w:szCs w:val="20"/>
        </w:rPr>
        <w:t xml:space="preserve">  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4C0FA3" w:rsidRPr="00800465" w14:paraId="53496E12" w14:textId="77777777" w:rsidTr="004C0FA3">
        <w:tc>
          <w:tcPr>
            <w:tcW w:w="1440" w:type="dxa"/>
            <w:vAlign w:val="center"/>
          </w:tcPr>
          <w:p w14:paraId="3D71E732" w14:textId="77777777" w:rsidR="004C0FA3" w:rsidRPr="00800465" w:rsidRDefault="004C0FA3" w:rsidP="004C0FA3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00465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5BF4B05" w14:textId="77777777" w:rsidR="004C0FA3" w:rsidRPr="00800465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0465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26ADE133" w14:textId="77777777" w:rsidR="004C0FA3" w:rsidRPr="00800465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0465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7A527F5" w14:textId="77777777" w:rsidR="004C0FA3" w:rsidRPr="00800465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5FAD852" w14:textId="77777777" w:rsidR="004C0FA3" w:rsidRPr="00800465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0465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43108FCA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Possible Hazardous Reactions: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6D691DC2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Avoid generating dust.</w:t>
      </w:r>
    </w:p>
    <w:p w14:paraId="74A79276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00465" w:rsidRPr="00800465">
        <w:rPr>
          <w:rFonts w:ascii="Times New Roman" w:eastAsia="Times New Roman" w:hAnsi="Times New Roman"/>
          <w:bCs/>
          <w:sz w:val="20"/>
          <w:szCs w:val="20"/>
        </w:rPr>
        <w:t>M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etals.</w:t>
      </w:r>
    </w:p>
    <w:p w14:paraId="5BAAA3CA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800465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3C5A5E04" w14:textId="77777777" w:rsidR="004C0FA3" w:rsidRPr="0054767C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4767C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4767C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oxides of </w:t>
      </w:r>
      <w:r w:rsidR="00800465" w:rsidRPr="0054767C">
        <w:rPr>
          <w:rFonts w:ascii="Times New Roman" w:eastAsia="Times New Roman" w:hAnsi="Times New Roman"/>
          <w:bCs/>
          <w:sz w:val="20"/>
          <w:szCs w:val="20"/>
        </w:rPr>
        <w:t>titanium</w:t>
      </w:r>
      <w:r w:rsidRPr="0054767C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4C0FA3" w:rsidRPr="0054767C" w14:paraId="320B2414" w14:textId="77777777" w:rsidTr="004C0FA3">
        <w:tc>
          <w:tcPr>
            <w:tcW w:w="2592" w:type="dxa"/>
            <w:vAlign w:val="center"/>
          </w:tcPr>
          <w:p w14:paraId="71D58CED" w14:textId="77777777" w:rsidR="004C0FA3" w:rsidRPr="0054767C" w:rsidRDefault="004C0FA3" w:rsidP="003628BA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88C5942" w14:textId="77777777" w:rsidR="004C0FA3" w:rsidRPr="0054767C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B4907E1" w14:textId="77777777" w:rsidR="004C0FA3" w:rsidRPr="0054767C" w:rsidRDefault="004C0FA3" w:rsidP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BC0007B" w14:textId="77777777" w:rsidR="004C0FA3" w:rsidRPr="0054767C" w:rsidRDefault="004C0FA3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7FDF3BEE" w14:textId="77777777" w:rsidR="004C0FA3" w:rsidRPr="0054767C" w:rsidRDefault="004C0FA3" w:rsidP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7073EE9A" w14:textId="77777777" w:rsidR="004C0FA3" w:rsidRPr="0054767C" w:rsidRDefault="004C0FA3" w:rsidP="004C0FA3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54767C" w14:paraId="428BEC09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2A9573E5" w14:textId="77777777" w:rsidR="004C0FA3" w:rsidRPr="0054767C" w:rsidRDefault="004C0FA3" w:rsidP="00800465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54767C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4767C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4C0FA3" w:rsidRPr="0054767C" w14:paraId="5C04EBA1" w14:textId="77777777" w:rsidTr="004C0FA3">
        <w:tc>
          <w:tcPr>
            <w:tcW w:w="2016" w:type="dxa"/>
            <w:vAlign w:val="center"/>
          </w:tcPr>
          <w:p w14:paraId="0CEAF8ED" w14:textId="77777777" w:rsidR="004C0FA3" w:rsidRPr="0054767C" w:rsidRDefault="004C0FA3" w:rsidP="003628BA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54767C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5476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5476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Exposure</w:t>
            </w:r>
            <w:r w:rsidRPr="0054767C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D5C65E7" w14:textId="77777777" w:rsidR="004C0FA3" w:rsidRPr="0054767C" w:rsidRDefault="004C0FA3" w:rsidP="00800465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CBE2589" w14:textId="77777777" w:rsidR="004C0FA3" w:rsidRPr="0054767C" w:rsidRDefault="004C0FA3" w:rsidP="00800465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4767C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54767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5B2D1B6" w14:textId="77777777" w:rsidR="004C0FA3" w:rsidRPr="0054767C" w:rsidRDefault="008F4FEB" w:rsidP="00800465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823FDE6" w14:textId="77777777" w:rsidR="004C0FA3" w:rsidRPr="0054767C" w:rsidRDefault="004C0FA3" w:rsidP="00800465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54767C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7D01EAD" w14:textId="77777777" w:rsidR="004C0FA3" w:rsidRPr="0054767C" w:rsidRDefault="004C0FA3" w:rsidP="00800465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6357636" w14:textId="77777777" w:rsidR="004C0FA3" w:rsidRPr="0054767C" w:rsidRDefault="004C0FA3" w:rsidP="00800465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4767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4767C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54767C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54767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4767C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43D05C8D" w14:textId="77777777" w:rsidR="004C0FA3" w:rsidRPr="0054767C" w:rsidRDefault="004C0FA3" w:rsidP="00800465">
      <w:pPr>
        <w:keepNext/>
        <w:keepLines/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4767C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54767C">
        <w:rPr>
          <w:rFonts w:ascii="Times New Roman" w:eastAsia="Times New Roman" w:hAnsi="Times New Roman"/>
          <w:bCs/>
          <w:sz w:val="20"/>
          <w:szCs w:val="20"/>
        </w:rPr>
        <w:t xml:space="preserve">  Exposure may cause irritation</w:t>
      </w:r>
      <w:r w:rsidR="0054767C" w:rsidRPr="0054767C">
        <w:rPr>
          <w:rFonts w:ascii="Times New Roman" w:eastAsia="Times New Roman" w:hAnsi="Times New Roman"/>
          <w:bCs/>
          <w:sz w:val="20"/>
          <w:szCs w:val="20"/>
        </w:rPr>
        <w:t>; inhalation may cause cancer.</w:t>
      </w:r>
    </w:p>
    <w:p w14:paraId="2B7B57A1" w14:textId="77777777" w:rsidR="004C0FA3" w:rsidRPr="0002644E" w:rsidRDefault="004C0FA3" w:rsidP="00800465">
      <w:pPr>
        <w:keepNext/>
        <w:keepLines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4767C">
        <w:rPr>
          <w:rFonts w:ascii="Times New Roman" w:eastAsia="Times New Roman" w:hAnsi="Times New Roman"/>
          <w:b/>
          <w:bCs/>
          <w:sz w:val="20"/>
          <w:szCs w:val="20"/>
        </w:rPr>
        <w:t>Potential Health Effects (Acute, Chronic and Delayed):</w:t>
      </w:r>
    </w:p>
    <w:p w14:paraId="35DD7D20" w14:textId="77777777" w:rsidR="004C0FA3" w:rsidRPr="0002644E" w:rsidRDefault="004C0FA3" w:rsidP="00800465">
      <w:pPr>
        <w:keepNext/>
        <w:keepLines/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E53B7" w:rsidRPr="0002644E">
        <w:rPr>
          <w:rFonts w:ascii="Times New Roman" w:eastAsia="Times New Roman" w:hAnsi="Times New Roman"/>
          <w:bCs/>
          <w:sz w:val="20"/>
          <w:szCs w:val="20"/>
        </w:rPr>
        <w:t>Acute: irritation, cough; chronic: same as acute, difficulty breathing, may cause cancer.</w:t>
      </w:r>
    </w:p>
    <w:p w14:paraId="0D1612F7" w14:textId="77777777" w:rsidR="004C0FA3" w:rsidRPr="0002644E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8056C" w:rsidRPr="0002644E">
        <w:rPr>
          <w:rFonts w:ascii="Times New Roman" w:eastAsia="Times New Roman" w:hAnsi="Times New Roman"/>
          <w:bCs/>
          <w:sz w:val="20"/>
          <w:szCs w:val="20"/>
        </w:rPr>
        <w:t>Acute: no information available; chronic: irritation.</w:t>
      </w:r>
    </w:p>
    <w:p w14:paraId="22E23525" w14:textId="77777777" w:rsidR="004C0FA3" w:rsidRPr="0002644E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2644E" w:rsidRPr="0002644E">
        <w:rPr>
          <w:rFonts w:ascii="Times New Roman" w:eastAsia="Times New Roman" w:hAnsi="Times New Roman"/>
          <w:bCs/>
          <w:sz w:val="20"/>
          <w:szCs w:val="20"/>
        </w:rPr>
        <w:t>No information available.</w:t>
      </w:r>
    </w:p>
    <w:p w14:paraId="5B1D94BF" w14:textId="77777777" w:rsidR="004C0FA3" w:rsidRPr="0002644E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sz w:val="20"/>
          <w:szCs w:val="20"/>
        </w:rPr>
        <w:t>Ingestion: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  </w:t>
      </w:r>
      <w:r w:rsidR="0002644E" w:rsidRPr="0002644E">
        <w:rPr>
          <w:rFonts w:ascii="Times New Roman" w:eastAsia="Times New Roman" w:hAnsi="Times New Roman"/>
          <w:sz w:val="20"/>
          <w:szCs w:val="20"/>
        </w:rPr>
        <w:t>No information available.</w:t>
      </w:r>
    </w:p>
    <w:p w14:paraId="18E04818" w14:textId="77777777" w:rsidR="004C0FA3" w:rsidRPr="00800465" w:rsidRDefault="004C0FA3" w:rsidP="004C0FA3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F3A78FD" w14:textId="77777777" w:rsidR="004C0FA3" w:rsidRPr="008F4FEB" w:rsidRDefault="004C0FA3" w:rsidP="004C0FA3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p w14:paraId="31406B8F" w14:textId="77777777" w:rsidR="004C0FA3" w:rsidRPr="008F4FEB" w:rsidRDefault="004C0FA3" w:rsidP="00800465">
      <w:pPr>
        <w:widowControl/>
        <w:spacing w:after="120" w:line="240" w:lineRule="auto"/>
        <w:ind w:left="360" w:firstLine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Rat, Oral LD50:  &gt;</w:t>
      </w:r>
      <w:r w:rsidR="00800465" w:rsidRPr="008F4FEB">
        <w:rPr>
          <w:rFonts w:ascii="Times New Roman" w:eastAsia="Times New Roman" w:hAnsi="Times New Roman"/>
          <w:bCs/>
          <w:sz w:val="20"/>
          <w:szCs w:val="20"/>
        </w:rPr>
        <w:t>10 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000 mg/kg</w:t>
      </w:r>
    </w:p>
    <w:p w14:paraId="0F6B2B4A" w14:textId="77777777" w:rsidR="004C0FA3" w:rsidRPr="008F4FEB" w:rsidRDefault="004C0FA3" w:rsidP="004C0FA3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Skin Corrosion/Irritation: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61109" w:rsidRPr="00C61109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1D685D4C" w14:textId="77777777" w:rsidR="004C0FA3" w:rsidRPr="008F4FEB" w:rsidRDefault="004714EE" w:rsidP="004C0FA3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z w:val="20"/>
          <w:szCs w:val="20"/>
        </w:rPr>
        <w:t>Human, Skin intermittent (mild): 300 </w:t>
      </w:r>
      <w:proofErr w:type="spellStart"/>
      <w:r w:rsidRPr="008F4FEB">
        <w:rPr>
          <w:rFonts w:ascii="Times New Roman" w:eastAsia="Times New Roman" w:hAnsi="Times New Roman"/>
          <w:bCs/>
          <w:sz w:val="20"/>
          <w:szCs w:val="20"/>
        </w:rPr>
        <w:t>ug</w:t>
      </w:r>
      <w:proofErr w:type="spellEnd"/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(3 d)</w:t>
      </w:r>
    </w:p>
    <w:p w14:paraId="47CFF4EA" w14:textId="77777777" w:rsidR="004C0FA3" w:rsidRPr="008F4FEB" w:rsidRDefault="004C0FA3" w:rsidP="00471585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Serious Eye damage/Eye irritation: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</w:t>
      </w:r>
      <w:r w:rsidR="004714EE" w:rsidRPr="008F4FEB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FF399B7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Respiratory Sensitization: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F5CB9C1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Skin Sensitization: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734EE465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Germ Cell Mutagenicity: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349CFB3E" w14:textId="77777777" w:rsidR="004C0FA3" w:rsidRPr="008F4FEB" w:rsidRDefault="004C0FA3" w:rsidP="004C0FA3">
      <w:pPr>
        <w:widowControl/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F4FEB" w:rsidRPr="008F4FEB">
        <w:rPr>
          <w:rFonts w:ascii="Times New Roman" w:eastAsia="Times New Roman" w:hAnsi="Times New Roman"/>
          <w:bCs/>
          <w:sz w:val="20"/>
          <w:szCs w:val="20"/>
        </w:rPr>
        <w:t>Category 2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8F4FEB" w:rsidRPr="008F4FEB" w14:paraId="43D40079" w14:textId="77777777" w:rsidTr="00E25AF1">
        <w:trPr>
          <w:trHeight w:val="60"/>
        </w:trPr>
        <w:tc>
          <w:tcPr>
            <w:tcW w:w="5028" w:type="dxa"/>
            <w:vAlign w:val="center"/>
          </w:tcPr>
          <w:p w14:paraId="055F3971" w14:textId="77777777" w:rsidR="008F4FEB" w:rsidRPr="008F4FEB" w:rsidRDefault="008F4FEB" w:rsidP="004C0FA3">
            <w:pPr>
              <w:widowControl/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8F4F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12B5534" w14:textId="77777777" w:rsidR="008F4FEB" w:rsidRPr="008F4FEB" w:rsidRDefault="008F4FEB" w:rsidP="00E25AF1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F4FE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24" w:type="dxa"/>
            <w:vAlign w:val="center"/>
          </w:tcPr>
          <w:p w14:paraId="66708BB9" w14:textId="77777777" w:rsidR="008F4FEB" w:rsidRPr="008F4FEB" w:rsidRDefault="008F4FEB" w:rsidP="008F4FE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F4FE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AD1E43" w14:textId="77777777" w:rsidR="008F4FEB" w:rsidRPr="008F4FEB" w:rsidRDefault="008F4FEB" w:rsidP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A6EB2F4" w14:textId="77777777" w:rsidR="008F4FEB" w:rsidRPr="008F4FEB" w:rsidRDefault="008F4FEB" w:rsidP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F4FE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372306E3" w14:textId="77777777" w:rsidR="004C0FA3" w:rsidRPr="008F4FEB" w:rsidRDefault="00800465" w:rsidP="003628BA">
      <w:pPr>
        <w:widowControl/>
        <w:tabs>
          <w:tab w:val="left" w:pos="810"/>
        </w:tabs>
        <w:spacing w:after="0" w:line="240" w:lineRule="auto"/>
        <w:ind w:left="810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>Titanium di</w:t>
      </w:r>
      <w:r w:rsidR="004C0FA3"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>oxide is listed by IARC</w:t>
      </w:r>
      <w:r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as</w:t>
      </w:r>
      <w:r w:rsidRPr="008F4FEB">
        <w:t xml:space="preserve"> </w:t>
      </w:r>
      <w:r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>Group 2B (</w:t>
      </w:r>
      <w:r w:rsidRPr="008F4FEB"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possibly carcinogenic to humans</w:t>
      </w:r>
      <w:r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>)</w:t>
      </w:r>
      <w:r w:rsidR="004714EE"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. </w:t>
      </w:r>
      <w:r w:rsidR="004C0FA3"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8F4FEB"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Titanium dioxide is not listed by </w:t>
      </w:r>
      <w:r w:rsidR="004C0FA3" w:rsidRPr="008F4FEB">
        <w:rPr>
          <w:rFonts w:ascii="Times New Roman" w:eastAsia="Times New Roman" w:hAnsi="Times New Roman"/>
          <w:bCs/>
          <w:spacing w:val="-1"/>
          <w:sz w:val="20"/>
          <w:szCs w:val="20"/>
        </w:rPr>
        <w:t>NTP or OSHA as a carcinogen.</w:t>
      </w:r>
    </w:p>
    <w:p w14:paraId="55CBFFA4" w14:textId="77777777" w:rsidR="004C0FA3" w:rsidRPr="008F4FEB" w:rsidRDefault="004C0FA3" w:rsidP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 xml:space="preserve">Reproductive Toxicity: </w:t>
      </w:r>
      <w:r w:rsidR="008F4FEB" w:rsidRPr="008F4FEB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0E1B13DE" w14:textId="77777777" w:rsidR="004C0FA3" w:rsidRPr="008F4FEB" w:rsidRDefault="004C0FA3" w:rsidP="004C0FA3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Single Exposure: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3FD5E498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Repeated Exposure: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BAF76DC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Aspiration Hazard: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8F4FEB">
        <w:t xml:space="preserve"> 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800465" w14:paraId="03CE7608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656F8F04" w14:textId="77777777" w:rsidR="004C0FA3" w:rsidRPr="00800465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8F4F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8F4F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8F4F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F4F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292C1C3" w14:textId="77777777" w:rsidR="004C0FA3" w:rsidRPr="00800465" w:rsidRDefault="004C0FA3" w:rsidP="004C0FA3">
      <w:pPr>
        <w:widowControl/>
        <w:tabs>
          <w:tab w:val="left" w:pos="1620"/>
        </w:tabs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800465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No data available.</w:t>
      </w:r>
    </w:p>
    <w:p w14:paraId="732019CC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Pr="0080046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318A9DA6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proofErr w:type="spellStart"/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Pr="0080046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DCEAA92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Pr="0080046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C725E88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80046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800465" w14:paraId="1D6430E5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7AA169C9" w14:textId="77777777" w:rsidR="004C0FA3" w:rsidRPr="00800465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80046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800465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27B471D2" w14:textId="77777777" w:rsidR="004C0FA3" w:rsidRPr="00800465" w:rsidRDefault="004C0FA3" w:rsidP="004C0FA3">
      <w:pPr>
        <w:widowControl/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800465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800465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800465" w14:paraId="40C7AE4A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507F5AB5" w14:textId="77777777" w:rsidR="004C0FA3" w:rsidRPr="00800465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80046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76333C" w14:textId="77777777" w:rsidR="004C0FA3" w:rsidRPr="00800465" w:rsidRDefault="004C0FA3" w:rsidP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800465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80046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800465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Not regulated by DOT or IATA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800465" w14:paraId="1D259CDF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1C986349" w14:textId="77777777" w:rsidR="004C0FA3" w:rsidRPr="00800465" w:rsidRDefault="004C0FA3" w:rsidP="004C0FA3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80046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800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80046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0046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0046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6FFD713" w14:textId="77777777" w:rsidR="004C0FA3" w:rsidRPr="00800465" w:rsidRDefault="004C0FA3" w:rsidP="004C0FA3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5FEAD95B" w14:textId="77777777" w:rsidR="004C0FA3" w:rsidRPr="00800465" w:rsidRDefault="004C0FA3" w:rsidP="004C0FA3">
      <w:pPr>
        <w:keepNext/>
        <w:keepLines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4FA14FA6" w14:textId="77777777" w:rsidR="004C0FA3" w:rsidRPr="00800465" w:rsidRDefault="004C0FA3" w:rsidP="004C0FA3">
      <w:pPr>
        <w:keepNext/>
        <w:keepLines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A797A1A" w14:textId="77777777" w:rsidR="004C0FA3" w:rsidRPr="00800465" w:rsidRDefault="004C0FA3" w:rsidP="004C0FA3">
      <w:pPr>
        <w:keepNext/>
        <w:keepLines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14E3FBE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800465" w:rsidRPr="0080046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51F01F15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3E55847" w14:textId="77777777" w:rsidR="004C0FA3" w:rsidRPr="00800465" w:rsidRDefault="004C0FA3" w:rsidP="004C0FA3">
      <w:pPr>
        <w:keepNext/>
        <w:keepLines/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107841A3" w14:textId="77777777" w:rsidR="004C0FA3" w:rsidRPr="00800465" w:rsidRDefault="004C0FA3" w:rsidP="004C0FA3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ACUTE HEALTH:</w:t>
      </w:r>
      <w:r w:rsidRPr="00800465">
        <w:rPr>
          <w:rFonts w:ascii="Times New Roman" w:eastAsia="Times New Roman" w:hAnsi="Times New Roman"/>
          <w:sz w:val="20"/>
          <w:szCs w:val="20"/>
        </w:rPr>
        <w:tab/>
      </w:r>
      <w:r w:rsidR="00800465" w:rsidRPr="00800465">
        <w:rPr>
          <w:rFonts w:ascii="Times New Roman" w:eastAsia="Times New Roman" w:hAnsi="Times New Roman"/>
          <w:sz w:val="20"/>
          <w:szCs w:val="20"/>
        </w:rPr>
        <w:t>No</w:t>
      </w:r>
      <w:r w:rsidRPr="00800465">
        <w:rPr>
          <w:rFonts w:ascii="Times New Roman" w:eastAsia="Times New Roman" w:hAnsi="Times New Roman"/>
          <w:sz w:val="20"/>
          <w:szCs w:val="20"/>
        </w:rPr>
        <w:t>.</w:t>
      </w:r>
    </w:p>
    <w:p w14:paraId="707AB346" w14:textId="77777777" w:rsidR="004C0FA3" w:rsidRPr="00800465" w:rsidRDefault="004C0FA3" w:rsidP="004C0FA3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CHRONIC HEALTH:</w:t>
      </w:r>
      <w:r w:rsidRPr="00800465">
        <w:rPr>
          <w:rFonts w:ascii="Times New Roman" w:eastAsia="Times New Roman" w:hAnsi="Times New Roman"/>
          <w:sz w:val="20"/>
          <w:szCs w:val="20"/>
        </w:rPr>
        <w:tab/>
      </w:r>
      <w:r w:rsidR="00800465" w:rsidRPr="00800465">
        <w:rPr>
          <w:rFonts w:ascii="Times New Roman" w:eastAsia="Times New Roman" w:hAnsi="Times New Roman"/>
          <w:sz w:val="20"/>
          <w:szCs w:val="20"/>
        </w:rPr>
        <w:t>Yes</w:t>
      </w:r>
      <w:r w:rsidRPr="00800465">
        <w:rPr>
          <w:rFonts w:ascii="Times New Roman" w:eastAsia="Times New Roman" w:hAnsi="Times New Roman"/>
          <w:sz w:val="20"/>
          <w:szCs w:val="20"/>
        </w:rPr>
        <w:t>.</w:t>
      </w:r>
    </w:p>
    <w:p w14:paraId="2E3C72F3" w14:textId="77777777" w:rsidR="004C0FA3" w:rsidRPr="00800465" w:rsidRDefault="004C0FA3" w:rsidP="004C0FA3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FIRE:</w:t>
      </w:r>
      <w:r w:rsidRPr="0080046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6012AB1E" w14:textId="77777777" w:rsidR="004C0FA3" w:rsidRPr="00800465" w:rsidRDefault="004C0FA3" w:rsidP="004C0FA3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REACTIVE:</w:t>
      </w:r>
      <w:r w:rsidRPr="0080046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473B8BBE" w14:textId="77777777" w:rsidR="004C0FA3" w:rsidRPr="00800465" w:rsidRDefault="004C0FA3" w:rsidP="004C0FA3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>PRESSURE:</w:t>
      </w:r>
      <w:r w:rsidRPr="0080046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526CDCCD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State Regulations:</w:t>
      </w:r>
    </w:p>
    <w:p w14:paraId="355F8A14" w14:textId="77777777" w:rsidR="004C0FA3" w:rsidRPr="00800465" w:rsidRDefault="004C0FA3" w:rsidP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800465" w:rsidRPr="00800465">
        <w:rPr>
          <w:rFonts w:ascii="Times New Roman" w:eastAsia="Times New Roman" w:hAnsi="Times New Roman"/>
          <w:sz w:val="20"/>
          <w:szCs w:val="20"/>
        </w:rPr>
        <w:t xml:space="preserve">WARNING! This product contains a chemical (titanium dioxide) </w:t>
      </w:r>
      <w:r w:rsidR="00A0135C" w:rsidRPr="00800465">
        <w:rPr>
          <w:rFonts w:ascii="Times New Roman" w:eastAsia="Times New Roman" w:hAnsi="Times New Roman"/>
          <w:sz w:val="20"/>
          <w:szCs w:val="20"/>
        </w:rPr>
        <w:t xml:space="preserve">known </w:t>
      </w:r>
      <w:r w:rsidR="00800465" w:rsidRPr="00800465">
        <w:rPr>
          <w:rFonts w:ascii="Times New Roman" w:eastAsia="Times New Roman" w:hAnsi="Times New Roman"/>
          <w:sz w:val="20"/>
          <w:szCs w:val="20"/>
        </w:rPr>
        <w:t xml:space="preserve">to the state of </w:t>
      </w:r>
      <w:bookmarkStart w:id="0" w:name="_GoBack"/>
      <w:bookmarkEnd w:id="0"/>
      <w:r w:rsidR="00800465" w:rsidRPr="00800465">
        <w:rPr>
          <w:rFonts w:ascii="Times New Roman" w:eastAsia="Times New Roman" w:hAnsi="Times New Roman"/>
          <w:sz w:val="20"/>
          <w:szCs w:val="20"/>
        </w:rPr>
        <w:t>California to cause cancer</w:t>
      </w:r>
      <w:r w:rsidRPr="00800465">
        <w:rPr>
          <w:rFonts w:ascii="Times New Roman" w:eastAsia="Times New Roman" w:hAnsi="Times New Roman"/>
          <w:sz w:val="20"/>
          <w:szCs w:val="20"/>
        </w:rPr>
        <w:t>.</w:t>
      </w:r>
    </w:p>
    <w:p w14:paraId="2D40E06F" w14:textId="77777777" w:rsidR="004C0FA3" w:rsidRPr="00800465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U.S. TSCA I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00465" w:rsidRPr="00800465">
        <w:rPr>
          <w:rFonts w:ascii="Times New Roman" w:eastAsia="Times New Roman" w:hAnsi="Times New Roman"/>
          <w:bCs/>
          <w:sz w:val="20"/>
          <w:szCs w:val="20"/>
        </w:rPr>
        <w:t>L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>isted.</w:t>
      </w:r>
    </w:p>
    <w:p w14:paraId="2CEEBA86" w14:textId="77777777" w:rsidR="004C0FA3" w:rsidRPr="00800465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80046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80046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80046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80046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80046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800465">
        <w:rPr>
          <w:rFonts w:ascii="Times New Roman" w:eastAsia="Times New Roman" w:hAnsi="Times New Roman"/>
          <w:bCs/>
          <w:sz w:val="20"/>
          <w:szCs w:val="20"/>
        </w:rPr>
        <w:t xml:space="preserve">  Not listed.</w:t>
      </w:r>
    </w:p>
    <w:p w14:paraId="5D7662FF" w14:textId="77777777" w:rsidR="004C0FA3" w:rsidRPr="008F4FEB" w:rsidRDefault="004C0FA3" w:rsidP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Canadian Regulations:</w:t>
      </w:r>
    </w:p>
    <w:p w14:paraId="21C0B2F2" w14:textId="77777777" w:rsidR="004C0FA3" w:rsidRPr="008F4FEB" w:rsidRDefault="004C0FA3" w:rsidP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F4FEB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8F4FEB">
        <w:rPr>
          <w:rFonts w:ascii="Times New Roman" w:eastAsia="Times New Roman" w:hAnsi="Times New Roman"/>
          <w:sz w:val="20"/>
          <w:szCs w:val="20"/>
        </w:rPr>
        <w:t>H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8F4FEB">
        <w:rPr>
          <w:rFonts w:ascii="Times New Roman" w:eastAsia="Times New Roman" w:hAnsi="Times New Roman"/>
          <w:sz w:val="20"/>
          <w:szCs w:val="20"/>
        </w:rPr>
        <w:t>S</w:t>
      </w:r>
      <w:r w:rsidRPr="008F4FEB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8F4FEB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8F4FEB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8F4FEB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8F4FEB">
        <w:rPr>
          <w:rFonts w:ascii="Times New Roman" w:eastAsia="Times New Roman" w:hAnsi="Times New Roman"/>
          <w:sz w:val="20"/>
          <w:szCs w:val="20"/>
        </w:rPr>
        <w:t>ati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8F4FEB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8F4FEB">
        <w:rPr>
          <w:rFonts w:ascii="Times New Roman" w:eastAsia="Times New Roman" w:hAnsi="Times New Roman"/>
          <w:sz w:val="20"/>
          <w:szCs w:val="20"/>
        </w:rPr>
        <w:t>:</w:t>
      </w:r>
      <w:r w:rsidRPr="008F4FEB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z w:val="20"/>
          <w:szCs w:val="20"/>
        </w:rPr>
        <w:t>N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8F4FEB">
        <w:rPr>
          <w:rFonts w:ascii="Times New Roman" w:eastAsia="Times New Roman" w:hAnsi="Times New Roman"/>
          <w:sz w:val="20"/>
          <w:szCs w:val="20"/>
        </w:rPr>
        <w:t>t</w:t>
      </w:r>
      <w:r w:rsidRPr="008F4FEB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8F4F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8F4FEB">
        <w:rPr>
          <w:rFonts w:ascii="Times New Roman" w:eastAsia="Times New Roman" w:hAnsi="Times New Roman"/>
          <w:sz w:val="20"/>
          <w:szCs w:val="20"/>
        </w:rPr>
        <w:t>i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8F4FEB">
        <w:rPr>
          <w:rFonts w:ascii="Times New Roman" w:eastAsia="Times New Roman" w:hAnsi="Times New Roman"/>
          <w:sz w:val="20"/>
          <w:szCs w:val="20"/>
        </w:rPr>
        <w:t>ed</w:t>
      </w:r>
      <w:r w:rsidRPr="008F4FEB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8F4FEB">
        <w:rPr>
          <w:rFonts w:ascii="Times New Roman" w:eastAsia="Times New Roman" w:hAnsi="Times New Roman"/>
          <w:sz w:val="20"/>
          <w:szCs w:val="20"/>
        </w:rPr>
        <w:t>r</w:t>
      </w:r>
      <w:r w:rsidRPr="008F4FEB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z w:val="20"/>
          <w:szCs w:val="20"/>
        </w:rPr>
        <w:t>t</w:t>
      </w:r>
      <w:r w:rsidRPr="008F4FEB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8F4FEB">
        <w:rPr>
          <w:rFonts w:ascii="Times New Roman" w:eastAsia="Times New Roman" w:hAnsi="Times New Roman"/>
          <w:sz w:val="20"/>
          <w:szCs w:val="20"/>
        </w:rPr>
        <w:t>is</w:t>
      </w:r>
      <w:r w:rsidRPr="008F4FEB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8F4FEB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8F4FEB">
        <w:rPr>
          <w:rFonts w:ascii="Times New Roman" w:eastAsia="Times New Roman" w:hAnsi="Times New Roman"/>
          <w:sz w:val="20"/>
          <w:szCs w:val="20"/>
        </w:rPr>
        <w:t>ate</w:t>
      </w:r>
      <w:r w:rsidRPr="008F4F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8F4FEB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8F4FEB" w14:paraId="5411364F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789DAD60" w14:textId="77777777" w:rsidR="004C0FA3" w:rsidRPr="008F4FEB" w:rsidRDefault="004C0FA3" w:rsidP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8F4F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8F4F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8F4F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8F4F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8F4FEB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8F4F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8F4FEB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8F4FEB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8F4FEB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8F4FEB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8F4FEB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8F4FEB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335D470C" w14:textId="19B7E020" w:rsidR="004C0FA3" w:rsidRPr="008F4FEB" w:rsidRDefault="004C0FA3" w:rsidP="004C0FA3">
      <w:pPr>
        <w:widowControl/>
        <w:tabs>
          <w:tab w:val="left" w:pos="108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6A4A" w:rsidRPr="00286A4A">
        <w:rPr>
          <w:rFonts w:ascii="Times New Roman" w:eastAsia="Times New Roman" w:hAnsi="Times New Roman"/>
          <w:bCs/>
          <w:sz w:val="20"/>
          <w:szCs w:val="20"/>
        </w:rPr>
        <w:t>0</w:t>
      </w:r>
      <w:r w:rsidR="002F687E">
        <w:rPr>
          <w:rFonts w:ascii="Times New Roman" w:eastAsia="Times New Roman" w:hAnsi="Times New Roman"/>
          <w:bCs/>
          <w:sz w:val="20"/>
          <w:szCs w:val="20"/>
        </w:rPr>
        <w:t>7</w:t>
      </w:r>
      <w:r w:rsidR="00286A4A" w:rsidRPr="00286A4A">
        <w:rPr>
          <w:rFonts w:ascii="Times New Roman" w:eastAsia="Times New Roman" w:hAnsi="Times New Roman"/>
          <w:bCs/>
          <w:sz w:val="20"/>
          <w:szCs w:val="20"/>
        </w:rPr>
        <w:t xml:space="preserve"> August 2014</w:t>
      </w:r>
    </w:p>
    <w:p w14:paraId="1C7B62BD" w14:textId="77777777" w:rsidR="004C0FA3" w:rsidRPr="00582784" w:rsidRDefault="004C0FA3" w:rsidP="004C0FA3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800465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Pr="00800465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Pr="00800465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800465">
        <w:rPr>
          <w:rFonts w:ascii="Times New Roman" w:eastAsia="Times New Roman" w:hAnsi="Times New Roman"/>
          <w:sz w:val="20"/>
          <w:szCs w:val="20"/>
        </w:rPr>
        <w:t xml:space="preserve">, Inc., MSDS </w:t>
      </w:r>
      <w:r w:rsidR="00306519" w:rsidRPr="00800465">
        <w:rPr>
          <w:rFonts w:ascii="Times New Roman" w:eastAsia="Times New Roman" w:hAnsi="Times New Roman"/>
          <w:bCs/>
          <w:i/>
          <w:sz w:val="20"/>
          <w:szCs w:val="20"/>
        </w:rPr>
        <w:t>Titanium Dioxide</w:t>
      </w:r>
      <w:r w:rsidRPr="00800465">
        <w:rPr>
          <w:rFonts w:ascii="Times New Roman" w:eastAsia="Times New Roman" w:hAnsi="Times New Roman"/>
          <w:sz w:val="20"/>
          <w:szCs w:val="20"/>
        </w:rPr>
        <w:t xml:space="preserve">, </w:t>
      </w:r>
      <w:r w:rsidR="00286A4A">
        <w:rPr>
          <w:rFonts w:ascii="Times New Roman" w:eastAsia="Times New Roman" w:hAnsi="Times New Roman"/>
          <w:sz w:val="20"/>
          <w:szCs w:val="20"/>
        </w:rPr>
        <w:t>19 June 2014</w:t>
      </w:r>
      <w:r w:rsidRPr="00800465">
        <w:rPr>
          <w:rFonts w:ascii="Times New Roman" w:eastAsia="Times New Roman" w:hAnsi="Times New Roman"/>
          <w:sz w:val="20"/>
          <w:szCs w:val="20"/>
        </w:rPr>
        <w:t>.</w:t>
      </w:r>
    </w:p>
    <w:p w14:paraId="4487BC29" w14:textId="77777777" w:rsidR="0054767C" w:rsidRDefault="0054767C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p w14:paraId="264A4005" w14:textId="77777777" w:rsidR="004C0FA3" w:rsidRDefault="004C0FA3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986D277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444E01F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3156C447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68B4A86A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5ADD56D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28E1BE85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756BAF9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554FC74F" w14:textId="77777777" w:rsidR="0054767C" w:rsidRPr="00582784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09E0E6B" w14:textId="77777777" w:rsidR="004C0FA3" w:rsidRPr="00582784" w:rsidRDefault="004C0FA3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A9C0E36" w14:textId="77777777" w:rsidR="004C0FA3" w:rsidRPr="00582784" w:rsidRDefault="004C0FA3" w:rsidP="004C0FA3">
      <w:pPr>
        <w:widowControl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82784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4C0FA3" w:rsidRPr="00582784" w14:paraId="67539E53" w14:textId="77777777" w:rsidTr="004C0FA3">
        <w:trPr>
          <w:trHeight w:val="197"/>
        </w:trPr>
        <w:tc>
          <w:tcPr>
            <w:tcW w:w="1024" w:type="dxa"/>
          </w:tcPr>
          <w:p w14:paraId="4FDA2AD2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7FA9A835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2AA6E501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NIOSH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FAC12A1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for Occupational Safety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292B72D" w14:textId="77777777" w:rsidTr="004C0FA3">
        <w:trPr>
          <w:trHeight w:val="144"/>
        </w:trPr>
        <w:tc>
          <w:tcPr>
            <w:tcW w:w="1024" w:type="dxa"/>
          </w:tcPr>
          <w:p w14:paraId="0DEDCF51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7736FEE2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13DD279B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26451065" w14:textId="77777777" w:rsidR="004C0FA3" w:rsidRPr="00582784" w:rsidRDefault="004C0FA3" w:rsidP="004C0FA3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4C0FA3" w:rsidRPr="00582784" w14:paraId="40119272" w14:textId="77777777" w:rsidTr="004C0FA3">
        <w:trPr>
          <w:trHeight w:val="144"/>
        </w:trPr>
        <w:tc>
          <w:tcPr>
            <w:tcW w:w="1024" w:type="dxa"/>
          </w:tcPr>
          <w:p w14:paraId="118A13F0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CAS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92BA8D0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Chemical Abstracts Service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AF8307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3E683DA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Nuclear Regulatory Commission</w:t>
            </w:r>
          </w:p>
        </w:tc>
      </w:tr>
      <w:tr w:rsidR="004C0FA3" w:rsidRPr="00582784" w14:paraId="02A8F007" w14:textId="77777777" w:rsidTr="004C0FA3">
        <w:trPr>
          <w:trHeight w:val="144"/>
        </w:trPr>
        <w:tc>
          <w:tcPr>
            <w:tcW w:w="1024" w:type="dxa"/>
          </w:tcPr>
          <w:p w14:paraId="7D2BFF65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1BF1B9A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236D28F2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NTP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DC8927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Toxicology Program</w:t>
            </w:r>
          </w:p>
        </w:tc>
      </w:tr>
      <w:tr w:rsidR="004C0FA3" w:rsidRPr="00582784" w14:paraId="42F91CD5" w14:textId="77777777" w:rsidTr="004C0FA3">
        <w:trPr>
          <w:trHeight w:val="144"/>
        </w:trPr>
        <w:tc>
          <w:tcPr>
            <w:tcW w:w="1024" w:type="dxa"/>
          </w:tcPr>
          <w:p w14:paraId="260CE08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CERCLA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70DBC4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Comprehensive Environmental Response, Compensation, and Liability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FC296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OSHA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8CE720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Occupational Safety and Health Administration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66FB9F1A" w14:textId="77777777" w:rsidTr="004C0FA3">
        <w:trPr>
          <w:trHeight w:val="144"/>
        </w:trPr>
        <w:tc>
          <w:tcPr>
            <w:tcW w:w="1024" w:type="dxa"/>
          </w:tcPr>
          <w:p w14:paraId="69D3EA3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CFR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1CE6F0C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Code of Federal Regulations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786D202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A338ED7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Permissible Exposure Limit</w:t>
            </w:r>
          </w:p>
        </w:tc>
      </w:tr>
      <w:tr w:rsidR="004C0FA3" w:rsidRPr="00582784" w14:paraId="3D055116" w14:textId="77777777" w:rsidTr="004C0FA3">
        <w:trPr>
          <w:trHeight w:val="144"/>
        </w:trPr>
        <w:tc>
          <w:tcPr>
            <w:tcW w:w="1024" w:type="dxa"/>
          </w:tcPr>
          <w:p w14:paraId="5E138FD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2F8244C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33959B67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D7783BB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Resource Conservation and Recovery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1E4ADC5F" w14:textId="77777777" w:rsidTr="004C0FA3">
        <w:trPr>
          <w:trHeight w:val="144"/>
        </w:trPr>
        <w:tc>
          <w:tcPr>
            <w:tcW w:w="1024" w:type="dxa"/>
          </w:tcPr>
          <w:p w14:paraId="10047CA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DOT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72EED5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Department of Transportation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E53A77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A4CC5BD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Recommended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1D4B11F6" w14:textId="77777777" w:rsidTr="004C0FA3">
        <w:trPr>
          <w:trHeight w:val="144"/>
        </w:trPr>
        <w:tc>
          <w:tcPr>
            <w:tcW w:w="1024" w:type="dxa"/>
          </w:tcPr>
          <w:p w14:paraId="38F4F3E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283D415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510002A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0872203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Reference Material</w:t>
            </w:r>
          </w:p>
        </w:tc>
      </w:tr>
      <w:tr w:rsidR="004C0FA3" w:rsidRPr="00582784" w14:paraId="55D1A2BD" w14:textId="77777777" w:rsidTr="004C0FA3">
        <w:trPr>
          <w:trHeight w:val="144"/>
        </w:trPr>
        <w:tc>
          <w:tcPr>
            <w:tcW w:w="1024" w:type="dxa"/>
          </w:tcPr>
          <w:p w14:paraId="63FCC961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73C6853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Inventory of Existing Commercial Chemical Substances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F1C6A2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35DF01E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Reportable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0D50883" w14:textId="77777777" w:rsidTr="004C0FA3">
        <w:trPr>
          <w:trHeight w:val="144"/>
        </w:trPr>
        <w:tc>
          <w:tcPr>
            <w:tcW w:w="1024" w:type="dxa"/>
          </w:tcPr>
          <w:p w14:paraId="665CFF7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EPCRA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8C0FA55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Emergency Planning and Community Right-to-Know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E5045A7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288CE90B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4C0FA3" w:rsidRPr="00582784" w14:paraId="62372C3A" w14:textId="77777777" w:rsidTr="004C0FA3">
        <w:trPr>
          <w:trHeight w:val="144"/>
        </w:trPr>
        <w:tc>
          <w:tcPr>
            <w:tcW w:w="1024" w:type="dxa"/>
          </w:tcPr>
          <w:p w14:paraId="47B4684D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IARC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121C3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Agency for Research on Cancer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4D1B72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SARA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C6B7A15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Superfund Amendments and Reauthorization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336E9C99" w14:textId="77777777" w:rsidTr="004C0FA3">
        <w:trPr>
          <w:trHeight w:val="144"/>
        </w:trPr>
        <w:tc>
          <w:tcPr>
            <w:tcW w:w="1024" w:type="dxa"/>
          </w:tcPr>
          <w:p w14:paraId="79A89A8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IATA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43D886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Air Transportation Agency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7A7DE2B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SCBA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E02FB4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Self</w:t>
            </w:r>
            <w:r w:rsidRPr="00582784">
              <w:rPr>
                <w:sz w:val="16"/>
                <w:szCs w:val="16"/>
              </w:rPr>
              <w:noBreakHyphen/>
              <w:t>Contained Breathing Apparatus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3438D114" w14:textId="77777777" w:rsidTr="004C0FA3">
        <w:trPr>
          <w:trHeight w:val="144"/>
        </w:trPr>
        <w:tc>
          <w:tcPr>
            <w:tcW w:w="1024" w:type="dxa"/>
          </w:tcPr>
          <w:p w14:paraId="357A703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IDLH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52F2D7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Immediately Dangerous to Life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DF01F5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SRM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FF063FE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Standard Reference Material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5802332B" w14:textId="77777777" w:rsidTr="004C0FA3">
        <w:trPr>
          <w:trHeight w:val="144"/>
        </w:trPr>
        <w:tc>
          <w:tcPr>
            <w:tcW w:w="1024" w:type="dxa"/>
          </w:tcPr>
          <w:p w14:paraId="02B9C2E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2B76310B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70443DC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502D06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Short Term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ED42ED5" w14:textId="77777777" w:rsidTr="004C0FA3">
        <w:trPr>
          <w:trHeight w:val="144"/>
        </w:trPr>
        <w:tc>
          <w:tcPr>
            <w:tcW w:w="1024" w:type="dxa"/>
          </w:tcPr>
          <w:p w14:paraId="6771EF75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18FC387E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Concentration, 50 %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F0FFD3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proofErr w:type="spellStart"/>
            <w:r w:rsidRPr="00582784">
              <w:rPr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</w:tcPr>
          <w:p w14:paraId="4371C660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Dose Low</w:t>
            </w:r>
          </w:p>
        </w:tc>
      </w:tr>
      <w:tr w:rsidR="004C0FA3" w:rsidRPr="00582784" w14:paraId="27CC947B" w14:textId="77777777" w:rsidTr="004C0FA3">
        <w:trPr>
          <w:trHeight w:val="144"/>
        </w:trPr>
        <w:tc>
          <w:tcPr>
            <w:tcW w:w="1024" w:type="dxa"/>
          </w:tcPr>
          <w:p w14:paraId="2D15990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309CF19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0FEE243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TLV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DEF7E4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Limit Value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8418A2D" w14:textId="77777777" w:rsidTr="004C0FA3">
        <w:trPr>
          <w:trHeight w:val="144"/>
        </w:trPr>
        <w:tc>
          <w:tcPr>
            <w:tcW w:w="1024" w:type="dxa"/>
          </w:tcPr>
          <w:p w14:paraId="6E6903F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DCA911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Lower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F2D288C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TPQ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279731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Planning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5A9F1A20" w14:textId="77777777" w:rsidTr="004C0FA3">
        <w:trPr>
          <w:trHeight w:val="144"/>
        </w:trPr>
        <w:tc>
          <w:tcPr>
            <w:tcW w:w="1024" w:type="dxa"/>
          </w:tcPr>
          <w:p w14:paraId="055EE97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MSDS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52F63A8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Material Safety Data Sheet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60EED50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TSCA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5B2E24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Substances Control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37A89B1" w14:textId="77777777" w:rsidTr="004C0FA3">
        <w:trPr>
          <w:trHeight w:val="126"/>
        </w:trPr>
        <w:tc>
          <w:tcPr>
            <w:tcW w:w="1024" w:type="dxa"/>
          </w:tcPr>
          <w:p w14:paraId="24BA2C25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NFPA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53C5E3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Fire Protection Association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7F6FE21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TWA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8020E3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Time Weighted Average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64D88567" w14:textId="77777777" w:rsidTr="004C0FA3">
        <w:trPr>
          <w:trHeight w:val="144"/>
        </w:trPr>
        <w:tc>
          <w:tcPr>
            <w:tcW w:w="1024" w:type="dxa"/>
          </w:tcPr>
          <w:p w14:paraId="3F01345A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2C422DA6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01DE01B1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CF3823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Upper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2A2E0DB7" w14:textId="77777777" w:rsidTr="004C0FA3">
        <w:trPr>
          <w:trHeight w:val="144"/>
        </w:trPr>
        <w:tc>
          <w:tcPr>
            <w:tcW w:w="1024" w:type="dxa"/>
          </w:tcPr>
          <w:p w14:paraId="61829B14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6A844639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6F86F17D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6EB411F" w14:textId="77777777" w:rsidR="004C0FA3" w:rsidRPr="00582784" w:rsidRDefault="004C0FA3" w:rsidP="004C0FA3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3D0FBF3" w14:textId="77777777" w:rsidR="004C0FA3" w:rsidRDefault="004C0FA3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35E6448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1739F12E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24E62F14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2DA8E30A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31AC921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75A2D04D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21E0799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516222B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D299E32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0A6B516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267DED6D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80A3FAB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C39717D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2C3B79A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39677E11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25C13F6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3176B0A4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3163491D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8F8A697" w14:textId="77777777" w:rsidR="0054767C" w:rsidRDefault="0054767C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61BCC85" w14:textId="77777777" w:rsidR="004C0FA3" w:rsidRPr="00582784" w:rsidRDefault="004C0FA3" w:rsidP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tai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ly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he h</w:t>
      </w:r>
      <w:r w:rsidRPr="00582784">
        <w:rPr>
          <w:rFonts w:ascii="Times New Roman" w:eastAsia="Times New Roman" w:hAnsi="Times New Roman"/>
          <w:sz w:val="20"/>
          <w:szCs w:val="20"/>
        </w:rPr>
        <w:t>aza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rdo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ial. </w:t>
      </w:r>
      <w:r w:rsidRPr="00582784"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as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,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;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do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es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SDS.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es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z w:val="20"/>
          <w:szCs w:val="20"/>
        </w:rPr>
        <w:t xml:space="preserve"> of Analysis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7381BFBD" w14:textId="77777777" w:rsidR="006A25D7" w:rsidRPr="006A25D7" w:rsidRDefault="004C0FA3" w:rsidP="008909E8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 w:rsidRPr="00C61109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 This can be accomplished by contacting the SRM Program: telephone (301) 975-2200; fax (301) 948-3730; e-mail srmmsds@nist.gov; or via the Internet at </w:t>
      </w:r>
      <w:hyperlink r:id="rId12" w:history="1">
        <w:r w:rsidR="00090E02" w:rsidRPr="00C61109">
          <w:rPr>
            <w:rStyle w:val="Hyperlink"/>
            <w:rFonts w:ascii="Times New Roman" w:hAnsi="Times New Roman"/>
            <w:iCs/>
            <w:color w:val="auto"/>
            <w:sz w:val="20"/>
            <w:szCs w:val="20"/>
            <w:u w:val="none"/>
          </w:rPr>
          <w:t>http://www.nist.gov/srm</w:t>
        </w:r>
      </w:hyperlink>
      <w:r w:rsidRPr="00C61109">
        <w:rPr>
          <w:rFonts w:ascii="Times New Roman" w:hAnsi="Times New Roman"/>
          <w:iCs/>
          <w:sz w:val="20"/>
          <w:szCs w:val="20"/>
        </w:rPr>
        <w:t>.</w:t>
      </w:r>
    </w:p>
    <w:sectPr w:rsidR="006A25D7" w:rsidRPr="006A25D7" w:rsidSect="008909E8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27B90" w14:textId="77777777" w:rsidR="00E37C02" w:rsidRDefault="00E37C02" w:rsidP="00E24579">
      <w:pPr>
        <w:spacing w:after="0" w:line="240" w:lineRule="auto"/>
      </w:pPr>
      <w:r>
        <w:separator/>
      </w:r>
    </w:p>
  </w:endnote>
  <w:endnote w:type="continuationSeparator" w:id="0">
    <w:p w14:paraId="407CD6A6" w14:textId="77777777" w:rsidR="00E37C02" w:rsidRDefault="00E37C02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C9192" w14:textId="77777777" w:rsidR="00E37C02" w:rsidRPr="005315D6" w:rsidRDefault="00E37C02" w:rsidP="008909E8">
    <w:pPr>
      <w:pStyle w:val="Footer"/>
      <w:tabs>
        <w:tab w:val="clear" w:pos="4680"/>
        <w:tab w:val="clear" w:pos="9360"/>
        <w:tab w:val="center" w:pos="4500"/>
        <w:tab w:val="right" w:pos="92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>
      <w:rPr>
        <w:rFonts w:ascii="Times New Roman" w:hAnsi="Times New Roman"/>
        <w:sz w:val="20"/>
        <w:szCs w:val="20"/>
      </w:rPr>
      <w:t> </w:t>
    </w:r>
    <w:r w:rsidR="00286A4A">
      <w:rPr>
        <w:rFonts w:ascii="Times New Roman" w:hAnsi="Times New Roman"/>
        <w:sz w:val="20"/>
        <w:szCs w:val="20"/>
      </w:rPr>
      <w:t>154c</w:t>
    </w:r>
    <w:r w:rsidRPr="00371ED3">
      <w:rPr>
        <w:rFonts w:ascii="Times New Roman" w:hAnsi="Times New Roman"/>
        <w:sz w:val="20"/>
        <w:szCs w:val="20"/>
      </w:rPr>
      <w:tab/>
    </w:r>
    <w:r w:rsidR="008909E8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C8386E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SECTIONPAGES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C8386E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>
      <w:rPr>
        <w:rStyle w:val="PageNumber"/>
        <w:rFonts w:ascii="Times New Roman" w:hAnsi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B9FB6" w14:textId="77777777" w:rsidR="00E37C02" w:rsidRDefault="00E37C02" w:rsidP="00E24579">
      <w:pPr>
        <w:spacing w:after="0" w:line="240" w:lineRule="auto"/>
      </w:pPr>
      <w:r>
        <w:separator/>
      </w:r>
    </w:p>
  </w:footnote>
  <w:footnote w:type="continuationSeparator" w:id="0">
    <w:p w14:paraId="300D2E76" w14:textId="77777777" w:rsidR="00E37C02" w:rsidRDefault="00E37C02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88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5571"/>
    <w:rsid w:val="0002644E"/>
    <w:rsid w:val="000338D3"/>
    <w:rsid w:val="00034213"/>
    <w:rsid w:val="00037080"/>
    <w:rsid w:val="00040067"/>
    <w:rsid w:val="000425F7"/>
    <w:rsid w:val="0005067D"/>
    <w:rsid w:val="00051FB5"/>
    <w:rsid w:val="00052A14"/>
    <w:rsid w:val="00054A71"/>
    <w:rsid w:val="00064C61"/>
    <w:rsid w:val="0007601E"/>
    <w:rsid w:val="00081FFA"/>
    <w:rsid w:val="00085816"/>
    <w:rsid w:val="00090A6A"/>
    <w:rsid w:val="00090E02"/>
    <w:rsid w:val="00094BF8"/>
    <w:rsid w:val="00095044"/>
    <w:rsid w:val="000962D4"/>
    <w:rsid w:val="00096869"/>
    <w:rsid w:val="000B4D50"/>
    <w:rsid w:val="000B79EB"/>
    <w:rsid w:val="000C0534"/>
    <w:rsid w:val="000C34E0"/>
    <w:rsid w:val="000D31BB"/>
    <w:rsid w:val="000E147E"/>
    <w:rsid w:val="000E1EBF"/>
    <w:rsid w:val="000E3A11"/>
    <w:rsid w:val="000E3B6D"/>
    <w:rsid w:val="000E615A"/>
    <w:rsid w:val="000F1959"/>
    <w:rsid w:val="000F255D"/>
    <w:rsid w:val="000F5325"/>
    <w:rsid w:val="0010666D"/>
    <w:rsid w:val="00112C69"/>
    <w:rsid w:val="00113A6E"/>
    <w:rsid w:val="001248AA"/>
    <w:rsid w:val="00125FD4"/>
    <w:rsid w:val="00130CC0"/>
    <w:rsid w:val="00134900"/>
    <w:rsid w:val="001362EF"/>
    <w:rsid w:val="00140300"/>
    <w:rsid w:val="00141685"/>
    <w:rsid w:val="00144362"/>
    <w:rsid w:val="00144ADE"/>
    <w:rsid w:val="00145AD5"/>
    <w:rsid w:val="00150562"/>
    <w:rsid w:val="00150BAB"/>
    <w:rsid w:val="00152B7B"/>
    <w:rsid w:val="0015519D"/>
    <w:rsid w:val="00155CA9"/>
    <w:rsid w:val="00167AFD"/>
    <w:rsid w:val="00170F65"/>
    <w:rsid w:val="00172026"/>
    <w:rsid w:val="0017402F"/>
    <w:rsid w:val="00175EFF"/>
    <w:rsid w:val="00176501"/>
    <w:rsid w:val="001862E9"/>
    <w:rsid w:val="001930E9"/>
    <w:rsid w:val="00193CF6"/>
    <w:rsid w:val="00193FA9"/>
    <w:rsid w:val="001948EA"/>
    <w:rsid w:val="00194A53"/>
    <w:rsid w:val="00195830"/>
    <w:rsid w:val="0019668F"/>
    <w:rsid w:val="001A19D3"/>
    <w:rsid w:val="001B25DA"/>
    <w:rsid w:val="001B78DF"/>
    <w:rsid w:val="001C4AA7"/>
    <w:rsid w:val="001C4F6D"/>
    <w:rsid w:val="001D0296"/>
    <w:rsid w:val="001D0D6B"/>
    <w:rsid w:val="001D4ADF"/>
    <w:rsid w:val="001D7FE4"/>
    <w:rsid w:val="001E1EEB"/>
    <w:rsid w:val="001F31F6"/>
    <w:rsid w:val="001F4AA3"/>
    <w:rsid w:val="001F7438"/>
    <w:rsid w:val="00203853"/>
    <w:rsid w:val="00203A9F"/>
    <w:rsid w:val="00206277"/>
    <w:rsid w:val="00206AE7"/>
    <w:rsid w:val="002157EB"/>
    <w:rsid w:val="002237B1"/>
    <w:rsid w:val="00224515"/>
    <w:rsid w:val="002326AE"/>
    <w:rsid w:val="00232FEE"/>
    <w:rsid w:val="00234EB4"/>
    <w:rsid w:val="00241552"/>
    <w:rsid w:val="002416D8"/>
    <w:rsid w:val="00242514"/>
    <w:rsid w:val="00242591"/>
    <w:rsid w:val="00243804"/>
    <w:rsid w:val="002439E9"/>
    <w:rsid w:val="00255227"/>
    <w:rsid w:val="002566D9"/>
    <w:rsid w:val="00271910"/>
    <w:rsid w:val="002732BD"/>
    <w:rsid w:val="002762BE"/>
    <w:rsid w:val="00282B2F"/>
    <w:rsid w:val="0028318C"/>
    <w:rsid w:val="00286A4A"/>
    <w:rsid w:val="0029010E"/>
    <w:rsid w:val="00295831"/>
    <w:rsid w:val="00296E4D"/>
    <w:rsid w:val="002A0775"/>
    <w:rsid w:val="002A0948"/>
    <w:rsid w:val="002A0F8B"/>
    <w:rsid w:val="002A3CAA"/>
    <w:rsid w:val="002B09F1"/>
    <w:rsid w:val="002B2021"/>
    <w:rsid w:val="002B22C8"/>
    <w:rsid w:val="002B3137"/>
    <w:rsid w:val="002B4306"/>
    <w:rsid w:val="002B507C"/>
    <w:rsid w:val="002B60F0"/>
    <w:rsid w:val="002C5045"/>
    <w:rsid w:val="002D63F4"/>
    <w:rsid w:val="002F03F2"/>
    <w:rsid w:val="002F28B5"/>
    <w:rsid w:val="002F3AF7"/>
    <w:rsid w:val="002F687E"/>
    <w:rsid w:val="00301663"/>
    <w:rsid w:val="003038B7"/>
    <w:rsid w:val="003045F2"/>
    <w:rsid w:val="0030612C"/>
    <w:rsid w:val="00306519"/>
    <w:rsid w:val="00307E41"/>
    <w:rsid w:val="003135B6"/>
    <w:rsid w:val="003156B0"/>
    <w:rsid w:val="0031663D"/>
    <w:rsid w:val="00320168"/>
    <w:rsid w:val="00326A67"/>
    <w:rsid w:val="00335DD7"/>
    <w:rsid w:val="00336BFB"/>
    <w:rsid w:val="003375EA"/>
    <w:rsid w:val="00341E61"/>
    <w:rsid w:val="00343B25"/>
    <w:rsid w:val="00345BDB"/>
    <w:rsid w:val="003466CD"/>
    <w:rsid w:val="00350823"/>
    <w:rsid w:val="003531DB"/>
    <w:rsid w:val="003628BA"/>
    <w:rsid w:val="00371ED3"/>
    <w:rsid w:val="0037222D"/>
    <w:rsid w:val="003727AC"/>
    <w:rsid w:val="003738E1"/>
    <w:rsid w:val="00383F47"/>
    <w:rsid w:val="00387F37"/>
    <w:rsid w:val="00391330"/>
    <w:rsid w:val="0039599D"/>
    <w:rsid w:val="0039690E"/>
    <w:rsid w:val="003A0BE7"/>
    <w:rsid w:val="003A61CF"/>
    <w:rsid w:val="003B0227"/>
    <w:rsid w:val="003B2C06"/>
    <w:rsid w:val="003B54FB"/>
    <w:rsid w:val="003B675D"/>
    <w:rsid w:val="003B77BC"/>
    <w:rsid w:val="003C36FC"/>
    <w:rsid w:val="003C76DF"/>
    <w:rsid w:val="003D5857"/>
    <w:rsid w:val="003D6279"/>
    <w:rsid w:val="003E2700"/>
    <w:rsid w:val="003E32A8"/>
    <w:rsid w:val="003E56F4"/>
    <w:rsid w:val="003E5A7F"/>
    <w:rsid w:val="003E658B"/>
    <w:rsid w:val="003E6A78"/>
    <w:rsid w:val="003F526D"/>
    <w:rsid w:val="004021D2"/>
    <w:rsid w:val="00404335"/>
    <w:rsid w:val="00405250"/>
    <w:rsid w:val="00405269"/>
    <w:rsid w:val="00424C7F"/>
    <w:rsid w:val="00427144"/>
    <w:rsid w:val="0043249C"/>
    <w:rsid w:val="0043380E"/>
    <w:rsid w:val="004415F0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5A83"/>
    <w:rsid w:val="004563C5"/>
    <w:rsid w:val="00466137"/>
    <w:rsid w:val="004714EE"/>
    <w:rsid w:val="00471585"/>
    <w:rsid w:val="00474DF2"/>
    <w:rsid w:val="00476880"/>
    <w:rsid w:val="0048419A"/>
    <w:rsid w:val="00492139"/>
    <w:rsid w:val="00493484"/>
    <w:rsid w:val="00495FC3"/>
    <w:rsid w:val="004A6E3F"/>
    <w:rsid w:val="004B091F"/>
    <w:rsid w:val="004C0FA3"/>
    <w:rsid w:val="004D12D6"/>
    <w:rsid w:val="004D5D98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5757"/>
    <w:rsid w:val="004F76D5"/>
    <w:rsid w:val="0050062A"/>
    <w:rsid w:val="0050110A"/>
    <w:rsid w:val="005068F9"/>
    <w:rsid w:val="00510CBD"/>
    <w:rsid w:val="00517108"/>
    <w:rsid w:val="00521CB4"/>
    <w:rsid w:val="005302E6"/>
    <w:rsid w:val="005315D6"/>
    <w:rsid w:val="00534548"/>
    <w:rsid w:val="00537670"/>
    <w:rsid w:val="005401AD"/>
    <w:rsid w:val="00544FAF"/>
    <w:rsid w:val="00545F9F"/>
    <w:rsid w:val="0054767C"/>
    <w:rsid w:val="0055271F"/>
    <w:rsid w:val="0055351B"/>
    <w:rsid w:val="005550E0"/>
    <w:rsid w:val="00556719"/>
    <w:rsid w:val="00557C52"/>
    <w:rsid w:val="00563818"/>
    <w:rsid w:val="00563E65"/>
    <w:rsid w:val="00565AA3"/>
    <w:rsid w:val="00565FCC"/>
    <w:rsid w:val="00582784"/>
    <w:rsid w:val="005832A5"/>
    <w:rsid w:val="00584A22"/>
    <w:rsid w:val="00585970"/>
    <w:rsid w:val="00590E21"/>
    <w:rsid w:val="00592E01"/>
    <w:rsid w:val="005932F5"/>
    <w:rsid w:val="005A0EE6"/>
    <w:rsid w:val="005A257B"/>
    <w:rsid w:val="005A44EE"/>
    <w:rsid w:val="005A73FE"/>
    <w:rsid w:val="005B25AB"/>
    <w:rsid w:val="005B7F77"/>
    <w:rsid w:val="005C6956"/>
    <w:rsid w:val="005D0F87"/>
    <w:rsid w:val="005D3405"/>
    <w:rsid w:val="005D4139"/>
    <w:rsid w:val="005D632D"/>
    <w:rsid w:val="005D6E37"/>
    <w:rsid w:val="005E04B0"/>
    <w:rsid w:val="005E0A42"/>
    <w:rsid w:val="005E0F4B"/>
    <w:rsid w:val="005E4F60"/>
    <w:rsid w:val="005F656F"/>
    <w:rsid w:val="005F7AEB"/>
    <w:rsid w:val="00600C7C"/>
    <w:rsid w:val="00603CC6"/>
    <w:rsid w:val="00606535"/>
    <w:rsid w:val="0061517A"/>
    <w:rsid w:val="0061625D"/>
    <w:rsid w:val="00620718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4694A"/>
    <w:rsid w:val="00655EC3"/>
    <w:rsid w:val="00656515"/>
    <w:rsid w:val="00661CCC"/>
    <w:rsid w:val="00662967"/>
    <w:rsid w:val="0066464E"/>
    <w:rsid w:val="006662F0"/>
    <w:rsid w:val="0067534E"/>
    <w:rsid w:val="00676966"/>
    <w:rsid w:val="006800CA"/>
    <w:rsid w:val="006821C7"/>
    <w:rsid w:val="0068405F"/>
    <w:rsid w:val="00693E96"/>
    <w:rsid w:val="00695328"/>
    <w:rsid w:val="006A25D7"/>
    <w:rsid w:val="006A33FE"/>
    <w:rsid w:val="006A5A96"/>
    <w:rsid w:val="006A7CE0"/>
    <w:rsid w:val="006B276B"/>
    <w:rsid w:val="006B712E"/>
    <w:rsid w:val="006C412A"/>
    <w:rsid w:val="006D044A"/>
    <w:rsid w:val="006D24D9"/>
    <w:rsid w:val="006E1461"/>
    <w:rsid w:val="006E32B0"/>
    <w:rsid w:val="006E5E61"/>
    <w:rsid w:val="006E61C7"/>
    <w:rsid w:val="006F0F73"/>
    <w:rsid w:val="007011E6"/>
    <w:rsid w:val="007036EB"/>
    <w:rsid w:val="007109A5"/>
    <w:rsid w:val="00710FAA"/>
    <w:rsid w:val="00714D24"/>
    <w:rsid w:val="00717B98"/>
    <w:rsid w:val="00720E69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72D70"/>
    <w:rsid w:val="00783F68"/>
    <w:rsid w:val="00784040"/>
    <w:rsid w:val="00792487"/>
    <w:rsid w:val="007975C5"/>
    <w:rsid w:val="007A0A64"/>
    <w:rsid w:val="007A31BF"/>
    <w:rsid w:val="007A5D32"/>
    <w:rsid w:val="007B56D0"/>
    <w:rsid w:val="007C7F6E"/>
    <w:rsid w:val="007D6D9F"/>
    <w:rsid w:val="007D7284"/>
    <w:rsid w:val="007E107C"/>
    <w:rsid w:val="007E32C0"/>
    <w:rsid w:val="007E335A"/>
    <w:rsid w:val="007E44BF"/>
    <w:rsid w:val="007E6EDD"/>
    <w:rsid w:val="007F1E4B"/>
    <w:rsid w:val="007F5046"/>
    <w:rsid w:val="007F5C40"/>
    <w:rsid w:val="007F660E"/>
    <w:rsid w:val="00800465"/>
    <w:rsid w:val="0080522E"/>
    <w:rsid w:val="008124AA"/>
    <w:rsid w:val="00814DE3"/>
    <w:rsid w:val="008154F9"/>
    <w:rsid w:val="00821095"/>
    <w:rsid w:val="0082777F"/>
    <w:rsid w:val="00831DDA"/>
    <w:rsid w:val="00834BA4"/>
    <w:rsid w:val="008354ED"/>
    <w:rsid w:val="00835BDB"/>
    <w:rsid w:val="00836B33"/>
    <w:rsid w:val="00844575"/>
    <w:rsid w:val="00851D06"/>
    <w:rsid w:val="008660ED"/>
    <w:rsid w:val="008665F3"/>
    <w:rsid w:val="008707BD"/>
    <w:rsid w:val="00877B64"/>
    <w:rsid w:val="00881C3C"/>
    <w:rsid w:val="008865BE"/>
    <w:rsid w:val="00886C5A"/>
    <w:rsid w:val="008909E8"/>
    <w:rsid w:val="008925FA"/>
    <w:rsid w:val="00892672"/>
    <w:rsid w:val="00893F73"/>
    <w:rsid w:val="00894F94"/>
    <w:rsid w:val="008A179D"/>
    <w:rsid w:val="008A2067"/>
    <w:rsid w:val="008A2254"/>
    <w:rsid w:val="008B0D99"/>
    <w:rsid w:val="008B70F0"/>
    <w:rsid w:val="008B7934"/>
    <w:rsid w:val="008C684F"/>
    <w:rsid w:val="008C71ED"/>
    <w:rsid w:val="008D16C4"/>
    <w:rsid w:val="008E0386"/>
    <w:rsid w:val="008E1A8B"/>
    <w:rsid w:val="008E1B26"/>
    <w:rsid w:val="008E20B6"/>
    <w:rsid w:val="008E3EC6"/>
    <w:rsid w:val="008F4FEB"/>
    <w:rsid w:val="008F646B"/>
    <w:rsid w:val="008F7B1B"/>
    <w:rsid w:val="00902F44"/>
    <w:rsid w:val="009037A7"/>
    <w:rsid w:val="00906694"/>
    <w:rsid w:val="0090699C"/>
    <w:rsid w:val="00910EA2"/>
    <w:rsid w:val="009111B2"/>
    <w:rsid w:val="00911A75"/>
    <w:rsid w:val="009157C7"/>
    <w:rsid w:val="00915962"/>
    <w:rsid w:val="009175D1"/>
    <w:rsid w:val="00924041"/>
    <w:rsid w:val="00931BB0"/>
    <w:rsid w:val="00935858"/>
    <w:rsid w:val="009411A3"/>
    <w:rsid w:val="00941386"/>
    <w:rsid w:val="00942D37"/>
    <w:rsid w:val="0094739C"/>
    <w:rsid w:val="00953EFC"/>
    <w:rsid w:val="009568A3"/>
    <w:rsid w:val="00957A04"/>
    <w:rsid w:val="00957B26"/>
    <w:rsid w:val="00963BDC"/>
    <w:rsid w:val="00967A6E"/>
    <w:rsid w:val="00971EDC"/>
    <w:rsid w:val="00977539"/>
    <w:rsid w:val="0098056C"/>
    <w:rsid w:val="00981AAE"/>
    <w:rsid w:val="0098347B"/>
    <w:rsid w:val="009860FF"/>
    <w:rsid w:val="0099505F"/>
    <w:rsid w:val="009B7881"/>
    <w:rsid w:val="009C1029"/>
    <w:rsid w:val="009C1761"/>
    <w:rsid w:val="009D2951"/>
    <w:rsid w:val="009D2B8E"/>
    <w:rsid w:val="009E0D2E"/>
    <w:rsid w:val="009E33CE"/>
    <w:rsid w:val="009E4C3B"/>
    <w:rsid w:val="009E5BA8"/>
    <w:rsid w:val="009F18A8"/>
    <w:rsid w:val="009F3C46"/>
    <w:rsid w:val="009F49E7"/>
    <w:rsid w:val="009F5230"/>
    <w:rsid w:val="009F6B0C"/>
    <w:rsid w:val="00A00A2B"/>
    <w:rsid w:val="00A0135C"/>
    <w:rsid w:val="00A0187B"/>
    <w:rsid w:val="00A0266C"/>
    <w:rsid w:val="00A02D37"/>
    <w:rsid w:val="00A128B1"/>
    <w:rsid w:val="00A13A72"/>
    <w:rsid w:val="00A148AB"/>
    <w:rsid w:val="00A14B09"/>
    <w:rsid w:val="00A203EB"/>
    <w:rsid w:val="00A2056E"/>
    <w:rsid w:val="00A26DBF"/>
    <w:rsid w:val="00A33E0F"/>
    <w:rsid w:val="00A3433B"/>
    <w:rsid w:val="00A45A14"/>
    <w:rsid w:val="00A47B0A"/>
    <w:rsid w:val="00A5395F"/>
    <w:rsid w:val="00A54F76"/>
    <w:rsid w:val="00A56380"/>
    <w:rsid w:val="00A61AAA"/>
    <w:rsid w:val="00A61CD8"/>
    <w:rsid w:val="00A70A7C"/>
    <w:rsid w:val="00A719B7"/>
    <w:rsid w:val="00A73159"/>
    <w:rsid w:val="00A74530"/>
    <w:rsid w:val="00A911CD"/>
    <w:rsid w:val="00A91680"/>
    <w:rsid w:val="00A93FFD"/>
    <w:rsid w:val="00A9585F"/>
    <w:rsid w:val="00AA6AC2"/>
    <w:rsid w:val="00AB4A6C"/>
    <w:rsid w:val="00AB7342"/>
    <w:rsid w:val="00AC1826"/>
    <w:rsid w:val="00AC6EBB"/>
    <w:rsid w:val="00AD050B"/>
    <w:rsid w:val="00AD6D0A"/>
    <w:rsid w:val="00AD718C"/>
    <w:rsid w:val="00AF28F7"/>
    <w:rsid w:val="00AF488F"/>
    <w:rsid w:val="00AF50F0"/>
    <w:rsid w:val="00AF7E1C"/>
    <w:rsid w:val="00B0155D"/>
    <w:rsid w:val="00B0256B"/>
    <w:rsid w:val="00B0545F"/>
    <w:rsid w:val="00B124D7"/>
    <w:rsid w:val="00B1513E"/>
    <w:rsid w:val="00B15A12"/>
    <w:rsid w:val="00B16840"/>
    <w:rsid w:val="00B173FB"/>
    <w:rsid w:val="00B177FF"/>
    <w:rsid w:val="00B22534"/>
    <w:rsid w:val="00B26213"/>
    <w:rsid w:val="00B30743"/>
    <w:rsid w:val="00B3185E"/>
    <w:rsid w:val="00B33652"/>
    <w:rsid w:val="00B34679"/>
    <w:rsid w:val="00B36C45"/>
    <w:rsid w:val="00B448C3"/>
    <w:rsid w:val="00B448FA"/>
    <w:rsid w:val="00B45C19"/>
    <w:rsid w:val="00B4602F"/>
    <w:rsid w:val="00B468BE"/>
    <w:rsid w:val="00B46B72"/>
    <w:rsid w:val="00B479AA"/>
    <w:rsid w:val="00B5083F"/>
    <w:rsid w:val="00B546AD"/>
    <w:rsid w:val="00B547FF"/>
    <w:rsid w:val="00B54925"/>
    <w:rsid w:val="00B54B62"/>
    <w:rsid w:val="00B55CD5"/>
    <w:rsid w:val="00B56A4E"/>
    <w:rsid w:val="00B62654"/>
    <w:rsid w:val="00B72839"/>
    <w:rsid w:val="00B7298B"/>
    <w:rsid w:val="00B72FE8"/>
    <w:rsid w:val="00B824E8"/>
    <w:rsid w:val="00B82E15"/>
    <w:rsid w:val="00B8718F"/>
    <w:rsid w:val="00B874FA"/>
    <w:rsid w:val="00B87CE3"/>
    <w:rsid w:val="00B90CDE"/>
    <w:rsid w:val="00B91B33"/>
    <w:rsid w:val="00B97847"/>
    <w:rsid w:val="00BA67FC"/>
    <w:rsid w:val="00BB0995"/>
    <w:rsid w:val="00BB14A2"/>
    <w:rsid w:val="00BB55E8"/>
    <w:rsid w:val="00BB779F"/>
    <w:rsid w:val="00BC5C79"/>
    <w:rsid w:val="00BD0059"/>
    <w:rsid w:val="00BD1F37"/>
    <w:rsid w:val="00BE09C9"/>
    <w:rsid w:val="00BF0592"/>
    <w:rsid w:val="00BF230B"/>
    <w:rsid w:val="00BF5DD9"/>
    <w:rsid w:val="00BF6022"/>
    <w:rsid w:val="00BF72CB"/>
    <w:rsid w:val="00C0190D"/>
    <w:rsid w:val="00C10B4B"/>
    <w:rsid w:val="00C10BCF"/>
    <w:rsid w:val="00C10E6A"/>
    <w:rsid w:val="00C119E5"/>
    <w:rsid w:val="00C131D0"/>
    <w:rsid w:val="00C1391B"/>
    <w:rsid w:val="00C206D5"/>
    <w:rsid w:val="00C253FE"/>
    <w:rsid w:val="00C27D84"/>
    <w:rsid w:val="00C30FD3"/>
    <w:rsid w:val="00C40E05"/>
    <w:rsid w:val="00C508A0"/>
    <w:rsid w:val="00C61109"/>
    <w:rsid w:val="00C63267"/>
    <w:rsid w:val="00C65E1C"/>
    <w:rsid w:val="00C661E3"/>
    <w:rsid w:val="00C66C97"/>
    <w:rsid w:val="00C723CD"/>
    <w:rsid w:val="00C813F2"/>
    <w:rsid w:val="00C8301F"/>
    <w:rsid w:val="00C8372F"/>
    <w:rsid w:val="00C8386E"/>
    <w:rsid w:val="00C83915"/>
    <w:rsid w:val="00C83E59"/>
    <w:rsid w:val="00C84E3B"/>
    <w:rsid w:val="00C86596"/>
    <w:rsid w:val="00C87866"/>
    <w:rsid w:val="00C87FA4"/>
    <w:rsid w:val="00C91840"/>
    <w:rsid w:val="00CA0E9F"/>
    <w:rsid w:val="00CA2D25"/>
    <w:rsid w:val="00CA42D2"/>
    <w:rsid w:val="00CB4087"/>
    <w:rsid w:val="00CB58B3"/>
    <w:rsid w:val="00CC65BE"/>
    <w:rsid w:val="00CC6C33"/>
    <w:rsid w:val="00CD0FFB"/>
    <w:rsid w:val="00CD57DD"/>
    <w:rsid w:val="00CE38D4"/>
    <w:rsid w:val="00CF6BA4"/>
    <w:rsid w:val="00CF712B"/>
    <w:rsid w:val="00D03028"/>
    <w:rsid w:val="00D03D0A"/>
    <w:rsid w:val="00D2295A"/>
    <w:rsid w:val="00D23B04"/>
    <w:rsid w:val="00D25DBF"/>
    <w:rsid w:val="00D32EAB"/>
    <w:rsid w:val="00D3347C"/>
    <w:rsid w:val="00D34188"/>
    <w:rsid w:val="00D409AB"/>
    <w:rsid w:val="00D409E1"/>
    <w:rsid w:val="00D419D6"/>
    <w:rsid w:val="00D52E4B"/>
    <w:rsid w:val="00D536DB"/>
    <w:rsid w:val="00D55286"/>
    <w:rsid w:val="00D60A36"/>
    <w:rsid w:val="00D61695"/>
    <w:rsid w:val="00D6376C"/>
    <w:rsid w:val="00D64C07"/>
    <w:rsid w:val="00D70C8B"/>
    <w:rsid w:val="00D73BA0"/>
    <w:rsid w:val="00D754E5"/>
    <w:rsid w:val="00D77265"/>
    <w:rsid w:val="00D83A77"/>
    <w:rsid w:val="00D85E12"/>
    <w:rsid w:val="00D86CFF"/>
    <w:rsid w:val="00D90F89"/>
    <w:rsid w:val="00D92BB4"/>
    <w:rsid w:val="00D938DE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2695"/>
    <w:rsid w:val="00DC3629"/>
    <w:rsid w:val="00DC38A1"/>
    <w:rsid w:val="00DC6B5D"/>
    <w:rsid w:val="00DD38F6"/>
    <w:rsid w:val="00DD5D65"/>
    <w:rsid w:val="00DE2CB0"/>
    <w:rsid w:val="00DE31FD"/>
    <w:rsid w:val="00DE4673"/>
    <w:rsid w:val="00DE5A29"/>
    <w:rsid w:val="00DE64B4"/>
    <w:rsid w:val="00DE6A03"/>
    <w:rsid w:val="00DF36DB"/>
    <w:rsid w:val="00E014A4"/>
    <w:rsid w:val="00E01681"/>
    <w:rsid w:val="00E02297"/>
    <w:rsid w:val="00E0235F"/>
    <w:rsid w:val="00E02561"/>
    <w:rsid w:val="00E04B29"/>
    <w:rsid w:val="00E06A19"/>
    <w:rsid w:val="00E11578"/>
    <w:rsid w:val="00E1552D"/>
    <w:rsid w:val="00E1672A"/>
    <w:rsid w:val="00E1791E"/>
    <w:rsid w:val="00E2314F"/>
    <w:rsid w:val="00E24579"/>
    <w:rsid w:val="00E25AF1"/>
    <w:rsid w:val="00E31138"/>
    <w:rsid w:val="00E37538"/>
    <w:rsid w:val="00E37C02"/>
    <w:rsid w:val="00E41B6E"/>
    <w:rsid w:val="00E440AC"/>
    <w:rsid w:val="00E44628"/>
    <w:rsid w:val="00E44AC5"/>
    <w:rsid w:val="00E474BE"/>
    <w:rsid w:val="00E478DA"/>
    <w:rsid w:val="00E51E6B"/>
    <w:rsid w:val="00E523E6"/>
    <w:rsid w:val="00E620ED"/>
    <w:rsid w:val="00E6271B"/>
    <w:rsid w:val="00E7130C"/>
    <w:rsid w:val="00E81BD0"/>
    <w:rsid w:val="00E82901"/>
    <w:rsid w:val="00E84245"/>
    <w:rsid w:val="00E84BFE"/>
    <w:rsid w:val="00E87111"/>
    <w:rsid w:val="00E91344"/>
    <w:rsid w:val="00E93DD1"/>
    <w:rsid w:val="00EA0DBB"/>
    <w:rsid w:val="00EA0DE2"/>
    <w:rsid w:val="00EA2B11"/>
    <w:rsid w:val="00EA4470"/>
    <w:rsid w:val="00EB5E4A"/>
    <w:rsid w:val="00EB7190"/>
    <w:rsid w:val="00EC2C72"/>
    <w:rsid w:val="00ED5B65"/>
    <w:rsid w:val="00EE1BE2"/>
    <w:rsid w:val="00EE1F37"/>
    <w:rsid w:val="00EE53B7"/>
    <w:rsid w:val="00EE7E27"/>
    <w:rsid w:val="00EF0F7C"/>
    <w:rsid w:val="00EF3786"/>
    <w:rsid w:val="00EF4006"/>
    <w:rsid w:val="00EF6CDE"/>
    <w:rsid w:val="00EF761A"/>
    <w:rsid w:val="00F0571F"/>
    <w:rsid w:val="00F057E8"/>
    <w:rsid w:val="00F1590F"/>
    <w:rsid w:val="00F16962"/>
    <w:rsid w:val="00F16C1A"/>
    <w:rsid w:val="00F2490E"/>
    <w:rsid w:val="00F3109F"/>
    <w:rsid w:val="00F3381A"/>
    <w:rsid w:val="00F4046F"/>
    <w:rsid w:val="00F4079E"/>
    <w:rsid w:val="00F410C0"/>
    <w:rsid w:val="00F417F1"/>
    <w:rsid w:val="00F4360F"/>
    <w:rsid w:val="00F54EDC"/>
    <w:rsid w:val="00F6032E"/>
    <w:rsid w:val="00F63663"/>
    <w:rsid w:val="00F655EB"/>
    <w:rsid w:val="00F656A2"/>
    <w:rsid w:val="00F67038"/>
    <w:rsid w:val="00F67CCA"/>
    <w:rsid w:val="00F73261"/>
    <w:rsid w:val="00F7593E"/>
    <w:rsid w:val="00F764BC"/>
    <w:rsid w:val="00F84B45"/>
    <w:rsid w:val="00F92DAA"/>
    <w:rsid w:val="00F934B2"/>
    <w:rsid w:val="00F955CC"/>
    <w:rsid w:val="00FA1260"/>
    <w:rsid w:val="00FA4806"/>
    <w:rsid w:val="00FA5DC8"/>
    <w:rsid w:val="00FA746E"/>
    <w:rsid w:val="00FB075D"/>
    <w:rsid w:val="00FB1952"/>
    <w:rsid w:val="00FB693D"/>
    <w:rsid w:val="00FB761B"/>
    <w:rsid w:val="00FB7719"/>
    <w:rsid w:val="00FB780B"/>
    <w:rsid w:val="00FC3C8B"/>
    <w:rsid w:val="00FC7989"/>
    <w:rsid w:val="00FC7D09"/>
    <w:rsid w:val="00FD26E6"/>
    <w:rsid w:val="00FD5524"/>
    <w:rsid w:val="00FD635B"/>
    <w:rsid w:val="00FD6E3E"/>
    <w:rsid w:val="00FE152A"/>
    <w:rsid w:val="00FE336C"/>
    <w:rsid w:val="00FE6BB4"/>
    <w:rsid w:val="00FE783A"/>
    <w:rsid w:val="00FF49F5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8097"/>
    <o:shapelayout v:ext="edit">
      <o:idmap v:ext="edit" data="1"/>
    </o:shapelayout>
  </w:shapeDefaults>
  <w:decimalSymbol w:val="."/>
  <w:listSeparator w:val=","/>
  <w14:docId w14:val="4E51F2D8"/>
  <w15:docId w15:val="{A2D10799-68CE-4B9E-AFD1-6B2869F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DE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st.gov/s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9F68D-3A74-4F9B-A86C-1F984263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12570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6</cp:revision>
  <cp:lastPrinted>2014-08-07T14:26:00Z</cp:lastPrinted>
  <dcterms:created xsi:type="dcterms:W3CDTF">2014-08-07T14:24:00Z</dcterms:created>
  <dcterms:modified xsi:type="dcterms:W3CDTF">2014-08-07T14:27:00Z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