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0591E" w14:textId="77777777" w:rsidR="00F96738" w:rsidRPr="00B34251" w:rsidRDefault="00F96738" w:rsidP="00B34251">
      <w:pPr>
        <w:widowControl/>
        <w:ind w:left="2246"/>
        <w:jc w:val="right"/>
        <w:rPr>
          <w:rFonts w:eastAsia="Times New Roman"/>
          <w:bCs/>
          <w:sz w:val="24"/>
          <w:szCs w:val="24"/>
        </w:rPr>
      </w:pPr>
      <w:r w:rsidRPr="00B34251">
        <w:rPr>
          <w:noProof/>
        </w:rPr>
        <w:drawing>
          <wp:anchor distT="0" distB="0" distL="114300" distR="114300" simplePos="0" relativeHeight="251683328" behindDoc="0" locked="0" layoutInCell="1" allowOverlap="1" wp14:anchorId="134D2F70" wp14:editId="1321A319">
            <wp:simplePos x="0" y="0"/>
            <wp:positionH relativeFrom="column">
              <wp:posOffset>-29809</wp:posOffset>
            </wp:positionH>
            <wp:positionV relativeFrom="paragraph">
              <wp:posOffset>0</wp:posOffset>
            </wp:positionV>
            <wp:extent cx="1238250" cy="38290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B34251">
        <w:rPr>
          <w:rFonts w:eastAsia="Times New Roman"/>
          <w:bCs/>
          <w:sz w:val="24"/>
          <w:szCs w:val="24"/>
        </w:rPr>
        <w:t>Date of Issue:</w:t>
      </w:r>
    </w:p>
    <w:p w14:paraId="09D7B905" w14:textId="010A820C" w:rsidR="00F96738" w:rsidRPr="00B34251" w:rsidRDefault="00C845E7" w:rsidP="00B34251">
      <w:pPr>
        <w:widowControl/>
        <w:ind w:left="2246"/>
        <w:jc w:val="right"/>
        <w:rPr>
          <w:rFonts w:eastAsia="Times New Roman"/>
          <w:bCs/>
          <w:sz w:val="24"/>
          <w:szCs w:val="24"/>
        </w:rPr>
      </w:pPr>
      <w:r>
        <w:rPr>
          <w:rFonts w:eastAsia="Times New Roman"/>
          <w:bCs/>
          <w:sz w:val="24"/>
          <w:szCs w:val="24"/>
        </w:rPr>
        <w:t>2</w:t>
      </w:r>
      <w:r>
        <w:rPr>
          <w:rFonts w:eastAsia="Times New Roman"/>
          <w:bCs/>
          <w:sz w:val="24"/>
          <w:szCs w:val="24"/>
        </w:rPr>
        <w:t>7</w:t>
      </w:r>
      <w:r w:rsidRPr="00B34251">
        <w:rPr>
          <w:rFonts w:eastAsia="Times New Roman"/>
          <w:bCs/>
          <w:sz w:val="24"/>
          <w:szCs w:val="24"/>
        </w:rPr>
        <w:t> </w:t>
      </w:r>
      <w:r w:rsidR="00F22C93" w:rsidRPr="00B34251">
        <w:rPr>
          <w:rFonts w:eastAsia="Times New Roman"/>
          <w:bCs/>
          <w:sz w:val="24"/>
          <w:szCs w:val="24"/>
        </w:rPr>
        <w:t>February 2015</w:t>
      </w:r>
    </w:p>
    <w:p w14:paraId="33E199E8" w14:textId="77777777" w:rsidR="00F96738" w:rsidRPr="00B34251" w:rsidRDefault="00F96738" w:rsidP="00B34251">
      <w:pPr>
        <w:widowControl/>
        <w:ind w:left="2242" w:right="2104"/>
        <w:rPr>
          <w:rFonts w:eastAsia="Times New Roman"/>
          <w:b/>
          <w:bCs/>
          <w:szCs w:val="20"/>
        </w:rPr>
      </w:pPr>
    </w:p>
    <w:p w14:paraId="70DA2FBF" w14:textId="77777777" w:rsidR="00E24579" w:rsidRPr="00B34251" w:rsidRDefault="00BF5DD9" w:rsidP="00B34251">
      <w:pPr>
        <w:widowControl/>
        <w:ind w:left="2242" w:right="2104"/>
        <w:jc w:val="center"/>
        <w:rPr>
          <w:rFonts w:eastAsia="Times New Roman"/>
          <w:sz w:val="32"/>
          <w:szCs w:val="32"/>
        </w:rPr>
      </w:pPr>
      <w:r w:rsidRPr="00B34251">
        <w:rPr>
          <w:rFonts w:eastAsia="Times New Roman"/>
          <w:b/>
          <w:bCs/>
          <w:sz w:val="32"/>
          <w:szCs w:val="32"/>
        </w:rPr>
        <w:t>SAFETY DATA SHEET</w:t>
      </w:r>
    </w:p>
    <w:p w14:paraId="7D66A3C0" w14:textId="77777777" w:rsidR="00D60A36" w:rsidRPr="00B34251" w:rsidRDefault="00D60A36" w:rsidP="00B34251">
      <w:pPr>
        <w:widowControl/>
        <w:rPr>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94863" w:rsidRPr="00B34251" w14:paraId="04863A08" w14:textId="77777777" w:rsidTr="00D60A36">
        <w:trPr>
          <w:trHeight w:hRule="exact" w:val="360"/>
        </w:trPr>
        <w:tc>
          <w:tcPr>
            <w:tcW w:w="9576" w:type="dxa"/>
            <w:vAlign w:val="center"/>
          </w:tcPr>
          <w:p w14:paraId="65A4F635" w14:textId="77777777" w:rsidR="00D60A36" w:rsidRPr="00B34251" w:rsidRDefault="00D60A36" w:rsidP="00B34251">
            <w:pPr>
              <w:keepNext/>
              <w:widowControl/>
              <w:rPr>
                <w:sz w:val="24"/>
                <w:szCs w:val="24"/>
              </w:rPr>
            </w:pPr>
            <w:r w:rsidRPr="00B34251">
              <w:rPr>
                <w:rFonts w:eastAsia="Times New Roman"/>
                <w:b/>
                <w:bCs/>
                <w:sz w:val="24"/>
                <w:szCs w:val="24"/>
              </w:rPr>
              <w:t xml:space="preserve">1. </w:t>
            </w:r>
            <w:r w:rsidRPr="00B34251">
              <w:rPr>
                <w:rFonts w:eastAsia="Times New Roman"/>
                <w:b/>
                <w:bCs/>
                <w:smallCaps/>
                <w:sz w:val="24"/>
                <w:szCs w:val="24"/>
              </w:rPr>
              <w:t>S</w:t>
            </w:r>
            <w:r w:rsidR="00D90F89" w:rsidRPr="00B34251">
              <w:rPr>
                <w:rFonts w:eastAsia="Times New Roman"/>
                <w:b/>
                <w:bCs/>
                <w:smallCaps/>
                <w:sz w:val="24"/>
                <w:szCs w:val="24"/>
              </w:rPr>
              <w:t>ubstance and Source Identification</w:t>
            </w:r>
            <w:r w:rsidR="00D90F89" w:rsidRPr="00B34251">
              <w:rPr>
                <w:rFonts w:eastAsia="Times New Roman"/>
                <w:bCs/>
                <w:smallCaps/>
                <w:sz w:val="24"/>
                <w:szCs w:val="24"/>
              </w:rPr>
              <w:t xml:space="preserve"> </w:t>
            </w:r>
          </w:p>
        </w:tc>
      </w:tr>
    </w:tbl>
    <w:p w14:paraId="2C6CF22A" w14:textId="77777777" w:rsidR="00150BAB" w:rsidRPr="00B34251" w:rsidRDefault="007666FB" w:rsidP="00B34251">
      <w:pPr>
        <w:widowControl/>
        <w:tabs>
          <w:tab w:val="left" w:pos="5440"/>
        </w:tabs>
        <w:spacing w:before="120"/>
        <w:rPr>
          <w:rFonts w:eastAsia="Times New Roman"/>
          <w:b/>
          <w:bCs/>
        </w:rPr>
      </w:pPr>
      <w:r w:rsidRPr="00B34251">
        <w:rPr>
          <w:rFonts w:eastAsia="Times New Roman"/>
          <w:b/>
          <w:bCs/>
          <w:szCs w:val="20"/>
        </w:rPr>
        <w:t>P</w:t>
      </w:r>
      <w:r w:rsidR="00150BAB" w:rsidRPr="00B34251">
        <w:rPr>
          <w:rFonts w:eastAsia="Times New Roman"/>
          <w:b/>
          <w:bCs/>
          <w:szCs w:val="20"/>
        </w:rPr>
        <w:t xml:space="preserve">roduct </w:t>
      </w:r>
      <w:r w:rsidR="00B124D7" w:rsidRPr="00B34251">
        <w:rPr>
          <w:rFonts w:eastAsia="Times New Roman"/>
          <w:b/>
          <w:bCs/>
          <w:szCs w:val="20"/>
        </w:rPr>
        <w:t>Identifier</w:t>
      </w:r>
    </w:p>
    <w:p w14:paraId="6A930401" w14:textId="38F7EC8C" w:rsidR="00150BAB" w:rsidRPr="00B34251" w:rsidRDefault="00150BAB" w:rsidP="00B34251">
      <w:pPr>
        <w:pStyle w:val="ListParagraph"/>
        <w:widowControl/>
        <w:tabs>
          <w:tab w:val="left" w:pos="1890"/>
          <w:tab w:val="left" w:pos="5440"/>
        </w:tabs>
        <w:ind w:left="360"/>
        <w:rPr>
          <w:rFonts w:eastAsia="Times New Roman"/>
          <w:bCs/>
          <w:szCs w:val="20"/>
        </w:rPr>
      </w:pPr>
      <w:r w:rsidRPr="00B34251">
        <w:rPr>
          <w:rFonts w:eastAsia="Times New Roman"/>
          <w:b/>
          <w:bCs/>
          <w:szCs w:val="20"/>
        </w:rPr>
        <w:t>SRM Number:</w:t>
      </w:r>
      <w:r w:rsidR="00FC7D09" w:rsidRPr="00B34251">
        <w:rPr>
          <w:rFonts w:eastAsia="Times New Roman"/>
          <w:b/>
          <w:bCs/>
          <w:szCs w:val="20"/>
        </w:rPr>
        <w:tab/>
      </w:r>
      <w:r w:rsidR="004F57BD" w:rsidRPr="00B34251">
        <w:rPr>
          <w:bCs/>
          <w:szCs w:val="20"/>
        </w:rPr>
        <w:t>1800b</w:t>
      </w:r>
    </w:p>
    <w:p w14:paraId="15BD0130" w14:textId="77777777" w:rsidR="004F57BD" w:rsidRPr="00B34251" w:rsidRDefault="00150BAB" w:rsidP="00B34251">
      <w:pPr>
        <w:widowControl/>
        <w:tabs>
          <w:tab w:val="left" w:pos="1890"/>
        </w:tabs>
        <w:ind w:left="360"/>
      </w:pPr>
      <w:r w:rsidRPr="00B34251">
        <w:rPr>
          <w:b/>
        </w:rPr>
        <w:t>SRM Name:</w:t>
      </w:r>
      <w:r w:rsidR="00FC7D09" w:rsidRPr="00B34251">
        <w:rPr>
          <w:b/>
        </w:rPr>
        <w:tab/>
      </w:r>
      <w:r w:rsidR="004F57BD" w:rsidRPr="00B34251">
        <w:t>Eighteen Non</w:t>
      </w:r>
      <w:r w:rsidR="004F57BD" w:rsidRPr="00B34251">
        <w:noBreakHyphen/>
        <w:t xml:space="preserve">Methane Hydrocarbon Compounds in Nitrogen </w:t>
      </w:r>
    </w:p>
    <w:p w14:paraId="250D96E5" w14:textId="43A8CE89" w:rsidR="00150BAB" w:rsidRPr="00B34251" w:rsidRDefault="004F57BD" w:rsidP="00B34251">
      <w:pPr>
        <w:widowControl/>
        <w:tabs>
          <w:tab w:val="left" w:pos="1890"/>
        </w:tabs>
        <w:ind w:left="360"/>
      </w:pPr>
      <w:r w:rsidRPr="00B34251">
        <w:rPr>
          <w:b/>
        </w:rPr>
        <w:tab/>
      </w:r>
      <w:r w:rsidRPr="00B34251">
        <w:t>(Nominal Amount</w:t>
      </w:r>
      <w:r w:rsidRPr="00B34251">
        <w:noBreakHyphen/>
        <w:t>of</w:t>
      </w:r>
      <w:r w:rsidRPr="00B34251">
        <w:noBreakHyphen/>
        <w:t>Substance Fraction 5 </w:t>
      </w:r>
      <w:proofErr w:type="spellStart"/>
      <w:r w:rsidRPr="00B34251">
        <w:t>nmol</w:t>
      </w:r>
      <w:proofErr w:type="spellEnd"/>
      <w:r w:rsidRPr="00B34251">
        <w:t>/</w:t>
      </w:r>
      <w:proofErr w:type="spellStart"/>
      <w:r w:rsidRPr="00B34251">
        <w:t>mol</w:t>
      </w:r>
      <w:proofErr w:type="spellEnd"/>
      <w:r w:rsidRPr="00B34251">
        <w:t>)</w:t>
      </w:r>
    </w:p>
    <w:p w14:paraId="1562A4B0" w14:textId="77777777" w:rsidR="00F96738" w:rsidRPr="00B34251" w:rsidRDefault="00F96738" w:rsidP="00B34251">
      <w:pPr>
        <w:pStyle w:val="ListParagraph"/>
        <w:widowControl/>
        <w:tabs>
          <w:tab w:val="left" w:pos="1890"/>
          <w:tab w:val="left" w:pos="5440"/>
        </w:tabs>
        <w:ind w:left="360"/>
        <w:rPr>
          <w:rFonts w:eastAsia="Times New Roman"/>
          <w:b/>
          <w:bCs/>
          <w:szCs w:val="20"/>
        </w:rPr>
      </w:pPr>
      <w:r w:rsidRPr="00B34251">
        <w:rPr>
          <w:rFonts w:eastAsia="Times New Roman"/>
          <w:b/>
          <w:bCs/>
          <w:szCs w:val="20"/>
        </w:rPr>
        <w:t xml:space="preserve">Other Means of Identification:  </w:t>
      </w:r>
      <w:r w:rsidRPr="00B34251">
        <w:rPr>
          <w:rFonts w:eastAsia="Times New Roman"/>
          <w:bCs/>
          <w:szCs w:val="20"/>
        </w:rPr>
        <w:t>Not Applicable.</w:t>
      </w:r>
    </w:p>
    <w:p w14:paraId="0454B115" w14:textId="77777777" w:rsidR="00150BAB" w:rsidRPr="00B34251" w:rsidRDefault="00150BAB" w:rsidP="00B34251">
      <w:pPr>
        <w:widowControl/>
        <w:tabs>
          <w:tab w:val="left" w:pos="5440"/>
        </w:tabs>
        <w:spacing w:before="120"/>
        <w:rPr>
          <w:rFonts w:eastAsia="Times New Roman"/>
          <w:b/>
          <w:bCs/>
          <w:szCs w:val="20"/>
        </w:rPr>
      </w:pPr>
      <w:r w:rsidRPr="00B34251">
        <w:rPr>
          <w:rFonts w:eastAsia="Times New Roman"/>
          <w:b/>
          <w:bCs/>
          <w:szCs w:val="20"/>
        </w:rPr>
        <w:t xml:space="preserve">Recommended </w:t>
      </w:r>
      <w:r w:rsidR="00B54925" w:rsidRPr="00B34251">
        <w:rPr>
          <w:rFonts w:eastAsia="Times New Roman"/>
          <w:b/>
          <w:bCs/>
          <w:szCs w:val="20"/>
        </w:rPr>
        <w:t xml:space="preserve">Use </w:t>
      </w:r>
      <w:r w:rsidR="00BB0995" w:rsidRPr="00B34251">
        <w:rPr>
          <w:rFonts w:eastAsia="Times New Roman"/>
          <w:b/>
          <w:bCs/>
          <w:szCs w:val="20"/>
        </w:rPr>
        <w:t xml:space="preserve">of </w:t>
      </w:r>
      <w:r w:rsidR="00B54925" w:rsidRPr="00B34251">
        <w:rPr>
          <w:rFonts w:eastAsia="Times New Roman"/>
          <w:b/>
          <w:bCs/>
          <w:szCs w:val="20"/>
        </w:rPr>
        <w:t>T</w:t>
      </w:r>
      <w:r w:rsidR="00BB0995" w:rsidRPr="00B34251">
        <w:rPr>
          <w:rFonts w:eastAsia="Times New Roman"/>
          <w:b/>
          <w:bCs/>
          <w:szCs w:val="20"/>
        </w:rPr>
        <w:t xml:space="preserve">his </w:t>
      </w:r>
      <w:r w:rsidR="00B54925" w:rsidRPr="00B34251">
        <w:rPr>
          <w:rFonts w:eastAsia="Times New Roman"/>
          <w:b/>
          <w:bCs/>
          <w:szCs w:val="20"/>
        </w:rPr>
        <w:t>M</w:t>
      </w:r>
      <w:r w:rsidR="00BB0995" w:rsidRPr="00B34251">
        <w:rPr>
          <w:rFonts w:eastAsia="Times New Roman"/>
          <w:b/>
          <w:bCs/>
          <w:szCs w:val="20"/>
        </w:rPr>
        <w:t xml:space="preserve">aterial and </w:t>
      </w:r>
      <w:r w:rsidR="00B54925" w:rsidRPr="00B34251">
        <w:rPr>
          <w:rFonts w:eastAsia="Times New Roman"/>
          <w:b/>
          <w:bCs/>
          <w:szCs w:val="20"/>
        </w:rPr>
        <w:t>R</w:t>
      </w:r>
      <w:r w:rsidR="00BB0995" w:rsidRPr="00B34251">
        <w:rPr>
          <w:rFonts w:eastAsia="Times New Roman"/>
          <w:b/>
          <w:bCs/>
          <w:szCs w:val="20"/>
        </w:rPr>
        <w:t xml:space="preserve">estrictions of </w:t>
      </w:r>
      <w:r w:rsidR="00B54925" w:rsidRPr="00B34251">
        <w:rPr>
          <w:rFonts w:eastAsia="Times New Roman"/>
          <w:b/>
          <w:bCs/>
          <w:szCs w:val="20"/>
        </w:rPr>
        <w:t>U</w:t>
      </w:r>
      <w:r w:rsidR="00BB0995" w:rsidRPr="00B34251">
        <w:rPr>
          <w:rFonts w:eastAsia="Times New Roman"/>
          <w:b/>
          <w:bCs/>
          <w:szCs w:val="20"/>
        </w:rPr>
        <w:t>se</w:t>
      </w:r>
    </w:p>
    <w:p w14:paraId="401A2E7F" w14:textId="0F8A1B81" w:rsidR="004549FE" w:rsidRPr="00B34251" w:rsidRDefault="00DA4142" w:rsidP="00B34251">
      <w:pPr>
        <w:widowControl/>
        <w:ind w:left="360"/>
        <w:rPr>
          <w:rFonts w:eastAsia="Times New Roman"/>
          <w:szCs w:val="20"/>
        </w:rPr>
      </w:pPr>
      <w:r w:rsidRPr="00B34251">
        <w:rPr>
          <w:rFonts w:eastAsia="Times New Roman"/>
          <w:szCs w:val="20"/>
        </w:rPr>
        <w:t xml:space="preserve">This Standard Reference Material (SRM) is a primary gas mixture of </w:t>
      </w:r>
      <w:r w:rsidR="004F57BD" w:rsidRPr="00B34251">
        <w:rPr>
          <w:szCs w:val="20"/>
        </w:rPr>
        <w:t>non</w:t>
      </w:r>
      <w:r w:rsidR="004F57BD" w:rsidRPr="00B34251">
        <w:rPr>
          <w:szCs w:val="20"/>
        </w:rPr>
        <w:noBreakHyphen/>
        <w:t xml:space="preserve">methane hydrocarbon (NMHC) in </w:t>
      </w:r>
      <w:r w:rsidRPr="00B34251">
        <w:rPr>
          <w:rFonts w:eastAsia="Times New Roman"/>
          <w:szCs w:val="20"/>
        </w:rPr>
        <w:t>nitrogen</w:t>
      </w:r>
      <w:r w:rsidR="004549FE" w:rsidRPr="00B34251">
        <w:rPr>
          <w:szCs w:val="20"/>
        </w:rPr>
        <w:t xml:space="preserve"> supplied in a DOT 3AL</w:t>
      </w:r>
      <w:r w:rsidR="004549FE" w:rsidRPr="00B34251">
        <w:rPr>
          <w:szCs w:val="20"/>
        </w:rPr>
        <w:noBreakHyphen/>
        <w:t>specification aluminum (6061 alloy) cylinder with a water volume of 6 L.  Mixtures are shipped with a nominal pressure exceeding 1</w:t>
      </w:r>
      <w:r w:rsidR="00623FA7" w:rsidRPr="00B34251">
        <w:rPr>
          <w:szCs w:val="20"/>
        </w:rPr>
        <w:t>2</w:t>
      </w:r>
      <w:r w:rsidR="004549FE" w:rsidRPr="00B34251">
        <w:rPr>
          <w:szCs w:val="20"/>
        </w:rPr>
        <w:t>.</w:t>
      </w:r>
      <w:r w:rsidR="00623FA7" w:rsidRPr="00B34251">
        <w:rPr>
          <w:szCs w:val="20"/>
        </w:rPr>
        <w:t>4</w:t>
      </w:r>
      <w:r w:rsidR="004549FE" w:rsidRPr="00B34251">
        <w:rPr>
          <w:szCs w:val="20"/>
        </w:rPr>
        <w:t> MPa (1</w:t>
      </w:r>
      <w:r w:rsidR="00623FA7" w:rsidRPr="00B34251">
        <w:rPr>
          <w:szCs w:val="20"/>
        </w:rPr>
        <w:t>8</w:t>
      </w:r>
      <w:r w:rsidR="004549FE" w:rsidRPr="00B34251">
        <w:rPr>
          <w:szCs w:val="20"/>
        </w:rPr>
        <w:t>00 psig), which provides the user with 0.73 m</w:t>
      </w:r>
      <w:r w:rsidR="004549FE" w:rsidRPr="00B34251">
        <w:rPr>
          <w:szCs w:val="20"/>
          <w:vertAlign w:val="superscript"/>
        </w:rPr>
        <w:t>3</w:t>
      </w:r>
      <w:r w:rsidR="004549FE" w:rsidRPr="00B34251">
        <w:rPr>
          <w:szCs w:val="20"/>
        </w:rPr>
        <w:t> (25.8 ft</w:t>
      </w:r>
      <w:r w:rsidR="004549FE" w:rsidRPr="00B34251">
        <w:rPr>
          <w:szCs w:val="20"/>
          <w:vertAlign w:val="superscript"/>
        </w:rPr>
        <w:t>3</w:t>
      </w:r>
      <w:r w:rsidR="004549FE" w:rsidRPr="00B34251">
        <w:rPr>
          <w:szCs w:val="20"/>
        </w:rPr>
        <w:t>) of useable mixture.  The cylinder is the property of the purchaser and is equipped with a CGA</w:t>
      </w:r>
      <w:r w:rsidR="004549FE" w:rsidRPr="00B34251">
        <w:rPr>
          <w:szCs w:val="20"/>
        </w:rPr>
        <w:noBreakHyphen/>
      </w:r>
      <w:r w:rsidR="004F57BD" w:rsidRPr="00B34251">
        <w:rPr>
          <w:szCs w:val="20"/>
        </w:rPr>
        <w:t>350</w:t>
      </w:r>
      <w:r w:rsidR="004549FE" w:rsidRPr="00B34251">
        <w:rPr>
          <w:szCs w:val="20"/>
        </w:rPr>
        <w:t xml:space="preserve"> stainless steel valve, which is the recommended outlet for this </w:t>
      </w:r>
      <w:r w:rsidR="004F57BD" w:rsidRPr="00B34251">
        <w:rPr>
          <w:szCs w:val="20"/>
        </w:rPr>
        <w:t>NMHC</w:t>
      </w:r>
      <w:r w:rsidR="004549FE" w:rsidRPr="00B34251">
        <w:rPr>
          <w:szCs w:val="20"/>
        </w:rPr>
        <w:t xml:space="preserve"> mixture.</w:t>
      </w:r>
    </w:p>
    <w:p w14:paraId="47769CFF" w14:textId="77777777" w:rsidR="00150BAB" w:rsidRPr="00B34251" w:rsidRDefault="00150BAB" w:rsidP="00B34251">
      <w:pPr>
        <w:widowControl/>
        <w:tabs>
          <w:tab w:val="left" w:pos="5440"/>
        </w:tabs>
        <w:spacing w:before="120"/>
        <w:rPr>
          <w:rFonts w:eastAsia="Times New Roman"/>
          <w:b/>
          <w:bCs/>
          <w:szCs w:val="20"/>
        </w:rPr>
      </w:pPr>
      <w:r w:rsidRPr="00B34251">
        <w:rPr>
          <w:rFonts w:eastAsia="Times New Roman"/>
          <w:b/>
          <w:bCs/>
          <w:szCs w:val="20"/>
        </w:rPr>
        <w:t>Company Information</w:t>
      </w:r>
    </w:p>
    <w:tbl>
      <w:tblPr>
        <w:tblW w:w="0" w:type="auto"/>
        <w:tblInd w:w="198" w:type="dxa"/>
        <w:tblLook w:val="04A0" w:firstRow="1" w:lastRow="0" w:firstColumn="1" w:lastColumn="0" w:noHBand="0" w:noVBand="1"/>
      </w:tblPr>
      <w:tblGrid>
        <w:gridCol w:w="4590"/>
        <w:gridCol w:w="4230"/>
      </w:tblGrid>
      <w:tr w:rsidR="00794863" w:rsidRPr="00B34251" w14:paraId="3A408112" w14:textId="77777777" w:rsidTr="00193FA9">
        <w:tc>
          <w:tcPr>
            <w:tcW w:w="4590" w:type="dxa"/>
          </w:tcPr>
          <w:p w14:paraId="2C71BAD4" w14:textId="77777777" w:rsidR="00193FA9" w:rsidRPr="00B34251" w:rsidRDefault="00193FA9" w:rsidP="00B34251">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4251">
              <w:rPr>
                <w:rFonts w:eastAsia="Times New Roman"/>
                <w:szCs w:val="20"/>
              </w:rPr>
              <w:t>National Institute of Standards and Technology</w:t>
            </w:r>
          </w:p>
        </w:tc>
        <w:tc>
          <w:tcPr>
            <w:tcW w:w="4230" w:type="dxa"/>
          </w:tcPr>
          <w:p w14:paraId="221928D7" w14:textId="77777777" w:rsidR="00193FA9" w:rsidRPr="00B34251" w:rsidRDefault="00193FA9" w:rsidP="00B34251">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794863" w:rsidRPr="00B34251" w14:paraId="65334A02" w14:textId="77777777" w:rsidTr="00193FA9">
        <w:tc>
          <w:tcPr>
            <w:tcW w:w="4590" w:type="dxa"/>
          </w:tcPr>
          <w:p w14:paraId="57A45585" w14:textId="77777777" w:rsidR="00193FA9" w:rsidRPr="00B34251" w:rsidRDefault="00193FA9" w:rsidP="00B34251">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4251">
              <w:rPr>
                <w:rFonts w:eastAsia="Times New Roman"/>
                <w:szCs w:val="20"/>
              </w:rPr>
              <w:t>Standard Reference Materials Program</w:t>
            </w:r>
          </w:p>
        </w:tc>
        <w:tc>
          <w:tcPr>
            <w:tcW w:w="4230" w:type="dxa"/>
          </w:tcPr>
          <w:p w14:paraId="5671C22E" w14:textId="77777777" w:rsidR="00193FA9" w:rsidRPr="00B34251" w:rsidRDefault="00193FA9" w:rsidP="00B34251">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794863" w:rsidRPr="00B34251" w14:paraId="0D077DC0" w14:textId="77777777" w:rsidTr="00193FA9">
        <w:tc>
          <w:tcPr>
            <w:tcW w:w="4590" w:type="dxa"/>
          </w:tcPr>
          <w:p w14:paraId="7BAB0CC2" w14:textId="77777777" w:rsidR="00193FA9" w:rsidRPr="00B34251" w:rsidRDefault="00193FA9" w:rsidP="00B34251">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4251">
              <w:rPr>
                <w:rFonts w:eastAsia="Times New Roman"/>
                <w:szCs w:val="20"/>
              </w:rPr>
              <w:t>100 Bureau Drive, Stop 2300</w:t>
            </w:r>
          </w:p>
        </w:tc>
        <w:tc>
          <w:tcPr>
            <w:tcW w:w="4230" w:type="dxa"/>
          </w:tcPr>
          <w:p w14:paraId="6C156D1A" w14:textId="77777777" w:rsidR="00193FA9" w:rsidRPr="00B34251" w:rsidRDefault="00193FA9" w:rsidP="00B34251">
            <w:pPr>
              <w:widowControl/>
              <w:tabs>
                <w:tab w:val="left" w:pos="-360"/>
                <w:tab w:val="left" w:pos="178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794863" w:rsidRPr="00B34251" w14:paraId="63C90C73" w14:textId="77777777" w:rsidTr="00193FA9">
        <w:tc>
          <w:tcPr>
            <w:tcW w:w="4590" w:type="dxa"/>
          </w:tcPr>
          <w:p w14:paraId="736FF99A" w14:textId="77777777" w:rsidR="00193FA9" w:rsidRPr="00B34251" w:rsidRDefault="00193FA9" w:rsidP="00B34251">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4251">
              <w:rPr>
                <w:rFonts w:eastAsia="Times New Roman"/>
                <w:szCs w:val="20"/>
              </w:rPr>
              <w:t>Gaithersburg, Maryland 20899-2300</w:t>
            </w:r>
          </w:p>
        </w:tc>
        <w:tc>
          <w:tcPr>
            <w:tcW w:w="4230" w:type="dxa"/>
          </w:tcPr>
          <w:p w14:paraId="29C77465" w14:textId="77777777" w:rsidR="00193FA9" w:rsidRPr="00B34251" w:rsidRDefault="00193FA9" w:rsidP="00B34251">
            <w:pPr>
              <w:widowControl/>
              <w:tabs>
                <w:tab w:val="left" w:pos="-360"/>
                <w:tab w:val="left" w:pos="52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794863" w:rsidRPr="00B34251" w14:paraId="26B927EB" w14:textId="77777777" w:rsidTr="00193FA9">
        <w:tc>
          <w:tcPr>
            <w:tcW w:w="4590" w:type="dxa"/>
          </w:tcPr>
          <w:p w14:paraId="32EF75BD" w14:textId="77777777" w:rsidR="00193FA9" w:rsidRPr="00B34251" w:rsidRDefault="00193FA9" w:rsidP="00B34251">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p>
        </w:tc>
        <w:tc>
          <w:tcPr>
            <w:tcW w:w="4230" w:type="dxa"/>
          </w:tcPr>
          <w:p w14:paraId="2784A4F6" w14:textId="77777777" w:rsidR="00193FA9" w:rsidRPr="00B34251" w:rsidRDefault="00193FA9" w:rsidP="00B34251">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p>
        </w:tc>
      </w:tr>
      <w:tr w:rsidR="00794863" w:rsidRPr="00B34251" w14:paraId="41D48C22" w14:textId="77777777" w:rsidTr="00193FA9">
        <w:tc>
          <w:tcPr>
            <w:tcW w:w="4590" w:type="dxa"/>
          </w:tcPr>
          <w:p w14:paraId="283D1ED7" w14:textId="77777777" w:rsidR="00193FA9" w:rsidRPr="00B34251" w:rsidRDefault="00193FA9" w:rsidP="00B34251">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4251">
              <w:rPr>
                <w:rFonts w:eastAsia="Times New Roman"/>
                <w:szCs w:val="20"/>
              </w:rPr>
              <w:t>Telephone:  301-975-2200</w:t>
            </w:r>
          </w:p>
        </w:tc>
        <w:tc>
          <w:tcPr>
            <w:tcW w:w="4230" w:type="dxa"/>
          </w:tcPr>
          <w:p w14:paraId="4BD4E7FC" w14:textId="77777777" w:rsidR="00193FA9" w:rsidRPr="00B34251" w:rsidRDefault="00193FA9" w:rsidP="00B34251">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r w:rsidRPr="00B34251">
              <w:rPr>
                <w:rFonts w:eastAsia="Times New Roman"/>
                <w:szCs w:val="20"/>
              </w:rPr>
              <w:t>Emergency Telephone ChemTrec:</w:t>
            </w:r>
          </w:p>
        </w:tc>
      </w:tr>
      <w:tr w:rsidR="00794863" w:rsidRPr="00B34251" w14:paraId="5C61E7AC" w14:textId="77777777" w:rsidTr="00193FA9">
        <w:tc>
          <w:tcPr>
            <w:tcW w:w="4590" w:type="dxa"/>
          </w:tcPr>
          <w:p w14:paraId="1210C92C" w14:textId="77777777" w:rsidR="00193FA9" w:rsidRPr="00B34251" w:rsidRDefault="00193FA9" w:rsidP="00B34251">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4251">
              <w:rPr>
                <w:rFonts w:eastAsia="Times New Roman"/>
                <w:szCs w:val="20"/>
              </w:rPr>
              <w:t>FAX:  301-948-3730</w:t>
            </w:r>
          </w:p>
        </w:tc>
        <w:tc>
          <w:tcPr>
            <w:tcW w:w="4230" w:type="dxa"/>
          </w:tcPr>
          <w:p w14:paraId="29026824" w14:textId="77777777" w:rsidR="00193FA9" w:rsidRPr="00B34251" w:rsidRDefault="00193FA9" w:rsidP="00B34251">
            <w:pPr>
              <w:widowControl/>
              <w:tabs>
                <w:tab w:val="left" w:pos="989"/>
              </w:tabs>
              <w:overflowPunct w:val="0"/>
              <w:autoSpaceDE w:val="0"/>
              <w:autoSpaceDN w:val="0"/>
              <w:adjustRightInd w:val="0"/>
              <w:spacing w:before="100" w:beforeAutospacing="1" w:line="228" w:lineRule="auto"/>
              <w:ind w:left="342"/>
              <w:textAlignment w:val="baseline"/>
              <w:rPr>
                <w:rFonts w:eastAsia="Times New Roman"/>
                <w:szCs w:val="20"/>
              </w:rPr>
            </w:pPr>
            <w:r w:rsidRPr="00B34251">
              <w:rPr>
                <w:rFonts w:eastAsia="Times New Roman"/>
                <w:szCs w:val="20"/>
              </w:rPr>
              <w:t>1-800-424-9300 (North America)</w:t>
            </w:r>
          </w:p>
        </w:tc>
      </w:tr>
      <w:tr w:rsidR="00794863" w:rsidRPr="00B34251" w14:paraId="11E151A4" w14:textId="77777777" w:rsidTr="00193FA9">
        <w:tc>
          <w:tcPr>
            <w:tcW w:w="4590" w:type="dxa"/>
          </w:tcPr>
          <w:p w14:paraId="33018CF9" w14:textId="77777777" w:rsidR="00193FA9" w:rsidRPr="00B34251" w:rsidRDefault="00193FA9" w:rsidP="00B34251">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4251">
              <w:rPr>
                <w:rFonts w:eastAsia="Times New Roman"/>
                <w:szCs w:val="20"/>
              </w:rPr>
              <w:t xml:space="preserve">E-mail:  </w:t>
            </w:r>
            <w:hyperlink r:id="rId9" w:history="1">
              <w:r w:rsidR="00981AAE" w:rsidRPr="00B34251">
                <w:rPr>
                  <w:rStyle w:val="Hyperlink"/>
                  <w:rFonts w:eastAsia="Times New Roman"/>
                  <w:szCs w:val="20"/>
                </w:rPr>
                <w:t>SRMMSDS@nist.gov</w:t>
              </w:r>
            </w:hyperlink>
          </w:p>
        </w:tc>
        <w:tc>
          <w:tcPr>
            <w:tcW w:w="4230" w:type="dxa"/>
          </w:tcPr>
          <w:p w14:paraId="5D89FDFA" w14:textId="77777777" w:rsidR="00193FA9" w:rsidRPr="00B34251" w:rsidRDefault="00193FA9" w:rsidP="00B34251">
            <w:pPr>
              <w:widowControl/>
              <w:tabs>
                <w:tab w:val="left" w:pos="-360"/>
                <w:tab w:val="left" w:pos="972"/>
                <w:tab w:val="left" w:pos="5040"/>
                <w:tab w:val="left" w:pos="9360"/>
              </w:tabs>
              <w:overflowPunct w:val="0"/>
              <w:autoSpaceDE w:val="0"/>
              <w:autoSpaceDN w:val="0"/>
              <w:adjustRightInd w:val="0"/>
              <w:spacing w:before="100" w:beforeAutospacing="1" w:line="228" w:lineRule="auto"/>
              <w:ind w:left="342"/>
              <w:textAlignment w:val="baseline"/>
              <w:rPr>
                <w:rFonts w:eastAsia="Times New Roman"/>
                <w:szCs w:val="20"/>
              </w:rPr>
            </w:pPr>
            <w:r w:rsidRPr="00B34251">
              <w:rPr>
                <w:rFonts w:eastAsia="Times New Roman"/>
                <w:szCs w:val="20"/>
              </w:rPr>
              <w:t>+1-703-527-3887 (International)</w:t>
            </w:r>
          </w:p>
        </w:tc>
      </w:tr>
      <w:tr w:rsidR="00794863" w:rsidRPr="00B34251" w14:paraId="364EA4C9" w14:textId="77777777" w:rsidTr="00193FA9">
        <w:tc>
          <w:tcPr>
            <w:tcW w:w="4590" w:type="dxa"/>
          </w:tcPr>
          <w:p w14:paraId="0C05B0B0" w14:textId="77777777" w:rsidR="00193FA9" w:rsidRPr="00B34251" w:rsidRDefault="00193FA9" w:rsidP="00B34251">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4251">
              <w:rPr>
                <w:rFonts w:eastAsia="Times New Roman"/>
                <w:szCs w:val="20"/>
              </w:rPr>
              <w:t xml:space="preserve">Website:  </w:t>
            </w:r>
            <w:hyperlink r:id="rId10" w:history="1">
              <w:r w:rsidR="00981AAE" w:rsidRPr="00B34251">
                <w:rPr>
                  <w:rStyle w:val="Hyperlink"/>
                  <w:rFonts w:eastAsia="Times New Roman"/>
                  <w:szCs w:val="20"/>
                </w:rPr>
                <w:t>http://www.nist.gov/srm</w:t>
              </w:r>
            </w:hyperlink>
          </w:p>
        </w:tc>
        <w:tc>
          <w:tcPr>
            <w:tcW w:w="4230" w:type="dxa"/>
          </w:tcPr>
          <w:p w14:paraId="5157F494" w14:textId="77777777" w:rsidR="00193FA9" w:rsidRPr="00B34251" w:rsidRDefault="00193FA9" w:rsidP="00B34251">
            <w:pPr>
              <w:widowControl/>
              <w:tabs>
                <w:tab w:val="left" w:pos="-360"/>
                <w:tab w:val="left" w:pos="97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bl>
    <w:p w14:paraId="021496C1" w14:textId="77777777" w:rsidR="00915962" w:rsidRPr="00B34251" w:rsidRDefault="00915962" w:rsidP="00B34251">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94863" w:rsidRPr="00B34251" w14:paraId="64682B2D" w14:textId="77777777" w:rsidTr="002B22C8">
        <w:trPr>
          <w:trHeight w:hRule="exact" w:val="360"/>
        </w:trPr>
        <w:tc>
          <w:tcPr>
            <w:tcW w:w="9576" w:type="dxa"/>
            <w:vAlign w:val="center"/>
          </w:tcPr>
          <w:p w14:paraId="6AE81485" w14:textId="77777777" w:rsidR="002B22C8" w:rsidRPr="00B34251" w:rsidRDefault="002B22C8" w:rsidP="00B34251">
            <w:pPr>
              <w:keepNext/>
              <w:widowControl/>
              <w:rPr>
                <w:sz w:val="13"/>
                <w:szCs w:val="13"/>
              </w:rPr>
            </w:pPr>
            <w:r w:rsidRPr="00B34251">
              <w:rPr>
                <w:rFonts w:eastAsia="Times New Roman"/>
                <w:b/>
                <w:bCs/>
                <w:sz w:val="24"/>
                <w:szCs w:val="24"/>
              </w:rPr>
              <w:t>2. H</w:t>
            </w:r>
            <w:r w:rsidRPr="00B34251">
              <w:rPr>
                <w:rFonts w:eastAsia="Times New Roman"/>
                <w:b/>
                <w:bCs/>
                <w:sz w:val="19"/>
                <w:szCs w:val="19"/>
              </w:rPr>
              <w:t xml:space="preserve">AZARDS </w:t>
            </w:r>
            <w:r w:rsidRPr="00B34251">
              <w:rPr>
                <w:rFonts w:eastAsia="Times New Roman"/>
                <w:b/>
                <w:bCs/>
                <w:sz w:val="24"/>
                <w:szCs w:val="24"/>
              </w:rPr>
              <w:t>I</w:t>
            </w:r>
            <w:r w:rsidRPr="00B34251">
              <w:rPr>
                <w:rFonts w:eastAsia="Times New Roman"/>
                <w:b/>
                <w:bCs/>
                <w:sz w:val="19"/>
                <w:szCs w:val="19"/>
              </w:rPr>
              <w:t>DENTIFICATION</w:t>
            </w:r>
          </w:p>
        </w:tc>
      </w:tr>
    </w:tbl>
    <w:p w14:paraId="0B4D4DAB" w14:textId="77777777" w:rsidR="001C4F6D" w:rsidRPr="00B34251" w:rsidRDefault="002B22C8" w:rsidP="00B34251">
      <w:pPr>
        <w:widowControl/>
        <w:spacing w:before="120"/>
        <w:rPr>
          <w:rFonts w:eastAsia="Times New Roman"/>
          <w:b/>
          <w:bCs/>
          <w:szCs w:val="20"/>
        </w:rPr>
      </w:pPr>
      <w:r w:rsidRPr="00B34251">
        <w:rPr>
          <w:rFonts w:eastAsia="Times New Roman"/>
          <w:b/>
          <w:bCs/>
          <w:szCs w:val="20"/>
        </w:rPr>
        <w:t>Classification</w:t>
      </w:r>
      <w:r w:rsidR="006D24D9" w:rsidRPr="00B34251">
        <w:rPr>
          <w:rFonts w:eastAsia="Times New Roman"/>
          <w:bCs/>
          <w:szCs w:val="20"/>
        </w:rPr>
        <w:t xml:space="preserve"> </w:t>
      </w:r>
    </w:p>
    <w:p w14:paraId="2FA95750" w14:textId="77777777" w:rsidR="0073150A" w:rsidRPr="00B34251" w:rsidRDefault="0073150A" w:rsidP="00B34251">
      <w:pPr>
        <w:widowControl/>
        <w:tabs>
          <w:tab w:val="left" w:pos="2070"/>
        </w:tabs>
        <w:ind w:left="360"/>
        <w:rPr>
          <w:rFonts w:eastAsia="Times New Roman"/>
          <w:bCs/>
          <w:szCs w:val="20"/>
        </w:rPr>
      </w:pPr>
      <w:r w:rsidRPr="00B34251">
        <w:rPr>
          <w:rFonts w:eastAsia="Times New Roman"/>
          <w:b/>
          <w:bCs/>
          <w:szCs w:val="20"/>
        </w:rPr>
        <w:t>Physical Hazard:</w:t>
      </w:r>
      <w:r w:rsidR="0044226E" w:rsidRPr="00B34251">
        <w:rPr>
          <w:rFonts w:eastAsia="Times New Roman"/>
          <w:bCs/>
          <w:szCs w:val="20"/>
        </w:rPr>
        <w:tab/>
      </w:r>
      <w:r w:rsidR="00A911CD" w:rsidRPr="00B34251">
        <w:rPr>
          <w:rFonts w:eastAsia="Times New Roman"/>
          <w:bCs/>
          <w:szCs w:val="20"/>
        </w:rPr>
        <w:t>Compressed Gas</w:t>
      </w:r>
    </w:p>
    <w:p w14:paraId="2E0F0F96" w14:textId="7B6E747A" w:rsidR="00612673" w:rsidRPr="00B34251" w:rsidRDefault="0073150A" w:rsidP="00B34251">
      <w:pPr>
        <w:widowControl/>
        <w:tabs>
          <w:tab w:val="left" w:pos="2070"/>
          <w:tab w:val="left" w:pos="4500"/>
        </w:tabs>
        <w:ind w:left="360"/>
        <w:rPr>
          <w:rFonts w:eastAsia="Times New Roman"/>
          <w:bCs/>
          <w:szCs w:val="20"/>
        </w:rPr>
      </w:pPr>
      <w:r w:rsidRPr="00B34251">
        <w:rPr>
          <w:rFonts w:eastAsia="Times New Roman"/>
          <w:b/>
          <w:bCs/>
          <w:szCs w:val="20"/>
        </w:rPr>
        <w:t>Health Hazard:</w:t>
      </w:r>
      <w:r w:rsidR="006768D6" w:rsidRPr="00B34251">
        <w:rPr>
          <w:rFonts w:eastAsia="Times New Roman"/>
          <w:b/>
          <w:bCs/>
          <w:szCs w:val="20"/>
        </w:rPr>
        <w:tab/>
      </w:r>
      <w:r w:rsidR="00521CB4" w:rsidRPr="00B34251">
        <w:rPr>
          <w:rFonts w:eastAsia="Times New Roman"/>
          <w:bCs/>
          <w:szCs w:val="20"/>
        </w:rPr>
        <w:t>Simple Asphyxiant</w:t>
      </w:r>
    </w:p>
    <w:p w14:paraId="12D5B474" w14:textId="77777777" w:rsidR="00730686" w:rsidRPr="00B34251" w:rsidRDefault="00730686" w:rsidP="00B34251">
      <w:pPr>
        <w:widowControl/>
        <w:tabs>
          <w:tab w:val="left" w:pos="6120"/>
        </w:tabs>
        <w:spacing w:before="120"/>
        <w:rPr>
          <w:rFonts w:eastAsia="Times New Roman"/>
          <w:b/>
          <w:bCs/>
          <w:szCs w:val="20"/>
        </w:rPr>
      </w:pPr>
      <w:r w:rsidRPr="00B34251">
        <w:rPr>
          <w:rFonts w:eastAsia="Times New Roman"/>
          <w:b/>
          <w:bCs/>
          <w:szCs w:val="20"/>
        </w:rPr>
        <w:t>Label Elements</w:t>
      </w:r>
    </w:p>
    <w:p w14:paraId="2B787A24" w14:textId="77777777" w:rsidR="00910EA2" w:rsidRPr="00B34251" w:rsidRDefault="00730686" w:rsidP="00B34251">
      <w:pPr>
        <w:widowControl/>
        <w:tabs>
          <w:tab w:val="left" w:pos="2740"/>
          <w:tab w:val="left" w:pos="4540"/>
          <w:tab w:val="left" w:pos="6340"/>
        </w:tabs>
        <w:ind w:left="360"/>
        <w:rPr>
          <w:rFonts w:eastAsia="Times New Roman"/>
          <w:b/>
          <w:bCs/>
          <w:szCs w:val="20"/>
        </w:rPr>
      </w:pPr>
      <w:r w:rsidRPr="00B34251">
        <w:rPr>
          <w:rFonts w:eastAsia="Times New Roman"/>
          <w:b/>
          <w:bCs/>
          <w:szCs w:val="20"/>
        </w:rPr>
        <w:t>Symbol</w:t>
      </w:r>
      <w:r w:rsidR="00910EA2" w:rsidRPr="00B34251">
        <w:rPr>
          <w:rFonts w:eastAsia="Times New Roman"/>
          <w:b/>
          <w:bCs/>
          <w:szCs w:val="20"/>
        </w:rPr>
        <w:t xml:space="preserve"> </w:t>
      </w:r>
    </w:p>
    <w:p w14:paraId="47F2932A" w14:textId="1B96A1E9" w:rsidR="00910EA2" w:rsidRPr="00B34251" w:rsidRDefault="00A0266C" w:rsidP="00B34251">
      <w:pPr>
        <w:widowControl/>
        <w:tabs>
          <w:tab w:val="left" w:pos="634"/>
          <w:tab w:val="left" w:pos="2740"/>
          <w:tab w:val="left" w:pos="4540"/>
          <w:tab w:val="left" w:pos="6340"/>
        </w:tabs>
        <w:ind w:left="634" w:hanging="274"/>
        <w:jc w:val="left"/>
        <w:rPr>
          <w:rFonts w:eastAsia="Times New Roman"/>
          <w:b/>
          <w:bCs/>
          <w:szCs w:val="20"/>
        </w:rPr>
      </w:pPr>
      <w:r w:rsidRPr="00B34251">
        <w:rPr>
          <w:rFonts w:eastAsia="Times New Roman"/>
          <w:b/>
          <w:bCs/>
          <w:noProof/>
          <w:szCs w:val="20"/>
        </w:rPr>
        <w:drawing>
          <wp:inline distT="0" distB="0" distL="0" distR="0" wp14:anchorId="632342B5" wp14:editId="5AC2FB02">
            <wp:extent cx="667512" cy="6675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512" cy="667512"/>
                    </a:xfrm>
                    <a:prstGeom prst="rect">
                      <a:avLst/>
                    </a:prstGeom>
                    <a:noFill/>
                  </pic:spPr>
                </pic:pic>
              </a:graphicData>
            </a:graphic>
          </wp:inline>
        </w:drawing>
      </w:r>
    </w:p>
    <w:p w14:paraId="4004952A" w14:textId="77777777" w:rsidR="00910EA2" w:rsidRPr="00B34251" w:rsidRDefault="00730686" w:rsidP="00B34251">
      <w:pPr>
        <w:widowControl/>
        <w:tabs>
          <w:tab w:val="left" w:pos="2740"/>
          <w:tab w:val="left" w:pos="4540"/>
          <w:tab w:val="left" w:pos="6340"/>
        </w:tabs>
        <w:spacing w:before="120"/>
        <w:ind w:left="360"/>
        <w:rPr>
          <w:rFonts w:eastAsia="Times New Roman"/>
          <w:b/>
          <w:bCs/>
          <w:szCs w:val="20"/>
        </w:rPr>
      </w:pPr>
      <w:r w:rsidRPr="00B34251">
        <w:rPr>
          <w:rFonts w:eastAsia="Times New Roman"/>
          <w:b/>
          <w:bCs/>
          <w:szCs w:val="20"/>
        </w:rPr>
        <w:t>Signal Word</w:t>
      </w:r>
    </w:p>
    <w:p w14:paraId="0ADB3D1C" w14:textId="170D7FDA" w:rsidR="00910EA2" w:rsidRPr="00B34251" w:rsidRDefault="00F22C93" w:rsidP="00B34251">
      <w:pPr>
        <w:widowControl/>
        <w:tabs>
          <w:tab w:val="left" w:pos="2740"/>
          <w:tab w:val="left" w:pos="4540"/>
          <w:tab w:val="left" w:pos="6340"/>
        </w:tabs>
        <w:ind w:left="360"/>
        <w:rPr>
          <w:szCs w:val="20"/>
        </w:rPr>
      </w:pPr>
      <w:r w:rsidRPr="00B34251">
        <w:rPr>
          <w:szCs w:val="20"/>
        </w:rPr>
        <w:t>WARNING</w:t>
      </w:r>
    </w:p>
    <w:p w14:paraId="17C40E47" w14:textId="77777777" w:rsidR="00730686" w:rsidRPr="00B34251" w:rsidRDefault="00730686" w:rsidP="00B34251">
      <w:pPr>
        <w:widowControl/>
        <w:tabs>
          <w:tab w:val="left" w:pos="2740"/>
          <w:tab w:val="left" w:pos="4540"/>
          <w:tab w:val="left" w:pos="6340"/>
        </w:tabs>
        <w:spacing w:before="120"/>
        <w:ind w:left="360"/>
        <w:rPr>
          <w:rFonts w:eastAsia="Times New Roman"/>
          <w:b/>
          <w:bCs/>
          <w:szCs w:val="20"/>
        </w:rPr>
      </w:pPr>
      <w:r w:rsidRPr="00B34251">
        <w:rPr>
          <w:rFonts w:eastAsia="Times New Roman"/>
          <w:b/>
          <w:bCs/>
          <w:szCs w:val="20"/>
        </w:rPr>
        <w:t>Hazard Statement(s</w:t>
      </w:r>
      <w:r w:rsidR="00FC3C8B" w:rsidRPr="00B34251">
        <w:rPr>
          <w:rFonts w:eastAsia="Times New Roman"/>
          <w:b/>
          <w:bCs/>
          <w:szCs w:val="20"/>
        </w:rPr>
        <w:t>)</w:t>
      </w:r>
    </w:p>
    <w:p w14:paraId="5764689F" w14:textId="77777777" w:rsidR="00910EA2" w:rsidRPr="00B34251" w:rsidRDefault="00600C7C" w:rsidP="00B34251">
      <w:pPr>
        <w:widowControl/>
        <w:tabs>
          <w:tab w:val="left" w:pos="1980"/>
        </w:tabs>
        <w:ind w:left="360"/>
        <w:rPr>
          <w:szCs w:val="20"/>
        </w:rPr>
      </w:pPr>
      <w:r w:rsidRPr="00B34251">
        <w:rPr>
          <w:szCs w:val="20"/>
        </w:rPr>
        <w:t>H280</w:t>
      </w:r>
      <w:r w:rsidR="00AA6AC2" w:rsidRPr="00B34251">
        <w:rPr>
          <w:szCs w:val="20"/>
        </w:rPr>
        <w:tab/>
      </w:r>
      <w:r w:rsidRPr="00B34251">
        <w:rPr>
          <w:szCs w:val="20"/>
        </w:rPr>
        <w:t>Contains gas under pressure; may explode if heated</w:t>
      </w:r>
      <w:r w:rsidR="00A54F76" w:rsidRPr="00B34251">
        <w:rPr>
          <w:szCs w:val="20"/>
        </w:rPr>
        <w:t>.</w:t>
      </w:r>
    </w:p>
    <w:p w14:paraId="42C7A3D4" w14:textId="77777777" w:rsidR="002C5045" w:rsidRPr="00B34251" w:rsidRDefault="000D3598" w:rsidP="00B34251">
      <w:pPr>
        <w:widowControl/>
        <w:tabs>
          <w:tab w:val="left" w:pos="1980"/>
        </w:tabs>
        <w:ind w:left="360"/>
        <w:rPr>
          <w:rFonts w:eastAsia="Times New Roman"/>
          <w:bCs/>
          <w:szCs w:val="20"/>
        </w:rPr>
      </w:pPr>
      <w:r w:rsidRPr="00B34251">
        <w:rPr>
          <w:rFonts w:eastAsia="Times New Roman"/>
          <w:bCs/>
          <w:szCs w:val="20"/>
        </w:rPr>
        <w:t>------</w:t>
      </w:r>
      <w:r w:rsidR="00792487" w:rsidRPr="00B34251">
        <w:rPr>
          <w:rFonts w:eastAsia="Times New Roman"/>
          <w:bCs/>
          <w:szCs w:val="20"/>
        </w:rPr>
        <w:tab/>
        <w:t>May displace oxygen and cause rapid suffocation</w:t>
      </w:r>
      <w:r w:rsidR="00A54F76" w:rsidRPr="00B34251">
        <w:rPr>
          <w:rFonts w:eastAsia="Times New Roman"/>
          <w:bCs/>
          <w:szCs w:val="20"/>
        </w:rPr>
        <w:t>.</w:t>
      </w:r>
    </w:p>
    <w:p w14:paraId="7FE4D95F" w14:textId="77777777" w:rsidR="00BA0E74" w:rsidRPr="00B34251" w:rsidRDefault="00BA0E74" w:rsidP="00B34251">
      <w:pPr>
        <w:widowControl/>
        <w:tabs>
          <w:tab w:val="left" w:pos="1980"/>
        </w:tabs>
        <w:ind w:left="360"/>
        <w:rPr>
          <w:rFonts w:eastAsia="Times New Roman"/>
          <w:bCs/>
          <w:szCs w:val="20"/>
        </w:rPr>
      </w:pPr>
    </w:p>
    <w:p w14:paraId="09741E28" w14:textId="77777777" w:rsidR="00910EA2" w:rsidRPr="00B34251" w:rsidRDefault="00730686" w:rsidP="00B34251">
      <w:pPr>
        <w:widowControl/>
        <w:ind w:left="360"/>
        <w:rPr>
          <w:rFonts w:eastAsia="Times New Roman"/>
          <w:b/>
          <w:bCs/>
          <w:szCs w:val="20"/>
        </w:rPr>
      </w:pPr>
      <w:r w:rsidRPr="00B34251">
        <w:rPr>
          <w:rFonts w:eastAsia="Times New Roman"/>
          <w:b/>
          <w:bCs/>
          <w:szCs w:val="20"/>
        </w:rPr>
        <w:t>Precautionary Statement(s)</w:t>
      </w:r>
    </w:p>
    <w:p w14:paraId="5524F969" w14:textId="77777777" w:rsidR="006B1A0E" w:rsidRPr="00B34251" w:rsidRDefault="003E5AC8" w:rsidP="00B34251">
      <w:pPr>
        <w:widowControl/>
        <w:tabs>
          <w:tab w:val="left" w:pos="1980"/>
        </w:tabs>
        <w:ind w:left="1980" w:hanging="1620"/>
        <w:rPr>
          <w:rFonts w:eastAsia="Times New Roman"/>
          <w:bCs/>
          <w:szCs w:val="20"/>
        </w:rPr>
      </w:pPr>
      <w:r w:rsidRPr="00B34251">
        <w:rPr>
          <w:rFonts w:eastAsia="Times New Roman"/>
          <w:bCs/>
          <w:szCs w:val="20"/>
        </w:rPr>
        <w:t>P410+P403</w:t>
      </w:r>
      <w:r w:rsidRPr="00B34251">
        <w:rPr>
          <w:rFonts w:eastAsia="Times New Roman"/>
          <w:bCs/>
          <w:szCs w:val="20"/>
        </w:rPr>
        <w:tab/>
        <w:t>Protect from sunlight.  Store in a well</w:t>
      </w:r>
      <w:r w:rsidRPr="00B34251">
        <w:rPr>
          <w:rFonts w:eastAsia="Times New Roman"/>
          <w:bCs/>
          <w:szCs w:val="20"/>
        </w:rPr>
        <w:noBreakHyphen/>
        <w:t>ventilated place.</w:t>
      </w:r>
    </w:p>
    <w:p w14:paraId="06810F68" w14:textId="77777777" w:rsidR="002B22C8" w:rsidRPr="00B34251" w:rsidRDefault="00910EA2" w:rsidP="00B34251">
      <w:pPr>
        <w:keepNext/>
        <w:widowControl/>
        <w:spacing w:before="120" w:after="120"/>
        <w:ind w:left="360"/>
        <w:rPr>
          <w:rFonts w:eastAsia="Times New Roman"/>
          <w:b/>
          <w:bCs/>
          <w:szCs w:val="20"/>
        </w:rPr>
      </w:pPr>
      <w:r w:rsidRPr="00B34251">
        <w:rPr>
          <w:rFonts w:eastAsia="Times New Roman"/>
          <w:b/>
          <w:bCs/>
          <w:szCs w:val="20"/>
        </w:rPr>
        <w:t>Hazards Not Otherwise Classified:</w:t>
      </w:r>
      <w:r w:rsidR="00971EDC" w:rsidRPr="00B34251">
        <w:rPr>
          <w:rFonts w:eastAsia="Times New Roman"/>
          <w:bCs/>
          <w:szCs w:val="20"/>
        </w:rPr>
        <w:t xml:space="preserve">  </w:t>
      </w:r>
      <w:r w:rsidR="00743478" w:rsidRPr="00B34251">
        <w:rPr>
          <w:rFonts w:eastAsia="Times New Roman"/>
          <w:bCs/>
          <w:szCs w:val="20"/>
        </w:rPr>
        <w:t>Not applicable</w:t>
      </w:r>
      <w:r w:rsidR="00EF4006" w:rsidRPr="00B34251">
        <w:rPr>
          <w:rFonts w:eastAsia="Times New Roman"/>
          <w:bCs/>
          <w:szCs w:val="20"/>
        </w:rPr>
        <w:t>.</w:t>
      </w:r>
    </w:p>
    <w:p w14:paraId="2038CF97" w14:textId="77777777" w:rsidR="00371ED3" w:rsidRPr="00B34251" w:rsidRDefault="00910EA2" w:rsidP="00B34251">
      <w:pPr>
        <w:widowControl/>
        <w:tabs>
          <w:tab w:val="left" w:pos="2740"/>
          <w:tab w:val="left" w:pos="4540"/>
          <w:tab w:val="left" w:pos="6340"/>
        </w:tabs>
        <w:spacing w:before="120" w:after="120"/>
        <w:ind w:left="360"/>
        <w:rPr>
          <w:rFonts w:eastAsia="Times New Roman"/>
          <w:b/>
          <w:bCs/>
          <w:szCs w:val="20"/>
        </w:rPr>
      </w:pPr>
      <w:r w:rsidRPr="00B34251">
        <w:rPr>
          <w:rFonts w:eastAsia="Times New Roman"/>
          <w:b/>
          <w:bCs/>
          <w:szCs w:val="20"/>
        </w:rPr>
        <w:t>Ingredients(s) with Unknown Acute Toxicity</w:t>
      </w:r>
      <w:r w:rsidR="00971EDC" w:rsidRPr="00B34251">
        <w:rPr>
          <w:rFonts w:eastAsia="Times New Roman"/>
          <w:b/>
          <w:bCs/>
          <w:szCs w:val="20"/>
        </w:rPr>
        <w:t>:</w:t>
      </w:r>
      <w:r w:rsidR="00971EDC" w:rsidRPr="00B34251">
        <w:rPr>
          <w:rFonts w:eastAsia="Times New Roman"/>
          <w:bCs/>
          <w:szCs w:val="20"/>
        </w:rPr>
        <w:t xml:space="preserve">  </w:t>
      </w:r>
      <w:r w:rsidR="00743478" w:rsidRPr="00B34251">
        <w:rPr>
          <w:rFonts w:eastAsia="Times New Roman"/>
          <w:bCs/>
          <w:szCs w:val="20"/>
        </w:rPr>
        <w:t>Not applica</w:t>
      </w:r>
      <w:bookmarkStart w:id="0" w:name="_GoBack"/>
      <w:bookmarkEnd w:id="0"/>
      <w:r w:rsidR="00743478" w:rsidRPr="00B34251">
        <w:rPr>
          <w:rFonts w:eastAsia="Times New Roman"/>
          <w:bCs/>
          <w:szCs w:val="20"/>
        </w:rPr>
        <w:t>ble</w:t>
      </w:r>
      <w:r w:rsidR="00EF4006" w:rsidRPr="00B34251">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rsidRPr="00B34251" w14:paraId="6791CE7C" w14:textId="77777777" w:rsidTr="00371ED3">
        <w:trPr>
          <w:trHeight w:hRule="exact" w:val="360"/>
        </w:trPr>
        <w:tc>
          <w:tcPr>
            <w:tcW w:w="9576" w:type="dxa"/>
            <w:vAlign w:val="center"/>
          </w:tcPr>
          <w:p w14:paraId="3E80A048" w14:textId="77777777" w:rsidR="00371ED3" w:rsidRPr="00B34251" w:rsidRDefault="00371ED3" w:rsidP="00B34251">
            <w:pPr>
              <w:keepNext/>
              <w:widowControl/>
              <w:rPr>
                <w:rFonts w:eastAsia="Times New Roman"/>
                <w:sz w:val="18"/>
                <w:szCs w:val="18"/>
              </w:rPr>
            </w:pPr>
            <w:r w:rsidRPr="00B34251">
              <w:rPr>
                <w:rFonts w:eastAsia="Times New Roman"/>
                <w:b/>
                <w:bCs/>
                <w:sz w:val="24"/>
                <w:szCs w:val="24"/>
              </w:rPr>
              <w:lastRenderedPageBreak/>
              <w:t>3. C</w:t>
            </w:r>
            <w:r w:rsidRPr="00B34251">
              <w:rPr>
                <w:rFonts w:eastAsia="Times New Roman"/>
                <w:b/>
                <w:bCs/>
                <w:sz w:val="19"/>
                <w:szCs w:val="19"/>
              </w:rPr>
              <w:t xml:space="preserve">OMPOSITION AND </w:t>
            </w:r>
            <w:r w:rsidRPr="00B34251">
              <w:rPr>
                <w:rFonts w:eastAsia="Times New Roman"/>
                <w:b/>
                <w:bCs/>
                <w:sz w:val="24"/>
                <w:szCs w:val="24"/>
              </w:rPr>
              <w:t>I</w:t>
            </w:r>
            <w:r w:rsidRPr="00B34251">
              <w:rPr>
                <w:rFonts w:eastAsia="Times New Roman"/>
                <w:b/>
                <w:bCs/>
                <w:sz w:val="19"/>
                <w:szCs w:val="19"/>
              </w:rPr>
              <w:t xml:space="preserve">NFORMATION ON </w:t>
            </w:r>
            <w:r w:rsidRPr="00B34251">
              <w:rPr>
                <w:rFonts w:eastAsia="Times New Roman"/>
                <w:b/>
                <w:bCs/>
                <w:sz w:val="24"/>
                <w:szCs w:val="24"/>
              </w:rPr>
              <w:t>H</w:t>
            </w:r>
            <w:r w:rsidRPr="00B34251">
              <w:rPr>
                <w:rFonts w:eastAsia="Times New Roman"/>
                <w:b/>
                <w:bCs/>
                <w:sz w:val="19"/>
                <w:szCs w:val="19"/>
              </w:rPr>
              <w:t xml:space="preserve">AZARDOUS </w:t>
            </w:r>
            <w:r w:rsidRPr="00B34251">
              <w:rPr>
                <w:rFonts w:eastAsia="Times New Roman"/>
                <w:b/>
                <w:bCs/>
                <w:sz w:val="24"/>
                <w:szCs w:val="24"/>
              </w:rPr>
              <w:t>I</w:t>
            </w:r>
            <w:r w:rsidRPr="00B34251">
              <w:rPr>
                <w:rFonts w:eastAsia="Times New Roman"/>
                <w:b/>
                <w:bCs/>
                <w:sz w:val="19"/>
                <w:szCs w:val="19"/>
              </w:rPr>
              <w:t>NGREDIENTS</w:t>
            </w:r>
          </w:p>
        </w:tc>
      </w:tr>
    </w:tbl>
    <w:p w14:paraId="5FAB4D34" w14:textId="3DB2A1A8" w:rsidR="00BB0995" w:rsidRPr="00B34251" w:rsidRDefault="00BB0995" w:rsidP="00B34251">
      <w:pPr>
        <w:keepNext/>
        <w:widowControl/>
        <w:tabs>
          <w:tab w:val="left" w:pos="5440"/>
        </w:tabs>
        <w:spacing w:before="120"/>
        <w:rPr>
          <w:rFonts w:eastAsia="Times New Roman"/>
          <w:b/>
          <w:bCs/>
          <w:szCs w:val="20"/>
        </w:rPr>
      </w:pPr>
      <w:r w:rsidRPr="00B34251">
        <w:rPr>
          <w:rFonts w:eastAsia="Times New Roman"/>
          <w:b/>
          <w:bCs/>
          <w:szCs w:val="20"/>
        </w:rPr>
        <w:t>Substance:</w:t>
      </w:r>
      <w:r w:rsidRPr="00B34251">
        <w:rPr>
          <w:rFonts w:eastAsia="Times New Roman"/>
          <w:bCs/>
          <w:szCs w:val="20"/>
        </w:rPr>
        <w:t xml:space="preserve"> </w:t>
      </w:r>
      <w:r w:rsidR="00DC0227" w:rsidRPr="00B34251">
        <w:rPr>
          <w:rFonts w:eastAsia="Times New Roman"/>
          <w:bCs/>
          <w:szCs w:val="20"/>
        </w:rPr>
        <w:t xml:space="preserve"> </w:t>
      </w:r>
      <w:r w:rsidR="004F57BD" w:rsidRPr="00B34251">
        <w:rPr>
          <w:rFonts w:eastAsia="Times New Roman"/>
          <w:bCs/>
          <w:szCs w:val="20"/>
        </w:rPr>
        <w:t>N</w:t>
      </w:r>
      <w:r w:rsidR="00E82901" w:rsidRPr="00B34251">
        <w:rPr>
          <w:rFonts w:eastAsia="Times New Roman"/>
          <w:bCs/>
          <w:szCs w:val="20"/>
        </w:rPr>
        <w:t>itrogen, compressed gas</w:t>
      </w:r>
      <w:r w:rsidR="004F57BD" w:rsidRPr="00B34251">
        <w:rPr>
          <w:rFonts w:eastAsia="Times New Roman"/>
          <w:bCs/>
          <w:szCs w:val="20"/>
        </w:rPr>
        <w:t xml:space="preserve"> mixture</w:t>
      </w:r>
    </w:p>
    <w:p w14:paraId="49BD9BC8" w14:textId="77777777" w:rsidR="00DC0227" w:rsidRPr="00B34251" w:rsidRDefault="00BB0995" w:rsidP="00B34251">
      <w:pPr>
        <w:keepNext/>
        <w:widowControl/>
        <w:tabs>
          <w:tab w:val="left" w:pos="5440"/>
        </w:tabs>
        <w:spacing w:before="120"/>
        <w:rPr>
          <w:rFonts w:eastAsia="Times New Roman"/>
          <w:szCs w:val="20"/>
        </w:rPr>
      </w:pPr>
      <w:r w:rsidRPr="00B34251">
        <w:rPr>
          <w:rFonts w:eastAsia="Times New Roman"/>
          <w:b/>
          <w:bCs/>
          <w:szCs w:val="20"/>
        </w:rPr>
        <w:t>Other Designations:</w:t>
      </w:r>
      <w:r w:rsidRPr="00B34251">
        <w:rPr>
          <w:rFonts w:eastAsia="Times New Roman"/>
          <w:szCs w:val="20"/>
        </w:rPr>
        <w:t xml:space="preserve"> </w:t>
      </w:r>
      <w:r w:rsidR="00DC0227" w:rsidRPr="00B34251">
        <w:rPr>
          <w:rFonts w:eastAsia="Times New Roman"/>
          <w:szCs w:val="20"/>
        </w:rPr>
        <w:t xml:space="preserve"> </w:t>
      </w:r>
    </w:p>
    <w:p w14:paraId="597C42FB" w14:textId="474E8BE1" w:rsidR="00661CCC" w:rsidRPr="00B34251" w:rsidRDefault="00DC0227" w:rsidP="00B34251">
      <w:pPr>
        <w:keepNext/>
        <w:widowControl/>
        <w:tabs>
          <w:tab w:val="left" w:pos="360"/>
          <w:tab w:val="left" w:pos="5440"/>
        </w:tabs>
        <w:spacing w:after="120"/>
        <w:rPr>
          <w:rFonts w:eastAsia="Times New Roman"/>
          <w:szCs w:val="20"/>
        </w:rPr>
      </w:pPr>
      <w:r w:rsidRPr="00B34251">
        <w:rPr>
          <w:rFonts w:eastAsia="Times New Roman"/>
          <w:szCs w:val="20"/>
        </w:rPr>
        <w:tab/>
      </w:r>
      <w:r w:rsidR="00717B98" w:rsidRPr="00B34251">
        <w:rPr>
          <w:rFonts w:eastAsia="Times New Roman"/>
          <w:szCs w:val="20"/>
        </w:rPr>
        <w:t>Nitrogen</w:t>
      </w:r>
      <w:r w:rsidRPr="00B34251">
        <w:rPr>
          <w:rFonts w:eastAsia="Times New Roman"/>
          <w:szCs w:val="20"/>
        </w:rPr>
        <w:t xml:space="preserve">:  </w:t>
      </w:r>
      <w:r w:rsidR="00717B98" w:rsidRPr="00B34251">
        <w:rPr>
          <w:rFonts w:eastAsia="Times New Roman"/>
          <w:szCs w:val="20"/>
        </w:rPr>
        <w:t>Dinitrogen</w:t>
      </w:r>
      <w:r w:rsidR="006173BA" w:rsidRPr="00B34251">
        <w:rPr>
          <w:rFonts w:eastAsia="Times New Roman"/>
          <w:szCs w:val="20"/>
        </w:rPr>
        <w:t xml:space="preserve">; </w:t>
      </w:r>
      <w:r w:rsidR="00717B98" w:rsidRPr="00B34251">
        <w:rPr>
          <w:rFonts w:eastAsia="Times New Roman"/>
          <w:szCs w:val="20"/>
        </w:rPr>
        <w:t>nitrogen compressed</w:t>
      </w:r>
      <w:r w:rsidRPr="00B34251">
        <w:rPr>
          <w:rFonts w:eastAsia="Times New Roman"/>
          <w:szCs w:val="20"/>
        </w:rPr>
        <w:t>.</w:t>
      </w:r>
    </w:p>
    <w:p w14:paraId="445067A0" w14:textId="47F4DECE" w:rsidR="004F57BD" w:rsidRPr="00B34251" w:rsidRDefault="004F57BD" w:rsidP="00135041">
      <w:pPr>
        <w:keepNext/>
        <w:widowControl/>
        <w:spacing w:before="120" w:after="120"/>
        <w:rPr>
          <w:szCs w:val="20"/>
        </w:rPr>
      </w:pPr>
      <w:r w:rsidRPr="00B34251">
        <w:rPr>
          <w:bCs/>
          <w:szCs w:val="20"/>
        </w:rPr>
        <w:t xml:space="preserve">The concentration of non-methane hydrocarbon compounds </w:t>
      </w:r>
      <w:r w:rsidRPr="00B34251">
        <w:rPr>
          <w:szCs w:val="20"/>
        </w:rPr>
        <w:t xml:space="preserve">(see Certificate of Analysis) </w:t>
      </w:r>
      <w:r w:rsidRPr="00B34251">
        <w:rPr>
          <w:bCs/>
          <w:szCs w:val="20"/>
        </w:rPr>
        <w:t xml:space="preserve">in the identified NIST cylinder are below the </w:t>
      </w:r>
      <w:r w:rsidRPr="00B34251">
        <w:rPr>
          <w:szCs w:val="20"/>
        </w:rPr>
        <w:t>reportable limits for hazardous components (1 %) and/or carcinogens (0.1 %), as required by OSHA, 29 CFR 1910.1200 (g)(2)(</w:t>
      </w:r>
      <w:proofErr w:type="spellStart"/>
      <w:r w:rsidRPr="00B34251">
        <w:rPr>
          <w:szCs w:val="20"/>
        </w:rPr>
        <w:t>i</w:t>
      </w:r>
      <w:proofErr w:type="spellEnd"/>
      <w:r w:rsidRPr="00B34251">
        <w:rPr>
          <w:szCs w:val="20"/>
        </w:rPr>
        <w:t>)(C)(1), for MSDS information.</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2430"/>
        <w:gridCol w:w="2178"/>
        <w:gridCol w:w="2520"/>
      </w:tblGrid>
      <w:tr w:rsidR="00455695" w:rsidRPr="00B34251" w14:paraId="57519C9F" w14:textId="77777777" w:rsidTr="00B34251">
        <w:trPr>
          <w:trHeight w:val="576"/>
        </w:trPr>
        <w:tc>
          <w:tcPr>
            <w:tcW w:w="2430" w:type="dxa"/>
          </w:tcPr>
          <w:p w14:paraId="0F2271C6" w14:textId="77777777" w:rsidR="00B173FB" w:rsidRPr="00B34251" w:rsidRDefault="00620718" w:rsidP="00B34251">
            <w:pPr>
              <w:widowControl/>
              <w:rPr>
                <w:b/>
              </w:rPr>
            </w:pPr>
            <w:r w:rsidRPr="00B34251">
              <w:rPr>
                <w:b/>
              </w:rPr>
              <w:t xml:space="preserve">Hazardous </w:t>
            </w:r>
            <w:r w:rsidR="00B173FB" w:rsidRPr="00B34251">
              <w:rPr>
                <w:b/>
              </w:rPr>
              <w:t>Component</w:t>
            </w:r>
            <w:r w:rsidR="00AC1826" w:rsidRPr="00B34251">
              <w:rPr>
                <w:b/>
              </w:rPr>
              <w:t>s</w:t>
            </w:r>
          </w:p>
        </w:tc>
        <w:tc>
          <w:tcPr>
            <w:tcW w:w="2430" w:type="dxa"/>
          </w:tcPr>
          <w:p w14:paraId="3773838F" w14:textId="77777777" w:rsidR="00B173FB" w:rsidRPr="00B34251" w:rsidRDefault="00B173FB" w:rsidP="00B34251">
            <w:pPr>
              <w:widowControl/>
              <w:jc w:val="center"/>
              <w:rPr>
                <w:b/>
              </w:rPr>
            </w:pPr>
            <w:r w:rsidRPr="00B34251">
              <w:rPr>
                <w:b/>
              </w:rPr>
              <w:t>CAS Number</w:t>
            </w:r>
          </w:p>
        </w:tc>
        <w:tc>
          <w:tcPr>
            <w:tcW w:w="2178" w:type="dxa"/>
          </w:tcPr>
          <w:p w14:paraId="658ADB7D" w14:textId="77777777" w:rsidR="0044226E" w:rsidRPr="00B34251" w:rsidRDefault="00B173FB" w:rsidP="00B34251">
            <w:pPr>
              <w:widowControl/>
              <w:jc w:val="center"/>
              <w:rPr>
                <w:b/>
              </w:rPr>
            </w:pPr>
            <w:r w:rsidRPr="00B34251">
              <w:rPr>
                <w:b/>
              </w:rPr>
              <w:t>EC Number</w:t>
            </w:r>
          </w:p>
          <w:p w14:paraId="1B1342BF" w14:textId="77777777" w:rsidR="00B173FB" w:rsidRPr="00B34251" w:rsidRDefault="00B173FB" w:rsidP="00B34251">
            <w:pPr>
              <w:widowControl/>
              <w:jc w:val="center"/>
              <w:rPr>
                <w:b/>
              </w:rPr>
            </w:pPr>
            <w:r w:rsidRPr="00B34251">
              <w:rPr>
                <w:b/>
              </w:rPr>
              <w:t>(EINECS)</w:t>
            </w:r>
          </w:p>
        </w:tc>
        <w:tc>
          <w:tcPr>
            <w:tcW w:w="2520" w:type="dxa"/>
          </w:tcPr>
          <w:p w14:paraId="4CF46849" w14:textId="57E5A60D" w:rsidR="00B173FB" w:rsidRPr="00B34251" w:rsidRDefault="00B173FB" w:rsidP="00B34251">
            <w:pPr>
              <w:widowControl/>
              <w:jc w:val="center"/>
              <w:rPr>
                <w:b/>
              </w:rPr>
            </w:pPr>
            <w:r w:rsidRPr="00B34251">
              <w:rPr>
                <w:b/>
              </w:rPr>
              <w:t xml:space="preserve">Nominal </w:t>
            </w:r>
            <w:proofErr w:type="gramStart"/>
            <w:r w:rsidRPr="00B34251">
              <w:rPr>
                <w:b/>
              </w:rPr>
              <w:t>Concentration</w:t>
            </w:r>
            <w:proofErr w:type="gramEnd"/>
            <w:r w:rsidRPr="00B34251">
              <w:rPr>
                <w:b/>
              </w:rPr>
              <w:br/>
              <w:t>(%)</w:t>
            </w:r>
          </w:p>
        </w:tc>
      </w:tr>
      <w:tr w:rsidR="00455695" w:rsidRPr="00B34251" w14:paraId="0D2AA64B" w14:textId="77777777" w:rsidTr="00B34251">
        <w:trPr>
          <w:trHeight w:val="288"/>
        </w:trPr>
        <w:tc>
          <w:tcPr>
            <w:tcW w:w="2430" w:type="dxa"/>
          </w:tcPr>
          <w:p w14:paraId="70F27360" w14:textId="77777777" w:rsidR="00B173FB" w:rsidRPr="00B34251" w:rsidRDefault="00DC0227" w:rsidP="00B34251">
            <w:pPr>
              <w:widowControl/>
              <w:rPr>
                <w:rFonts w:eastAsia="Times New Roman"/>
                <w:sz w:val="18"/>
                <w:szCs w:val="18"/>
              </w:rPr>
            </w:pPr>
            <w:r w:rsidRPr="00B34251">
              <w:rPr>
                <w:rFonts w:eastAsia="Times New Roman"/>
                <w:szCs w:val="20"/>
              </w:rPr>
              <w:t>Nitr</w:t>
            </w:r>
            <w:r w:rsidR="00717B98" w:rsidRPr="00B34251">
              <w:rPr>
                <w:rFonts w:eastAsia="Times New Roman"/>
                <w:szCs w:val="20"/>
              </w:rPr>
              <w:t>ogen</w:t>
            </w:r>
          </w:p>
        </w:tc>
        <w:tc>
          <w:tcPr>
            <w:tcW w:w="2430" w:type="dxa"/>
          </w:tcPr>
          <w:p w14:paraId="20410E22" w14:textId="77777777" w:rsidR="00B173FB" w:rsidRPr="00B34251" w:rsidRDefault="00B173FB" w:rsidP="00B34251">
            <w:pPr>
              <w:widowControl/>
              <w:tabs>
                <w:tab w:val="right" w:pos="1512"/>
              </w:tabs>
              <w:jc w:val="left"/>
              <w:rPr>
                <w:rFonts w:eastAsia="Times New Roman"/>
                <w:sz w:val="18"/>
                <w:szCs w:val="18"/>
              </w:rPr>
            </w:pPr>
            <w:r w:rsidRPr="00B34251">
              <w:rPr>
                <w:rFonts w:eastAsia="Times New Roman"/>
                <w:szCs w:val="20"/>
              </w:rPr>
              <w:tab/>
            </w:r>
            <w:r w:rsidR="00717B98" w:rsidRPr="00B34251">
              <w:rPr>
                <w:rFonts w:eastAsia="Times New Roman"/>
                <w:szCs w:val="20"/>
              </w:rPr>
              <w:t>7727-37-9</w:t>
            </w:r>
          </w:p>
        </w:tc>
        <w:tc>
          <w:tcPr>
            <w:tcW w:w="2178" w:type="dxa"/>
          </w:tcPr>
          <w:p w14:paraId="7AC7E353" w14:textId="77777777" w:rsidR="00B173FB" w:rsidRPr="00B34251" w:rsidRDefault="00717B98" w:rsidP="00B34251">
            <w:pPr>
              <w:widowControl/>
              <w:jc w:val="center"/>
              <w:rPr>
                <w:rFonts w:eastAsia="Times New Roman"/>
                <w:sz w:val="18"/>
                <w:szCs w:val="18"/>
              </w:rPr>
            </w:pPr>
            <w:r w:rsidRPr="00B34251">
              <w:rPr>
                <w:rFonts w:eastAsia="Times New Roman"/>
                <w:szCs w:val="20"/>
              </w:rPr>
              <w:t>231-783-9</w:t>
            </w:r>
          </w:p>
        </w:tc>
        <w:tc>
          <w:tcPr>
            <w:tcW w:w="2520" w:type="dxa"/>
          </w:tcPr>
          <w:p w14:paraId="6168D119" w14:textId="0B472EC0" w:rsidR="00B173FB" w:rsidRPr="00B34251" w:rsidRDefault="00F22C93" w:rsidP="00B34251">
            <w:pPr>
              <w:widowControl/>
              <w:tabs>
                <w:tab w:val="decimal" w:pos="882"/>
              </w:tabs>
              <w:jc w:val="left"/>
            </w:pPr>
            <w:r w:rsidRPr="00B34251">
              <w:t>&gt;</w:t>
            </w:r>
            <w:r w:rsidR="002D0120" w:rsidRPr="00B34251">
              <w:t>99</w:t>
            </w:r>
          </w:p>
        </w:tc>
      </w:tr>
    </w:tbl>
    <w:p w14:paraId="586A1F2B" w14:textId="50A357BC" w:rsidR="00597081" w:rsidRPr="00B34251" w:rsidRDefault="00597081" w:rsidP="00B34251">
      <w:pPr>
        <w:widowControl/>
        <w:ind w:left="90" w:hanging="90"/>
      </w:pPr>
    </w:p>
    <w:tbl>
      <w:tblPr>
        <w:tblStyle w:val="TableGrid"/>
        <w:tblW w:w="9288" w:type="dxa"/>
        <w:tblBorders>
          <w:left w:val="none" w:sz="0" w:space="0" w:color="auto"/>
          <w:right w:val="none" w:sz="0" w:space="0" w:color="auto"/>
        </w:tblBorders>
        <w:tblLook w:val="04A0" w:firstRow="1" w:lastRow="0" w:firstColumn="1" w:lastColumn="0" w:noHBand="0" w:noVBand="1"/>
      </w:tblPr>
      <w:tblGrid>
        <w:gridCol w:w="9288"/>
      </w:tblGrid>
      <w:tr w:rsidR="00455695" w:rsidRPr="00B34251" w14:paraId="3324BA4A" w14:textId="77777777" w:rsidTr="008E1A8B">
        <w:trPr>
          <w:trHeight w:hRule="exact" w:val="360"/>
        </w:trPr>
        <w:tc>
          <w:tcPr>
            <w:tcW w:w="9288" w:type="dxa"/>
            <w:vAlign w:val="center"/>
          </w:tcPr>
          <w:p w14:paraId="7A3A8C49" w14:textId="77777777" w:rsidR="00B173FB" w:rsidRPr="00B34251" w:rsidRDefault="00B173FB" w:rsidP="00B34251">
            <w:pPr>
              <w:keepNext/>
              <w:widowControl/>
              <w:rPr>
                <w:rFonts w:eastAsia="Times New Roman"/>
                <w:sz w:val="18"/>
                <w:szCs w:val="18"/>
              </w:rPr>
            </w:pPr>
            <w:r w:rsidRPr="00B34251">
              <w:rPr>
                <w:rFonts w:eastAsia="Times New Roman"/>
                <w:b/>
                <w:bCs/>
                <w:sz w:val="24"/>
                <w:szCs w:val="24"/>
              </w:rPr>
              <w:t>4. F</w:t>
            </w:r>
            <w:r w:rsidRPr="00B34251">
              <w:rPr>
                <w:rFonts w:eastAsia="Times New Roman"/>
                <w:b/>
                <w:bCs/>
                <w:sz w:val="19"/>
                <w:szCs w:val="19"/>
              </w:rPr>
              <w:t xml:space="preserve">IRST </w:t>
            </w:r>
            <w:r w:rsidRPr="00B34251">
              <w:rPr>
                <w:rFonts w:eastAsia="Times New Roman"/>
                <w:b/>
                <w:bCs/>
                <w:sz w:val="24"/>
                <w:szCs w:val="24"/>
              </w:rPr>
              <w:t>A</w:t>
            </w:r>
            <w:r w:rsidRPr="00B34251">
              <w:rPr>
                <w:rFonts w:eastAsia="Times New Roman"/>
                <w:b/>
                <w:bCs/>
                <w:sz w:val="19"/>
                <w:szCs w:val="19"/>
              </w:rPr>
              <w:t xml:space="preserve">ID </w:t>
            </w:r>
            <w:r w:rsidRPr="00B34251">
              <w:rPr>
                <w:rFonts w:eastAsia="Times New Roman"/>
                <w:b/>
                <w:bCs/>
                <w:sz w:val="24"/>
                <w:szCs w:val="24"/>
              </w:rPr>
              <w:t>M</w:t>
            </w:r>
            <w:r w:rsidRPr="00B34251">
              <w:rPr>
                <w:rFonts w:eastAsia="Times New Roman"/>
                <w:b/>
                <w:bCs/>
                <w:sz w:val="19"/>
                <w:szCs w:val="19"/>
              </w:rPr>
              <w:t>EASURES</w:t>
            </w:r>
          </w:p>
        </w:tc>
      </w:tr>
    </w:tbl>
    <w:p w14:paraId="230B86C5" w14:textId="77777777" w:rsidR="00C508A0" w:rsidRPr="00B34251" w:rsidRDefault="00BB0995" w:rsidP="00B34251">
      <w:pPr>
        <w:widowControl/>
        <w:spacing w:before="120"/>
        <w:rPr>
          <w:rFonts w:eastAsia="Times New Roman"/>
          <w:b/>
          <w:bCs/>
          <w:szCs w:val="20"/>
        </w:rPr>
      </w:pPr>
      <w:r w:rsidRPr="00B34251">
        <w:rPr>
          <w:rFonts w:eastAsia="Times New Roman"/>
          <w:b/>
          <w:bCs/>
          <w:szCs w:val="20"/>
        </w:rPr>
        <w:t>Description of First</w:t>
      </w:r>
      <w:r w:rsidR="00C508A0" w:rsidRPr="00B34251">
        <w:rPr>
          <w:rFonts w:eastAsia="Times New Roman"/>
          <w:b/>
          <w:bCs/>
          <w:szCs w:val="20"/>
        </w:rPr>
        <w:t xml:space="preserve"> Aid Measures</w:t>
      </w:r>
      <w:r w:rsidR="004E7C12" w:rsidRPr="00B34251">
        <w:rPr>
          <w:rFonts w:eastAsia="Times New Roman"/>
          <w:b/>
          <w:bCs/>
          <w:szCs w:val="20"/>
        </w:rPr>
        <w:t>:</w:t>
      </w:r>
      <w:r w:rsidRPr="00B34251">
        <w:rPr>
          <w:rFonts w:eastAsia="Times New Roman"/>
          <w:b/>
          <w:bCs/>
          <w:szCs w:val="20"/>
        </w:rPr>
        <w:t xml:space="preserve"> </w:t>
      </w:r>
    </w:p>
    <w:p w14:paraId="0C3DFDE6" w14:textId="77777777" w:rsidR="00C508A0" w:rsidRPr="00B34251" w:rsidRDefault="00BF5DD9" w:rsidP="00B34251">
      <w:pPr>
        <w:widowControl/>
        <w:spacing w:before="120"/>
        <w:ind w:left="360"/>
        <w:rPr>
          <w:rFonts w:eastAsia="Times New Roman"/>
          <w:bCs/>
          <w:szCs w:val="20"/>
        </w:rPr>
      </w:pPr>
      <w:r w:rsidRPr="00B34251">
        <w:rPr>
          <w:rFonts w:eastAsia="Times New Roman"/>
          <w:b/>
          <w:bCs/>
          <w:szCs w:val="20"/>
        </w:rPr>
        <w:t>Inhalation:</w:t>
      </w:r>
      <w:r w:rsidRPr="00B34251">
        <w:rPr>
          <w:rFonts w:eastAsia="Times New Roman"/>
          <w:bCs/>
          <w:szCs w:val="20"/>
        </w:rPr>
        <w:t xml:space="preserve"> </w:t>
      </w:r>
      <w:r w:rsidR="00DC0227" w:rsidRPr="00B34251">
        <w:rPr>
          <w:rFonts w:eastAsia="Times New Roman"/>
          <w:bCs/>
          <w:szCs w:val="20"/>
        </w:rPr>
        <w:t xml:space="preserve"> If adverse effects occur, remove to uncontaminated area.  If not breathing, give artificial respiration or oxygen by qualified personnel.  Seek immediate medical attention.</w:t>
      </w:r>
    </w:p>
    <w:p w14:paraId="41421B39" w14:textId="77777777" w:rsidR="00C508A0" w:rsidRPr="00B34251" w:rsidRDefault="00BF5DD9" w:rsidP="00B34251">
      <w:pPr>
        <w:widowControl/>
        <w:spacing w:before="120"/>
        <w:ind w:left="360"/>
        <w:rPr>
          <w:rFonts w:eastAsia="Times New Roman"/>
          <w:bCs/>
          <w:szCs w:val="20"/>
        </w:rPr>
      </w:pPr>
      <w:r w:rsidRPr="00B34251">
        <w:rPr>
          <w:rFonts w:eastAsia="Times New Roman"/>
          <w:b/>
          <w:bCs/>
          <w:szCs w:val="20"/>
        </w:rPr>
        <w:t xml:space="preserve">Skin Contact: </w:t>
      </w:r>
      <w:r w:rsidR="00DC0227" w:rsidRPr="00B34251">
        <w:rPr>
          <w:rFonts w:eastAsia="Times New Roman"/>
          <w:b/>
          <w:bCs/>
          <w:szCs w:val="20"/>
        </w:rPr>
        <w:t xml:space="preserve"> </w:t>
      </w:r>
      <w:r w:rsidR="00717B98" w:rsidRPr="00B34251">
        <w:rPr>
          <w:rFonts w:eastAsia="Times New Roman"/>
          <w:bCs/>
          <w:szCs w:val="20"/>
        </w:rPr>
        <w:t>Not applicable</w:t>
      </w:r>
      <w:r w:rsidR="00DC0227" w:rsidRPr="00B34251">
        <w:rPr>
          <w:rFonts w:eastAsia="Times New Roman"/>
          <w:bCs/>
          <w:szCs w:val="20"/>
        </w:rPr>
        <w:t>.</w:t>
      </w:r>
    </w:p>
    <w:p w14:paraId="201B3C2A" w14:textId="77777777" w:rsidR="00C508A0" w:rsidRPr="00B34251" w:rsidRDefault="00BF5DD9" w:rsidP="00B34251">
      <w:pPr>
        <w:widowControl/>
        <w:spacing w:before="120"/>
        <w:ind w:left="360"/>
        <w:rPr>
          <w:rFonts w:eastAsia="Times New Roman"/>
          <w:b/>
          <w:bCs/>
          <w:szCs w:val="20"/>
        </w:rPr>
      </w:pPr>
      <w:r w:rsidRPr="00B34251">
        <w:rPr>
          <w:rFonts w:eastAsia="Times New Roman"/>
          <w:b/>
          <w:bCs/>
          <w:szCs w:val="20"/>
        </w:rPr>
        <w:t xml:space="preserve">Eye Contact: </w:t>
      </w:r>
      <w:r w:rsidR="00DC0227" w:rsidRPr="00B34251">
        <w:rPr>
          <w:rFonts w:eastAsia="Times New Roman"/>
          <w:b/>
          <w:bCs/>
          <w:szCs w:val="20"/>
        </w:rPr>
        <w:t xml:space="preserve"> </w:t>
      </w:r>
      <w:r w:rsidR="00DC0227" w:rsidRPr="00B34251">
        <w:rPr>
          <w:rFonts w:eastAsia="Times New Roman"/>
          <w:bCs/>
          <w:szCs w:val="20"/>
        </w:rPr>
        <w:t xml:space="preserve">Immediately flush eyes, including under the eyelids with copious amounts of water for at least </w:t>
      </w:r>
      <w:r w:rsidR="00BE20BE" w:rsidRPr="00B34251">
        <w:rPr>
          <w:rFonts w:eastAsia="Times New Roman"/>
          <w:bCs/>
          <w:szCs w:val="20"/>
        </w:rPr>
        <w:t xml:space="preserve">15 </w:t>
      </w:r>
      <w:r w:rsidR="00DC0227" w:rsidRPr="00B34251">
        <w:rPr>
          <w:rFonts w:eastAsia="Times New Roman"/>
          <w:bCs/>
          <w:szCs w:val="20"/>
        </w:rPr>
        <w:t>minutes.  Seek immediate medical attention.</w:t>
      </w:r>
    </w:p>
    <w:p w14:paraId="4FDFE4A8" w14:textId="77777777" w:rsidR="00E24579" w:rsidRPr="00B34251" w:rsidRDefault="00BF5DD9" w:rsidP="00B34251">
      <w:pPr>
        <w:widowControl/>
        <w:spacing w:before="120"/>
        <w:ind w:left="360"/>
        <w:rPr>
          <w:rFonts w:eastAsia="Times New Roman"/>
          <w:b/>
          <w:bCs/>
          <w:szCs w:val="20"/>
        </w:rPr>
      </w:pPr>
      <w:r w:rsidRPr="00B34251">
        <w:rPr>
          <w:rFonts w:eastAsia="Times New Roman"/>
          <w:b/>
          <w:bCs/>
          <w:szCs w:val="20"/>
        </w:rPr>
        <w:t>Ingestion:</w:t>
      </w:r>
      <w:r w:rsidR="00DC0227" w:rsidRPr="00B34251">
        <w:rPr>
          <w:rFonts w:eastAsia="Times New Roman"/>
          <w:b/>
          <w:bCs/>
          <w:szCs w:val="20"/>
        </w:rPr>
        <w:t xml:space="preserve">  </w:t>
      </w:r>
      <w:r w:rsidR="00717B98" w:rsidRPr="00B34251">
        <w:rPr>
          <w:rFonts w:eastAsia="Times New Roman"/>
          <w:bCs/>
          <w:szCs w:val="20"/>
        </w:rPr>
        <w:t>Ingestion of a gas is unlikely</w:t>
      </w:r>
      <w:r w:rsidR="00DC0227" w:rsidRPr="00B34251">
        <w:rPr>
          <w:rFonts w:eastAsia="Times New Roman"/>
          <w:bCs/>
          <w:szCs w:val="20"/>
        </w:rPr>
        <w:t>.</w:t>
      </w:r>
    </w:p>
    <w:p w14:paraId="5B53F338" w14:textId="44F7B343" w:rsidR="002D63F4" w:rsidRPr="00B34251" w:rsidRDefault="002D63F4" w:rsidP="00B34251">
      <w:pPr>
        <w:widowControl/>
        <w:spacing w:before="120"/>
        <w:rPr>
          <w:rFonts w:eastAsia="Times New Roman"/>
          <w:bCs/>
          <w:szCs w:val="20"/>
        </w:rPr>
      </w:pPr>
      <w:r w:rsidRPr="00B34251">
        <w:rPr>
          <w:rFonts w:eastAsia="Times New Roman"/>
          <w:b/>
          <w:bCs/>
          <w:szCs w:val="20"/>
        </w:rPr>
        <w:t xml:space="preserve">Most Important Symptoms/Effects, </w:t>
      </w:r>
      <w:r w:rsidR="00EF4006" w:rsidRPr="00B34251">
        <w:rPr>
          <w:rFonts w:eastAsia="Times New Roman"/>
          <w:b/>
          <w:bCs/>
          <w:szCs w:val="20"/>
        </w:rPr>
        <w:t xml:space="preserve">Acute </w:t>
      </w:r>
      <w:r w:rsidRPr="00B34251">
        <w:rPr>
          <w:rFonts w:eastAsia="Times New Roman"/>
          <w:b/>
          <w:bCs/>
          <w:szCs w:val="20"/>
        </w:rPr>
        <w:t xml:space="preserve">and </w:t>
      </w:r>
      <w:r w:rsidR="00EF4006" w:rsidRPr="00B34251">
        <w:rPr>
          <w:rFonts w:eastAsia="Times New Roman"/>
          <w:b/>
          <w:bCs/>
          <w:szCs w:val="20"/>
        </w:rPr>
        <w:t>Delayed</w:t>
      </w:r>
      <w:r w:rsidR="004521E9" w:rsidRPr="00B34251">
        <w:rPr>
          <w:rFonts w:eastAsia="Times New Roman"/>
          <w:b/>
          <w:bCs/>
          <w:szCs w:val="20"/>
        </w:rPr>
        <w:t>:</w:t>
      </w:r>
      <w:r w:rsidR="004521E9" w:rsidRPr="00B34251">
        <w:rPr>
          <w:rFonts w:eastAsia="Times New Roman"/>
          <w:bCs/>
          <w:szCs w:val="20"/>
        </w:rPr>
        <w:t xml:space="preserve">  </w:t>
      </w:r>
      <w:r w:rsidR="006B6270" w:rsidRPr="00B34251">
        <w:rPr>
          <w:rFonts w:eastAsia="Times New Roman"/>
          <w:bCs/>
          <w:szCs w:val="20"/>
        </w:rPr>
        <w:t xml:space="preserve">Potentially fatal </w:t>
      </w:r>
      <w:r w:rsidR="00717B98" w:rsidRPr="00B34251">
        <w:rPr>
          <w:rFonts w:eastAsia="Times New Roman"/>
          <w:bCs/>
          <w:szCs w:val="20"/>
        </w:rPr>
        <w:t>if inhaled</w:t>
      </w:r>
      <w:r w:rsidR="006B6270" w:rsidRPr="00B34251">
        <w:rPr>
          <w:rFonts w:eastAsia="Times New Roman"/>
          <w:bCs/>
          <w:szCs w:val="20"/>
        </w:rPr>
        <w:t>.</w:t>
      </w:r>
    </w:p>
    <w:p w14:paraId="3EA6A4A7" w14:textId="77777777" w:rsidR="002D63F4" w:rsidRPr="00B34251" w:rsidRDefault="002D63F4" w:rsidP="00B34251">
      <w:pPr>
        <w:widowControl/>
        <w:spacing w:before="120" w:after="120"/>
        <w:rPr>
          <w:rFonts w:eastAsia="Times New Roman"/>
          <w:bCs/>
          <w:szCs w:val="20"/>
        </w:rPr>
      </w:pPr>
      <w:r w:rsidRPr="00B34251">
        <w:rPr>
          <w:rFonts w:eastAsia="Times New Roman"/>
          <w:b/>
          <w:bCs/>
          <w:szCs w:val="20"/>
        </w:rPr>
        <w:t>Indication of any immediate medical attention and special treatment needed, if necessary</w:t>
      </w:r>
      <w:r w:rsidR="004521E9" w:rsidRPr="00B34251">
        <w:rPr>
          <w:rFonts w:eastAsia="Times New Roman"/>
          <w:b/>
          <w:bCs/>
          <w:szCs w:val="20"/>
        </w:rPr>
        <w:t>:</w:t>
      </w:r>
      <w:r w:rsidR="004521E9" w:rsidRPr="00B34251">
        <w:rPr>
          <w:rFonts w:eastAsia="Times New Roman"/>
          <w:bCs/>
          <w:szCs w:val="20"/>
        </w:rPr>
        <w:t xml:space="preserve">  </w:t>
      </w:r>
      <w:r w:rsidR="0028318C" w:rsidRPr="00B34251">
        <w:rPr>
          <w:rFonts w:eastAsia="Times New Roman"/>
          <w:bCs/>
          <w:szCs w:val="20"/>
        </w:rPr>
        <w:t>If any of the above symptoms are present, seek immediate medical attention.</w:t>
      </w:r>
      <w:r w:rsidR="004021D2" w:rsidRPr="00B34251">
        <w:rPr>
          <w:rFonts w:eastAsia="Times New Roman"/>
          <w:bCs/>
          <w:szCs w:val="20"/>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B34251" w14:paraId="2B7D8BDB" w14:textId="77777777" w:rsidTr="001D7FE4">
        <w:trPr>
          <w:trHeight w:hRule="exact" w:val="360"/>
        </w:trPr>
        <w:tc>
          <w:tcPr>
            <w:tcW w:w="9576" w:type="dxa"/>
            <w:vAlign w:val="center"/>
          </w:tcPr>
          <w:p w14:paraId="1A07776F" w14:textId="77777777" w:rsidR="001D7FE4" w:rsidRPr="00B34251" w:rsidRDefault="001D7FE4" w:rsidP="00B34251">
            <w:pPr>
              <w:keepNext/>
              <w:widowControl/>
              <w:rPr>
                <w:rFonts w:eastAsia="Times New Roman"/>
                <w:b/>
                <w:bCs/>
                <w:szCs w:val="20"/>
              </w:rPr>
            </w:pPr>
            <w:r w:rsidRPr="00B34251">
              <w:rPr>
                <w:rFonts w:eastAsia="Times New Roman"/>
                <w:b/>
                <w:bCs/>
                <w:sz w:val="24"/>
                <w:szCs w:val="24"/>
              </w:rPr>
              <w:t>5. F</w:t>
            </w:r>
            <w:r w:rsidRPr="00B34251">
              <w:rPr>
                <w:rFonts w:eastAsia="Times New Roman"/>
                <w:b/>
                <w:bCs/>
                <w:sz w:val="19"/>
                <w:szCs w:val="19"/>
              </w:rPr>
              <w:t xml:space="preserve">IRE </w:t>
            </w:r>
            <w:r w:rsidRPr="00B34251">
              <w:rPr>
                <w:rFonts w:eastAsia="Times New Roman"/>
                <w:b/>
                <w:bCs/>
                <w:sz w:val="24"/>
                <w:szCs w:val="24"/>
              </w:rPr>
              <w:t>F</w:t>
            </w:r>
            <w:r w:rsidRPr="00B34251">
              <w:rPr>
                <w:rFonts w:eastAsia="Times New Roman"/>
                <w:b/>
                <w:bCs/>
                <w:sz w:val="19"/>
                <w:szCs w:val="19"/>
              </w:rPr>
              <w:t xml:space="preserve">IGHTING </w:t>
            </w:r>
            <w:r w:rsidRPr="00B34251">
              <w:rPr>
                <w:rFonts w:eastAsia="Times New Roman"/>
                <w:b/>
                <w:bCs/>
                <w:sz w:val="24"/>
                <w:szCs w:val="24"/>
              </w:rPr>
              <w:t>M</w:t>
            </w:r>
            <w:r w:rsidRPr="00B34251">
              <w:rPr>
                <w:rFonts w:eastAsia="Times New Roman"/>
                <w:b/>
                <w:bCs/>
                <w:sz w:val="19"/>
                <w:szCs w:val="19"/>
              </w:rPr>
              <w:t>EASURES</w:t>
            </w:r>
          </w:p>
        </w:tc>
      </w:tr>
    </w:tbl>
    <w:p w14:paraId="0A6B22AF" w14:textId="77777777" w:rsidR="001248AA" w:rsidRPr="00B34251" w:rsidRDefault="001248AA" w:rsidP="00B34251">
      <w:pPr>
        <w:widowControl/>
        <w:spacing w:before="120"/>
        <w:rPr>
          <w:rFonts w:eastAsia="Times New Roman"/>
          <w:bCs/>
          <w:szCs w:val="20"/>
        </w:rPr>
      </w:pPr>
      <w:r w:rsidRPr="00B34251">
        <w:rPr>
          <w:rFonts w:eastAsia="Times New Roman"/>
          <w:b/>
          <w:bCs/>
          <w:szCs w:val="20"/>
        </w:rPr>
        <w:t>Fire and Explosion Hazards:</w:t>
      </w:r>
      <w:r w:rsidR="0028318C" w:rsidRPr="00B34251">
        <w:rPr>
          <w:rFonts w:eastAsia="Times New Roman"/>
          <w:b/>
          <w:bCs/>
          <w:szCs w:val="20"/>
        </w:rPr>
        <w:t xml:space="preserve">  </w:t>
      </w:r>
      <w:r w:rsidR="00717B98" w:rsidRPr="00B34251">
        <w:rPr>
          <w:rFonts w:eastAsia="Times New Roman"/>
          <w:bCs/>
          <w:szCs w:val="20"/>
        </w:rPr>
        <w:t>Negligible fire hazard applicable to the identified NIST cylinder.  Cylinders may rupture or explode if exposed to heat</w:t>
      </w:r>
      <w:r w:rsidR="0028318C" w:rsidRPr="00B34251">
        <w:rPr>
          <w:rFonts w:eastAsia="Times New Roman"/>
          <w:bCs/>
          <w:szCs w:val="20"/>
        </w:rPr>
        <w:t>.</w:t>
      </w:r>
      <w:r w:rsidR="00534548" w:rsidRPr="00B34251">
        <w:rPr>
          <w:rFonts w:eastAsia="Times New Roman"/>
          <w:bCs/>
          <w:szCs w:val="20"/>
        </w:rPr>
        <w:t xml:space="preserve">  See Section 9, “Physical </w:t>
      </w:r>
      <w:r w:rsidR="0073150A" w:rsidRPr="00B34251">
        <w:rPr>
          <w:rFonts w:eastAsia="Times New Roman"/>
          <w:bCs/>
          <w:szCs w:val="20"/>
        </w:rPr>
        <w:t xml:space="preserve">and Chemical </w:t>
      </w:r>
      <w:r w:rsidR="00534548" w:rsidRPr="00B34251">
        <w:rPr>
          <w:rFonts w:eastAsia="Times New Roman"/>
          <w:bCs/>
          <w:szCs w:val="20"/>
        </w:rPr>
        <w:t>Properties” for flammability properties.</w:t>
      </w:r>
    </w:p>
    <w:p w14:paraId="4B1E4A0C" w14:textId="77777777" w:rsidR="006251CA" w:rsidRPr="00B34251" w:rsidRDefault="00676966" w:rsidP="00B34251">
      <w:pPr>
        <w:widowControl/>
        <w:spacing w:before="120"/>
        <w:rPr>
          <w:rFonts w:eastAsia="Times New Roman"/>
          <w:b/>
          <w:bCs/>
          <w:szCs w:val="20"/>
        </w:rPr>
      </w:pPr>
      <w:r w:rsidRPr="00B34251">
        <w:rPr>
          <w:rFonts w:eastAsia="Times New Roman"/>
          <w:b/>
          <w:bCs/>
          <w:szCs w:val="20"/>
        </w:rPr>
        <w:t>Extinguishing Media</w:t>
      </w:r>
      <w:r w:rsidR="006251CA" w:rsidRPr="00B34251">
        <w:rPr>
          <w:rFonts w:eastAsia="Times New Roman"/>
          <w:b/>
          <w:bCs/>
          <w:szCs w:val="20"/>
        </w:rPr>
        <w:t>:</w:t>
      </w:r>
    </w:p>
    <w:p w14:paraId="640B8A38" w14:textId="77777777" w:rsidR="00E93DD1" w:rsidRPr="00B34251" w:rsidRDefault="00E93DD1" w:rsidP="00B34251">
      <w:pPr>
        <w:widowControl/>
        <w:tabs>
          <w:tab w:val="left" w:pos="360"/>
        </w:tabs>
        <w:rPr>
          <w:rFonts w:eastAsia="Times New Roman"/>
          <w:bCs/>
          <w:szCs w:val="20"/>
        </w:rPr>
      </w:pPr>
      <w:r w:rsidRPr="00B34251">
        <w:rPr>
          <w:rFonts w:eastAsia="Times New Roman"/>
          <w:b/>
          <w:bCs/>
          <w:szCs w:val="20"/>
        </w:rPr>
        <w:tab/>
      </w:r>
      <w:r w:rsidR="0028318C" w:rsidRPr="00B34251">
        <w:rPr>
          <w:rFonts w:eastAsia="Times New Roman"/>
          <w:bCs/>
          <w:szCs w:val="20"/>
        </w:rPr>
        <w:t>Suitable:</w:t>
      </w:r>
      <w:r w:rsidR="00144ADE" w:rsidRPr="00B34251">
        <w:rPr>
          <w:rFonts w:eastAsia="Times New Roman"/>
          <w:bCs/>
          <w:szCs w:val="20"/>
        </w:rPr>
        <w:t xml:space="preserve">  Use extinguishing media appropriate to the surrounding fire</w:t>
      </w:r>
      <w:r w:rsidR="00EF4006" w:rsidRPr="00B34251">
        <w:rPr>
          <w:rFonts w:eastAsia="Times New Roman"/>
          <w:bCs/>
          <w:szCs w:val="20"/>
        </w:rPr>
        <w:t>.</w:t>
      </w:r>
    </w:p>
    <w:p w14:paraId="29C27AB6" w14:textId="77777777" w:rsidR="00E93DD1" w:rsidRPr="00B34251" w:rsidRDefault="0028318C" w:rsidP="00B34251">
      <w:pPr>
        <w:widowControl/>
        <w:tabs>
          <w:tab w:val="left" w:pos="360"/>
        </w:tabs>
        <w:rPr>
          <w:rFonts w:eastAsia="Times New Roman"/>
          <w:bCs/>
          <w:szCs w:val="20"/>
        </w:rPr>
      </w:pPr>
      <w:r w:rsidRPr="00B34251">
        <w:rPr>
          <w:rFonts w:eastAsia="Times New Roman"/>
          <w:bCs/>
          <w:szCs w:val="20"/>
        </w:rPr>
        <w:tab/>
        <w:t>Unsuitable:</w:t>
      </w:r>
      <w:r w:rsidR="00144ADE" w:rsidRPr="00B34251">
        <w:rPr>
          <w:rFonts w:eastAsia="Times New Roman"/>
          <w:bCs/>
          <w:szCs w:val="20"/>
        </w:rPr>
        <w:t xml:space="preserve">  None</w:t>
      </w:r>
      <w:r w:rsidR="00EF4006" w:rsidRPr="00B34251">
        <w:rPr>
          <w:rFonts w:eastAsia="Times New Roman"/>
          <w:bCs/>
          <w:szCs w:val="20"/>
        </w:rPr>
        <w:t xml:space="preserve"> listed.</w:t>
      </w:r>
    </w:p>
    <w:p w14:paraId="24EA4EF7" w14:textId="69B702B3" w:rsidR="00E24579" w:rsidRPr="00B34251" w:rsidRDefault="00676966" w:rsidP="00B34251">
      <w:pPr>
        <w:widowControl/>
        <w:spacing w:before="120"/>
        <w:rPr>
          <w:rFonts w:eastAsia="Times New Roman"/>
          <w:szCs w:val="20"/>
        </w:rPr>
      </w:pPr>
      <w:r w:rsidRPr="00B34251">
        <w:rPr>
          <w:rFonts w:eastAsia="Times New Roman"/>
          <w:b/>
          <w:bCs/>
          <w:szCs w:val="20"/>
        </w:rPr>
        <w:t>Specific Hazards Arising from the Chemical:</w:t>
      </w:r>
      <w:r w:rsidR="0028318C" w:rsidRPr="00B34251">
        <w:rPr>
          <w:rFonts w:eastAsia="Times New Roman"/>
          <w:bCs/>
          <w:szCs w:val="20"/>
        </w:rPr>
        <w:t xml:space="preserve">  </w:t>
      </w:r>
      <w:r w:rsidR="00B34251">
        <w:rPr>
          <w:rFonts w:eastAsia="Times New Roman"/>
          <w:bCs/>
          <w:szCs w:val="20"/>
        </w:rPr>
        <w:t>not applicable</w:t>
      </w:r>
      <w:r w:rsidR="0028318C" w:rsidRPr="00B34251">
        <w:rPr>
          <w:rFonts w:eastAsia="Times New Roman"/>
          <w:bCs/>
          <w:szCs w:val="20"/>
        </w:rPr>
        <w:t>.</w:t>
      </w:r>
    </w:p>
    <w:p w14:paraId="4BE43212" w14:textId="77777777" w:rsidR="002B60F0" w:rsidRPr="00B34251" w:rsidRDefault="00F057E8" w:rsidP="00B34251">
      <w:pPr>
        <w:widowControl/>
        <w:spacing w:before="120" w:after="120"/>
        <w:rPr>
          <w:rFonts w:eastAsia="Times New Roman"/>
          <w:b/>
          <w:bCs/>
          <w:szCs w:val="20"/>
        </w:rPr>
      </w:pPr>
      <w:r w:rsidRPr="00B34251">
        <w:rPr>
          <w:rFonts w:eastAsia="Times New Roman"/>
          <w:b/>
          <w:bCs/>
          <w:szCs w:val="20"/>
        </w:rPr>
        <w:t xml:space="preserve">Special Protective Equipment and Precautions for </w:t>
      </w:r>
      <w:r w:rsidR="00BF5DD9" w:rsidRPr="00B34251">
        <w:rPr>
          <w:rFonts w:eastAsia="Times New Roman"/>
          <w:b/>
          <w:bCs/>
          <w:szCs w:val="20"/>
        </w:rPr>
        <w:t>Fire</w:t>
      </w:r>
      <w:r w:rsidRPr="00B34251">
        <w:rPr>
          <w:rFonts w:eastAsia="Times New Roman"/>
          <w:b/>
          <w:bCs/>
          <w:szCs w:val="20"/>
        </w:rPr>
        <w:t>-Fighters</w:t>
      </w:r>
      <w:r w:rsidR="00BF5DD9" w:rsidRPr="00B34251">
        <w:rPr>
          <w:rFonts w:eastAsia="Times New Roman"/>
          <w:b/>
          <w:bCs/>
          <w:szCs w:val="20"/>
        </w:rPr>
        <w:t>:</w:t>
      </w:r>
      <w:r w:rsidR="000D31BB" w:rsidRPr="00B34251">
        <w:rPr>
          <w:rFonts w:eastAsia="Times New Roman"/>
          <w:b/>
          <w:bCs/>
          <w:szCs w:val="20"/>
        </w:rPr>
        <w:t xml:space="preserve">  </w:t>
      </w:r>
      <w:r w:rsidR="00717B98" w:rsidRPr="00B34251">
        <w:rPr>
          <w:rFonts w:eastAsia="Times New Roman"/>
          <w:bCs/>
          <w:szCs w:val="20"/>
        </w:rPr>
        <w:t xml:space="preserve">Move cylinder from fire area if it can be done without personal risk.  </w:t>
      </w:r>
      <w:r w:rsidR="00144ADE" w:rsidRPr="00B34251">
        <w:rPr>
          <w:rFonts w:eastAsia="Times New Roman"/>
          <w:bCs/>
          <w:szCs w:val="20"/>
        </w:rPr>
        <w:t>Avoid inhalation of material or combustion byproducts.  Wear full protective clothing and NIOSH approved self-contained breathing apparatus (SCBA).</w:t>
      </w:r>
    </w:p>
    <w:p w14:paraId="0C61BC4D" w14:textId="77777777" w:rsidR="00170F65" w:rsidRPr="00B34251" w:rsidRDefault="000D31BB" w:rsidP="00B34251">
      <w:pPr>
        <w:widowControl/>
        <w:spacing w:before="120" w:after="120"/>
        <w:rPr>
          <w:rFonts w:eastAsia="Times New Roman"/>
          <w:b/>
          <w:bCs/>
          <w:szCs w:val="20"/>
        </w:rPr>
      </w:pPr>
      <w:r w:rsidRPr="00B34251">
        <w:rPr>
          <w:rFonts w:eastAsia="Times New Roman"/>
          <w:b/>
          <w:bCs/>
          <w:szCs w:val="20"/>
        </w:rPr>
        <w:t>NFPA Ratings</w:t>
      </w:r>
      <w:r w:rsidR="00170F65" w:rsidRPr="00B34251">
        <w:rPr>
          <w:szCs w:val="20"/>
        </w:rPr>
        <w:t xml:space="preserve"> (0 = Minimal; 1 = Slight; 2 = Moderate; 3 = Serious; 4 = Severe)</w:t>
      </w:r>
    </w:p>
    <w:p w14:paraId="1C818EB2" w14:textId="7D5A5E7B" w:rsidR="009A6B0F" w:rsidRPr="00B34251" w:rsidRDefault="00170F65" w:rsidP="00B34251">
      <w:pPr>
        <w:widowControl/>
        <w:tabs>
          <w:tab w:val="left" w:pos="360"/>
          <w:tab w:val="left" w:pos="2160"/>
          <w:tab w:val="left" w:pos="3600"/>
        </w:tabs>
        <w:spacing w:before="120" w:after="120"/>
        <w:rPr>
          <w:szCs w:val="20"/>
        </w:rPr>
      </w:pPr>
      <w:r w:rsidRPr="00B34251">
        <w:rPr>
          <w:rFonts w:eastAsia="Times New Roman"/>
          <w:szCs w:val="20"/>
        </w:rPr>
        <w:tab/>
      </w:r>
      <w:r w:rsidR="000D31BB" w:rsidRPr="00B34251">
        <w:rPr>
          <w:rFonts w:eastAsia="Times New Roman"/>
          <w:szCs w:val="20"/>
        </w:rPr>
        <w:t xml:space="preserve">Health = </w:t>
      </w:r>
      <w:r w:rsidR="00B34251">
        <w:rPr>
          <w:szCs w:val="20"/>
        </w:rPr>
        <w:t>1</w:t>
      </w:r>
      <w:r w:rsidR="000D31BB" w:rsidRPr="00B34251">
        <w:rPr>
          <w:rFonts w:eastAsia="Times New Roman"/>
          <w:szCs w:val="20"/>
        </w:rPr>
        <w:tab/>
        <w:t xml:space="preserve">Fire = </w:t>
      </w:r>
      <w:r w:rsidR="000D31BB" w:rsidRPr="00B34251">
        <w:rPr>
          <w:szCs w:val="20"/>
        </w:rPr>
        <w:t>0</w:t>
      </w:r>
      <w:r w:rsidR="000D31BB" w:rsidRPr="00B34251">
        <w:rPr>
          <w:rFonts w:eastAsia="Times New Roman"/>
          <w:szCs w:val="20"/>
        </w:rPr>
        <w:tab/>
        <w:t xml:space="preserve">Reactivity = </w:t>
      </w:r>
      <w:r w:rsidR="000D31BB" w:rsidRPr="00B34251">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B34251" w14:paraId="4D115383" w14:textId="77777777" w:rsidTr="001D7FE4">
        <w:trPr>
          <w:trHeight w:hRule="exact" w:val="360"/>
        </w:trPr>
        <w:tc>
          <w:tcPr>
            <w:tcW w:w="9576" w:type="dxa"/>
            <w:vAlign w:val="center"/>
          </w:tcPr>
          <w:p w14:paraId="314C0966" w14:textId="77777777" w:rsidR="001D7FE4" w:rsidRPr="00B34251" w:rsidRDefault="001D7FE4" w:rsidP="00B34251">
            <w:pPr>
              <w:keepNext/>
              <w:widowControl/>
              <w:rPr>
                <w:rFonts w:eastAsia="Times New Roman"/>
                <w:szCs w:val="20"/>
              </w:rPr>
            </w:pPr>
            <w:r w:rsidRPr="00B34251">
              <w:rPr>
                <w:rFonts w:eastAsia="Times New Roman"/>
                <w:b/>
                <w:bCs/>
                <w:sz w:val="24"/>
                <w:szCs w:val="24"/>
              </w:rPr>
              <w:t>6. A</w:t>
            </w:r>
            <w:r w:rsidRPr="00B34251">
              <w:rPr>
                <w:rFonts w:eastAsia="Times New Roman"/>
                <w:b/>
                <w:bCs/>
                <w:sz w:val="19"/>
                <w:szCs w:val="19"/>
              </w:rPr>
              <w:t xml:space="preserve">CCIDENTAL </w:t>
            </w:r>
            <w:r w:rsidRPr="00B34251">
              <w:rPr>
                <w:rFonts w:eastAsia="Times New Roman"/>
                <w:b/>
                <w:bCs/>
                <w:sz w:val="24"/>
                <w:szCs w:val="24"/>
              </w:rPr>
              <w:t>R</w:t>
            </w:r>
            <w:r w:rsidRPr="00B34251">
              <w:rPr>
                <w:rFonts w:eastAsia="Times New Roman"/>
                <w:b/>
                <w:bCs/>
                <w:sz w:val="19"/>
                <w:szCs w:val="19"/>
              </w:rPr>
              <w:t xml:space="preserve">ELEASE </w:t>
            </w:r>
            <w:r w:rsidRPr="00B34251">
              <w:rPr>
                <w:rFonts w:eastAsia="Times New Roman"/>
                <w:b/>
                <w:bCs/>
                <w:sz w:val="24"/>
                <w:szCs w:val="24"/>
              </w:rPr>
              <w:t>M</w:t>
            </w:r>
            <w:r w:rsidRPr="00B34251">
              <w:rPr>
                <w:rFonts w:eastAsia="Times New Roman"/>
                <w:b/>
                <w:bCs/>
                <w:sz w:val="19"/>
                <w:szCs w:val="19"/>
              </w:rPr>
              <w:t>EASURES</w:t>
            </w:r>
          </w:p>
        </w:tc>
      </w:tr>
    </w:tbl>
    <w:p w14:paraId="2CBDB10B" w14:textId="77777777" w:rsidR="00717B98" w:rsidRPr="00B34251" w:rsidRDefault="001D7FE4" w:rsidP="00B34251">
      <w:pPr>
        <w:widowControl/>
        <w:spacing w:before="120" w:after="120"/>
        <w:rPr>
          <w:bCs/>
        </w:rPr>
      </w:pPr>
      <w:r w:rsidRPr="00B34251">
        <w:rPr>
          <w:rFonts w:eastAsia="Times New Roman"/>
          <w:b/>
          <w:bCs/>
          <w:szCs w:val="20"/>
        </w:rPr>
        <w:t>Personal Precautions, Protective Equipment and Emergency Procedures</w:t>
      </w:r>
      <w:r w:rsidR="00717B98" w:rsidRPr="00B34251">
        <w:rPr>
          <w:rFonts w:eastAsia="Times New Roman"/>
          <w:b/>
          <w:bCs/>
          <w:szCs w:val="20"/>
        </w:rPr>
        <w:t xml:space="preserve">:  </w:t>
      </w:r>
      <w:r w:rsidR="00B824E8" w:rsidRPr="00B34251">
        <w:rPr>
          <w:rFonts w:eastAsia="Times New Roman"/>
          <w:bCs/>
          <w:szCs w:val="20"/>
        </w:rPr>
        <w:t>Immediately contact emergency personnel.  Keep unnecessary personnel away.  Use suitable protective equipment</w:t>
      </w:r>
      <w:r w:rsidR="004446C6" w:rsidRPr="00B34251">
        <w:rPr>
          <w:rFonts w:eastAsia="Times New Roman"/>
          <w:bCs/>
          <w:szCs w:val="20"/>
        </w:rPr>
        <w:t>;</w:t>
      </w:r>
      <w:r w:rsidR="00B824E8" w:rsidRPr="00B34251">
        <w:rPr>
          <w:rFonts w:eastAsia="Times New Roman"/>
          <w:bCs/>
          <w:szCs w:val="20"/>
        </w:rPr>
        <w:t xml:space="preserve"> see Section</w:t>
      </w:r>
      <w:r w:rsidR="006C7C97" w:rsidRPr="00B34251">
        <w:rPr>
          <w:rFonts w:eastAsia="Times New Roman"/>
          <w:bCs/>
          <w:szCs w:val="20"/>
        </w:rPr>
        <w:t> </w:t>
      </w:r>
      <w:r w:rsidR="00B824E8" w:rsidRPr="00B34251">
        <w:rPr>
          <w:rFonts w:eastAsia="Times New Roman"/>
          <w:bCs/>
          <w:szCs w:val="20"/>
        </w:rPr>
        <w:t xml:space="preserve">8, “Exposure Controls and Personal Protection”.  Shut off gas supply if this can be done safely.  Isolate area until gas has dispersed. </w:t>
      </w:r>
    </w:p>
    <w:p w14:paraId="043DAE6B" w14:textId="77777777" w:rsidR="007C3158" w:rsidRPr="00B34251" w:rsidRDefault="00BC5C79" w:rsidP="00B34251">
      <w:pPr>
        <w:widowControl/>
        <w:overflowPunct w:val="0"/>
        <w:autoSpaceDE w:val="0"/>
        <w:autoSpaceDN w:val="0"/>
        <w:adjustRightInd w:val="0"/>
        <w:spacing w:after="120"/>
        <w:textAlignment w:val="baseline"/>
        <w:rPr>
          <w:rFonts w:eastAsia="Times New Roman"/>
          <w:bCs/>
          <w:szCs w:val="20"/>
        </w:rPr>
      </w:pPr>
      <w:r w:rsidRPr="00B34251">
        <w:rPr>
          <w:rFonts w:eastAsia="Times New Roman"/>
          <w:b/>
          <w:bCs/>
          <w:szCs w:val="20"/>
        </w:rPr>
        <w:t>Methods and Materials for Containment and Clean up</w:t>
      </w:r>
      <w:r w:rsidR="00717B98" w:rsidRPr="00B34251">
        <w:rPr>
          <w:rFonts w:eastAsia="Times New Roman"/>
          <w:b/>
          <w:bCs/>
          <w:szCs w:val="20"/>
        </w:rPr>
        <w:t xml:space="preserve">: </w:t>
      </w:r>
      <w:r w:rsidR="00717B98" w:rsidRPr="00B34251">
        <w:t xml:space="preserve"> </w:t>
      </w:r>
      <w:r w:rsidR="00717B98" w:rsidRPr="00B34251">
        <w:rPr>
          <w:rFonts w:eastAsia="Times New Roman"/>
          <w:bCs/>
          <w:szCs w:val="20"/>
        </w:rPr>
        <w:t xml:space="preserve">Stop leak if possible without personal risk.  Isolate hazard area and deny entry.  </w:t>
      </w:r>
      <w:r w:rsidR="004446C6" w:rsidRPr="00B34251">
        <w:rPr>
          <w:rFonts w:eastAsia="Times New Roman"/>
          <w:bCs/>
          <w:szCs w:val="20"/>
        </w:rPr>
        <w:t>Ventilate closed spaces before entering</w:t>
      </w:r>
      <w:r w:rsidR="00717B98" w:rsidRPr="00B34251">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B34251" w14:paraId="68926F49" w14:textId="77777777" w:rsidTr="001D7FE4">
        <w:trPr>
          <w:trHeight w:hRule="exact" w:val="360"/>
        </w:trPr>
        <w:tc>
          <w:tcPr>
            <w:tcW w:w="9576" w:type="dxa"/>
            <w:vAlign w:val="center"/>
          </w:tcPr>
          <w:p w14:paraId="4D58F3EB" w14:textId="77777777" w:rsidR="001D7FE4" w:rsidRPr="00B34251" w:rsidRDefault="001D7FE4" w:rsidP="00B34251">
            <w:pPr>
              <w:keepNext/>
              <w:widowControl/>
              <w:rPr>
                <w:rFonts w:eastAsia="Times New Roman"/>
                <w:szCs w:val="20"/>
              </w:rPr>
            </w:pPr>
            <w:r w:rsidRPr="00B34251">
              <w:rPr>
                <w:rFonts w:eastAsia="Times New Roman"/>
                <w:b/>
                <w:bCs/>
                <w:sz w:val="24"/>
                <w:szCs w:val="24"/>
              </w:rPr>
              <w:t>7. H</w:t>
            </w:r>
            <w:r w:rsidRPr="00B34251">
              <w:rPr>
                <w:rFonts w:eastAsia="Times New Roman"/>
                <w:b/>
                <w:bCs/>
                <w:sz w:val="19"/>
                <w:szCs w:val="19"/>
              </w:rPr>
              <w:t xml:space="preserve">ANDLING AND </w:t>
            </w:r>
            <w:r w:rsidRPr="00B34251">
              <w:rPr>
                <w:rFonts w:eastAsia="Times New Roman"/>
                <w:b/>
                <w:bCs/>
                <w:sz w:val="24"/>
                <w:szCs w:val="24"/>
              </w:rPr>
              <w:t>S</w:t>
            </w:r>
            <w:r w:rsidRPr="00B34251">
              <w:rPr>
                <w:rFonts w:eastAsia="Times New Roman"/>
                <w:b/>
                <w:bCs/>
                <w:sz w:val="19"/>
                <w:szCs w:val="19"/>
              </w:rPr>
              <w:t>TORAGE</w:t>
            </w:r>
          </w:p>
        </w:tc>
      </w:tr>
    </w:tbl>
    <w:p w14:paraId="54C43975" w14:textId="77777777" w:rsidR="001D7FE4" w:rsidRPr="00B34251" w:rsidRDefault="001D7FE4" w:rsidP="00B34251">
      <w:pPr>
        <w:keepNext/>
        <w:keepLines/>
        <w:widowControl/>
        <w:spacing w:before="120" w:after="120"/>
        <w:rPr>
          <w:rFonts w:eastAsia="Times New Roman"/>
          <w:bCs/>
          <w:szCs w:val="20"/>
        </w:rPr>
      </w:pPr>
      <w:r w:rsidRPr="00B34251">
        <w:rPr>
          <w:rFonts w:eastAsia="Times New Roman"/>
          <w:b/>
          <w:bCs/>
          <w:szCs w:val="20"/>
        </w:rPr>
        <w:t xml:space="preserve">Safe Handling Precautions:  </w:t>
      </w:r>
      <w:r w:rsidR="00902F44" w:rsidRPr="00B34251">
        <w:rPr>
          <w:szCs w:val="20"/>
        </w:rPr>
        <w:t xml:space="preserve">Secure cylinder to prevent physical damage.  </w:t>
      </w:r>
      <w:r w:rsidR="00957A04" w:rsidRPr="00B34251">
        <w:rPr>
          <w:szCs w:val="20"/>
        </w:rPr>
        <w:t xml:space="preserve">Close valve after each use and when empty.  </w:t>
      </w:r>
      <w:r w:rsidR="00902F44" w:rsidRPr="00B34251">
        <w:rPr>
          <w:szCs w:val="20"/>
        </w:rPr>
        <w:t xml:space="preserve">Keep value protection cap on cylinder when not in use.  </w:t>
      </w:r>
    </w:p>
    <w:p w14:paraId="06DD139A" w14:textId="77777777" w:rsidR="00D86CFF" w:rsidRPr="00B34251" w:rsidRDefault="00F96738" w:rsidP="00B34251">
      <w:pPr>
        <w:widowControl/>
        <w:overflowPunct w:val="0"/>
        <w:autoSpaceDE w:val="0"/>
        <w:autoSpaceDN w:val="0"/>
        <w:adjustRightInd w:val="0"/>
        <w:spacing w:after="120"/>
        <w:textAlignment w:val="baseline"/>
        <w:rPr>
          <w:rFonts w:eastAsia="Times New Roman"/>
          <w:szCs w:val="20"/>
        </w:rPr>
      </w:pPr>
      <w:r w:rsidRPr="00B34251">
        <w:rPr>
          <w:rFonts w:eastAsia="Times New Roman"/>
          <w:b/>
          <w:bCs/>
          <w:szCs w:val="20"/>
        </w:rPr>
        <w:t>Storage</w:t>
      </w:r>
      <w:r w:rsidR="00D86CFF" w:rsidRPr="00B34251">
        <w:rPr>
          <w:rFonts w:eastAsia="Times New Roman"/>
          <w:b/>
          <w:bCs/>
          <w:szCs w:val="20"/>
        </w:rPr>
        <w:t>:</w:t>
      </w:r>
      <w:r w:rsidR="00D86CFF" w:rsidRPr="00B34251">
        <w:rPr>
          <w:rFonts w:eastAsia="Times New Roman"/>
          <w:bCs/>
          <w:szCs w:val="20"/>
        </w:rPr>
        <w:t xml:space="preserve">  </w:t>
      </w:r>
      <w:r w:rsidRPr="00B34251">
        <w:rPr>
          <w:rFonts w:eastAsia="Times New Roman"/>
          <w:bCs/>
          <w:szCs w:val="20"/>
        </w:rPr>
        <w:t>Store and handling in accordance with all current regulations and standards.</w:t>
      </w:r>
      <w:r w:rsidRPr="00B34251">
        <w:t xml:space="preserve">  </w:t>
      </w:r>
      <w:r w:rsidRPr="00B34251">
        <w:rPr>
          <w:rFonts w:eastAsia="Times New Roman"/>
          <w:bCs/>
          <w:szCs w:val="20"/>
        </w:rPr>
        <w:t xml:space="preserve">Keep separated from incompatible substances.  Store in </w:t>
      </w:r>
      <w:r w:rsidR="004446C6" w:rsidRPr="00B34251">
        <w:rPr>
          <w:rFonts w:eastAsia="Times New Roman"/>
          <w:bCs/>
          <w:szCs w:val="20"/>
        </w:rPr>
        <w:t>well-ventilated</w:t>
      </w:r>
      <w:r w:rsidRPr="00B34251">
        <w:rPr>
          <w:rFonts w:eastAsia="Times New Roman"/>
          <w:bCs/>
          <w:szCs w:val="20"/>
        </w:rPr>
        <w:t xml:space="preserve"> area.  Subject to storage regulations, OSHA</w:t>
      </w:r>
      <w:r w:rsidR="005D6E2F" w:rsidRPr="00B34251">
        <w:rPr>
          <w:rFonts w:eastAsia="Times New Roman"/>
          <w:bCs/>
          <w:szCs w:val="20"/>
        </w:rPr>
        <w:t> </w:t>
      </w:r>
      <w:r w:rsidRPr="00B34251">
        <w:rPr>
          <w:rFonts w:eastAsia="Times New Roman"/>
          <w:bCs/>
          <w:szCs w:val="20"/>
        </w:rPr>
        <w:t>29</w:t>
      </w:r>
      <w:r w:rsidR="005D6E2F" w:rsidRPr="00B34251">
        <w:rPr>
          <w:rFonts w:eastAsia="Times New Roman"/>
          <w:bCs/>
          <w:szCs w:val="20"/>
        </w:rPr>
        <w:t> </w:t>
      </w:r>
      <w:r w:rsidRPr="00B34251">
        <w:rPr>
          <w:rFonts w:eastAsia="Times New Roman"/>
          <w:bCs/>
          <w:szCs w:val="20"/>
        </w:rPr>
        <w:t>CFR</w:t>
      </w:r>
      <w:r w:rsidR="005D6E2F" w:rsidRPr="00B34251">
        <w:rPr>
          <w:rFonts w:eastAsia="Times New Roman"/>
          <w:bCs/>
          <w:szCs w:val="20"/>
        </w:rPr>
        <w:t> </w:t>
      </w:r>
      <w:r w:rsidRPr="00B34251">
        <w:rPr>
          <w:rFonts w:eastAsia="Times New Roman"/>
          <w:bCs/>
          <w:szCs w:val="20"/>
        </w:rPr>
        <w:t>1910.101.</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B34251" w14:paraId="0C8F2A70" w14:textId="77777777" w:rsidTr="00A93A25">
        <w:trPr>
          <w:trHeight w:val="360"/>
        </w:trPr>
        <w:tc>
          <w:tcPr>
            <w:tcW w:w="9576" w:type="dxa"/>
            <w:vAlign w:val="center"/>
          </w:tcPr>
          <w:p w14:paraId="6A45A31B" w14:textId="77777777" w:rsidR="001D7FE4" w:rsidRPr="00B34251" w:rsidRDefault="001D7FE4" w:rsidP="00B34251">
            <w:pPr>
              <w:keepNext/>
              <w:widowControl/>
              <w:rPr>
                <w:rFonts w:eastAsia="Times New Roman"/>
                <w:sz w:val="19"/>
                <w:szCs w:val="19"/>
              </w:rPr>
            </w:pPr>
            <w:r w:rsidRPr="00B34251">
              <w:rPr>
                <w:rFonts w:eastAsia="Times New Roman"/>
                <w:b/>
                <w:bCs/>
                <w:sz w:val="24"/>
                <w:szCs w:val="24"/>
              </w:rPr>
              <w:lastRenderedPageBreak/>
              <w:t>8. E</w:t>
            </w:r>
            <w:r w:rsidRPr="00B34251">
              <w:rPr>
                <w:rFonts w:eastAsia="Times New Roman"/>
                <w:b/>
                <w:bCs/>
                <w:sz w:val="19"/>
                <w:szCs w:val="19"/>
              </w:rPr>
              <w:t xml:space="preserve">XPOSURE </w:t>
            </w:r>
            <w:r w:rsidRPr="00B34251">
              <w:rPr>
                <w:rFonts w:eastAsia="Times New Roman"/>
                <w:b/>
                <w:bCs/>
                <w:sz w:val="24"/>
                <w:szCs w:val="24"/>
              </w:rPr>
              <w:t>C</w:t>
            </w:r>
            <w:r w:rsidRPr="00B34251">
              <w:rPr>
                <w:rFonts w:eastAsia="Times New Roman"/>
                <w:b/>
                <w:bCs/>
                <w:sz w:val="19"/>
                <w:szCs w:val="19"/>
              </w:rPr>
              <w:t xml:space="preserve">ONTROLS AND </w:t>
            </w:r>
            <w:r w:rsidRPr="00B34251">
              <w:rPr>
                <w:rFonts w:eastAsia="Times New Roman"/>
                <w:b/>
                <w:bCs/>
                <w:sz w:val="24"/>
                <w:szCs w:val="24"/>
              </w:rPr>
              <w:t>P</w:t>
            </w:r>
            <w:r w:rsidRPr="00B34251">
              <w:rPr>
                <w:rFonts w:eastAsia="Times New Roman"/>
                <w:b/>
                <w:bCs/>
                <w:sz w:val="19"/>
                <w:szCs w:val="19"/>
              </w:rPr>
              <w:t xml:space="preserve">ERSONAL </w:t>
            </w:r>
            <w:r w:rsidRPr="00B34251">
              <w:rPr>
                <w:rFonts w:eastAsia="Times New Roman"/>
                <w:b/>
                <w:bCs/>
                <w:sz w:val="24"/>
                <w:szCs w:val="24"/>
              </w:rPr>
              <w:t>P</w:t>
            </w:r>
            <w:r w:rsidRPr="00B34251">
              <w:rPr>
                <w:rFonts w:eastAsia="Times New Roman"/>
                <w:b/>
                <w:bCs/>
                <w:sz w:val="19"/>
                <w:szCs w:val="19"/>
              </w:rPr>
              <w:t>ROTECTION</w:t>
            </w:r>
          </w:p>
        </w:tc>
      </w:tr>
    </w:tbl>
    <w:p w14:paraId="6B5BC62E" w14:textId="2907BDA9" w:rsidR="00893F73" w:rsidRPr="00B34251" w:rsidRDefault="001D7FE4" w:rsidP="00B34251">
      <w:pPr>
        <w:keepNext/>
        <w:widowControl/>
        <w:spacing w:before="120" w:after="60"/>
        <w:rPr>
          <w:rFonts w:eastAsia="Times New Roman"/>
          <w:sz w:val="19"/>
          <w:szCs w:val="19"/>
        </w:rPr>
      </w:pPr>
      <w:r w:rsidRPr="00B34251">
        <w:rPr>
          <w:rFonts w:eastAsia="Times New Roman"/>
          <w:b/>
          <w:bCs/>
          <w:szCs w:val="20"/>
        </w:rPr>
        <w:t>Exposure Limits</w:t>
      </w:r>
    </w:p>
    <w:p w14:paraId="6E69E23E" w14:textId="77777777" w:rsidR="00C661E3" w:rsidRPr="00B34251" w:rsidRDefault="00C661E3" w:rsidP="00B34251">
      <w:pPr>
        <w:widowControl/>
        <w:tabs>
          <w:tab w:val="left" w:pos="360"/>
          <w:tab w:val="decimal" w:pos="2700"/>
        </w:tabs>
        <w:ind w:left="360"/>
        <w:rPr>
          <w:rFonts w:eastAsia="Times New Roman"/>
          <w:szCs w:val="20"/>
        </w:rPr>
      </w:pPr>
      <w:r w:rsidRPr="00B34251">
        <w:rPr>
          <w:rFonts w:eastAsia="Times New Roman"/>
          <w:b/>
          <w:szCs w:val="20"/>
        </w:rPr>
        <w:t>Nitrogen</w:t>
      </w:r>
    </w:p>
    <w:p w14:paraId="6F194687" w14:textId="77777777" w:rsidR="00D86CFF" w:rsidRPr="00B34251" w:rsidRDefault="00C661E3" w:rsidP="00B34251">
      <w:pPr>
        <w:widowControl/>
        <w:overflowPunct w:val="0"/>
        <w:autoSpaceDE w:val="0"/>
        <w:autoSpaceDN w:val="0"/>
        <w:adjustRightInd w:val="0"/>
        <w:spacing w:after="120"/>
        <w:ind w:left="720"/>
        <w:textAlignment w:val="baseline"/>
        <w:rPr>
          <w:rFonts w:eastAsia="Times New Roman"/>
          <w:szCs w:val="20"/>
        </w:rPr>
      </w:pPr>
      <w:r w:rsidRPr="00B34251">
        <w:rPr>
          <w:rFonts w:eastAsia="Times New Roman"/>
          <w:szCs w:val="20"/>
        </w:rPr>
        <w:t>ACGIH (TLV):  Simple asphyxiant.</w:t>
      </w:r>
    </w:p>
    <w:p w14:paraId="37B3995C" w14:textId="77777777" w:rsidR="0031663D" w:rsidRPr="00B34251" w:rsidRDefault="0031663D" w:rsidP="00B34251">
      <w:pPr>
        <w:widowControl/>
        <w:spacing w:before="120"/>
        <w:rPr>
          <w:rFonts w:eastAsia="Times New Roman"/>
          <w:szCs w:val="20"/>
        </w:rPr>
      </w:pPr>
      <w:r w:rsidRPr="00B34251">
        <w:rPr>
          <w:rFonts w:eastAsia="Times New Roman"/>
          <w:b/>
          <w:bCs/>
          <w:szCs w:val="20"/>
        </w:rPr>
        <w:t>Engineering Controls:</w:t>
      </w:r>
      <w:r w:rsidRPr="00B34251">
        <w:rPr>
          <w:rFonts w:eastAsia="Times New Roman"/>
          <w:bCs/>
          <w:szCs w:val="20"/>
        </w:rPr>
        <w:t xml:space="preserve">  </w:t>
      </w:r>
      <w:r w:rsidRPr="00B34251">
        <w:rPr>
          <w:rFonts w:eastAsia="Times New Roman"/>
          <w:szCs w:val="20"/>
        </w:rPr>
        <w:t>Provide local exhaust or process enclosure ventilation system.  Ensure compliance with applicable exposure limits</w:t>
      </w:r>
      <w:r w:rsidR="00194A53" w:rsidRPr="00B34251">
        <w:rPr>
          <w:rFonts w:eastAsia="Times New Roman"/>
          <w:szCs w:val="20"/>
        </w:rPr>
        <w:t>.</w:t>
      </w:r>
    </w:p>
    <w:p w14:paraId="000F430E" w14:textId="77777777" w:rsidR="0031663D" w:rsidRPr="00B34251" w:rsidRDefault="00194A53" w:rsidP="00B34251">
      <w:pPr>
        <w:widowControl/>
        <w:spacing w:before="120" w:after="120"/>
        <w:rPr>
          <w:rFonts w:eastAsia="Times New Roman"/>
          <w:szCs w:val="20"/>
        </w:rPr>
      </w:pPr>
      <w:r w:rsidRPr="00B34251">
        <w:rPr>
          <w:rFonts w:eastAsia="Times New Roman"/>
          <w:b/>
          <w:bCs/>
          <w:szCs w:val="20"/>
        </w:rPr>
        <w:t xml:space="preserve">Personal </w:t>
      </w:r>
      <w:r w:rsidR="0031663D" w:rsidRPr="00B34251">
        <w:rPr>
          <w:rFonts w:eastAsia="Times New Roman"/>
          <w:b/>
          <w:bCs/>
          <w:szCs w:val="20"/>
        </w:rPr>
        <w:t>Protection Measures</w:t>
      </w:r>
      <w:r w:rsidR="00011CAC" w:rsidRPr="00B34251">
        <w:rPr>
          <w:rFonts w:eastAsia="Times New Roman"/>
          <w:b/>
          <w:bCs/>
          <w:szCs w:val="20"/>
        </w:rPr>
        <w:t>:</w:t>
      </w:r>
      <w:r w:rsidR="00011CAC" w:rsidRPr="00B34251">
        <w:rPr>
          <w:rFonts w:eastAsia="Times New Roman"/>
          <w:bCs/>
          <w:szCs w:val="20"/>
        </w:rPr>
        <w:t xml:space="preserve">  </w:t>
      </w:r>
      <w:r w:rsidR="00011CAC" w:rsidRPr="00B34251">
        <w:rPr>
          <w:rFonts w:eastAsia="Times New Roman"/>
          <w:szCs w:val="20"/>
        </w:rPr>
        <w:t>In accordance with OSHA 29</w:t>
      </w:r>
      <w:r w:rsidR="004F6015" w:rsidRPr="00B34251">
        <w:rPr>
          <w:rFonts w:eastAsia="Times New Roman"/>
          <w:szCs w:val="20"/>
        </w:rPr>
        <w:t> </w:t>
      </w:r>
      <w:r w:rsidR="00011CAC" w:rsidRPr="00B34251">
        <w:rPr>
          <w:rFonts w:eastAsia="Times New Roman"/>
          <w:szCs w:val="20"/>
        </w:rPr>
        <w:t>CFR 1910.132, subpart I, wear appropriate Personal Protective Equipment (PPE) to minimize exposure to this material.</w:t>
      </w:r>
    </w:p>
    <w:p w14:paraId="648C2163" w14:textId="77777777" w:rsidR="0031663D" w:rsidRPr="00B34251" w:rsidRDefault="0031663D" w:rsidP="00B34251">
      <w:pPr>
        <w:widowControl/>
        <w:ind w:left="450"/>
        <w:rPr>
          <w:rFonts w:eastAsia="Times New Roman"/>
          <w:szCs w:val="20"/>
        </w:rPr>
      </w:pPr>
      <w:r w:rsidRPr="00B34251">
        <w:rPr>
          <w:rFonts w:eastAsia="Times New Roman"/>
          <w:b/>
          <w:bCs/>
          <w:szCs w:val="20"/>
        </w:rPr>
        <w:t>Respirator</w:t>
      </w:r>
      <w:r w:rsidR="00011CAC" w:rsidRPr="00B34251">
        <w:rPr>
          <w:rFonts w:eastAsia="Times New Roman"/>
          <w:b/>
          <w:bCs/>
          <w:szCs w:val="20"/>
        </w:rPr>
        <w:t>y Protection</w:t>
      </w:r>
      <w:r w:rsidRPr="00B34251">
        <w:rPr>
          <w:rFonts w:eastAsia="Times New Roman"/>
          <w:b/>
          <w:bCs/>
          <w:szCs w:val="20"/>
        </w:rPr>
        <w:t>:</w:t>
      </w:r>
      <w:r w:rsidR="00783F68" w:rsidRPr="00B34251">
        <w:rPr>
          <w:rFonts w:eastAsia="Times New Roman"/>
          <w:bCs/>
          <w:szCs w:val="20"/>
        </w:rPr>
        <w:t xml:space="preserve">  </w:t>
      </w:r>
      <w:r w:rsidRPr="00B34251">
        <w:rPr>
          <w:rFonts w:eastAsia="Times New Roman"/>
          <w:szCs w:val="20"/>
        </w:rPr>
        <w:t>If workplace conditions warrant a respirator, a respiratory protection program that meets OSHA</w:t>
      </w:r>
      <w:r w:rsidR="00F4046F" w:rsidRPr="00B34251">
        <w:rPr>
          <w:rFonts w:eastAsia="Times New Roman"/>
          <w:szCs w:val="20"/>
        </w:rPr>
        <w:t> </w:t>
      </w:r>
      <w:r w:rsidRPr="00B34251">
        <w:rPr>
          <w:rFonts w:eastAsia="Times New Roman"/>
          <w:szCs w:val="20"/>
        </w:rPr>
        <w:t>29CFR</w:t>
      </w:r>
      <w:r w:rsidR="00F4046F" w:rsidRPr="00B34251">
        <w:rPr>
          <w:rFonts w:eastAsia="Times New Roman"/>
          <w:szCs w:val="20"/>
        </w:rPr>
        <w:t> </w:t>
      </w:r>
      <w:r w:rsidRPr="00B34251">
        <w:rPr>
          <w:rFonts w:eastAsia="Times New Roman"/>
          <w:szCs w:val="20"/>
        </w:rPr>
        <w:t>1910.134 must be followed.</w:t>
      </w:r>
      <w:r w:rsidR="00F4046F" w:rsidRPr="00B34251">
        <w:rPr>
          <w:rFonts w:eastAsia="Times New Roman"/>
          <w:szCs w:val="20"/>
        </w:rPr>
        <w:t xml:space="preserve"> </w:t>
      </w:r>
      <w:r w:rsidRPr="00B34251">
        <w:rPr>
          <w:rFonts w:eastAsia="Times New Roman"/>
          <w:szCs w:val="20"/>
        </w:rPr>
        <w:t xml:space="preserve"> Refer to NIOSH</w:t>
      </w:r>
      <w:r w:rsidR="004F6015" w:rsidRPr="00B34251">
        <w:rPr>
          <w:rFonts w:eastAsia="Times New Roman"/>
          <w:szCs w:val="20"/>
        </w:rPr>
        <w:t> </w:t>
      </w:r>
      <w:r w:rsidRPr="00B34251">
        <w:rPr>
          <w:rFonts w:eastAsia="Times New Roman"/>
          <w:szCs w:val="20"/>
        </w:rPr>
        <w:t>42</w:t>
      </w:r>
      <w:r w:rsidR="00F4046F" w:rsidRPr="00B34251">
        <w:rPr>
          <w:rFonts w:eastAsia="Times New Roman"/>
          <w:szCs w:val="20"/>
        </w:rPr>
        <w:t> </w:t>
      </w:r>
      <w:r w:rsidRPr="00B34251">
        <w:rPr>
          <w:rFonts w:eastAsia="Times New Roman"/>
          <w:szCs w:val="20"/>
        </w:rPr>
        <w:t>CFR</w:t>
      </w:r>
      <w:r w:rsidR="00F4046F" w:rsidRPr="00B34251">
        <w:rPr>
          <w:rFonts w:eastAsia="Times New Roman"/>
          <w:szCs w:val="20"/>
        </w:rPr>
        <w:t> </w:t>
      </w:r>
      <w:r w:rsidRPr="00B34251">
        <w:rPr>
          <w:rFonts w:eastAsia="Times New Roman"/>
          <w:szCs w:val="20"/>
        </w:rPr>
        <w:t>84 for applicable certified respirators.</w:t>
      </w:r>
    </w:p>
    <w:p w14:paraId="6EE9C0BC" w14:textId="77777777" w:rsidR="0031663D" w:rsidRPr="00B34251" w:rsidRDefault="0031663D" w:rsidP="00B34251">
      <w:pPr>
        <w:widowControl/>
        <w:spacing w:before="120" w:after="120"/>
        <w:ind w:left="450"/>
        <w:rPr>
          <w:rFonts w:eastAsia="Times New Roman"/>
          <w:szCs w:val="20"/>
        </w:rPr>
      </w:pPr>
      <w:r w:rsidRPr="00B34251">
        <w:rPr>
          <w:rFonts w:eastAsia="Times New Roman"/>
          <w:b/>
          <w:bCs/>
          <w:szCs w:val="20"/>
        </w:rPr>
        <w:t>Eye</w:t>
      </w:r>
      <w:r w:rsidR="00F96738" w:rsidRPr="00B34251">
        <w:rPr>
          <w:rFonts w:eastAsia="Times New Roman"/>
          <w:b/>
          <w:bCs/>
          <w:szCs w:val="20"/>
        </w:rPr>
        <w:t>/Face</w:t>
      </w:r>
      <w:r w:rsidRPr="00B34251">
        <w:rPr>
          <w:rFonts w:eastAsia="Times New Roman"/>
          <w:b/>
          <w:bCs/>
          <w:szCs w:val="20"/>
        </w:rPr>
        <w:t xml:space="preserve"> Protection:</w:t>
      </w:r>
      <w:r w:rsidR="00783F68" w:rsidRPr="00B34251">
        <w:rPr>
          <w:rFonts w:eastAsia="Times New Roman"/>
          <w:bCs/>
          <w:szCs w:val="20"/>
        </w:rPr>
        <w:t xml:space="preserve">  </w:t>
      </w:r>
      <w:r w:rsidR="00D86CFF" w:rsidRPr="00B34251">
        <w:rPr>
          <w:rFonts w:eastAsia="Times New Roman"/>
          <w:bCs/>
          <w:szCs w:val="20"/>
        </w:rPr>
        <w:t>Wear splash resistant safety goggles with a face shield. An eye wash station should be readily available near areas of use.</w:t>
      </w:r>
    </w:p>
    <w:p w14:paraId="1893D7BF" w14:textId="77777777" w:rsidR="0031663D" w:rsidRPr="00B34251" w:rsidRDefault="00194A53" w:rsidP="00B34251">
      <w:pPr>
        <w:widowControl/>
        <w:spacing w:after="120"/>
        <w:ind w:left="450"/>
        <w:rPr>
          <w:rFonts w:eastAsia="Times New Roman"/>
          <w:szCs w:val="20"/>
        </w:rPr>
      </w:pPr>
      <w:r w:rsidRPr="00B34251">
        <w:rPr>
          <w:rFonts w:eastAsia="Times New Roman"/>
          <w:b/>
          <w:bCs/>
          <w:szCs w:val="20"/>
        </w:rPr>
        <w:t xml:space="preserve">Skin </w:t>
      </w:r>
      <w:r w:rsidR="00011CAC" w:rsidRPr="00B34251">
        <w:rPr>
          <w:rFonts w:eastAsia="Times New Roman"/>
          <w:b/>
          <w:bCs/>
          <w:szCs w:val="20"/>
        </w:rPr>
        <w:t xml:space="preserve">and Body </w:t>
      </w:r>
      <w:r w:rsidRPr="00B34251">
        <w:rPr>
          <w:rFonts w:eastAsia="Times New Roman"/>
          <w:b/>
          <w:bCs/>
          <w:szCs w:val="20"/>
        </w:rPr>
        <w:t xml:space="preserve">Protection: </w:t>
      </w:r>
      <w:r w:rsidR="00D86CFF" w:rsidRPr="00B34251">
        <w:rPr>
          <w:rFonts w:eastAsia="Times New Roman"/>
          <w:b/>
          <w:bCs/>
          <w:szCs w:val="20"/>
        </w:rPr>
        <w:t xml:space="preserve"> </w:t>
      </w:r>
      <w:r w:rsidR="004E5DB2" w:rsidRPr="00B34251">
        <w:rPr>
          <w:rFonts w:eastAsia="Times New Roman"/>
          <w:bCs/>
          <w:szCs w:val="20"/>
        </w:rPr>
        <w:t>Personal protective equipment for the body should be selected based on the task being performed and the risks involved and should be approved by a specialist before handling this product</w:t>
      </w:r>
      <w:r w:rsidR="00D86CFF" w:rsidRPr="00B34251">
        <w:rPr>
          <w:rFonts w:eastAsia="Times New Roman"/>
          <w:szCs w:val="20"/>
        </w:rPr>
        <w:t>.</w:t>
      </w:r>
      <w:r w:rsidR="00F96738" w:rsidRPr="00B34251">
        <w:rPr>
          <w:rFonts w:eastAsia="Times New Roman"/>
          <w:bCs/>
          <w:szCs w:val="20"/>
        </w:rPr>
        <w:t xml:space="preserve"> Chemical-resistant gloves should be worn at all times when handling chemicals.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B53D1" w:rsidRPr="00B34251" w14:paraId="78E8E966" w14:textId="77777777" w:rsidTr="00874EA7">
        <w:trPr>
          <w:trHeight w:hRule="exact" w:val="360"/>
        </w:trPr>
        <w:tc>
          <w:tcPr>
            <w:tcW w:w="9360" w:type="dxa"/>
            <w:vAlign w:val="center"/>
          </w:tcPr>
          <w:p w14:paraId="7AC88024" w14:textId="21E4953B" w:rsidR="00DB53D1" w:rsidRPr="00B34251" w:rsidRDefault="00874EA7" w:rsidP="00B34251">
            <w:pPr>
              <w:keepNext/>
              <w:widowControl/>
              <w:rPr>
                <w:rFonts w:eastAsia="Times New Roman"/>
                <w:szCs w:val="20"/>
              </w:rPr>
            </w:pPr>
            <w:r w:rsidRPr="00B34251">
              <w:br w:type="page"/>
            </w:r>
            <w:r w:rsidR="00DB53D1" w:rsidRPr="00B34251">
              <w:rPr>
                <w:rFonts w:eastAsia="Times New Roman"/>
                <w:b/>
                <w:bCs/>
                <w:sz w:val="24"/>
                <w:szCs w:val="24"/>
              </w:rPr>
              <w:t>9. P</w:t>
            </w:r>
            <w:r w:rsidR="00DB53D1" w:rsidRPr="00B34251">
              <w:rPr>
                <w:rFonts w:eastAsia="Times New Roman"/>
                <w:b/>
                <w:bCs/>
                <w:sz w:val="19"/>
                <w:szCs w:val="19"/>
              </w:rPr>
              <w:t xml:space="preserve">HYSICAL AND </w:t>
            </w:r>
            <w:r w:rsidR="00DB53D1" w:rsidRPr="00B34251">
              <w:rPr>
                <w:rFonts w:eastAsia="Times New Roman"/>
                <w:b/>
                <w:bCs/>
                <w:sz w:val="24"/>
                <w:szCs w:val="24"/>
              </w:rPr>
              <w:t>C</w:t>
            </w:r>
            <w:r w:rsidR="00DB53D1" w:rsidRPr="00B34251">
              <w:rPr>
                <w:rFonts w:eastAsia="Times New Roman"/>
                <w:b/>
                <w:bCs/>
                <w:sz w:val="19"/>
                <w:szCs w:val="19"/>
              </w:rPr>
              <w:t xml:space="preserve">HEMICAL </w:t>
            </w:r>
            <w:r w:rsidR="00DB53D1" w:rsidRPr="00B34251">
              <w:rPr>
                <w:rFonts w:eastAsia="Times New Roman"/>
                <w:b/>
                <w:bCs/>
                <w:sz w:val="24"/>
                <w:szCs w:val="24"/>
              </w:rPr>
              <w:t>P</w:t>
            </w:r>
            <w:r w:rsidR="00DB53D1" w:rsidRPr="00B34251">
              <w:rPr>
                <w:rFonts w:eastAsia="Times New Roman"/>
                <w:b/>
                <w:bCs/>
                <w:sz w:val="19"/>
                <w:szCs w:val="19"/>
              </w:rPr>
              <w:t>ROPERTIES</w:t>
            </w:r>
          </w:p>
        </w:tc>
      </w:tr>
    </w:tbl>
    <w:p w14:paraId="1A4EE5DE" w14:textId="7EF046B1" w:rsidR="003E5AC8" w:rsidRPr="00B34251" w:rsidRDefault="00100F2A" w:rsidP="00B34251">
      <w:pPr>
        <w:keepLines/>
        <w:widowControl/>
        <w:overflowPunct w:val="0"/>
        <w:autoSpaceDE w:val="0"/>
        <w:autoSpaceDN w:val="0"/>
        <w:adjustRightInd w:val="0"/>
        <w:spacing w:before="120" w:after="120"/>
        <w:textAlignment w:val="baseline"/>
        <w:rPr>
          <w:rFonts w:eastAsia="Times New Roman"/>
          <w:szCs w:val="20"/>
        </w:rPr>
      </w:pPr>
      <w:r w:rsidRPr="00B34251">
        <w:rPr>
          <w:rFonts w:eastAsia="Times New Roman"/>
          <w:b/>
          <w:bCs/>
          <w:szCs w:val="20"/>
        </w:rPr>
        <w:t>NOTE:</w:t>
      </w:r>
      <w:r w:rsidRPr="00B34251">
        <w:rPr>
          <w:rFonts w:eastAsia="Times New Roman"/>
          <w:bCs/>
          <w:szCs w:val="20"/>
        </w:rPr>
        <w:t xml:space="preserve">  </w:t>
      </w:r>
      <w:r w:rsidRPr="00B34251">
        <w:rPr>
          <w:rFonts w:eastAsia="Times New Roman"/>
          <w:szCs w:val="20"/>
        </w:rPr>
        <w:t xml:space="preserve">The physical and chemical data provided are for nitrogen.  The actual behavior of the </w:t>
      </w:r>
      <w:r w:rsidR="00C13524" w:rsidRPr="00B34251">
        <w:rPr>
          <w:rFonts w:eastAsia="Times New Roman"/>
          <w:szCs w:val="20"/>
        </w:rPr>
        <w:t>gas mixture</w:t>
      </w:r>
      <w:r w:rsidRPr="00B34251">
        <w:rPr>
          <w:rFonts w:eastAsia="Times New Roman"/>
          <w:szCs w:val="20"/>
        </w:rPr>
        <w:t xml:space="preserve"> may differ from the individual component.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320"/>
      </w:tblGrid>
      <w:tr w:rsidR="00B34251" w:rsidRPr="00B34251" w14:paraId="5CE7207D" w14:textId="77777777" w:rsidTr="00B34251">
        <w:trPr>
          <w:cantSplit/>
          <w:trHeight w:val="576"/>
          <w:tblHeader/>
        </w:trPr>
        <w:tc>
          <w:tcPr>
            <w:tcW w:w="4860" w:type="dxa"/>
          </w:tcPr>
          <w:p w14:paraId="5227EB38" w14:textId="77777777" w:rsidR="00B34251" w:rsidRPr="00B34251" w:rsidRDefault="00B34251" w:rsidP="00B34251">
            <w:pPr>
              <w:widowControl/>
              <w:rPr>
                <w:b/>
              </w:rPr>
            </w:pPr>
            <w:r w:rsidRPr="00B34251">
              <w:rPr>
                <w:b/>
              </w:rPr>
              <w:t>Descriptive Properties:</w:t>
            </w:r>
          </w:p>
        </w:tc>
        <w:tc>
          <w:tcPr>
            <w:tcW w:w="4320" w:type="dxa"/>
          </w:tcPr>
          <w:p w14:paraId="607795D7" w14:textId="19FA9C82" w:rsidR="00B34251" w:rsidRPr="00B34251" w:rsidRDefault="00B34251" w:rsidP="00B34251">
            <w:pPr>
              <w:widowControl/>
              <w:jc w:val="left"/>
              <w:rPr>
                <w:b/>
              </w:rPr>
            </w:pPr>
            <w:proofErr w:type="gramStart"/>
            <w:r w:rsidRPr="00B34251">
              <w:rPr>
                <w:b/>
              </w:rPr>
              <w:t>Nitrogen</w:t>
            </w:r>
            <w:proofErr w:type="gramEnd"/>
            <w:r w:rsidRPr="00B34251">
              <w:rPr>
                <w:b/>
              </w:rPr>
              <w:br/>
              <w:t>(&gt;99 %)</w:t>
            </w:r>
          </w:p>
        </w:tc>
      </w:tr>
      <w:tr w:rsidR="00B34251" w:rsidRPr="00B34251" w14:paraId="46B102B3" w14:textId="77777777" w:rsidTr="00B34251">
        <w:trPr>
          <w:cantSplit/>
          <w:trHeight w:val="288"/>
        </w:trPr>
        <w:tc>
          <w:tcPr>
            <w:tcW w:w="4860" w:type="dxa"/>
          </w:tcPr>
          <w:p w14:paraId="29D651A6" w14:textId="77777777" w:rsidR="00B34251" w:rsidRPr="00B34251" w:rsidRDefault="00B34251" w:rsidP="00B34251">
            <w:pPr>
              <w:widowControl/>
              <w:ind w:left="162"/>
              <w:rPr>
                <w:b/>
              </w:rPr>
            </w:pPr>
            <w:r w:rsidRPr="00B34251">
              <w:rPr>
                <w:b/>
              </w:rPr>
              <w:t>Appearance (physical state, color, etc.)</w:t>
            </w:r>
          </w:p>
        </w:tc>
        <w:tc>
          <w:tcPr>
            <w:tcW w:w="4320" w:type="dxa"/>
          </w:tcPr>
          <w:p w14:paraId="1E0718E9" w14:textId="77777777" w:rsidR="00B34251" w:rsidRPr="00B34251" w:rsidRDefault="00B34251" w:rsidP="00B34251">
            <w:pPr>
              <w:widowControl/>
              <w:jc w:val="left"/>
            </w:pPr>
            <w:r w:rsidRPr="00B34251">
              <w:t>colorless compressed gas</w:t>
            </w:r>
          </w:p>
        </w:tc>
      </w:tr>
      <w:tr w:rsidR="00B34251" w:rsidRPr="00B34251" w14:paraId="63264D83" w14:textId="77777777" w:rsidTr="00B34251">
        <w:trPr>
          <w:cantSplit/>
          <w:trHeight w:val="288"/>
        </w:trPr>
        <w:tc>
          <w:tcPr>
            <w:tcW w:w="4860" w:type="dxa"/>
          </w:tcPr>
          <w:p w14:paraId="0FC160CD" w14:textId="77777777" w:rsidR="00B34251" w:rsidRPr="00B34251" w:rsidRDefault="00B34251" w:rsidP="00B34251">
            <w:pPr>
              <w:widowControl/>
              <w:ind w:left="162"/>
              <w:rPr>
                <w:b/>
              </w:rPr>
            </w:pPr>
            <w:r w:rsidRPr="00B34251">
              <w:rPr>
                <w:b/>
              </w:rPr>
              <w:t>Molecular Formula</w:t>
            </w:r>
          </w:p>
        </w:tc>
        <w:tc>
          <w:tcPr>
            <w:tcW w:w="4320" w:type="dxa"/>
          </w:tcPr>
          <w:p w14:paraId="08AB4ECD" w14:textId="77777777" w:rsidR="00B34251" w:rsidRPr="00B34251" w:rsidRDefault="00B34251" w:rsidP="00B34251">
            <w:pPr>
              <w:widowControl/>
              <w:jc w:val="left"/>
            </w:pPr>
            <w:r w:rsidRPr="00B34251">
              <w:t>N2</w:t>
            </w:r>
          </w:p>
        </w:tc>
      </w:tr>
      <w:tr w:rsidR="00B34251" w:rsidRPr="00B34251" w14:paraId="109668D9" w14:textId="77777777" w:rsidTr="00B34251">
        <w:trPr>
          <w:cantSplit/>
          <w:trHeight w:val="288"/>
        </w:trPr>
        <w:tc>
          <w:tcPr>
            <w:tcW w:w="4860" w:type="dxa"/>
          </w:tcPr>
          <w:p w14:paraId="4F78770D" w14:textId="77777777" w:rsidR="00B34251" w:rsidRPr="00B34251" w:rsidRDefault="00B34251" w:rsidP="00B34251">
            <w:pPr>
              <w:widowControl/>
              <w:ind w:left="162"/>
              <w:rPr>
                <w:b/>
              </w:rPr>
            </w:pPr>
            <w:r w:rsidRPr="00B34251">
              <w:rPr>
                <w:b/>
              </w:rPr>
              <w:t>Molar Mass (g/</w:t>
            </w:r>
            <w:proofErr w:type="spellStart"/>
            <w:r w:rsidRPr="00B34251">
              <w:rPr>
                <w:b/>
              </w:rPr>
              <w:t>mol</w:t>
            </w:r>
            <w:proofErr w:type="spellEnd"/>
            <w:r w:rsidRPr="00B34251">
              <w:rPr>
                <w:b/>
              </w:rPr>
              <w:t>)</w:t>
            </w:r>
          </w:p>
        </w:tc>
        <w:tc>
          <w:tcPr>
            <w:tcW w:w="4320" w:type="dxa"/>
          </w:tcPr>
          <w:p w14:paraId="5B7C0D1B" w14:textId="77777777" w:rsidR="00B34251" w:rsidRPr="00B34251" w:rsidRDefault="00B34251" w:rsidP="00B34251">
            <w:pPr>
              <w:widowControl/>
              <w:jc w:val="left"/>
            </w:pPr>
            <w:r w:rsidRPr="00B34251">
              <w:t>28</w:t>
            </w:r>
          </w:p>
        </w:tc>
      </w:tr>
      <w:tr w:rsidR="00B34251" w:rsidRPr="00B34251" w14:paraId="22E7309C" w14:textId="77777777" w:rsidTr="00B34251">
        <w:trPr>
          <w:cantSplit/>
          <w:trHeight w:val="288"/>
        </w:trPr>
        <w:tc>
          <w:tcPr>
            <w:tcW w:w="4860" w:type="dxa"/>
          </w:tcPr>
          <w:p w14:paraId="7541106A" w14:textId="77777777" w:rsidR="00B34251" w:rsidRPr="00B34251" w:rsidRDefault="00B34251" w:rsidP="00B34251">
            <w:pPr>
              <w:widowControl/>
              <w:ind w:left="162"/>
              <w:rPr>
                <w:b/>
              </w:rPr>
            </w:pPr>
            <w:r w:rsidRPr="00B34251">
              <w:rPr>
                <w:b/>
              </w:rPr>
              <w:t>Odor</w:t>
            </w:r>
          </w:p>
        </w:tc>
        <w:tc>
          <w:tcPr>
            <w:tcW w:w="4320" w:type="dxa"/>
          </w:tcPr>
          <w:p w14:paraId="5C1FAC91" w14:textId="77777777" w:rsidR="00B34251" w:rsidRPr="00B34251" w:rsidRDefault="00B34251" w:rsidP="00B34251">
            <w:pPr>
              <w:widowControl/>
              <w:jc w:val="left"/>
            </w:pPr>
            <w:r w:rsidRPr="00B34251">
              <w:t>odorless</w:t>
            </w:r>
          </w:p>
        </w:tc>
      </w:tr>
      <w:tr w:rsidR="00B34251" w:rsidRPr="00B34251" w14:paraId="286E1243" w14:textId="77777777" w:rsidTr="00B34251">
        <w:trPr>
          <w:cantSplit/>
          <w:trHeight w:val="288"/>
        </w:trPr>
        <w:tc>
          <w:tcPr>
            <w:tcW w:w="4860" w:type="dxa"/>
          </w:tcPr>
          <w:p w14:paraId="1A40A26C" w14:textId="77777777" w:rsidR="00B34251" w:rsidRPr="00B34251" w:rsidRDefault="00B34251" w:rsidP="00B34251">
            <w:pPr>
              <w:widowControl/>
              <w:ind w:left="162"/>
              <w:rPr>
                <w:b/>
              </w:rPr>
            </w:pPr>
            <w:r w:rsidRPr="00B34251">
              <w:rPr>
                <w:b/>
              </w:rPr>
              <w:t>Odor threshold</w:t>
            </w:r>
          </w:p>
        </w:tc>
        <w:tc>
          <w:tcPr>
            <w:tcW w:w="4320" w:type="dxa"/>
          </w:tcPr>
          <w:p w14:paraId="3CA3C33B" w14:textId="77777777" w:rsidR="00B34251" w:rsidRPr="00B34251" w:rsidRDefault="00B34251" w:rsidP="00B34251">
            <w:pPr>
              <w:widowControl/>
              <w:jc w:val="left"/>
            </w:pPr>
            <w:r w:rsidRPr="00B34251">
              <w:t>not available</w:t>
            </w:r>
          </w:p>
        </w:tc>
      </w:tr>
      <w:tr w:rsidR="00B34251" w:rsidRPr="00B34251" w14:paraId="07BFA376" w14:textId="77777777" w:rsidTr="00B34251">
        <w:trPr>
          <w:cantSplit/>
          <w:trHeight w:val="288"/>
        </w:trPr>
        <w:tc>
          <w:tcPr>
            <w:tcW w:w="4860" w:type="dxa"/>
          </w:tcPr>
          <w:p w14:paraId="21BF5CCC" w14:textId="77777777" w:rsidR="00B34251" w:rsidRPr="00B34251" w:rsidRDefault="00B34251" w:rsidP="00B34251">
            <w:pPr>
              <w:widowControl/>
              <w:ind w:left="162"/>
              <w:rPr>
                <w:b/>
              </w:rPr>
            </w:pPr>
            <w:r w:rsidRPr="00B34251">
              <w:rPr>
                <w:b/>
              </w:rPr>
              <w:t>pH</w:t>
            </w:r>
          </w:p>
        </w:tc>
        <w:tc>
          <w:tcPr>
            <w:tcW w:w="4320" w:type="dxa"/>
          </w:tcPr>
          <w:p w14:paraId="4557CA63" w14:textId="77777777" w:rsidR="00B34251" w:rsidRPr="00B34251" w:rsidRDefault="00B34251" w:rsidP="00B34251">
            <w:pPr>
              <w:widowControl/>
              <w:jc w:val="left"/>
            </w:pPr>
            <w:r w:rsidRPr="00B34251">
              <w:t>not applicable</w:t>
            </w:r>
          </w:p>
        </w:tc>
      </w:tr>
      <w:tr w:rsidR="00B34251" w:rsidRPr="00B34251" w14:paraId="206FB306" w14:textId="77777777" w:rsidTr="00B34251">
        <w:trPr>
          <w:cantSplit/>
          <w:trHeight w:val="288"/>
        </w:trPr>
        <w:tc>
          <w:tcPr>
            <w:tcW w:w="4860" w:type="dxa"/>
          </w:tcPr>
          <w:p w14:paraId="5DEE96A5" w14:textId="77777777" w:rsidR="00B34251" w:rsidRPr="00B34251" w:rsidRDefault="00B34251" w:rsidP="00B34251">
            <w:pPr>
              <w:widowControl/>
              <w:ind w:left="162"/>
              <w:rPr>
                <w:b/>
              </w:rPr>
            </w:pPr>
            <w:r w:rsidRPr="00B34251">
              <w:rPr>
                <w:b/>
              </w:rPr>
              <w:t>Evaporation rate</w:t>
            </w:r>
          </w:p>
        </w:tc>
        <w:tc>
          <w:tcPr>
            <w:tcW w:w="4320" w:type="dxa"/>
          </w:tcPr>
          <w:p w14:paraId="25161B4C" w14:textId="77777777" w:rsidR="00B34251" w:rsidRPr="00B34251" w:rsidRDefault="00B34251" w:rsidP="00B34251">
            <w:pPr>
              <w:widowControl/>
              <w:jc w:val="left"/>
            </w:pPr>
            <w:r w:rsidRPr="00B34251">
              <w:t>not applicable</w:t>
            </w:r>
          </w:p>
        </w:tc>
      </w:tr>
      <w:tr w:rsidR="00B34251" w:rsidRPr="00B34251" w14:paraId="65A65835" w14:textId="77777777" w:rsidTr="00B34251">
        <w:trPr>
          <w:cantSplit/>
          <w:trHeight w:val="288"/>
        </w:trPr>
        <w:tc>
          <w:tcPr>
            <w:tcW w:w="4860" w:type="dxa"/>
          </w:tcPr>
          <w:p w14:paraId="78339E41" w14:textId="77777777" w:rsidR="00B34251" w:rsidRPr="00B34251" w:rsidRDefault="00B34251" w:rsidP="00B34251">
            <w:pPr>
              <w:widowControl/>
              <w:ind w:left="162"/>
              <w:rPr>
                <w:b/>
              </w:rPr>
            </w:pPr>
            <w:r w:rsidRPr="00B34251">
              <w:rPr>
                <w:b/>
              </w:rPr>
              <w:t>Melting point/freezing point</w:t>
            </w:r>
          </w:p>
        </w:tc>
        <w:tc>
          <w:tcPr>
            <w:tcW w:w="4320" w:type="dxa"/>
          </w:tcPr>
          <w:p w14:paraId="6F4B22D7" w14:textId="77777777" w:rsidR="00B34251" w:rsidRPr="00B34251" w:rsidRDefault="00B34251" w:rsidP="00B34251">
            <w:pPr>
              <w:widowControl/>
              <w:jc w:val="left"/>
            </w:pPr>
            <w:r w:rsidRPr="00B34251">
              <w:t>–210 ºC (–346 ºF)</w:t>
            </w:r>
          </w:p>
        </w:tc>
      </w:tr>
      <w:tr w:rsidR="00B34251" w:rsidRPr="00B34251" w14:paraId="1637F2D5" w14:textId="77777777" w:rsidTr="00B34251">
        <w:trPr>
          <w:cantSplit/>
          <w:trHeight w:val="288"/>
        </w:trPr>
        <w:tc>
          <w:tcPr>
            <w:tcW w:w="4860" w:type="dxa"/>
          </w:tcPr>
          <w:p w14:paraId="3992D7B3" w14:textId="77777777" w:rsidR="00B34251" w:rsidRPr="00B34251" w:rsidRDefault="00B34251" w:rsidP="00B34251">
            <w:pPr>
              <w:widowControl/>
              <w:ind w:left="162"/>
              <w:rPr>
                <w:b/>
              </w:rPr>
            </w:pPr>
            <w:r w:rsidRPr="00B34251">
              <w:rPr>
                <w:b/>
              </w:rPr>
              <w:t>Relative Density (g/L)</w:t>
            </w:r>
          </w:p>
        </w:tc>
        <w:tc>
          <w:tcPr>
            <w:tcW w:w="4320" w:type="dxa"/>
          </w:tcPr>
          <w:p w14:paraId="5169BDD3" w14:textId="77777777" w:rsidR="00B34251" w:rsidRPr="00B34251" w:rsidRDefault="00B34251" w:rsidP="00B34251">
            <w:pPr>
              <w:widowControl/>
              <w:jc w:val="left"/>
            </w:pPr>
            <w:r w:rsidRPr="00B34251">
              <w:t>1.2506</w:t>
            </w:r>
          </w:p>
        </w:tc>
      </w:tr>
      <w:tr w:rsidR="00B34251" w:rsidRPr="00B34251" w14:paraId="63083819" w14:textId="77777777" w:rsidTr="00B34251">
        <w:trPr>
          <w:cantSplit/>
          <w:trHeight w:val="288"/>
        </w:trPr>
        <w:tc>
          <w:tcPr>
            <w:tcW w:w="4860" w:type="dxa"/>
          </w:tcPr>
          <w:p w14:paraId="7B6B97C3" w14:textId="77777777" w:rsidR="00B34251" w:rsidRPr="00B34251" w:rsidRDefault="00B34251" w:rsidP="00B34251">
            <w:pPr>
              <w:widowControl/>
              <w:ind w:left="162"/>
              <w:rPr>
                <w:b/>
              </w:rPr>
            </w:pPr>
            <w:r w:rsidRPr="00B34251">
              <w:rPr>
                <w:b/>
              </w:rPr>
              <w:t>Vapor Pressure</w:t>
            </w:r>
          </w:p>
        </w:tc>
        <w:tc>
          <w:tcPr>
            <w:tcW w:w="4320" w:type="dxa"/>
          </w:tcPr>
          <w:p w14:paraId="69AA117E" w14:textId="77777777" w:rsidR="00B34251" w:rsidRPr="00B34251" w:rsidRDefault="00B34251" w:rsidP="00B34251">
            <w:pPr>
              <w:widowControl/>
              <w:jc w:val="left"/>
            </w:pPr>
            <w:r w:rsidRPr="00B34251">
              <w:t>760 mmHg at –196 ºC</w:t>
            </w:r>
          </w:p>
        </w:tc>
      </w:tr>
      <w:tr w:rsidR="00B34251" w:rsidRPr="00B34251" w14:paraId="4B13AAFA" w14:textId="77777777" w:rsidTr="00B34251">
        <w:trPr>
          <w:cantSplit/>
          <w:trHeight w:val="288"/>
        </w:trPr>
        <w:tc>
          <w:tcPr>
            <w:tcW w:w="4860" w:type="dxa"/>
          </w:tcPr>
          <w:p w14:paraId="4D5CFAD0" w14:textId="77777777" w:rsidR="00B34251" w:rsidRPr="00B34251" w:rsidRDefault="00B34251" w:rsidP="00B34251">
            <w:pPr>
              <w:widowControl/>
              <w:ind w:left="162"/>
              <w:rPr>
                <w:b/>
              </w:rPr>
            </w:pPr>
            <w:r w:rsidRPr="00B34251">
              <w:rPr>
                <w:b/>
              </w:rPr>
              <w:t>Vapor Density (air = 1)</w:t>
            </w:r>
          </w:p>
        </w:tc>
        <w:tc>
          <w:tcPr>
            <w:tcW w:w="4320" w:type="dxa"/>
          </w:tcPr>
          <w:p w14:paraId="030ECE57" w14:textId="77777777" w:rsidR="00B34251" w:rsidRPr="00B34251" w:rsidRDefault="00B34251" w:rsidP="00B34251">
            <w:pPr>
              <w:widowControl/>
              <w:jc w:val="left"/>
            </w:pPr>
            <w:r w:rsidRPr="00B34251">
              <w:t>0.967</w:t>
            </w:r>
          </w:p>
        </w:tc>
      </w:tr>
      <w:tr w:rsidR="00B34251" w:rsidRPr="00B34251" w14:paraId="4B821CDD" w14:textId="77777777" w:rsidTr="00B34251">
        <w:trPr>
          <w:cantSplit/>
          <w:trHeight w:val="288"/>
        </w:trPr>
        <w:tc>
          <w:tcPr>
            <w:tcW w:w="4860" w:type="dxa"/>
          </w:tcPr>
          <w:p w14:paraId="4C931714" w14:textId="77777777" w:rsidR="00B34251" w:rsidRPr="00B34251" w:rsidRDefault="00B34251" w:rsidP="00B34251">
            <w:pPr>
              <w:widowControl/>
              <w:ind w:left="162"/>
              <w:rPr>
                <w:b/>
              </w:rPr>
            </w:pPr>
            <w:r w:rsidRPr="00B34251">
              <w:rPr>
                <w:b/>
              </w:rPr>
              <w:t>Viscosity (cP)</w:t>
            </w:r>
          </w:p>
        </w:tc>
        <w:tc>
          <w:tcPr>
            <w:tcW w:w="4320" w:type="dxa"/>
          </w:tcPr>
          <w:p w14:paraId="41E94770" w14:textId="77777777" w:rsidR="00B34251" w:rsidRPr="00B34251" w:rsidRDefault="00B34251" w:rsidP="00B34251">
            <w:pPr>
              <w:widowControl/>
              <w:jc w:val="left"/>
            </w:pPr>
            <w:r w:rsidRPr="00B34251">
              <w:t>0.01787 at 27 ºC</w:t>
            </w:r>
          </w:p>
        </w:tc>
      </w:tr>
      <w:tr w:rsidR="00B34251" w:rsidRPr="00B34251" w14:paraId="36DFB6BC" w14:textId="77777777" w:rsidTr="00B34251">
        <w:trPr>
          <w:cantSplit/>
          <w:trHeight w:val="288"/>
        </w:trPr>
        <w:tc>
          <w:tcPr>
            <w:tcW w:w="4860" w:type="dxa"/>
          </w:tcPr>
          <w:p w14:paraId="599A2C71" w14:textId="77777777" w:rsidR="00B34251" w:rsidRPr="00B34251" w:rsidRDefault="00B34251" w:rsidP="00B34251">
            <w:pPr>
              <w:widowControl/>
              <w:ind w:left="162"/>
              <w:rPr>
                <w:b/>
              </w:rPr>
            </w:pPr>
            <w:r w:rsidRPr="00B34251">
              <w:rPr>
                <w:b/>
              </w:rPr>
              <w:t>Solubility(</w:t>
            </w:r>
            <w:proofErr w:type="spellStart"/>
            <w:r w:rsidRPr="00B34251">
              <w:rPr>
                <w:b/>
              </w:rPr>
              <w:t>ies</w:t>
            </w:r>
            <w:proofErr w:type="spellEnd"/>
            <w:r w:rsidRPr="00B34251">
              <w:rPr>
                <w:b/>
              </w:rPr>
              <w:t>)</w:t>
            </w:r>
          </w:p>
        </w:tc>
        <w:tc>
          <w:tcPr>
            <w:tcW w:w="4320" w:type="dxa"/>
          </w:tcPr>
          <w:p w14:paraId="0AA7C2F2" w14:textId="1C2E07C9" w:rsidR="00B34251" w:rsidRPr="00B34251" w:rsidRDefault="00B34251" w:rsidP="00B34251">
            <w:pPr>
              <w:widowControl/>
              <w:jc w:val="left"/>
            </w:pPr>
            <w:r w:rsidRPr="00B34251">
              <w:t>water (1.6 % at 20 ºC)</w:t>
            </w:r>
            <w:r>
              <w:t xml:space="preserve"> and </w:t>
            </w:r>
            <w:r w:rsidRPr="00B34251">
              <w:t>liquid ammonia</w:t>
            </w:r>
          </w:p>
        </w:tc>
      </w:tr>
      <w:tr w:rsidR="00B34251" w:rsidRPr="00B34251" w14:paraId="762FAABF" w14:textId="77777777" w:rsidTr="00B34251">
        <w:trPr>
          <w:cantSplit/>
          <w:trHeight w:val="288"/>
        </w:trPr>
        <w:tc>
          <w:tcPr>
            <w:tcW w:w="4860" w:type="dxa"/>
          </w:tcPr>
          <w:p w14:paraId="39257B54" w14:textId="77777777" w:rsidR="00B34251" w:rsidRPr="00B34251" w:rsidRDefault="00B34251" w:rsidP="00B34251">
            <w:pPr>
              <w:widowControl/>
              <w:ind w:left="162"/>
              <w:rPr>
                <w:b/>
              </w:rPr>
            </w:pPr>
            <w:r w:rsidRPr="00B34251">
              <w:rPr>
                <w:b/>
              </w:rPr>
              <w:t>Partition coefficient (n-octanol/water)</w:t>
            </w:r>
          </w:p>
        </w:tc>
        <w:tc>
          <w:tcPr>
            <w:tcW w:w="4320" w:type="dxa"/>
          </w:tcPr>
          <w:p w14:paraId="6DF90D4B" w14:textId="77777777" w:rsidR="00B34251" w:rsidRPr="00B34251" w:rsidRDefault="00B34251" w:rsidP="00B34251">
            <w:pPr>
              <w:widowControl/>
              <w:jc w:val="left"/>
            </w:pPr>
            <w:r w:rsidRPr="00B34251">
              <w:t>not available</w:t>
            </w:r>
          </w:p>
        </w:tc>
      </w:tr>
      <w:tr w:rsidR="00B34251" w:rsidRPr="00B34251" w14:paraId="48FFFA6D" w14:textId="77777777" w:rsidTr="00B34251">
        <w:trPr>
          <w:cantSplit/>
          <w:trHeight w:val="360"/>
        </w:trPr>
        <w:tc>
          <w:tcPr>
            <w:tcW w:w="4860" w:type="dxa"/>
            <w:vAlign w:val="bottom"/>
          </w:tcPr>
          <w:p w14:paraId="1DB64F62" w14:textId="77777777" w:rsidR="00B34251" w:rsidRPr="00B34251" w:rsidRDefault="00B34251" w:rsidP="00B34251">
            <w:pPr>
              <w:widowControl/>
              <w:jc w:val="left"/>
              <w:rPr>
                <w:b/>
              </w:rPr>
            </w:pPr>
            <w:r w:rsidRPr="00B34251">
              <w:rPr>
                <w:b/>
              </w:rPr>
              <w:t>Thermal Stability Properties</w:t>
            </w:r>
          </w:p>
        </w:tc>
        <w:tc>
          <w:tcPr>
            <w:tcW w:w="4320" w:type="dxa"/>
            <w:vAlign w:val="bottom"/>
          </w:tcPr>
          <w:p w14:paraId="76102EF3" w14:textId="77777777" w:rsidR="00B34251" w:rsidRPr="00B34251" w:rsidRDefault="00B34251" w:rsidP="00B34251">
            <w:pPr>
              <w:widowControl/>
              <w:jc w:val="left"/>
            </w:pPr>
          </w:p>
        </w:tc>
      </w:tr>
      <w:tr w:rsidR="00B34251" w:rsidRPr="00B34251" w14:paraId="59E45237" w14:textId="77777777" w:rsidTr="00B34251">
        <w:trPr>
          <w:cantSplit/>
          <w:trHeight w:val="288"/>
        </w:trPr>
        <w:tc>
          <w:tcPr>
            <w:tcW w:w="4860" w:type="dxa"/>
          </w:tcPr>
          <w:p w14:paraId="1F370D0E" w14:textId="77777777" w:rsidR="00B34251" w:rsidRPr="00B34251" w:rsidRDefault="00B34251" w:rsidP="00B34251">
            <w:pPr>
              <w:widowControl/>
              <w:ind w:left="162"/>
              <w:rPr>
                <w:b/>
              </w:rPr>
            </w:pPr>
            <w:r w:rsidRPr="00B34251">
              <w:rPr>
                <w:b/>
              </w:rPr>
              <w:t>Autoignition Temperature</w:t>
            </w:r>
          </w:p>
        </w:tc>
        <w:tc>
          <w:tcPr>
            <w:tcW w:w="4320" w:type="dxa"/>
          </w:tcPr>
          <w:p w14:paraId="1DFC8351" w14:textId="77777777" w:rsidR="00B34251" w:rsidRPr="00B34251" w:rsidRDefault="00B34251" w:rsidP="00B34251">
            <w:pPr>
              <w:widowControl/>
              <w:jc w:val="left"/>
            </w:pPr>
            <w:r w:rsidRPr="00B34251">
              <w:t>not applicable</w:t>
            </w:r>
          </w:p>
        </w:tc>
      </w:tr>
      <w:tr w:rsidR="00B34251" w:rsidRPr="00B34251" w14:paraId="00AEDEE2" w14:textId="77777777" w:rsidTr="00B34251">
        <w:trPr>
          <w:cantSplit/>
          <w:trHeight w:val="288"/>
        </w:trPr>
        <w:tc>
          <w:tcPr>
            <w:tcW w:w="4860" w:type="dxa"/>
          </w:tcPr>
          <w:p w14:paraId="2732F168" w14:textId="77777777" w:rsidR="00B34251" w:rsidRPr="00B34251" w:rsidRDefault="00B34251" w:rsidP="00B34251">
            <w:pPr>
              <w:widowControl/>
              <w:ind w:left="162"/>
              <w:rPr>
                <w:b/>
              </w:rPr>
            </w:pPr>
            <w:r w:rsidRPr="00B34251">
              <w:rPr>
                <w:b/>
              </w:rPr>
              <w:t>Thermal Decomposition</w:t>
            </w:r>
          </w:p>
        </w:tc>
        <w:tc>
          <w:tcPr>
            <w:tcW w:w="4320" w:type="dxa"/>
          </w:tcPr>
          <w:p w14:paraId="6863EC0F" w14:textId="77777777" w:rsidR="00B34251" w:rsidRPr="00B34251" w:rsidRDefault="00B34251" w:rsidP="00B34251">
            <w:pPr>
              <w:widowControl/>
              <w:jc w:val="left"/>
            </w:pPr>
            <w:r w:rsidRPr="00B34251">
              <w:t>not applicable</w:t>
            </w:r>
          </w:p>
        </w:tc>
      </w:tr>
      <w:tr w:rsidR="00B34251" w:rsidRPr="00B34251" w14:paraId="4E40CDDA" w14:textId="77777777" w:rsidTr="00B34251">
        <w:trPr>
          <w:cantSplit/>
          <w:trHeight w:val="288"/>
        </w:trPr>
        <w:tc>
          <w:tcPr>
            <w:tcW w:w="4860" w:type="dxa"/>
          </w:tcPr>
          <w:p w14:paraId="4FA925E5" w14:textId="77777777" w:rsidR="00B34251" w:rsidRPr="00B34251" w:rsidRDefault="00B34251" w:rsidP="00B34251">
            <w:pPr>
              <w:widowControl/>
              <w:ind w:left="162"/>
              <w:rPr>
                <w:b/>
              </w:rPr>
            </w:pPr>
            <w:r w:rsidRPr="00B34251">
              <w:rPr>
                <w:b/>
              </w:rPr>
              <w:t>Initial boiling point and boiling range</w:t>
            </w:r>
          </w:p>
        </w:tc>
        <w:tc>
          <w:tcPr>
            <w:tcW w:w="4320" w:type="dxa"/>
          </w:tcPr>
          <w:p w14:paraId="271F98F6" w14:textId="77777777" w:rsidR="00B34251" w:rsidRPr="00B34251" w:rsidRDefault="00B34251" w:rsidP="00B34251">
            <w:pPr>
              <w:widowControl/>
              <w:jc w:val="left"/>
            </w:pPr>
            <w:r w:rsidRPr="00B34251">
              <w:t>–196  ºC  (–321 ºF)</w:t>
            </w:r>
          </w:p>
        </w:tc>
      </w:tr>
      <w:tr w:rsidR="00B34251" w:rsidRPr="00B34251" w14:paraId="6A13F7E3" w14:textId="77777777" w:rsidTr="00B34251">
        <w:trPr>
          <w:cantSplit/>
          <w:trHeight w:val="288"/>
        </w:trPr>
        <w:tc>
          <w:tcPr>
            <w:tcW w:w="4860" w:type="dxa"/>
          </w:tcPr>
          <w:p w14:paraId="2725F8B8" w14:textId="77777777" w:rsidR="00B34251" w:rsidRPr="00B34251" w:rsidRDefault="00B34251" w:rsidP="00B34251">
            <w:pPr>
              <w:widowControl/>
              <w:ind w:left="162"/>
              <w:rPr>
                <w:b/>
              </w:rPr>
            </w:pPr>
            <w:r w:rsidRPr="00B34251">
              <w:rPr>
                <w:b/>
              </w:rPr>
              <w:t>Explosive Limits, LEL (Volume %)</w:t>
            </w:r>
          </w:p>
        </w:tc>
        <w:tc>
          <w:tcPr>
            <w:tcW w:w="4320" w:type="dxa"/>
          </w:tcPr>
          <w:p w14:paraId="76C37120" w14:textId="77777777" w:rsidR="00B34251" w:rsidRPr="00B34251" w:rsidRDefault="00B34251" w:rsidP="00B34251">
            <w:pPr>
              <w:widowControl/>
              <w:jc w:val="left"/>
            </w:pPr>
            <w:r w:rsidRPr="00B34251">
              <w:t>not applicable</w:t>
            </w:r>
          </w:p>
        </w:tc>
      </w:tr>
      <w:tr w:rsidR="00B34251" w:rsidRPr="00B34251" w14:paraId="0E1D1C65" w14:textId="77777777" w:rsidTr="00B34251">
        <w:trPr>
          <w:cantSplit/>
          <w:trHeight w:val="288"/>
        </w:trPr>
        <w:tc>
          <w:tcPr>
            <w:tcW w:w="4860" w:type="dxa"/>
          </w:tcPr>
          <w:p w14:paraId="1B19A5F8" w14:textId="77777777" w:rsidR="00B34251" w:rsidRPr="00B34251" w:rsidRDefault="00B34251" w:rsidP="00B34251">
            <w:pPr>
              <w:widowControl/>
              <w:ind w:left="162"/>
              <w:rPr>
                <w:b/>
              </w:rPr>
            </w:pPr>
            <w:r w:rsidRPr="00B34251">
              <w:rPr>
                <w:b/>
              </w:rPr>
              <w:t>Explosive Limits, UEL (Volume %)</w:t>
            </w:r>
          </w:p>
        </w:tc>
        <w:tc>
          <w:tcPr>
            <w:tcW w:w="4320" w:type="dxa"/>
          </w:tcPr>
          <w:p w14:paraId="4200E127" w14:textId="77777777" w:rsidR="00B34251" w:rsidRPr="00B34251" w:rsidRDefault="00B34251" w:rsidP="00B34251">
            <w:pPr>
              <w:widowControl/>
              <w:jc w:val="left"/>
            </w:pPr>
            <w:r w:rsidRPr="00B34251">
              <w:t>not applicable</w:t>
            </w:r>
          </w:p>
        </w:tc>
      </w:tr>
      <w:tr w:rsidR="00B34251" w:rsidRPr="00B34251" w14:paraId="2BB1FACF" w14:textId="77777777" w:rsidTr="00B34251">
        <w:trPr>
          <w:cantSplit/>
          <w:trHeight w:val="288"/>
        </w:trPr>
        <w:tc>
          <w:tcPr>
            <w:tcW w:w="4860" w:type="dxa"/>
          </w:tcPr>
          <w:p w14:paraId="0DD706BE" w14:textId="77777777" w:rsidR="00B34251" w:rsidRPr="00B34251" w:rsidRDefault="00B34251" w:rsidP="00B34251">
            <w:pPr>
              <w:widowControl/>
              <w:ind w:left="162"/>
              <w:rPr>
                <w:b/>
              </w:rPr>
            </w:pPr>
            <w:r w:rsidRPr="00B34251">
              <w:rPr>
                <w:b/>
              </w:rPr>
              <w:t>Flash Point</w:t>
            </w:r>
          </w:p>
        </w:tc>
        <w:tc>
          <w:tcPr>
            <w:tcW w:w="4320" w:type="dxa"/>
          </w:tcPr>
          <w:p w14:paraId="0D2A5568" w14:textId="77777777" w:rsidR="00B34251" w:rsidRPr="00B34251" w:rsidRDefault="00B34251" w:rsidP="00B34251">
            <w:pPr>
              <w:widowControl/>
              <w:jc w:val="left"/>
            </w:pPr>
            <w:r w:rsidRPr="00B34251">
              <w:t>not applicable</w:t>
            </w:r>
          </w:p>
        </w:tc>
      </w:tr>
      <w:tr w:rsidR="00B34251" w:rsidRPr="00B34251" w14:paraId="317AD43E" w14:textId="77777777" w:rsidTr="00B34251">
        <w:trPr>
          <w:cantSplit/>
          <w:trHeight w:val="288"/>
        </w:trPr>
        <w:tc>
          <w:tcPr>
            <w:tcW w:w="4860" w:type="dxa"/>
          </w:tcPr>
          <w:p w14:paraId="65EFB24F" w14:textId="77777777" w:rsidR="00B34251" w:rsidRPr="00B34251" w:rsidRDefault="00B34251" w:rsidP="00B34251">
            <w:pPr>
              <w:widowControl/>
              <w:ind w:left="162"/>
              <w:rPr>
                <w:b/>
              </w:rPr>
            </w:pPr>
            <w:r w:rsidRPr="00B34251">
              <w:rPr>
                <w:b/>
              </w:rPr>
              <w:t>Flammability (solid, gas)</w:t>
            </w:r>
          </w:p>
        </w:tc>
        <w:tc>
          <w:tcPr>
            <w:tcW w:w="4320" w:type="dxa"/>
          </w:tcPr>
          <w:p w14:paraId="37987C1B" w14:textId="77777777" w:rsidR="00B34251" w:rsidRPr="00B34251" w:rsidRDefault="00B34251" w:rsidP="00B34251">
            <w:pPr>
              <w:widowControl/>
              <w:jc w:val="left"/>
            </w:pPr>
            <w:r w:rsidRPr="00B34251">
              <w:t>not applicable</w:t>
            </w:r>
          </w:p>
        </w:tc>
      </w:tr>
    </w:tbl>
    <w:p w14:paraId="148E4B77" w14:textId="77777777" w:rsidR="003E5AC8" w:rsidRPr="00B34251" w:rsidRDefault="003E5AC8" w:rsidP="00B34251">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F96738" w:rsidRPr="00B34251" w14:paraId="222B6C14" w14:textId="77777777" w:rsidTr="00F4046F">
        <w:trPr>
          <w:trHeight w:hRule="exact" w:val="360"/>
        </w:trPr>
        <w:tc>
          <w:tcPr>
            <w:tcW w:w="9576" w:type="dxa"/>
            <w:vAlign w:val="center"/>
          </w:tcPr>
          <w:p w14:paraId="31F1BEA4" w14:textId="77777777" w:rsidR="00F96738" w:rsidRPr="00B34251" w:rsidRDefault="00F96738" w:rsidP="00B34251">
            <w:pPr>
              <w:keepNext/>
              <w:widowControl/>
              <w:rPr>
                <w:szCs w:val="20"/>
              </w:rPr>
            </w:pPr>
            <w:r w:rsidRPr="00B34251">
              <w:rPr>
                <w:rFonts w:eastAsia="Times New Roman"/>
                <w:b/>
                <w:bCs/>
                <w:sz w:val="24"/>
                <w:szCs w:val="24"/>
              </w:rPr>
              <w:t>10. S</w:t>
            </w:r>
            <w:r w:rsidRPr="00B34251">
              <w:rPr>
                <w:rFonts w:eastAsia="Times New Roman"/>
                <w:b/>
                <w:bCs/>
                <w:sz w:val="19"/>
                <w:szCs w:val="19"/>
              </w:rPr>
              <w:t xml:space="preserve">TABILITY AND </w:t>
            </w:r>
            <w:r w:rsidRPr="00B34251">
              <w:rPr>
                <w:rFonts w:eastAsia="Times New Roman"/>
                <w:b/>
                <w:bCs/>
                <w:sz w:val="24"/>
                <w:szCs w:val="24"/>
              </w:rPr>
              <w:t>R</w:t>
            </w:r>
            <w:r w:rsidRPr="00B34251">
              <w:rPr>
                <w:rFonts w:eastAsia="Times New Roman"/>
                <w:b/>
                <w:bCs/>
                <w:sz w:val="19"/>
                <w:szCs w:val="19"/>
              </w:rPr>
              <w:t>EACTIVITY</w:t>
            </w:r>
          </w:p>
        </w:tc>
      </w:tr>
    </w:tbl>
    <w:p w14:paraId="76DDEE37" w14:textId="77777777" w:rsidR="00F4046F" w:rsidRPr="00B34251" w:rsidRDefault="00F4046F" w:rsidP="00B34251">
      <w:pPr>
        <w:widowControl/>
        <w:spacing w:before="120" w:after="120"/>
        <w:rPr>
          <w:szCs w:val="20"/>
        </w:rPr>
      </w:pPr>
      <w:r w:rsidRPr="00B34251">
        <w:rPr>
          <w:b/>
          <w:szCs w:val="20"/>
        </w:rPr>
        <w:t>Reactivity:</w:t>
      </w:r>
      <w:r w:rsidR="00383F47" w:rsidRPr="00B34251">
        <w:rPr>
          <w:szCs w:val="20"/>
        </w:rPr>
        <w:t xml:space="preserve">  </w:t>
      </w:r>
      <w:r w:rsidR="006C7C97" w:rsidRPr="00B34251">
        <w:rPr>
          <w:szCs w:val="20"/>
        </w:rPr>
        <w:t>Stable at normal temperature and pressure</w:t>
      </w:r>
      <w:r w:rsidR="00383F47" w:rsidRPr="00B34251">
        <w:rPr>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B34251" w14:paraId="333F4F17" w14:textId="77777777" w:rsidTr="00EB5E4A">
        <w:tc>
          <w:tcPr>
            <w:tcW w:w="1440" w:type="dxa"/>
            <w:vAlign w:val="center"/>
          </w:tcPr>
          <w:p w14:paraId="3B08A19A" w14:textId="77777777" w:rsidR="00F4046F" w:rsidRPr="00B34251" w:rsidRDefault="00F4046F" w:rsidP="00B34251">
            <w:pPr>
              <w:widowControl/>
              <w:rPr>
                <w:b/>
                <w:szCs w:val="20"/>
              </w:rPr>
            </w:pPr>
            <w:r w:rsidRPr="00B34251">
              <w:rPr>
                <w:b/>
                <w:szCs w:val="20"/>
              </w:rPr>
              <w:t>Stability:</w:t>
            </w:r>
          </w:p>
        </w:tc>
        <w:tc>
          <w:tcPr>
            <w:tcW w:w="576" w:type="dxa"/>
            <w:tcBorders>
              <w:bottom w:val="single" w:sz="6" w:space="0" w:color="auto"/>
            </w:tcBorders>
            <w:vAlign w:val="center"/>
          </w:tcPr>
          <w:p w14:paraId="552C60E5" w14:textId="77777777" w:rsidR="00F4046F" w:rsidRPr="00B34251" w:rsidRDefault="00A14B09" w:rsidP="00B34251">
            <w:pPr>
              <w:widowControl/>
              <w:jc w:val="center"/>
              <w:rPr>
                <w:szCs w:val="20"/>
              </w:rPr>
            </w:pPr>
            <w:r w:rsidRPr="00B34251">
              <w:rPr>
                <w:szCs w:val="20"/>
              </w:rPr>
              <w:t>X</w:t>
            </w:r>
          </w:p>
        </w:tc>
        <w:tc>
          <w:tcPr>
            <w:tcW w:w="1296" w:type="dxa"/>
            <w:vAlign w:val="center"/>
          </w:tcPr>
          <w:p w14:paraId="228E03C4" w14:textId="77777777" w:rsidR="00F4046F" w:rsidRPr="00B34251" w:rsidRDefault="00F4046F" w:rsidP="00B34251">
            <w:pPr>
              <w:widowControl/>
              <w:jc w:val="center"/>
              <w:rPr>
                <w:szCs w:val="20"/>
              </w:rPr>
            </w:pPr>
            <w:r w:rsidRPr="00B34251">
              <w:rPr>
                <w:szCs w:val="20"/>
              </w:rPr>
              <w:t>Stable</w:t>
            </w:r>
          </w:p>
        </w:tc>
        <w:tc>
          <w:tcPr>
            <w:tcW w:w="576" w:type="dxa"/>
            <w:tcBorders>
              <w:bottom w:val="single" w:sz="6" w:space="0" w:color="auto"/>
            </w:tcBorders>
            <w:vAlign w:val="center"/>
          </w:tcPr>
          <w:p w14:paraId="3D333020" w14:textId="77777777" w:rsidR="00F4046F" w:rsidRPr="00B34251" w:rsidRDefault="00F4046F" w:rsidP="00B34251">
            <w:pPr>
              <w:widowControl/>
              <w:jc w:val="center"/>
              <w:rPr>
                <w:szCs w:val="20"/>
              </w:rPr>
            </w:pPr>
          </w:p>
        </w:tc>
        <w:tc>
          <w:tcPr>
            <w:tcW w:w="1296" w:type="dxa"/>
            <w:vAlign w:val="center"/>
          </w:tcPr>
          <w:p w14:paraId="6FC9FEC2" w14:textId="77777777" w:rsidR="00F4046F" w:rsidRPr="00B34251" w:rsidRDefault="00F4046F" w:rsidP="00B34251">
            <w:pPr>
              <w:widowControl/>
              <w:jc w:val="center"/>
              <w:rPr>
                <w:szCs w:val="20"/>
              </w:rPr>
            </w:pPr>
            <w:r w:rsidRPr="00B34251">
              <w:rPr>
                <w:szCs w:val="20"/>
              </w:rPr>
              <w:t>Unstable</w:t>
            </w:r>
          </w:p>
        </w:tc>
      </w:tr>
    </w:tbl>
    <w:p w14:paraId="1EC9ED84" w14:textId="77777777" w:rsidR="00D2295A" w:rsidRPr="00B34251" w:rsidRDefault="00D2295A" w:rsidP="00B34251">
      <w:pPr>
        <w:widowControl/>
        <w:spacing w:before="120" w:after="120"/>
        <w:rPr>
          <w:rFonts w:eastAsia="Times New Roman"/>
          <w:bCs/>
          <w:szCs w:val="20"/>
        </w:rPr>
      </w:pPr>
      <w:r w:rsidRPr="00B34251">
        <w:rPr>
          <w:rFonts w:eastAsia="Times New Roman"/>
          <w:b/>
          <w:bCs/>
          <w:szCs w:val="20"/>
        </w:rPr>
        <w:lastRenderedPageBreak/>
        <w:t>Possible Hazardous Reactions</w:t>
      </w:r>
      <w:r w:rsidR="00A00A2B" w:rsidRPr="00B34251">
        <w:rPr>
          <w:rFonts w:eastAsia="Times New Roman"/>
          <w:b/>
          <w:bCs/>
          <w:szCs w:val="20"/>
        </w:rPr>
        <w:t>:</w:t>
      </w:r>
      <w:r w:rsidR="00A00A2B" w:rsidRPr="00B34251">
        <w:rPr>
          <w:rFonts w:eastAsia="Times New Roman"/>
          <w:bCs/>
          <w:szCs w:val="20"/>
        </w:rPr>
        <w:t xml:space="preserve">  </w:t>
      </w:r>
      <w:r w:rsidR="006821C7" w:rsidRPr="00B34251">
        <w:rPr>
          <w:rFonts w:eastAsia="Times New Roman"/>
          <w:bCs/>
          <w:szCs w:val="20"/>
        </w:rPr>
        <w:t>None listed.</w:t>
      </w:r>
    </w:p>
    <w:p w14:paraId="43A9915B" w14:textId="46EDAB57" w:rsidR="006821C7" w:rsidRPr="00B34251" w:rsidRDefault="006821C7" w:rsidP="00B34251">
      <w:pPr>
        <w:widowControl/>
        <w:overflowPunct w:val="0"/>
        <w:autoSpaceDE w:val="0"/>
        <w:autoSpaceDN w:val="0"/>
        <w:adjustRightInd w:val="0"/>
        <w:spacing w:after="120"/>
        <w:textAlignment w:val="baseline"/>
        <w:rPr>
          <w:rFonts w:eastAsia="Times New Roman"/>
          <w:szCs w:val="20"/>
        </w:rPr>
      </w:pPr>
      <w:r w:rsidRPr="00B34251">
        <w:rPr>
          <w:rFonts w:eastAsia="Times New Roman"/>
          <w:b/>
          <w:bCs/>
          <w:szCs w:val="20"/>
        </w:rPr>
        <w:t>Conditions to Avoid:</w:t>
      </w:r>
      <w:r w:rsidRPr="00B34251">
        <w:rPr>
          <w:rFonts w:eastAsia="Times New Roman"/>
          <w:bCs/>
          <w:szCs w:val="20"/>
        </w:rPr>
        <w:t xml:space="preserve">  </w:t>
      </w:r>
      <w:r w:rsidR="00C9599C">
        <w:rPr>
          <w:rFonts w:eastAsia="Times New Roman"/>
          <w:bCs/>
          <w:szCs w:val="20"/>
        </w:rPr>
        <w:t>Protect from physical damage; c</w:t>
      </w:r>
      <w:r w:rsidR="004F1C1D" w:rsidRPr="00B34251">
        <w:rPr>
          <w:rFonts w:eastAsia="Times New Roman"/>
          <w:bCs/>
          <w:szCs w:val="20"/>
        </w:rPr>
        <w:t>ontainers may rupture or explode if exposed to heat.</w:t>
      </w:r>
    </w:p>
    <w:p w14:paraId="5B3A36EF" w14:textId="4047C046" w:rsidR="006821C7" w:rsidRPr="00B34251" w:rsidRDefault="006821C7" w:rsidP="00B34251">
      <w:pPr>
        <w:widowControl/>
        <w:overflowPunct w:val="0"/>
        <w:autoSpaceDE w:val="0"/>
        <w:autoSpaceDN w:val="0"/>
        <w:adjustRightInd w:val="0"/>
        <w:spacing w:after="120"/>
        <w:textAlignment w:val="baseline"/>
        <w:rPr>
          <w:rFonts w:eastAsia="Times New Roman"/>
          <w:szCs w:val="20"/>
        </w:rPr>
      </w:pPr>
      <w:r w:rsidRPr="00B34251">
        <w:rPr>
          <w:rFonts w:eastAsia="Times New Roman"/>
          <w:b/>
          <w:bCs/>
          <w:szCs w:val="20"/>
        </w:rPr>
        <w:t>Incompatible Materials:</w:t>
      </w:r>
      <w:r w:rsidRPr="00B34251">
        <w:rPr>
          <w:rFonts w:eastAsia="Times New Roman"/>
          <w:bCs/>
          <w:szCs w:val="20"/>
        </w:rPr>
        <w:t xml:space="preserve">  </w:t>
      </w:r>
      <w:r w:rsidR="004F1C1D" w:rsidRPr="00B34251">
        <w:rPr>
          <w:rFonts w:eastAsia="Times New Roman"/>
          <w:bCs/>
          <w:szCs w:val="20"/>
        </w:rPr>
        <w:t>Oxidizing materials</w:t>
      </w:r>
      <w:r w:rsidR="00C9599C">
        <w:rPr>
          <w:rFonts w:eastAsia="Times New Roman"/>
          <w:bCs/>
          <w:szCs w:val="20"/>
        </w:rPr>
        <w:t xml:space="preserve"> and </w:t>
      </w:r>
      <w:r w:rsidR="004F1C1D" w:rsidRPr="00B34251">
        <w:rPr>
          <w:rFonts w:eastAsia="Times New Roman"/>
          <w:bCs/>
          <w:szCs w:val="20"/>
        </w:rPr>
        <w:t>metals.</w:t>
      </w:r>
    </w:p>
    <w:p w14:paraId="635A57B9" w14:textId="77777777" w:rsidR="006821C7" w:rsidRPr="00B34251" w:rsidRDefault="006821C7" w:rsidP="00B34251">
      <w:pPr>
        <w:widowControl/>
        <w:overflowPunct w:val="0"/>
        <w:autoSpaceDE w:val="0"/>
        <w:autoSpaceDN w:val="0"/>
        <w:adjustRightInd w:val="0"/>
        <w:spacing w:after="120"/>
        <w:textAlignment w:val="baseline"/>
        <w:rPr>
          <w:rFonts w:eastAsia="Times New Roman"/>
          <w:szCs w:val="20"/>
        </w:rPr>
      </w:pPr>
      <w:r w:rsidRPr="00B34251">
        <w:rPr>
          <w:rFonts w:eastAsia="Times New Roman"/>
          <w:b/>
          <w:bCs/>
          <w:szCs w:val="20"/>
        </w:rPr>
        <w:t xml:space="preserve">Fire/Explosion Information:  </w:t>
      </w:r>
      <w:r w:rsidRPr="00B34251">
        <w:rPr>
          <w:rFonts w:eastAsia="Times New Roman"/>
          <w:szCs w:val="20"/>
        </w:rPr>
        <w:t>See Section 5, “Fire Fighting Measures”.</w:t>
      </w:r>
    </w:p>
    <w:p w14:paraId="1BE43970" w14:textId="77777777" w:rsidR="006821C7" w:rsidRPr="00B34251" w:rsidRDefault="006821C7" w:rsidP="00B34251">
      <w:pPr>
        <w:widowControl/>
        <w:overflowPunct w:val="0"/>
        <w:autoSpaceDE w:val="0"/>
        <w:autoSpaceDN w:val="0"/>
        <w:adjustRightInd w:val="0"/>
        <w:spacing w:after="120"/>
        <w:textAlignment w:val="baseline"/>
        <w:rPr>
          <w:rFonts w:eastAsia="Times New Roman"/>
          <w:szCs w:val="20"/>
        </w:rPr>
      </w:pPr>
      <w:r w:rsidRPr="00B34251">
        <w:rPr>
          <w:rFonts w:eastAsia="Times New Roman"/>
          <w:b/>
          <w:bCs/>
          <w:szCs w:val="20"/>
        </w:rPr>
        <w:t>Hazardous Decomposition:</w:t>
      </w:r>
      <w:r w:rsidRPr="00B34251">
        <w:rPr>
          <w:rFonts w:eastAsia="Times New Roman"/>
          <w:bCs/>
          <w:szCs w:val="20"/>
        </w:rPr>
        <w:t xml:space="preserve">  </w:t>
      </w:r>
      <w:r w:rsidR="004F1C1D" w:rsidRPr="00B34251">
        <w:rPr>
          <w:rFonts w:eastAsia="Times New Roman"/>
          <w:bCs/>
          <w:szCs w:val="20"/>
        </w:rPr>
        <w:t>Miscellaneous decomposition products</w:t>
      </w:r>
      <w:r w:rsidRPr="00B34251">
        <w:rPr>
          <w:rFonts w:eastAsia="Times New Roman"/>
          <w:bCs/>
          <w:szCs w:val="20"/>
        </w:rPr>
        <w:t>.</w:t>
      </w:r>
      <w:r w:rsidRPr="00B34251">
        <w:rPr>
          <w:rFonts w:eastAsia="Times New Roman"/>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881C3C" w:rsidRPr="00B34251" w14:paraId="5B135EE5" w14:textId="77777777" w:rsidTr="004A6E3F">
        <w:tc>
          <w:tcPr>
            <w:tcW w:w="2592" w:type="dxa"/>
            <w:vAlign w:val="center"/>
          </w:tcPr>
          <w:p w14:paraId="1D7C4060" w14:textId="77777777" w:rsidR="00881C3C" w:rsidRPr="00B34251" w:rsidRDefault="00881C3C" w:rsidP="00B34251">
            <w:pPr>
              <w:widowControl/>
              <w:ind w:left="-108" w:right="-187"/>
              <w:rPr>
                <w:b/>
                <w:szCs w:val="20"/>
              </w:rPr>
            </w:pPr>
            <w:r w:rsidRPr="00B34251">
              <w:rPr>
                <w:rFonts w:eastAsia="Times New Roman"/>
                <w:b/>
                <w:bCs/>
                <w:szCs w:val="20"/>
              </w:rPr>
              <w:t>Hazardous Polymerization:</w:t>
            </w:r>
          </w:p>
        </w:tc>
        <w:tc>
          <w:tcPr>
            <w:tcW w:w="576" w:type="dxa"/>
            <w:tcBorders>
              <w:bottom w:val="single" w:sz="6" w:space="0" w:color="auto"/>
            </w:tcBorders>
            <w:vAlign w:val="bottom"/>
          </w:tcPr>
          <w:p w14:paraId="42BE6FAD" w14:textId="77777777" w:rsidR="00881C3C" w:rsidRPr="00B34251" w:rsidRDefault="00881C3C" w:rsidP="00B34251">
            <w:pPr>
              <w:widowControl/>
              <w:jc w:val="center"/>
              <w:rPr>
                <w:szCs w:val="20"/>
              </w:rPr>
            </w:pPr>
          </w:p>
        </w:tc>
        <w:tc>
          <w:tcPr>
            <w:tcW w:w="1440" w:type="dxa"/>
            <w:vAlign w:val="bottom"/>
          </w:tcPr>
          <w:p w14:paraId="1ECF20A8" w14:textId="77777777" w:rsidR="00881C3C" w:rsidRPr="00B34251" w:rsidRDefault="00881C3C" w:rsidP="00B34251">
            <w:pPr>
              <w:widowControl/>
              <w:rPr>
                <w:szCs w:val="20"/>
              </w:rPr>
            </w:pPr>
            <w:r w:rsidRPr="00B34251">
              <w:rPr>
                <w:rFonts w:eastAsia="Times New Roman"/>
                <w:szCs w:val="20"/>
              </w:rPr>
              <w:t>Will Occur</w:t>
            </w:r>
          </w:p>
        </w:tc>
        <w:tc>
          <w:tcPr>
            <w:tcW w:w="576" w:type="dxa"/>
            <w:tcBorders>
              <w:bottom w:val="single" w:sz="6" w:space="0" w:color="auto"/>
            </w:tcBorders>
            <w:vAlign w:val="bottom"/>
          </w:tcPr>
          <w:p w14:paraId="0B249A96" w14:textId="77777777" w:rsidR="00881C3C" w:rsidRPr="00B34251" w:rsidRDefault="00881C3C" w:rsidP="00B34251">
            <w:pPr>
              <w:widowControl/>
              <w:jc w:val="center"/>
              <w:rPr>
                <w:szCs w:val="20"/>
              </w:rPr>
            </w:pPr>
            <w:r w:rsidRPr="00B34251">
              <w:rPr>
                <w:szCs w:val="20"/>
              </w:rPr>
              <w:t>X</w:t>
            </w:r>
          </w:p>
        </w:tc>
        <w:tc>
          <w:tcPr>
            <w:tcW w:w="1764" w:type="dxa"/>
            <w:vAlign w:val="bottom"/>
          </w:tcPr>
          <w:p w14:paraId="164B1FE5" w14:textId="77777777" w:rsidR="00881C3C" w:rsidRPr="00B34251" w:rsidRDefault="00881C3C" w:rsidP="00B34251">
            <w:pPr>
              <w:widowControl/>
              <w:rPr>
                <w:szCs w:val="20"/>
              </w:rPr>
            </w:pPr>
            <w:r w:rsidRPr="00B34251">
              <w:rPr>
                <w:rFonts w:eastAsia="Times New Roman"/>
                <w:szCs w:val="20"/>
              </w:rPr>
              <w:t>Will Not Occur</w:t>
            </w:r>
          </w:p>
        </w:tc>
      </w:tr>
    </w:tbl>
    <w:p w14:paraId="112C54B5" w14:textId="77777777" w:rsidR="00A00A2B" w:rsidRPr="00B34251" w:rsidRDefault="00A00A2B" w:rsidP="00B34251">
      <w:pPr>
        <w:widowControl/>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974"/>
        <w:gridCol w:w="567"/>
        <w:gridCol w:w="1423"/>
        <w:gridCol w:w="561"/>
        <w:gridCol w:w="1404"/>
        <w:gridCol w:w="561"/>
        <w:gridCol w:w="1420"/>
        <w:gridCol w:w="1450"/>
      </w:tblGrid>
      <w:tr w:rsidR="00783F68" w:rsidRPr="00B34251" w14:paraId="41E558CC" w14:textId="77777777" w:rsidTr="00783F68">
        <w:trPr>
          <w:trHeight w:hRule="exact" w:val="360"/>
        </w:trPr>
        <w:tc>
          <w:tcPr>
            <w:tcW w:w="9576" w:type="dxa"/>
            <w:gridSpan w:val="8"/>
            <w:vAlign w:val="center"/>
          </w:tcPr>
          <w:p w14:paraId="6CBA4B3D" w14:textId="77777777" w:rsidR="00783F68" w:rsidRPr="00B34251" w:rsidRDefault="00783F68" w:rsidP="00B34251">
            <w:pPr>
              <w:keepNext/>
              <w:widowControl/>
              <w:rPr>
                <w:rFonts w:eastAsia="Times New Roman"/>
                <w:bCs/>
                <w:szCs w:val="20"/>
              </w:rPr>
            </w:pPr>
            <w:r w:rsidRPr="00B34251">
              <w:rPr>
                <w:rFonts w:eastAsia="Times New Roman"/>
                <w:b/>
                <w:bCs/>
                <w:sz w:val="24"/>
                <w:szCs w:val="24"/>
              </w:rPr>
              <w:t>11. T</w:t>
            </w:r>
            <w:r w:rsidRPr="00B34251">
              <w:rPr>
                <w:rFonts w:eastAsia="Times New Roman"/>
                <w:b/>
                <w:bCs/>
                <w:sz w:val="19"/>
                <w:szCs w:val="19"/>
              </w:rPr>
              <w:t xml:space="preserve">OXICOLOGICAL </w:t>
            </w:r>
            <w:r w:rsidRPr="00B34251">
              <w:rPr>
                <w:rFonts w:eastAsia="Times New Roman"/>
                <w:b/>
                <w:bCs/>
                <w:sz w:val="24"/>
                <w:szCs w:val="24"/>
              </w:rPr>
              <w:t>I</w:t>
            </w:r>
            <w:r w:rsidRPr="00B34251">
              <w:rPr>
                <w:rFonts w:eastAsia="Times New Roman"/>
                <w:b/>
                <w:bCs/>
                <w:sz w:val="19"/>
                <w:szCs w:val="19"/>
              </w:rPr>
              <w:t>NFORMATION</w:t>
            </w:r>
          </w:p>
        </w:tc>
      </w:tr>
      <w:tr w:rsidR="00EB5E4A" w:rsidRPr="00B34251" w14:paraId="646E8257" w14:textId="77777777" w:rsidTr="004E7C12">
        <w:tblPrEx>
          <w:tblBorders>
            <w:top w:val="none" w:sz="0" w:space="0" w:color="auto"/>
            <w:bottom w:val="none" w:sz="0" w:space="0" w:color="auto"/>
            <w:insideH w:val="none" w:sz="0" w:space="0" w:color="auto"/>
            <w:insideV w:val="none" w:sz="0" w:space="0" w:color="auto"/>
          </w:tblBorders>
        </w:tblPrEx>
        <w:trPr>
          <w:gridAfter w:val="1"/>
          <w:wAfter w:w="1512" w:type="dxa"/>
        </w:trPr>
        <w:tc>
          <w:tcPr>
            <w:tcW w:w="2016" w:type="dxa"/>
            <w:vAlign w:val="center"/>
          </w:tcPr>
          <w:p w14:paraId="168C6AD8" w14:textId="77777777" w:rsidR="00EB5E4A" w:rsidRPr="00B34251" w:rsidRDefault="00EB5E4A" w:rsidP="00B34251">
            <w:pPr>
              <w:widowControl/>
              <w:spacing w:before="120"/>
              <w:ind w:left="-108"/>
              <w:rPr>
                <w:b/>
                <w:szCs w:val="20"/>
              </w:rPr>
            </w:pPr>
            <w:r w:rsidRPr="00B34251">
              <w:rPr>
                <w:rFonts w:eastAsia="Times New Roman"/>
                <w:b/>
                <w:bCs/>
                <w:szCs w:val="20"/>
              </w:rPr>
              <w:t xml:space="preserve">Route of </w:t>
            </w:r>
            <w:r w:rsidR="00957B26" w:rsidRPr="00B34251">
              <w:rPr>
                <w:rFonts w:eastAsia="Times New Roman"/>
                <w:b/>
                <w:bCs/>
                <w:szCs w:val="20"/>
              </w:rPr>
              <w:t>Exposure</w:t>
            </w:r>
            <w:r w:rsidRPr="00B34251">
              <w:rPr>
                <w:rFonts w:eastAsia="Times New Roman"/>
                <w:b/>
                <w:bCs/>
                <w:szCs w:val="20"/>
              </w:rPr>
              <w:t>:</w:t>
            </w:r>
          </w:p>
        </w:tc>
        <w:tc>
          <w:tcPr>
            <w:tcW w:w="576" w:type="dxa"/>
            <w:tcBorders>
              <w:bottom w:val="single" w:sz="6" w:space="0" w:color="auto"/>
            </w:tcBorders>
            <w:vAlign w:val="bottom"/>
          </w:tcPr>
          <w:p w14:paraId="23EBA70E" w14:textId="77777777" w:rsidR="00EB5E4A" w:rsidRPr="00B34251" w:rsidRDefault="006821C7" w:rsidP="00B34251">
            <w:pPr>
              <w:widowControl/>
              <w:jc w:val="center"/>
              <w:rPr>
                <w:szCs w:val="20"/>
              </w:rPr>
            </w:pPr>
            <w:r w:rsidRPr="00B34251">
              <w:rPr>
                <w:szCs w:val="20"/>
              </w:rPr>
              <w:t>X</w:t>
            </w:r>
          </w:p>
        </w:tc>
        <w:tc>
          <w:tcPr>
            <w:tcW w:w="1440" w:type="dxa"/>
            <w:vAlign w:val="bottom"/>
          </w:tcPr>
          <w:p w14:paraId="22747B9C" w14:textId="77777777" w:rsidR="00EB5E4A" w:rsidRPr="00B34251" w:rsidRDefault="00EB5E4A" w:rsidP="00B34251">
            <w:pPr>
              <w:widowControl/>
              <w:rPr>
                <w:szCs w:val="20"/>
              </w:rPr>
            </w:pPr>
            <w:r w:rsidRPr="00B34251">
              <w:rPr>
                <w:rFonts w:eastAsia="Times New Roman"/>
                <w:szCs w:val="20"/>
              </w:rPr>
              <w:t>Inhalation</w:t>
            </w:r>
          </w:p>
        </w:tc>
        <w:tc>
          <w:tcPr>
            <w:tcW w:w="576" w:type="dxa"/>
            <w:tcBorders>
              <w:bottom w:val="single" w:sz="6" w:space="0" w:color="auto"/>
            </w:tcBorders>
            <w:vAlign w:val="bottom"/>
          </w:tcPr>
          <w:p w14:paraId="69B6DA00" w14:textId="77777777" w:rsidR="00EB5E4A" w:rsidRPr="00B34251" w:rsidRDefault="00EB5E4A" w:rsidP="00B34251">
            <w:pPr>
              <w:widowControl/>
              <w:jc w:val="center"/>
              <w:rPr>
                <w:szCs w:val="20"/>
              </w:rPr>
            </w:pPr>
          </w:p>
        </w:tc>
        <w:tc>
          <w:tcPr>
            <w:tcW w:w="1440" w:type="dxa"/>
            <w:vAlign w:val="bottom"/>
          </w:tcPr>
          <w:p w14:paraId="26D61309" w14:textId="77777777" w:rsidR="00EB5E4A" w:rsidRPr="00B34251" w:rsidRDefault="00EB5E4A" w:rsidP="00B34251">
            <w:pPr>
              <w:widowControl/>
              <w:rPr>
                <w:szCs w:val="20"/>
              </w:rPr>
            </w:pPr>
            <w:r w:rsidRPr="00B34251">
              <w:rPr>
                <w:rFonts w:eastAsia="Times New Roman"/>
                <w:szCs w:val="20"/>
              </w:rPr>
              <w:t>Skin</w:t>
            </w:r>
          </w:p>
        </w:tc>
        <w:tc>
          <w:tcPr>
            <w:tcW w:w="576" w:type="dxa"/>
            <w:tcBorders>
              <w:bottom w:val="single" w:sz="6" w:space="0" w:color="auto"/>
            </w:tcBorders>
            <w:vAlign w:val="bottom"/>
          </w:tcPr>
          <w:p w14:paraId="7DA4FC5C" w14:textId="77777777" w:rsidR="00EB5E4A" w:rsidRPr="00B34251" w:rsidRDefault="00EB5E4A" w:rsidP="00B34251">
            <w:pPr>
              <w:widowControl/>
              <w:jc w:val="center"/>
              <w:rPr>
                <w:szCs w:val="20"/>
              </w:rPr>
            </w:pPr>
          </w:p>
        </w:tc>
        <w:tc>
          <w:tcPr>
            <w:tcW w:w="1440" w:type="dxa"/>
            <w:vAlign w:val="bottom"/>
          </w:tcPr>
          <w:p w14:paraId="3D724930" w14:textId="77777777" w:rsidR="00EB5E4A" w:rsidRPr="00B34251" w:rsidRDefault="00EB5E4A" w:rsidP="00B34251">
            <w:pPr>
              <w:widowControl/>
              <w:rPr>
                <w:szCs w:val="20"/>
              </w:rPr>
            </w:pPr>
            <w:r w:rsidRPr="00B34251">
              <w:rPr>
                <w:rFonts w:eastAsia="Times New Roman"/>
                <w:szCs w:val="20"/>
              </w:rPr>
              <w:t>Ingestion</w:t>
            </w:r>
          </w:p>
        </w:tc>
      </w:tr>
    </w:tbl>
    <w:p w14:paraId="7E8B1D84" w14:textId="77777777" w:rsidR="00F96738" w:rsidRPr="00B34251" w:rsidRDefault="00F96738" w:rsidP="00B34251">
      <w:pPr>
        <w:widowControl/>
        <w:spacing w:before="120"/>
        <w:rPr>
          <w:rFonts w:eastAsia="Times New Roman"/>
          <w:b/>
          <w:bCs/>
          <w:szCs w:val="20"/>
        </w:rPr>
      </w:pPr>
      <w:r w:rsidRPr="00B34251">
        <w:rPr>
          <w:rFonts w:eastAsia="Times New Roman"/>
          <w:b/>
          <w:bCs/>
          <w:szCs w:val="20"/>
        </w:rPr>
        <w:t>Symptoms Related to the Physical, Chemical and Toxicological Characteristics:</w:t>
      </w:r>
      <w:r w:rsidRPr="00B34251">
        <w:rPr>
          <w:rFonts w:eastAsia="Times New Roman"/>
          <w:bCs/>
          <w:szCs w:val="20"/>
        </w:rPr>
        <w:t xml:space="preserve">  Nausea, headache, weakness, drowsiness.</w:t>
      </w:r>
    </w:p>
    <w:p w14:paraId="39F84FF5" w14:textId="77777777" w:rsidR="00A00A2B" w:rsidRPr="00B34251" w:rsidRDefault="00EB5E4A" w:rsidP="00B34251">
      <w:pPr>
        <w:widowControl/>
        <w:spacing w:before="120"/>
        <w:rPr>
          <w:rFonts w:eastAsia="Times New Roman"/>
          <w:b/>
          <w:bCs/>
          <w:szCs w:val="20"/>
        </w:rPr>
      </w:pPr>
      <w:r w:rsidRPr="00B34251">
        <w:rPr>
          <w:rFonts w:eastAsia="Times New Roman"/>
          <w:b/>
          <w:bCs/>
          <w:szCs w:val="20"/>
        </w:rPr>
        <w:t>Potential Health Effects (Acute</w:t>
      </w:r>
      <w:r w:rsidR="00957B26" w:rsidRPr="00B34251">
        <w:rPr>
          <w:rFonts w:eastAsia="Times New Roman"/>
          <w:b/>
          <w:bCs/>
          <w:szCs w:val="20"/>
        </w:rPr>
        <w:t>,</w:t>
      </w:r>
      <w:r w:rsidRPr="00B34251">
        <w:rPr>
          <w:rFonts w:eastAsia="Times New Roman"/>
          <w:b/>
          <w:bCs/>
          <w:szCs w:val="20"/>
        </w:rPr>
        <w:t xml:space="preserve"> </w:t>
      </w:r>
      <w:r w:rsidR="00957B26" w:rsidRPr="00B34251">
        <w:rPr>
          <w:rFonts w:eastAsia="Times New Roman"/>
          <w:b/>
          <w:bCs/>
          <w:szCs w:val="20"/>
        </w:rPr>
        <w:t>C</w:t>
      </w:r>
      <w:r w:rsidRPr="00B34251">
        <w:rPr>
          <w:rFonts w:eastAsia="Times New Roman"/>
          <w:b/>
          <w:bCs/>
          <w:szCs w:val="20"/>
        </w:rPr>
        <w:t>hronic</w:t>
      </w:r>
      <w:r w:rsidR="00957B26" w:rsidRPr="00B34251">
        <w:rPr>
          <w:rFonts w:eastAsia="Times New Roman"/>
          <w:b/>
          <w:bCs/>
          <w:szCs w:val="20"/>
        </w:rPr>
        <w:t xml:space="preserve"> and Delayed</w:t>
      </w:r>
      <w:r w:rsidRPr="00B34251">
        <w:rPr>
          <w:rFonts w:eastAsia="Times New Roman"/>
          <w:b/>
          <w:bCs/>
          <w:szCs w:val="20"/>
        </w:rPr>
        <w:t>)</w:t>
      </w:r>
      <w:r w:rsidR="004E7C12" w:rsidRPr="00B34251">
        <w:rPr>
          <w:rFonts w:eastAsia="Times New Roman"/>
          <w:b/>
          <w:bCs/>
          <w:szCs w:val="20"/>
        </w:rPr>
        <w:t>:</w:t>
      </w:r>
    </w:p>
    <w:p w14:paraId="74E77806" w14:textId="26D2FBDA" w:rsidR="00A00A2B" w:rsidRPr="00B34251" w:rsidRDefault="00EB5E4A" w:rsidP="00B34251">
      <w:pPr>
        <w:widowControl/>
        <w:spacing w:before="120"/>
        <w:ind w:left="360"/>
        <w:rPr>
          <w:rFonts w:eastAsia="Times New Roman"/>
          <w:bCs/>
          <w:szCs w:val="20"/>
        </w:rPr>
      </w:pPr>
      <w:r w:rsidRPr="00B34251">
        <w:rPr>
          <w:rFonts w:eastAsia="Times New Roman"/>
          <w:b/>
          <w:bCs/>
          <w:szCs w:val="20"/>
        </w:rPr>
        <w:t>Inhalation:</w:t>
      </w:r>
      <w:r w:rsidRPr="00B34251">
        <w:rPr>
          <w:rFonts w:eastAsia="Times New Roman"/>
          <w:bCs/>
          <w:szCs w:val="20"/>
        </w:rPr>
        <w:t xml:space="preserve">  </w:t>
      </w:r>
      <w:r w:rsidR="004F1C1D" w:rsidRPr="00B34251">
        <w:rPr>
          <w:rFonts w:eastAsia="Times New Roman"/>
          <w:bCs/>
          <w:szCs w:val="20"/>
        </w:rPr>
        <w:t>Nitrogen:  Nitrogen compressed gas is a simple asphyxiant.  Release in an enclosed space may result in asphyxiation.  The symptoms of asphyxia depend on the rapidity with which the oxygen deficiency develops and how long it continues.  In sudden acute asphyxia, unconsciousness may be immediate.  With slow development, there may be rapid respiration and pulse, air hunger, dizziness, reduced awareness, tightness in the head, tingling sensations, incoordination, faulty judgment, emotional instability, and rapid fatigue.  As the asphyxia progresses, nausea, vomiting, collapse, unconsciousness, convulsions, deep coma, and death are possible.</w:t>
      </w:r>
      <w:r w:rsidR="006821C7" w:rsidRPr="00B34251">
        <w:rPr>
          <w:rFonts w:eastAsia="Times New Roman"/>
          <w:szCs w:val="20"/>
        </w:rPr>
        <w:t xml:space="preserve"> </w:t>
      </w:r>
    </w:p>
    <w:p w14:paraId="6EF482A6" w14:textId="288B234C" w:rsidR="00EB5E4A" w:rsidRPr="00B34251" w:rsidRDefault="00EB5E4A" w:rsidP="00B34251">
      <w:pPr>
        <w:widowControl/>
        <w:spacing w:before="120"/>
        <w:ind w:left="360"/>
        <w:rPr>
          <w:rFonts w:eastAsia="Times New Roman"/>
          <w:bCs/>
          <w:szCs w:val="20"/>
        </w:rPr>
      </w:pPr>
      <w:r w:rsidRPr="00B34251">
        <w:rPr>
          <w:rFonts w:eastAsia="Times New Roman"/>
          <w:b/>
          <w:bCs/>
          <w:szCs w:val="20"/>
        </w:rPr>
        <w:t>Skin Contact:</w:t>
      </w:r>
      <w:r w:rsidRPr="00B34251">
        <w:rPr>
          <w:rFonts w:eastAsia="Times New Roman"/>
          <w:bCs/>
          <w:szCs w:val="20"/>
        </w:rPr>
        <w:t xml:space="preserve">  </w:t>
      </w:r>
      <w:r w:rsidR="00C9599C">
        <w:rPr>
          <w:rFonts w:eastAsia="Times New Roman"/>
          <w:szCs w:val="20"/>
        </w:rPr>
        <w:t xml:space="preserve"> No adverse effects reported.</w:t>
      </w:r>
    </w:p>
    <w:p w14:paraId="35451FE7" w14:textId="549D1D99" w:rsidR="00383F47" w:rsidRPr="00B34251" w:rsidRDefault="00EB5E4A" w:rsidP="00B34251">
      <w:pPr>
        <w:widowControl/>
        <w:spacing w:before="120"/>
        <w:ind w:left="360"/>
        <w:rPr>
          <w:rFonts w:eastAsia="Times New Roman"/>
          <w:b/>
          <w:bCs/>
          <w:szCs w:val="20"/>
        </w:rPr>
      </w:pPr>
      <w:r w:rsidRPr="00B34251">
        <w:rPr>
          <w:rFonts w:eastAsia="Times New Roman"/>
          <w:b/>
          <w:bCs/>
          <w:szCs w:val="20"/>
        </w:rPr>
        <w:t>Eye Contact:</w:t>
      </w:r>
      <w:r w:rsidRPr="00B34251">
        <w:rPr>
          <w:rFonts w:eastAsia="Times New Roman"/>
          <w:bCs/>
          <w:szCs w:val="20"/>
        </w:rPr>
        <w:t xml:space="preserve">  </w:t>
      </w:r>
      <w:r w:rsidR="00C9599C">
        <w:rPr>
          <w:rFonts w:eastAsia="Times New Roman"/>
          <w:szCs w:val="20"/>
        </w:rPr>
        <w:t>No adverse effects reported.</w:t>
      </w:r>
    </w:p>
    <w:p w14:paraId="37E5B5AA" w14:textId="77777777" w:rsidR="005E3C72" w:rsidRPr="00B34251" w:rsidRDefault="00EB5E4A" w:rsidP="00B34251">
      <w:pPr>
        <w:widowControl/>
        <w:spacing w:before="120" w:after="120"/>
        <w:ind w:left="360"/>
        <w:rPr>
          <w:rFonts w:eastAsia="Times New Roman"/>
          <w:b/>
          <w:bCs/>
          <w:szCs w:val="20"/>
        </w:rPr>
      </w:pPr>
      <w:r w:rsidRPr="00B34251">
        <w:rPr>
          <w:rFonts w:eastAsia="Times New Roman"/>
          <w:b/>
          <w:bCs/>
          <w:szCs w:val="20"/>
        </w:rPr>
        <w:t>Ingestion:</w:t>
      </w:r>
      <w:r w:rsidRPr="00B34251">
        <w:rPr>
          <w:rFonts w:eastAsia="Times New Roman"/>
          <w:bCs/>
          <w:szCs w:val="20"/>
        </w:rPr>
        <w:t xml:space="preserve">  </w:t>
      </w:r>
      <w:r w:rsidR="00D536DB" w:rsidRPr="00B34251">
        <w:rPr>
          <w:rFonts w:eastAsia="Times New Roman"/>
          <w:szCs w:val="20"/>
        </w:rPr>
        <w:t xml:space="preserve">Ingestion of </w:t>
      </w:r>
      <w:r w:rsidR="004F1C1D" w:rsidRPr="00B34251">
        <w:rPr>
          <w:rFonts w:eastAsia="Times New Roman"/>
          <w:szCs w:val="20"/>
        </w:rPr>
        <w:t>a gas</w:t>
      </w:r>
      <w:r w:rsidR="00D536DB" w:rsidRPr="00B34251">
        <w:rPr>
          <w:rFonts w:eastAsia="Times New Roman"/>
          <w:szCs w:val="20"/>
        </w:rPr>
        <w:t xml:space="preserve"> is unlikely under normal conditions of use.</w:t>
      </w:r>
    </w:p>
    <w:p w14:paraId="0276FEF2" w14:textId="77777777" w:rsidR="006D24D9" w:rsidRPr="00B34251" w:rsidRDefault="00EB5E4A" w:rsidP="00B34251">
      <w:pPr>
        <w:widowControl/>
        <w:spacing w:after="120"/>
        <w:rPr>
          <w:rFonts w:eastAsia="Times New Roman"/>
          <w:bCs/>
          <w:szCs w:val="20"/>
        </w:rPr>
      </w:pPr>
      <w:r w:rsidRPr="00B34251">
        <w:rPr>
          <w:rFonts w:eastAsia="Times New Roman"/>
          <w:b/>
          <w:bCs/>
          <w:szCs w:val="20"/>
        </w:rPr>
        <w:t>Numerical Measures of Toxicity:</w:t>
      </w:r>
      <w:r w:rsidR="00193FA9" w:rsidRPr="00B34251">
        <w:rPr>
          <w:rFonts w:eastAsia="Times New Roman"/>
          <w:bCs/>
          <w:szCs w:val="20"/>
        </w:rPr>
        <w:t xml:space="preserve"> </w:t>
      </w:r>
    </w:p>
    <w:p w14:paraId="2A1F48A1" w14:textId="5E1AC595" w:rsidR="00743478" w:rsidRPr="00B34251" w:rsidRDefault="008E1A8B" w:rsidP="00B34251">
      <w:pPr>
        <w:widowControl/>
        <w:ind w:left="360"/>
        <w:rPr>
          <w:rFonts w:eastAsia="Times New Roman"/>
          <w:bCs/>
          <w:szCs w:val="20"/>
        </w:rPr>
      </w:pPr>
      <w:r w:rsidRPr="00B34251">
        <w:rPr>
          <w:rFonts w:eastAsia="Times New Roman"/>
          <w:b/>
          <w:bCs/>
          <w:szCs w:val="20"/>
        </w:rPr>
        <w:t>Acute Toxicity:</w:t>
      </w:r>
      <w:r w:rsidR="00592EBF" w:rsidRPr="00B34251">
        <w:rPr>
          <w:rFonts w:eastAsia="Times New Roman"/>
          <w:bCs/>
          <w:szCs w:val="20"/>
        </w:rPr>
        <w:t xml:space="preserve"> </w:t>
      </w:r>
      <w:r w:rsidR="00F22C93" w:rsidRPr="00B34251">
        <w:rPr>
          <w:rFonts w:eastAsia="Times New Roman"/>
          <w:bCs/>
          <w:szCs w:val="20"/>
        </w:rPr>
        <w:t>Not classified.</w:t>
      </w:r>
    </w:p>
    <w:p w14:paraId="578CB6FE" w14:textId="77777777" w:rsidR="00EB5E4A" w:rsidRPr="00B34251" w:rsidRDefault="00AA6AC2" w:rsidP="00B34251">
      <w:pPr>
        <w:widowControl/>
        <w:spacing w:after="120"/>
        <w:ind w:left="720"/>
        <w:rPr>
          <w:rFonts w:eastAsia="Times New Roman"/>
          <w:bCs/>
          <w:szCs w:val="20"/>
        </w:rPr>
      </w:pPr>
      <w:r w:rsidRPr="00B34251">
        <w:rPr>
          <w:rFonts w:eastAsia="Times New Roman"/>
          <w:bCs/>
          <w:szCs w:val="20"/>
        </w:rPr>
        <w:t>Ni</w:t>
      </w:r>
      <w:r w:rsidR="00E84BFE" w:rsidRPr="00B34251">
        <w:rPr>
          <w:rFonts w:eastAsia="Times New Roman"/>
          <w:bCs/>
          <w:szCs w:val="20"/>
        </w:rPr>
        <w:t>trogen: Simple asphyxiant</w:t>
      </w:r>
      <w:r w:rsidR="00B47236" w:rsidRPr="00B34251">
        <w:rPr>
          <w:rFonts w:eastAsia="Times New Roman"/>
          <w:bCs/>
          <w:szCs w:val="20"/>
        </w:rPr>
        <w:t>.</w:t>
      </w:r>
    </w:p>
    <w:p w14:paraId="4C550544" w14:textId="77777777" w:rsidR="00EE1F37" w:rsidRPr="00B34251" w:rsidRDefault="00EE1F37" w:rsidP="00B34251">
      <w:pPr>
        <w:widowControl/>
        <w:spacing w:after="120"/>
        <w:ind w:left="360"/>
        <w:rPr>
          <w:rFonts w:eastAsia="Times New Roman"/>
          <w:bCs/>
          <w:szCs w:val="20"/>
        </w:rPr>
      </w:pPr>
      <w:r w:rsidRPr="00B34251">
        <w:rPr>
          <w:rFonts w:eastAsia="Times New Roman"/>
          <w:b/>
          <w:bCs/>
          <w:szCs w:val="20"/>
        </w:rPr>
        <w:t xml:space="preserve">Skin </w:t>
      </w:r>
      <w:r w:rsidR="00F96738" w:rsidRPr="00B34251">
        <w:rPr>
          <w:rFonts w:eastAsia="Times New Roman"/>
          <w:b/>
          <w:bCs/>
          <w:szCs w:val="20"/>
        </w:rPr>
        <w:t>C</w:t>
      </w:r>
      <w:r w:rsidRPr="00B34251">
        <w:rPr>
          <w:rFonts w:eastAsia="Times New Roman"/>
          <w:b/>
          <w:bCs/>
          <w:szCs w:val="20"/>
        </w:rPr>
        <w:t>orrosion/</w:t>
      </w:r>
      <w:r w:rsidR="00F96738" w:rsidRPr="00B34251">
        <w:rPr>
          <w:rFonts w:eastAsia="Times New Roman"/>
          <w:b/>
          <w:bCs/>
          <w:szCs w:val="20"/>
        </w:rPr>
        <w:t>I</w:t>
      </w:r>
      <w:r w:rsidRPr="00B34251">
        <w:rPr>
          <w:rFonts w:eastAsia="Times New Roman"/>
          <w:b/>
          <w:bCs/>
          <w:szCs w:val="20"/>
        </w:rPr>
        <w:t>rritation</w:t>
      </w:r>
      <w:r w:rsidR="00405269" w:rsidRPr="00B34251">
        <w:rPr>
          <w:rFonts w:eastAsia="Times New Roman"/>
          <w:b/>
          <w:bCs/>
          <w:szCs w:val="20"/>
        </w:rPr>
        <w:t>:</w:t>
      </w:r>
      <w:r w:rsidR="00E620ED" w:rsidRPr="00B34251">
        <w:rPr>
          <w:rFonts w:eastAsia="Times New Roman"/>
          <w:bCs/>
          <w:szCs w:val="20"/>
        </w:rPr>
        <w:t xml:space="preserve">  </w:t>
      </w:r>
      <w:r w:rsidR="00E84BFE" w:rsidRPr="00B34251">
        <w:rPr>
          <w:rFonts w:eastAsia="Times New Roman"/>
          <w:bCs/>
          <w:szCs w:val="20"/>
        </w:rPr>
        <w:t>Not applicable</w:t>
      </w:r>
      <w:r w:rsidR="00C27D84" w:rsidRPr="00B34251">
        <w:rPr>
          <w:rFonts w:eastAsia="Times New Roman"/>
          <w:bCs/>
          <w:szCs w:val="20"/>
        </w:rPr>
        <w:t>.</w:t>
      </w:r>
    </w:p>
    <w:p w14:paraId="74B7D71E" w14:textId="77777777" w:rsidR="00EE1F37" w:rsidRPr="00B34251" w:rsidRDefault="00EE1F37" w:rsidP="00B34251">
      <w:pPr>
        <w:widowControl/>
        <w:spacing w:after="120"/>
        <w:ind w:left="360"/>
        <w:rPr>
          <w:rFonts w:eastAsia="Times New Roman"/>
          <w:bCs/>
          <w:szCs w:val="20"/>
        </w:rPr>
      </w:pPr>
      <w:r w:rsidRPr="00B34251">
        <w:rPr>
          <w:rFonts w:eastAsia="Times New Roman"/>
          <w:b/>
          <w:bCs/>
          <w:szCs w:val="20"/>
        </w:rPr>
        <w:t xml:space="preserve">Serious </w:t>
      </w:r>
      <w:r w:rsidR="00F96738" w:rsidRPr="00B34251">
        <w:rPr>
          <w:rFonts w:eastAsia="Times New Roman"/>
          <w:b/>
          <w:bCs/>
          <w:szCs w:val="20"/>
        </w:rPr>
        <w:t>E</w:t>
      </w:r>
      <w:r w:rsidRPr="00B34251">
        <w:rPr>
          <w:rFonts w:eastAsia="Times New Roman"/>
          <w:b/>
          <w:bCs/>
          <w:szCs w:val="20"/>
        </w:rPr>
        <w:t xml:space="preserve">ye </w:t>
      </w:r>
      <w:r w:rsidR="00F96738" w:rsidRPr="00B34251">
        <w:rPr>
          <w:rFonts w:eastAsia="Times New Roman"/>
          <w:b/>
          <w:bCs/>
          <w:szCs w:val="20"/>
        </w:rPr>
        <w:t>Damage</w:t>
      </w:r>
      <w:r w:rsidRPr="00B34251">
        <w:rPr>
          <w:rFonts w:eastAsia="Times New Roman"/>
          <w:b/>
          <w:bCs/>
          <w:szCs w:val="20"/>
        </w:rPr>
        <w:t xml:space="preserve">/ </w:t>
      </w:r>
      <w:r w:rsidR="00F96738" w:rsidRPr="00B34251">
        <w:rPr>
          <w:rFonts w:eastAsia="Times New Roman"/>
          <w:b/>
          <w:bCs/>
          <w:szCs w:val="20"/>
        </w:rPr>
        <w:t>E</w:t>
      </w:r>
      <w:r w:rsidRPr="00B34251">
        <w:rPr>
          <w:rFonts w:eastAsia="Times New Roman"/>
          <w:b/>
          <w:bCs/>
          <w:szCs w:val="20"/>
        </w:rPr>
        <w:t xml:space="preserve">ye </w:t>
      </w:r>
      <w:r w:rsidR="00F96738" w:rsidRPr="00B34251">
        <w:rPr>
          <w:rFonts w:eastAsia="Times New Roman"/>
          <w:b/>
          <w:bCs/>
          <w:szCs w:val="20"/>
        </w:rPr>
        <w:t>Irritation</w:t>
      </w:r>
      <w:r w:rsidR="00405269" w:rsidRPr="00B34251">
        <w:rPr>
          <w:rFonts w:eastAsia="Times New Roman"/>
          <w:b/>
          <w:bCs/>
          <w:szCs w:val="20"/>
        </w:rPr>
        <w:t>:</w:t>
      </w:r>
      <w:r w:rsidR="00E620ED" w:rsidRPr="00B34251">
        <w:rPr>
          <w:rFonts w:eastAsia="Times New Roman"/>
          <w:bCs/>
          <w:szCs w:val="20"/>
        </w:rPr>
        <w:t xml:space="preserve">  </w:t>
      </w:r>
      <w:r w:rsidR="00E84BFE" w:rsidRPr="00B34251">
        <w:rPr>
          <w:rFonts w:eastAsia="Times New Roman"/>
          <w:bCs/>
          <w:szCs w:val="20"/>
        </w:rPr>
        <w:t>Not applicable</w:t>
      </w:r>
      <w:r w:rsidR="00C27D84" w:rsidRPr="00B34251">
        <w:rPr>
          <w:rFonts w:eastAsia="Times New Roman"/>
          <w:bCs/>
          <w:szCs w:val="20"/>
        </w:rPr>
        <w:t>.</w:t>
      </w:r>
    </w:p>
    <w:p w14:paraId="4BC49CCC" w14:textId="77777777" w:rsidR="00EE1F37" w:rsidRPr="00B34251" w:rsidRDefault="00EE1F37" w:rsidP="00B34251">
      <w:pPr>
        <w:widowControl/>
        <w:spacing w:after="120"/>
        <w:ind w:left="360"/>
        <w:rPr>
          <w:rFonts w:eastAsia="Times New Roman"/>
          <w:bCs/>
          <w:szCs w:val="20"/>
        </w:rPr>
      </w:pPr>
      <w:r w:rsidRPr="00B34251">
        <w:rPr>
          <w:rFonts w:eastAsia="Times New Roman"/>
          <w:b/>
          <w:bCs/>
          <w:szCs w:val="20"/>
        </w:rPr>
        <w:t xml:space="preserve">Respiratory </w:t>
      </w:r>
      <w:r w:rsidR="00F96738" w:rsidRPr="00B34251">
        <w:rPr>
          <w:rFonts w:eastAsia="Times New Roman"/>
          <w:b/>
          <w:bCs/>
          <w:szCs w:val="20"/>
        </w:rPr>
        <w:t>Sensitization</w:t>
      </w:r>
      <w:r w:rsidR="00405269" w:rsidRPr="00B34251">
        <w:rPr>
          <w:rFonts w:eastAsia="Times New Roman"/>
          <w:b/>
          <w:bCs/>
          <w:szCs w:val="20"/>
        </w:rPr>
        <w:t>:</w:t>
      </w:r>
      <w:r w:rsidR="00E620ED" w:rsidRPr="00B34251">
        <w:rPr>
          <w:rFonts w:eastAsia="Times New Roman"/>
          <w:bCs/>
          <w:szCs w:val="20"/>
        </w:rPr>
        <w:t xml:space="preserve">  No data available.</w:t>
      </w:r>
    </w:p>
    <w:p w14:paraId="50C02489" w14:textId="77777777" w:rsidR="00EE1F37" w:rsidRPr="00B34251" w:rsidRDefault="00EE1F37" w:rsidP="00B34251">
      <w:pPr>
        <w:widowControl/>
        <w:spacing w:after="120"/>
        <w:ind w:left="360"/>
        <w:rPr>
          <w:rFonts w:eastAsia="Times New Roman"/>
          <w:bCs/>
          <w:szCs w:val="20"/>
        </w:rPr>
      </w:pPr>
      <w:r w:rsidRPr="00B34251">
        <w:rPr>
          <w:rFonts w:eastAsia="Times New Roman"/>
          <w:b/>
          <w:bCs/>
          <w:szCs w:val="20"/>
        </w:rPr>
        <w:t xml:space="preserve">Skin </w:t>
      </w:r>
      <w:r w:rsidR="00F96738" w:rsidRPr="00B34251">
        <w:rPr>
          <w:rFonts w:eastAsia="Times New Roman"/>
          <w:b/>
          <w:bCs/>
          <w:szCs w:val="20"/>
        </w:rPr>
        <w:t>Sensitization</w:t>
      </w:r>
      <w:r w:rsidR="00405269" w:rsidRPr="00B34251">
        <w:rPr>
          <w:rFonts w:eastAsia="Times New Roman"/>
          <w:b/>
          <w:bCs/>
          <w:szCs w:val="20"/>
        </w:rPr>
        <w:t>:</w:t>
      </w:r>
      <w:r w:rsidR="00E620ED" w:rsidRPr="00B34251">
        <w:rPr>
          <w:rFonts w:eastAsia="Times New Roman"/>
          <w:bCs/>
          <w:szCs w:val="20"/>
        </w:rPr>
        <w:t xml:space="preserve">  No data available.</w:t>
      </w:r>
    </w:p>
    <w:p w14:paraId="76468138" w14:textId="77777777" w:rsidR="00203A9F" w:rsidRPr="00B34251" w:rsidRDefault="00EE1F37" w:rsidP="00B34251">
      <w:pPr>
        <w:widowControl/>
        <w:spacing w:after="120"/>
        <w:ind w:left="360"/>
        <w:rPr>
          <w:rFonts w:eastAsia="Times New Roman"/>
          <w:bCs/>
          <w:szCs w:val="20"/>
        </w:rPr>
      </w:pPr>
      <w:r w:rsidRPr="00B34251">
        <w:rPr>
          <w:rFonts w:eastAsia="Times New Roman"/>
          <w:b/>
          <w:bCs/>
          <w:szCs w:val="20"/>
        </w:rPr>
        <w:t>Germ Cell Mutagenicity</w:t>
      </w:r>
      <w:r w:rsidR="00405269" w:rsidRPr="00B34251">
        <w:rPr>
          <w:rFonts w:eastAsia="Times New Roman"/>
          <w:b/>
          <w:bCs/>
          <w:szCs w:val="20"/>
        </w:rPr>
        <w:t>:</w:t>
      </w:r>
      <w:r w:rsidR="00E620ED" w:rsidRPr="00B34251">
        <w:rPr>
          <w:rFonts w:eastAsia="Times New Roman"/>
          <w:bCs/>
          <w:szCs w:val="20"/>
        </w:rPr>
        <w:t xml:space="preserve">  </w:t>
      </w:r>
      <w:r w:rsidR="0013576A" w:rsidRPr="00B34251">
        <w:rPr>
          <w:rFonts w:eastAsia="Times New Roman"/>
          <w:bCs/>
          <w:szCs w:val="20"/>
        </w:rPr>
        <w:t>No data available</w:t>
      </w:r>
      <w:r w:rsidR="00E620ED" w:rsidRPr="00B34251">
        <w:rPr>
          <w:rFonts w:eastAsia="Times New Roman"/>
          <w:bCs/>
          <w:szCs w:val="20"/>
        </w:rPr>
        <w:t>.</w:t>
      </w:r>
    </w:p>
    <w:p w14:paraId="09D83F4D" w14:textId="77777777" w:rsidR="00F96738" w:rsidRPr="00B34251" w:rsidRDefault="00F96738" w:rsidP="00B34251">
      <w:pPr>
        <w:keepNext/>
        <w:widowControl/>
        <w:spacing w:after="60"/>
        <w:ind w:left="360"/>
        <w:rPr>
          <w:rFonts w:eastAsia="Times New Roman"/>
          <w:b/>
          <w:bCs/>
          <w:szCs w:val="20"/>
        </w:rPr>
      </w:pPr>
      <w:r w:rsidRPr="00B34251">
        <w:rPr>
          <w:rFonts w:eastAsia="Times New Roman"/>
          <w:b/>
          <w:bCs/>
          <w:szCs w:val="20"/>
        </w:rPr>
        <w:t>Carcinogenicity:</w:t>
      </w:r>
      <w:r w:rsidRPr="00B34251">
        <w:rPr>
          <w:rFonts w:eastAsia="Times New Roman"/>
          <w:bCs/>
          <w:szCs w:val="20"/>
        </w:rPr>
        <w:t xml:space="preserve">  </w:t>
      </w:r>
      <w:r w:rsidR="00794863" w:rsidRPr="00B34251">
        <w:rPr>
          <w:rFonts w:eastAsia="Times New Roman"/>
          <w:bCs/>
          <w:szCs w:val="20"/>
        </w:rPr>
        <w:t>Not classified.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1"/>
        <w:gridCol w:w="1169"/>
        <w:gridCol w:w="547"/>
        <w:gridCol w:w="634"/>
      </w:tblGrid>
      <w:tr w:rsidR="00C61C5B" w:rsidRPr="00B34251" w14:paraId="3F2D5715" w14:textId="77777777" w:rsidTr="006A3CBF">
        <w:tc>
          <w:tcPr>
            <w:tcW w:w="5400" w:type="dxa"/>
            <w:vAlign w:val="bottom"/>
          </w:tcPr>
          <w:p w14:paraId="48012D7C" w14:textId="77777777" w:rsidR="00F96738" w:rsidRPr="00B34251" w:rsidRDefault="00F96738" w:rsidP="00B34251">
            <w:pPr>
              <w:keepNext/>
              <w:widowControl/>
              <w:ind w:left="612"/>
              <w:rPr>
                <w:b/>
                <w:szCs w:val="20"/>
              </w:rPr>
            </w:pPr>
            <w:r w:rsidRPr="00B34251">
              <w:rPr>
                <w:rFonts w:eastAsia="Times New Roman"/>
                <w:b/>
                <w:bCs/>
                <w:szCs w:val="20"/>
              </w:rPr>
              <w:t>Listed as a Carcinogen/Potential Carcinogen</w:t>
            </w:r>
          </w:p>
        </w:tc>
        <w:tc>
          <w:tcPr>
            <w:tcW w:w="541" w:type="dxa"/>
            <w:tcBorders>
              <w:bottom w:val="single" w:sz="4" w:space="0" w:color="auto"/>
            </w:tcBorders>
            <w:vAlign w:val="bottom"/>
          </w:tcPr>
          <w:p w14:paraId="703AD6F2" w14:textId="77777777" w:rsidR="00F96738" w:rsidRPr="00B34251" w:rsidRDefault="00F96738" w:rsidP="00B34251">
            <w:pPr>
              <w:keepNext/>
              <w:widowControl/>
              <w:jc w:val="center"/>
              <w:rPr>
                <w:szCs w:val="20"/>
              </w:rPr>
            </w:pPr>
          </w:p>
        </w:tc>
        <w:tc>
          <w:tcPr>
            <w:tcW w:w="1169" w:type="dxa"/>
            <w:vAlign w:val="bottom"/>
          </w:tcPr>
          <w:p w14:paraId="1C54E725" w14:textId="77777777" w:rsidR="00F96738" w:rsidRPr="00B34251" w:rsidRDefault="00F96738" w:rsidP="00B34251">
            <w:pPr>
              <w:keepNext/>
              <w:widowControl/>
              <w:rPr>
                <w:szCs w:val="20"/>
              </w:rPr>
            </w:pPr>
            <w:r w:rsidRPr="00B34251">
              <w:rPr>
                <w:rFonts w:eastAsia="Times New Roman"/>
                <w:szCs w:val="20"/>
              </w:rPr>
              <w:t>Yes</w:t>
            </w:r>
          </w:p>
        </w:tc>
        <w:tc>
          <w:tcPr>
            <w:tcW w:w="547" w:type="dxa"/>
            <w:tcBorders>
              <w:bottom w:val="single" w:sz="4" w:space="0" w:color="auto"/>
            </w:tcBorders>
            <w:vAlign w:val="bottom"/>
          </w:tcPr>
          <w:p w14:paraId="00343935" w14:textId="77777777" w:rsidR="00F96738" w:rsidRPr="00B34251" w:rsidRDefault="00F96738" w:rsidP="00B34251">
            <w:pPr>
              <w:keepNext/>
              <w:widowControl/>
              <w:jc w:val="center"/>
              <w:rPr>
                <w:szCs w:val="20"/>
              </w:rPr>
            </w:pPr>
            <w:r w:rsidRPr="00B34251">
              <w:rPr>
                <w:szCs w:val="20"/>
              </w:rPr>
              <w:t>X</w:t>
            </w:r>
          </w:p>
        </w:tc>
        <w:tc>
          <w:tcPr>
            <w:tcW w:w="634" w:type="dxa"/>
            <w:vAlign w:val="bottom"/>
          </w:tcPr>
          <w:p w14:paraId="6E8353A8" w14:textId="77777777" w:rsidR="00F96738" w:rsidRPr="00B34251" w:rsidRDefault="00F96738" w:rsidP="00B34251">
            <w:pPr>
              <w:keepNext/>
              <w:widowControl/>
              <w:rPr>
                <w:szCs w:val="20"/>
              </w:rPr>
            </w:pPr>
            <w:r w:rsidRPr="00B34251">
              <w:rPr>
                <w:rFonts w:eastAsia="Times New Roman"/>
                <w:szCs w:val="20"/>
              </w:rPr>
              <w:t>No</w:t>
            </w:r>
          </w:p>
        </w:tc>
      </w:tr>
    </w:tbl>
    <w:p w14:paraId="49729D04" w14:textId="31224CD0" w:rsidR="00C61C5B" w:rsidRPr="00B34251" w:rsidRDefault="00F96738" w:rsidP="00B34251">
      <w:pPr>
        <w:widowControl/>
        <w:ind w:left="720"/>
        <w:rPr>
          <w:rFonts w:eastAsia="Times New Roman"/>
          <w:bCs/>
          <w:szCs w:val="20"/>
        </w:rPr>
      </w:pPr>
      <w:r w:rsidRPr="00B34251">
        <w:rPr>
          <w:rFonts w:eastAsia="Times New Roman"/>
          <w:bCs/>
          <w:szCs w:val="20"/>
        </w:rPr>
        <w:t xml:space="preserve">Nitrogen </w:t>
      </w:r>
      <w:r w:rsidR="00C9599C">
        <w:rPr>
          <w:rFonts w:eastAsia="Times New Roman"/>
          <w:bCs/>
          <w:szCs w:val="20"/>
        </w:rPr>
        <w:t>is</w:t>
      </w:r>
      <w:r w:rsidR="00B22B67" w:rsidRPr="00B34251">
        <w:rPr>
          <w:rFonts w:eastAsia="Times New Roman"/>
          <w:bCs/>
          <w:szCs w:val="20"/>
        </w:rPr>
        <w:t xml:space="preserve"> not listed by </w:t>
      </w:r>
      <w:r w:rsidRPr="00B34251">
        <w:rPr>
          <w:rFonts w:eastAsia="Times New Roman"/>
          <w:bCs/>
          <w:szCs w:val="20"/>
        </w:rPr>
        <w:t xml:space="preserve">NTP, IARC or OSHA as </w:t>
      </w:r>
      <w:r w:rsidR="00C9599C">
        <w:rPr>
          <w:rFonts w:eastAsia="Times New Roman"/>
          <w:bCs/>
          <w:szCs w:val="20"/>
        </w:rPr>
        <w:t xml:space="preserve">a </w:t>
      </w:r>
      <w:r w:rsidRPr="00B34251">
        <w:rPr>
          <w:rFonts w:eastAsia="Times New Roman"/>
          <w:bCs/>
          <w:szCs w:val="20"/>
        </w:rPr>
        <w:t>carcinogen</w:t>
      </w:r>
      <w:r w:rsidR="00C9599C">
        <w:rPr>
          <w:rFonts w:eastAsia="Times New Roman"/>
          <w:bCs/>
          <w:szCs w:val="20"/>
        </w:rPr>
        <w:t>/potential carcinogen</w:t>
      </w:r>
      <w:r w:rsidRPr="00B34251">
        <w:rPr>
          <w:rFonts w:eastAsia="Times New Roman"/>
          <w:bCs/>
          <w:szCs w:val="20"/>
        </w:rPr>
        <w:t>.</w:t>
      </w:r>
    </w:p>
    <w:p w14:paraId="4CFE7ADE" w14:textId="77777777" w:rsidR="001F4AA3" w:rsidRPr="00B34251" w:rsidRDefault="00EE1F37" w:rsidP="00B34251">
      <w:pPr>
        <w:widowControl/>
        <w:spacing w:before="120" w:after="120"/>
        <w:ind w:left="360"/>
        <w:rPr>
          <w:rFonts w:eastAsia="Times New Roman"/>
          <w:bCs/>
          <w:szCs w:val="20"/>
        </w:rPr>
      </w:pPr>
      <w:r w:rsidRPr="00B34251">
        <w:rPr>
          <w:rFonts w:eastAsia="Times New Roman"/>
          <w:b/>
          <w:bCs/>
          <w:szCs w:val="20"/>
        </w:rPr>
        <w:t>Reproductive Toxicity</w:t>
      </w:r>
      <w:r w:rsidR="00405269" w:rsidRPr="00B34251">
        <w:rPr>
          <w:rFonts w:eastAsia="Times New Roman"/>
          <w:b/>
          <w:bCs/>
          <w:szCs w:val="20"/>
        </w:rPr>
        <w:t>:</w:t>
      </w:r>
      <w:r w:rsidR="00E620ED" w:rsidRPr="00B34251">
        <w:rPr>
          <w:rFonts w:eastAsia="Times New Roman"/>
          <w:bCs/>
          <w:szCs w:val="20"/>
        </w:rPr>
        <w:t xml:space="preserve">  </w:t>
      </w:r>
      <w:r w:rsidR="00342F1A" w:rsidRPr="00B34251">
        <w:rPr>
          <w:rFonts w:eastAsia="Times New Roman"/>
          <w:bCs/>
          <w:szCs w:val="20"/>
        </w:rPr>
        <w:t>No</w:t>
      </w:r>
      <w:r w:rsidR="00592EBF" w:rsidRPr="00B34251">
        <w:rPr>
          <w:rFonts w:eastAsia="Times New Roman"/>
          <w:bCs/>
          <w:szCs w:val="20"/>
        </w:rPr>
        <w:t xml:space="preserve"> data available</w:t>
      </w:r>
      <w:r w:rsidR="00342F1A" w:rsidRPr="00B34251">
        <w:rPr>
          <w:rFonts w:eastAsia="Times New Roman"/>
          <w:bCs/>
          <w:szCs w:val="20"/>
        </w:rPr>
        <w:t>.</w:t>
      </w:r>
    </w:p>
    <w:p w14:paraId="59BC7D60" w14:textId="5305ABC8" w:rsidR="00EE1F37" w:rsidRPr="00B34251" w:rsidRDefault="00EE1F37" w:rsidP="00B34251">
      <w:pPr>
        <w:keepNext/>
        <w:widowControl/>
        <w:ind w:left="360"/>
        <w:rPr>
          <w:rFonts w:eastAsia="Times New Roman"/>
          <w:bCs/>
          <w:szCs w:val="20"/>
        </w:rPr>
      </w:pPr>
      <w:r w:rsidRPr="00B34251">
        <w:rPr>
          <w:rFonts w:eastAsia="Times New Roman"/>
          <w:b/>
          <w:bCs/>
          <w:szCs w:val="20"/>
        </w:rPr>
        <w:t xml:space="preserve">Specific </w:t>
      </w:r>
      <w:r w:rsidR="00F96738" w:rsidRPr="00B34251">
        <w:rPr>
          <w:rFonts w:eastAsia="Times New Roman"/>
          <w:b/>
          <w:bCs/>
          <w:szCs w:val="20"/>
        </w:rPr>
        <w:t>Target Organ Toxicity</w:t>
      </w:r>
      <w:r w:rsidRPr="00B34251">
        <w:rPr>
          <w:rFonts w:eastAsia="Times New Roman"/>
          <w:b/>
          <w:bCs/>
          <w:szCs w:val="20"/>
        </w:rPr>
        <w:t xml:space="preserve">, </w:t>
      </w:r>
      <w:r w:rsidR="005B3342" w:rsidRPr="00B34251">
        <w:rPr>
          <w:rFonts w:eastAsia="Times New Roman"/>
          <w:b/>
          <w:bCs/>
          <w:szCs w:val="20"/>
        </w:rPr>
        <w:t xml:space="preserve">Single </w:t>
      </w:r>
      <w:r w:rsidR="00F96738" w:rsidRPr="00B34251">
        <w:rPr>
          <w:rFonts w:eastAsia="Times New Roman"/>
          <w:b/>
          <w:bCs/>
          <w:szCs w:val="20"/>
        </w:rPr>
        <w:t>Exposure</w:t>
      </w:r>
      <w:r w:rsidR="00405269" w:rsidRPr="00B34251">
        <w:rPr>
          <w:rFonts w:eastAsia="Times New Roman"/>
          <w:b/>
          <w:bCs/>
          <w:szCs w:val="20"/>
        </w:rPr>
        <w:t>:</w:t>
      </w:r>
      <w:r w:rsidR="00E620ED" w:rsidRPr="00B34251">
        <w:rPr>
          <w:rFonts w:eastAsia="Times New Roman"/>
          <w:bCs/>
          <w:szCs w:val="20"/>
        </w:rPr>
        <w:t xml:space="preserve">  </w:t>
      </w:r>
      <w:r w:rsidR="00F22C93" w:rsidRPr="00B34251">
        <w:rPr>
          <w:rFonts w:eastAsia="Times New Roman"/>
          <w:bCs/>
          <w:szCs w:val="20"/>
        </w:rPr>
        <w:t>Not classified</w:t>
      </w:r>
      <w:r w:rsidR="00E620ED" w:rsidRPr="00B34251">
        <w:rPr>
          <w:rFonts w:eastAsia="Times New Roman"/>
          <w:bCs/>
          <w:szCs w:val="20"/>
        </w:rPr>
        <w:t>.</w:t>
      </w:r>
    </w:p>
    <w:p w14:paraId="5F674D36" w14:textId="77777777" w:rsidR="00EE1F37" w:rsidRPr="00B34251" w:rsidRDefault="00EE1F37" w:rsidP="00B34251">
      <w:pPr>
        <w:widowControl/>
        <w:spacing w:before="120" w:after="120"/>
        <w:ind w:left="360"/>
        <w:rPr>
          <w:rFonts w:eastAsia="Times New Roman"/>
          <w:bCs/>
          <w:szCs w:val="20"/>
        </w:rPr>
      </w:pPr>
      <w:r w:rsidRPr="00B34251">
        <w:rPr>
          <w:rFonts w:eastAsia="Times New Roman"/>
          <w:b/>
          <w:bCs/>
          <w:szCs w:val="20"/>
        </w:rPr>
        <w:t xml:space="preserve">Specific </w:t>
      </w:r>
      <w:r w:rsidR="00F96738" w:rsidRPr="00B34251">
        <w:rPr>
          <w:rFonts w:eastAsia="Times New Roman"/>
          <w:b/>
          <w:bCs/>
          <w:szCs w:val="20"/>
        </w:rPr>
        <w:t>Target Organ Toxicity</w:t>
      </w:r>
      <w:r w:rsidRPr="00B34251">
        <w:rPr>
          <w:rFonts w:eastAsia="Times New Roman"/>
          <w:b/>
          <w:bCs/>
          <w:szCs w:val="20"/>
        </w:rPr>
        <w:t xml:space="preserve">, </w:t>
      </w:r>
      <w:r w:rsidR="00F96738" w:rsidRPr="00B34251">
        <w:rPr>
          <w:rFonts w:eastAsia="Times New Roman"/>
          <w:b/>
          <w:bCs/>
          <w:szCs w:val="20"/>
        </w:rPr>
        <w:t>Repeated Exposure</w:t>
      </w:r>
      <w:r w:rsidR="00405269" w:rsidRPr="00B34251">
        <w:rPr>
          <w:rFonts w:eastAsia="Times New Roman"/>
          <w:b/>
          <w:bCs/>
          <w:szCs w:val="20"/>
        </w:rPr>
        <w:t>:</w:t>
      </w:r>
      <w:r w:rsidR="00E620ED" w:rsidRPr="00B34251">
        <w:rPr>
          <w:rFonts w:eastAsia="Times New Roman"/>
          <w:bCs/>
          <w:szCs w:val="20"/>
        </w:rPr>
        <w:t xml:space="preserve"> </w:t>
      </w:r>
      <w:r w:rsidR="00FB6E49" w:rsidRPr="00B34251">
        <w:rPr>
          <w:rFonts w:eastAsia="Times New Roman"/>
          <w:bCs/>
          <w:szCs w:val="20"/>
        </w:rPr>
        <w:t xml:space="preserve"> </w:t>
      </w:r>
      <w:r w:rsidR="00592EBF" w:rsidRPr="00B34251">
        <w:rPr>
          <w:rFonts w:eastAsia="Times New Roman"/>
          <w:bCs/>
          <w:szCs w:val="20"/>
        </w:rPr>
        <w:t>No data available.</w:t>
      </w:r>
    </w:p>
    <w:p w14:paraId="2E9F2338" w14:textId="1AD863BF" w:rsidR="00DC746A" w:rsidRPr="00B34251" w:rsidRDefault="00EE1F37" w:rsidP="00B34251">
      <w:pPr>
        <w:widowControl/>
        <w:spacing w:after="120"/>
        <w:ind w:left="360"/>
        <w:rPr>
          <w:rFonts w:eastAsia="Times New Roman"/>
          <w:bCs/>
          <w:szCs w:val="20"/>
        </w:rPr>
      </w:pPr>
      <w:r w:rsidRPr="00B34251">
        <w:rPr>
          <w:rFonts w:eastAsia="Times New Roman"/>
          <w:b/>
          <w:bCs/>
          <w:szCs w:val="20"/>
        </w:rPr>
        <w:t xml:space="preserve">Aspiration </w:t>
      </w:r>
      <w:r w:rsidR="00F96738" w:rsidRPr="00B34251">
        <w:rPr>
          <w:rFonts w:eastAsia="Times New Roman"/>
          <w:b/>
          <w:bCs/>
          <w:szCs w:val="20"/>
        </w:rPr>
        <w:t>Hazard</w:t>
      </w:r>
      <w:r w:rsidR="00405269" w:rsidRPr="00B34251">
        <w:rPr>
          <w:rFonts w:eastAsia="Times New Roman"/>
          <w:b/>
          <w:bCs/>
          <w:szCs w:val="20"/>
        </w:rPr>
        <w:t>:</w:t>
      </w:r>
      <w:r w:rsidR="00405269" w:rsidRPr="00B34251">
        <w:rPr>
          <w:rFonts w:eastAsia="Times New Roman"/>
          <w:bCs/>
          <w:szCs w:val="20"/>
        </w:rPr>
        <w:t xml:space="preserve"> </w:t>
      </w:r>
      <w:r w:rsidR="00405269" w:rsidRPr="00B34251">
        <w:t xml:space="preserve"> </w:t>
      </w:r>
      <w:r w:rsidR="00F341EC" w:rsidRPr="00B34251">
        <w:rPr>
          <w:rFonts w:eastAsia="Times New Roman"/>
          <w:bCs/>
          <w:szCs w:val="20"/>
        </w:rPr>
        <w:t>Not classified.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B34251" w14:paraId="4981AF05" w14:textId="77777777" w:rsidTr="004521E9">
        <w:trPr>
          <w:trHeight w:hRule="exact" w:val="360"/>
        </w:trPr>
        <w:tc>
          <w:tcPr>
            <w:tcW w:w="9576" w:type="dxa"/>
            <w:vAlign w:val="center"/>
          </w:tcPr>
          <w:p w14:paraId="2A16D8A3" w14:textId="77777777" w:rsidR="004521E9" w:rsidRPr="00B34251" w:rsidRDefault="004521E9" w:rsidP="00B34251">
            <w:pPr>
              <w:keepNext/>
              <w:widowControl/>
              <w:rPr>
                <w:rFonts w:eastAsia="Times New Roman"/>
                <w:bCs/>
                <w:szCs w:val="20"/>
              </w:rPr>
            </w:pPr>
            <w:r w:rsidRPr="00B34251">
              <w:rPr>
                <w:rFonts w:eastAsia="Times New Roman"/>
                <w:b/>
                <w:bCs/>
                <w:sz w:val="24"/>
                <w:szCs w:val="24"/>
              </w:rPr>
              <w:t>12. E</w:t>
            </w:r>
            <w:r w:rsidRPr="00B34251">
              <w:rPr>
                <w:rFonts w:eastAsia="Times New Roman"/>
                <w:b/>
                <w:bCs/>
                <w:sz w:val="19"/>
                <w:szCs w:val="19"/>
              </w:rPr>
              <w:t xml:space="preserve">COLOGICAL </w:t>
            </w:r>
            <w:r w:rsidRPr="00B34251">
              <w:rPr>
                <w:rFonts w:eastAsia="Times New Roman"/>
                <w:b/>
                <w:bCs/>
                <w:sz w:val="24"/>
                <w:szCs w:val="24"/>
              </w:rPr>
              <w:t>I</w:t>
            </w:r>
            <w:r w:rsidRPr="00B34251">
              <w:rPr>
                <w:rFonts w:eastAsia="Times New Roman"/>
                <w:b/>
                <w:bCs/>
                <w:sz w:val="19"/>
                <w:szCs w:val="19"/>
              </w:rPr>
              <w:t>NFORMATION</w:t>
            </w:r>
          </w:p>
        </w:tc>
      </w:tr>
    </w:tbl>
    <w:p w14:paraId="0F242970" w14:textId="77777777" w:rsidR="00D536DB" w:rsidRPr="00B34251" w:rsidRDefault="004521E9" w:rsidP="00B34251">
      <w:pPr>
        <w:widowControl/>
        <w:spacing w:before="120"/>
        <w:rPr>
          <w:rFonts w:eastAsia="Times New Roman"/>
          <w:szCs w:val="20"/>
        </w:rPr>
      </w:pPr>
      <w:r w:rsidRPr="00B34251">
        <w:rPr>
          <w:rFonts w:eastAsia="Times New Roman"/>
          <w:b/>
          <w:bCs/>
          <w:szCs w:val="20"/>
        </w:rPr>
        <w:t>Ecotoxicity Data:</w:t>
      </w:r>
      <w:r w:rsidR="002D301E" w:rsidRPr="00B34251">
        <w:rPr>
          <w:rFonts w:eastAsia="Times New Roman"/>
          <w:bCs/>
          <w:szCs w:val="20"/>
        </w:rPr>
        <w:t xml:space="preserve">  No data available.</w:t>
      </w:r>
    </w:p>
    <w:p w14:paraId="79566043" w14:textId="77777777" w:rsidR="004521E9" w:rsidRPr="00B34251" w:rsidRDefault="004521E9" w:rsidP="00B34251">
      <w:pPr>
        <w:widowControl/>
        <w:spacing w:before="120"/>
        <w:rPr>
          <w:rFonts w:eastAsia="Times New Roman"/>
          <w:bCs/>
          <w:szCs w:val="20"/>
        </w:rPr>
      </w:pPr>
      <w:r w:rsidRPr="00B34251">
        <w:rPr>
          <w:rFonts w:eastAsia="Times New Roman"/>
          <w:b/>
          <w:bCs/>
          <w:szCs w:val="20"/>
        </w:rPr>
        <w:t>Persistence and Degradability:</w:t>
      </w:r>
      <w:r w:rsidR="00D3347C" w:rsidRPr="00B34251">
        <w:rPr>
          <w:rFonts w:eastAsia="Times New Roman"/>
          <w:bCs/>
          <w:szCs w:val="20"/>
        </w:rPr>
        <w:t xml:space="preserve">  No data available. </w:t>
      </w:r>
    </w:p>
    <w:p w14:paraId="01B7DB7C" w14:textId="77777777" w:rsidR="004521E9" w:rsidRPr="00B34251" w:rsidRDefault="004521E9" w:rsidP="00B34251">
      <w:pPr>
        <w:widowControl/>
        <w:spacing w:before="120"/>
        <w:rPr>
          <w:rFonts w:eastAsia="Times New Roman"/>
          <w:bCs/>
          <w:szCs w:val="20"/>
        </w:rPr>
      </w:pPr>
      <w:r w:rsidRPr="00B34251">
        <w:rPr>
          <w:rFonts w:eastAsia="Times New Roman"/>
          <w:b/>
          <w:bCs/>
          <w:szCs w:val="20"/>
        </w:rPr>
        <w:t>Bioaccumulative Potential:</w:t>
      </w:r>
      <w:r w:rsidR="00D3347C" w:rsidRPr="00B34251">
        <w:rPr>
          <w:rFonts w:eastAsia="Times New Roman"/>
          <w:bCs/>
          <w:szCs w:val="20"/>
        </w:rPr>
        <w:t xml:space="preserve"> </w:t>
      </w:r>
      <w:r w:rsidR="00A911CD" w:rsidRPr="00B34251">
        <w:rPr>
          <w:rFonts w:eastAsia="Times New Roman"/>
          <w:bCs/>
          <w:szCs w:val="20"/>
        </w:rPr>
        <w:t xml:space="preserve"> </w:t>
      </w:r>
      <w:r w:rsidR="00D3347C" w:rsidRPr="00B34251">
        <w:rPr>
          <w:rFonts w:eastAsia="Times New Roman"/>
          <w:bCs/>
          <w:szCs w:val="20"/>
        </w:rPr>
        <w:t xml:space="preserve">No data available. </w:t>
      </w:r>
    </w:p>
    <w:p w14:paraId="056BE251" w14:textId="77777777" w:rsidR="004521E9" w:rsidRPr="00B34251" w:rsidRDefault="004521E9" w:rsidP="00B34251">
      <w:pPr>
        <w:widowControl/>
        <w:spacing w:before="120"/>
        <w:rPr>
          <w:rFonts w:eastAsia="Times New Roman"/>
          <w:b/>
          <w:bCs/>
          <w:szCs w:val="20"/>
        </w:rPr>
      </w:pPr>
      <w:r w:rsidRPr="00B34251">
        <w:rPr>
          <w:rFonts w:eastAsia="Times New Roman"/>
          <w:b/>
          <w:bCs/>
          <w:szCs w:val="20"/>
        </w:rPr>
        <w:t>Mobility in Soil:</w:t>
      </w:r>
      <w:r w:rsidR="00D3347C" w:rsidRPr="00B34251">
        <w:rPr>
          <w:rFonts w:eastAsia="Times New Roman"/>
          <w:bCs/>
          <w:szCs w:val="20"/>
        </w:rPr>
        <w:t xml:space="preserve">  No data available.</w:t>
      </w:r>
    </w:p>
    <w:p w14:paraId="16D5EEBC" w14:textId="77777777" w:rsidR="004521E9" w:rsidRPr="00B34251" w:rsidRDefault="004521E9" w:rsidP="00B34251">
      <w:pPr>
        <w:widowControl/>
        <w:spacing w:before="120" w:after="120"/>
        <w:rPr>
          <w:rFonts w:eastAsia="Times New Roman"/>
          <w:bCs/>
          <w:szCs w:val="20"/>
        </w:rPr>
      </w:pPr>
      <w:r w:rsidRPr="00B34251">
        <w:rPr>
          <w:rFonts w:eastAsia="Times New Roman"/>
          <w:b/>
          <w:bCs/>
          <w:szCs w:val="20"/>
        </w:rPr>
        <w:t>Other Adverse effects:</w:t>
      </w:r>
      <w:r w:rsidRPr="00B34251">
        <w:rPr>
          <w:rFonts w:eastAsia="Times New Roman"/>
          <w:bCs/>
          <w:szCs w:val="20"/>
        </w:rPr>
        <w:t xml:space="preserve">  </w:t>
      </w:r>
      <w:r w:rsidR="00D3347C" w:rsidRPr="00B34251">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B34251" w14:paraId="7B7A5ABC" w14:textId="77777777" w:rsidTr="004521E9">
        <w:trPr>
          <w:trHeight w:hRule="exact" w:val="360"/>
        </w:trPr>
        <w:tc>
          <w:tcPr>
            <w:tcW w:w="9576" w:type="dxa"/>
            <w:vAlign w:val="center"/>
          </w:tcPr>
          <w:p w14:paraId="28345A56" w14:textId="77777777" w:rsidR="004521E9" w:rsidRPr="00B34251" w:rsidRDefault="004521E9" w:rsidP="00B34251">
            <w:pPr>
              <w:keepNext/>
              <w:widowControl/>
              <w:rPr>
                <w:rFonts w:eastAsia="Times New Roman"/>
                <w:bCs/>
                <w:szCs w:val="20"/>
              </w:rPr>
            </w:pPr>
            <w:r w:rsidRPr="00B34251">
              <w:rPr>
                <w:rFonts w:eastAsia="Times New Roman"/>
                <w:b/>
                <w:bCs/>
                <w:sz w:val="24"/>
                <w:szCs w:val="24"/>
              </w:rPr>
              <w:lastRenderedPageBreak/>
              <w:t>13. D</w:t>
            </w:r>
            <w:r w:rsidRPr="00B34251">
              <w:rPr>
                <w:rFonts w:eastAsia="Times New Roman"/>
                <w:b/>
                <w:bCs/>
                <w:sz w:val="19"/>
                <w:szCs w:val="19"/>
              </w:rPr>
              <w:t xml:space="preserve">ISPOSAL </w:t>
            </w:r>
            <w:r w:rsidRPr="00B34251">
              <w:rPr>
                <w:rFonts w:eastAsia="Times New Roman"/>
                <w:b/>
                <w:bCs/>
                <w:sz w:val="24"/>
                <w:szCs w:val="24"/>
              </w:rPr>
              <w:t>C</w:t>
            </w:r>
            <w:r w:rsidRPr="00B34251">
              <w:rPr>
                <w:rFonts w:eastAsia="Times New Roman"/>
                <w:b/>
                <w:bCs/>
                <w:sz w:val="19"/>
                <w:szCs w:val="19"/>
              </w:rPr>
              <w:t>ONSIDERATIONS</w:t>
            </w:r>
          </w:p>
        </w:tc>
      </w:tr>
    </w:tbl>
    <w:p w14:paraId="1FF7DD6A" w14:textId="77777777" w:rsidR="00D536DB" w:rsidRPr="00B34251" w:rsidRDefault="004521E9" w:rsidP="00B34251">
      <w:pPr>
        <w:widowControl/>
        <w:spacing w:before="120" w:after="120"/>
        <w:rPr>
          <w:rFonts w:eastAsia="Times New Roman"/>
          <w:szCs w:val="20"/>
        </w:rPr>
      </w:pPr>
      <w:r w:rsidRPr="00B34251">
        <w:rPr>
          <w:rFonts w:eastAsia="Times New Roman"/>
          <w:b/>
          <w:bCs/>
          <w:szCs w:val="20"/>
        </w:rPr>
        <w:t>Waste Disposal:</w:t>
      </w:r>
      <w:r w:rsidRPr="00B34251">
        <w:rPr>
          <w:rFonts w:eastAsia="Times New Roman"/>
          <w:bCs/>
          <w:szCs w:val="20"/>
        </w:rPr>
        <w:t xml:space="preserve">  </w:t>
      </w:r>
      <w:r w:rsidR="009568A3" w:rsidRPr="00B34251">
        <w:rPr>
          <w:rFonts w:eastAsia="Times New Roman"/>
          <w:szCs w:val="20"/>
        </w:rPr>
        <w:t>Dispose of waste in accordance with all applicable federal, state, and local regulations</w:t>
      </w:r>
      <w:r w:rsidR="00BE20BE" w:rsidRPr="00B34251">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B34251" w14:paraId="313E0FC4" w14:textId="77777777" w:rsidTr="004521E9">
        <w:trPr>
          <w:trHeight w:hRule="exact" w:val="360"/>
        </w:trPr>
        <w:tc>
          <w:tcPr>
            <w:tcW w:w="9576" w:type="dxa"/>
            <w:vAlign w:val="center"/>
          </w:tcPr>
          <w:p w14:paraId="02F5F82A" w14:textId="77777777" w:rsidR="004521E9" w:rsidRPr="00B34251" w:rsidRDefault="004521E9" w:rsidP="00B34251">
            <w:pPr>
              <w:keepNext/>
              <w:widowControl/>
              <w:rPr>
                <w:rFonts w:eastAsia="Times New Roman"/>
                <w:bCs/>
                <w:szCs w:val="20"/>
              </w:rPr>
            </w:pPr>
            <w:r w:rsidRPr="00B34251">
              <w:rPr>
                <w:rFonts w:eastAsia="Times New Roman"/>
                <w:b/>
                <w:bCs/>
                <w:sz w:val="24"/>
                <w:szCs w:val="24"/>
              </w:rPr>
              <w:t>14. T</w:t>
            </w:r>
            <w:r w:rsidRPr="00B34251">
              <w:rPr>
                <w:rFonts w:eastAsia="Times New Roman"/>
                <w:b/>
                <w:bCs/>
                <w:sz w:val="19"/>
                <w:szCs w:val="19"/>
              </w:rPr>
              <w:t xml:space="preserve">RANSPORTATION </w:t>
            </w:r>
            <w:r w:rsidRPr="00B34251">
              <w:rPr>
                <w:rFonts w:eastAsia="Times New Roman"/>
                <w:b/>
                <w:bCs/>
                <w:sz w:val="24"/>
                <w:szCs w:val="24"/>
              </w:rPr>
              <w:t>I</w:t>
            </w:r>
            <w:r w:rsidRPr="00B34251">
              <w:rPr>
                <w:rFonts w:eastAsia="Times New Roman"/>
                <w:b/>
                <w:bCs/>
                <w:sz w:val="19"/>
                <w:szCs w:val="19"/>
              </w:rPr>
              <w:t>NFORMATION</w:t>
            </w:r>
          </w:p>
        </w:tc>
      </w:tr>
    </w:tbl>
    <w:p w14:paraId="34EFA800" w14:textId="30E61165" w:rsidR="007327AF" w:rsidRPr="00B34251" w:rsidRDefault="004521E9" w:rsidP="00B34251">
      <w:pPr>
        <w:widowControl/>
        <w:spacing w:before="120" w:after="120"/>
        <w:rPr>
          <w:rFonts w:eastAsia="Times New Roman"/>
          <w:bCs/>
          <w:szCs w:val="20"/>
        </w:rPr>
      </w:pPr>
      <w:r w:rsidRPr="00B34251">
        <w:rPr>
          <w:rFonts w:eastAsia="Times New Roman"/>
          <w:b/>
          <w:bCs/>
          <w:szCs w:val="20"/>
        </w:rPr>
        <w:t>U.S. DOT and IATA:</w:t>
      </w:r>
      <w:r w:rsidRPr="00B34251">
        <w:rPr>
          <w:rFonts w:eastAsia="Times New Roman"/>
          <w:bCs/>
          <w:szCs w:val="20"/>
        </w:rPr>
        <w:t xml:space="preserve">  </w:t>
      </w:r>
      <w:r w:rsidR="008A0C5F" w:rsidRPr="00B34251">
        <w:rPr>
          <w:rFonts w:eastAsia="Times New Roman"/>
          <w:bCs/>
          <w:szCs w:val="20"/>
        </w:rPr>
        <w:t xml:space="preserve">UN1956, </w:t>
      </w:r>
      <w:r w:rsidR="00BE20BE" w:rsidRPr="00B34251">
        <w:rPr>
          <w:rFonts w:eastAsia="Times New Roman"/>
          <w:bCs/>
          <w:szCs w:val="20"/>
        </w:rPr>
        <w:t>c</w:t>
      </w:r>
      <w:r w:rsidR="009568A3" w:rsidRPr="00B34251">
        <w:rPr>
          <w:rFonts w:eastAsia="Times New Roman"/>
          <w:bCs/>
          <w:szCs w:val="20"/>
        </w:rPr>
        <w:t xml:space="preserve">ompressed gas, </w:t>
      </w:r>
      <w:proofErr w:type="spellStart"/>
      <w:r w:rsidR="009568A3" w:rsidRPr="00B34251">
        <w:rPr>
          <w:rFonts w:eastAsia="Times New Roman"/>
          <w:bCs/>
          <w:szCs w:val="20"/>
        </w:rPr>
        <w:t>n.o.s</w:t>
      </w:r>
      <w:proofErr w:type="spellEnd"/>
      <w:r w:rsidR="009568A3" w:rsidRPr="00B34251">
        <w:rPr>
          <w:rFonts w:eastAsia="Times New Roman"/>
          <w:bCs/>
          <w:szCs w:val="20"/>
        </w:rPr>
        <w:t>. (</w:t>
      </w:r>
      <w:r w:rsidR="00C9599C" w:rsidRPr="00A5405A">
        <w:t>Eighteen Non-Methane Hydrocarbon</w:t>
      </w:r>
      <w:r w:rsidR="00C9599C">
        <w:t xml:space="preserve"> Compounds</w:t>
      </w:r>
      <w:r w:rsidR="004C3542" w:rsidRPr="00B34251">
        <w:rPr>
          <w:rFonts w:eastAsia="Times New Roman"/>
          <w:bCs/>
          <w:szCs w:val="20"/>
        </w:rPr>
        <w:t xml:space="preserve"> </w:t>
      </w:r>
      <w:r w:rsidR="009568A3" w:rsidRPr="00B34251">
        <w:rPr>
          <w:rFonts w:eastAsia="Times New Roman"/>
          <w:bCs/>
          <w:szCs w:val="20"/>
        </w:rPr>
        <w:t>in nitrogen)</w:t>
      </w:r>
      <w:r w:rsidR="008A0C5F" w:rsidRPr="00B34251">
        <w:rPr>
          <w:rFonts w:eastAsia="Times New Roman"/>
          <w:bCs/>
          <w:szCs w:val="20"/>
        </w:rPr>
        <w:t>,</w:t>
      </w:r>
      <w:r w:rsidR="009568A3" w:rsidRPr="00B34251">
        <w:rPr>
          <w:rFonts w:eastAsia="Times New Roman"/>
          <w:bCs/>
          <w:szCs w:val="20"/>
        </w:rPr>
        <w:t xml:space="preserve"> Hazard Class 2.2.</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B34251" w14:paraId="2BD3E2B7" w14:textId="77777777" w:rsidTr="003D5857">
        <w:trPr>
          <w:trHeight w:hRule="exact" w:val="360"/>
        </w:trPr>
        <w:tc>
          <w:tcPr>
            <w:tcW w:w="9576" w:type="dxa"/>
            <w:vAlign w:val="center"/>
          </w:tcPr>
          <w:p w14:paraId="690CD1A7" w14:textId="77777777" w:rsidR="003D5857" w:rsidRPr="00B34251" w:rsidRDefault="003D5857" w:rsidP="00B34251">
            <w:pPr>
              <w:keepNext/>
              <w:widowControl/>
              <w:rPr>
                <w:rFonts w:eastAsia="Times New Roman"/>
                <w:bCs/>
                <w:szCs w:val="20"/>
              </w:rPr>
            </w:pPr>
            <w:r w:rsidRPr="00B34251">
              <w:rPr>
                <w:rFonts w:eastAsia="Times New Roman"/>
                <w:b/>
                <w:bCs/>
                <w:sz w:val="24"/>
                <w:szCs w:val="24"/>
              </w:rPr>
              <w:t>15. R</w:t>
            </w:r>
            <w:r w:rsidRPr="00B34251">
              <w:rPr>
                <w:rFonts w:eastAsia="Times New Roman"/>
                <w:b/>
                <w:bCs/>
                <w:sz w:val="19"/>
                <w:szCs w:val="19"/>
              </w:rPr>
              <w:t xml:space="preserve">EGULATORY </w:t>
            </w:r>
            <w:r w:rsidRPr="00B34251">
              <w:rPr>
                <w:rFonts w:eastAsia="Times New Roman"/>
                <w:b/>
                <w:bCs/>
                <w:sz w:val="24"/>
                <w:szCs w:val="24"/>
              </w:rPr>
              <w:t>I</w:t>
            </w:r>
            <w:r w:rsidRPr="00B34251">
              <w:rPr>
                <w:rFonts w:eastAsia="Times New Roman"/>
                <w:b/>
                <w:bCs/>
                <w:sz w:val="19"/>
                <w:szCs w:val="19"/>
              </w:rPr>
              <w:t>NFORMATION</w:t>
            </w:r>
          </w:p>
        </w:tc>
      </w:tr>
    </w:tbl>
    <w:p w14:paraId="7AAD414C" w14:textId="77777777" w:rsidR="00D536DB" w:rsidRPr="00B34251" w:rsidRDefault="00D536DB" w:rsidP="00B34251">
      <w:pPr>
        <w:widowControl/>
        <w:overflowPunct w:val="0"/>
        <w:autoSpaceDE w:val="0"/>
        <w:autoSpaceDN w:val="0"/>
        <w:adjustRightInd w:val="0"/>
        <w:spacing w:before="120" w:after="120"/>
        <w:textAlignment w:val="baseline"/>
        <w:rPr>
          <w:rFonts w:eastAsia="Times New Roman"/>
          <w:b/>
          <w:bCs/>
          <w:szCs w:val="20"/>
        </w:rPr>
      </w:pPr>
      <w:r w:rsidRPr="00B34251">
        <w:rPr>
          <w:rFonts w:eastAsia="Times New Roman"/>
          <w:b/>
          <w:bCs/>
          <w:szCs w:val="20"/>
        </w:rPr>
        <w:t>U.S. Regulations:</w:t>
      </w:r>
    </w:p>
    <w:p w14:paraId="63AEF100" w14:textId="77777777" w:rsidR="00D536DB" w:rsidRPr="00B34251" w:rsidRDefault="00D536DB" w:rsidP="00B34251">
      <w:pPr>
        <w:widowControl/>
        <w:overflowPunct w:val="0"/>
        <w:autoSpaceDE w:val="0"/>
        <w:autoSpaceDN w:val="0"/>
        <w:adjustRightInd w:val="0"/>
        <w:spacing w:after="60"/>
        <w:ind w:left="360"/>
        <w:textAlignment w:val="baseline"/>
        <w:rPr>
          <w:rFonts w:eastAsia="Times New Roman"/>
          <w:szCs w:val="20"/>
        </w:rPr>
      </w:pPr>
      <w:r w:rsidRPr="00B34251">
        <w:rPr>
          <w:rFonts w:eastAsia="Times New Roman"/>
          <w:szCs w:val="20"/>
        </w:rPr>
        <w:t xml:space="preserve">CERCLA Sections 102a/103 (40 CFR 302.4):  </w:t>
      </w:r>
      <w:r w:rsidR="009568A3" w:rsidRPr="00B34251">
        <w:rPr>
          <w:rFonts w:eastAsia="Times New Roman"/>
          <w:bCs/>
          <w:szCs w:val="20"/>
        </w:rPr>
        <w:t>Identified cylinder not regulated</w:t>
      </w:r>
      <w:r w:rsidRPr="00B34251">
        <w:rPr>
          <w:rFonts w:eastAsia="Times New Roman"/>
          <w:bCs/>
          <w:szCs w:val="20"/>
        </w:rPr>
        <w:t>.</w:t>
      </w:r>
    </w:p>
    <w:p w14:paraId="49607886" w14:textId="77777777" w:rsidR="00D536DB" w:rsidRPr="00B34251" w:rsidRDefault="00D536DB" w:rsidP="00B34251">
      <w:pPr>
        <w:widowControl/>
        <w:overflowPunct w:val="0"/>
        <w:autoSpaceDE w:val="0"/>
        <w:autoSpaceDN w:val="0"/>
        <w:adjustRightInd w:val="0"/>
        <w:spacing w:after="60"/>
        <w:ind w:left="360"/>
        <w:textAlignment w:val="baseline"/>
        <w:rPr>
          <w:rFonts w:eastAsia="Times New Roman"/>
          <w:szCs w:val="20"/>
        </w:rPr>
      </w:pPr>
      <w:r w:rsidRPr="00B34251">
        <w:rPr>
          <w:rFonts w:eastAsia="Times New Roman"/>
          <w:szCs w:val="20"/>
        </w:rPr>
        <w:t xml:space="preserve">SARA Title III Section 302 (40 CFR 355.30):  </w:t>
      </w:r>
      <w:r w:rsidR="009568A3" w:rsidRPr="00B34251">
        <w:rPr>
          <w:rFonts w:eastAsia="Times New Roman"/>
          <w:bCs/>
          <w:szCs w:val="20"/>
        </w:rPr>
        <w:t>Identified cylinder not regulated</w:t>
      </w:r>
      <w:r w:rsidRPr="00B34251">
        <w:rPr>
          <w:rFonts w:eastAsia="Times New Roman"/>
          <w:bCs/>
          <w:szCs w:val="20"/>
        </w:rPr>
        <w:t>.</w:t>
      </w:r>
    </w:p>
    <w:p w14:paraId="14FC7942" w14:textId="77777777" w:rsidR="00D536DB" w:rsidRPr="00B34251" w:rsidRDefault="00D536DB" w:rsidP="00B34251">
      <w:pPr>
        <w:widowControl/>
        <w:overflowPunct w:val="0"/>
        <w:autoSpaceDE w:val="0"/>
        <w:autoSpaceDN w:val="0"/>
        <w:adjustRightInd w:val="0"/>
        <w:spacing w:after="60"/>
        <w:ind w:left="360"/>
        <w:textAlignment w:val="baseline"/>
        <w:rPr>
          <w:rFonts w:eastAsia="Times New Roman"/>
          <w:szCs w:val="20"/>
        </w:rPr>
      </w:pPr>
      <w:r w:rsidRPr="00B34251">
        <w:rPr>
          <w:rFonts w:eastAsia="Times New Roman"/>
          <w:szCs w:val="20"/>
        </w:rPr>
        <w:t xml:space="preserve">SARA Title III Section 304 (40 CFR 355.40):  </w:t>
      </w:r>
      <w:r w:rsidR="009568A3" w:rsidRPr="00B34251">
        <w:rPr>
          <w:rFonts w:eastAsia="Times New Roman"/>
          <w:szCs w:val="20"/>
        </w:rPr>
        <w:t>Identified cylinder not regulated</w:t>
      </w:r>
      <w:r w:rsidR="00592EBF" w:rsidRPr="00B34251">
        <w:rPr>
          <w:rFonts w:eastAsia="Times New Roman"/>
          <w:szCs w:val="20"/>
        </w:rPr>
        <w:t>.</w:t>
      </w:r>
    </w:p>
    <w:p w14:paraId="34C4A4E1" w14:textId="77777777" w:rsidR="00D536DB" w:rsidRPr="00B34251" w:rsidRDefault="00D536DB" w:rsidP="00B34251">
      <w:pPr>
        <w:widowControl/>
        <w:overflowPunct w:val="0"/>
        <w:autoSpaceDE w:val="0"/>
        <w:autoSpaceDN w:val="0"/>
        <w:adjustRightInd w:val="0"/>
        <w:spacing w:after="60"/>
        <w:ind w:left="360"/>
        <w:textAlignment w:val="baseline"/>
        <w:rPr>
          <w:rFonts w:eastAsia="Times New Roman"/>
          <w:szCs w:val="20"/>
        </w:rPr>
      </w:pPr>
      <w:r w:rsidRPr="00B34251">
        <w:rPr>
          <w:rFonts w:eastAsia="Times New Roman"/>
          <w:szCs w:val="20"/>
        </w:rPr>
        <w:t xml:space="preserve">SARA Title III Section 313 (40 CFR 372.65):  </w:t>
      </w:r>
      <w:r w:rsidR="009568A3" w:rsidRPr="00B34251">
        <w:rPr>
          <w:rFonts w:eastAsia="Times New Roman"/>
          <w:szCs w:val="20"/>
        </w:rPr>
        <w:t>Identified cylinder not regulated</w:t>
      </w:r>
      <w:r w:rsidRPr="00B34251">
        <w:rPr>
          <w:rFonts w:eastAsia="Times New Roman"/>
          <w:szCs w:val="20"/>
        </w:rPr>
        <w:t>.</w:t>
      </w:r>
    </w:p>
    <w:p w14:paraId="76F625A6" w14:textId="77777777" w:rsidR="00D536DB" w:rsidRPr="00B34251" w:rsidRDefault="00D536DB" w:rsidP="00B34251">
      <w:pPr>
        <w:widowControl/>
        <w:overflowPunct w:val="0"/>
        <w:autoSpaceDE w:val="0"/>
        <w:autoSpaceDN w:val="0"/>
        <w:adjustRightInd w:val="0"/>
        <w:spacing w:after="60"/>
        <w:ind w:left="360"/>
        <w:textAlignment w:val="baseline"/>
        <w:rPr>
          <w:rFonts w:eastAsia="Times New Roman"/>
          <w:szCs w:val="20"/>
        </w:rPr>
      </w:pPr>
      <w:r w:rsidRPr="00B34251">
        <w:rPr>
          <w:rFonts w:eastAsia="Times New Roman"/>
          <w:szCs w:val="20"/>
        </w:rPr>
        <w:t xml:space="preserve">OSHA Process Safety (29 CFR 1910.119):  </w:t>
      </w:r>
      <w:r w:rsidR="009568A3" w:rsidRPr="00B34251">
        <w:rPr>
          <w:rFonts w:eastAsia="Times New Roman"/>
          <w:szCs w:val="20"/>
        </w:rPr>
        <w:t>Identified cylinder not regulated</w:t>
      </w:r>
      <w:r w:rsidRPr="00B34251">
        <w:rPr>
          <w:rFonts w:eastAsia="Times New Roman"/>
          <w:szCs w:val="20"/>
        </w:rPr>
        <w:t>.</w:t>
      </w:r>
    </w:p>
    <w:p w14:paraId="5C0F504F" w14:textId="77777777" w:rsidR="00D536DB" w:rsidRPr="00B34251" w:rsidRDefault="00D536DB" w:rsidP="00B34251">
      <w:pPr>
        <w:widowControl/>
        <w:overflowPunct w:val="0"/>
        <w:autoSpaceDE w:val="0"/>
        <w:autoSpaceDN w:val="0"/>
        <w:adjustRightInd w:val="0"/>
        <w:ind w:left="360"/>
        <w:textAlignment w:val="baseline"/>
        <w:rPr>
          <w:rFonts w:eastAsia="Times New Roman"/>
          <w:szCs w:val="20"/>
        </w:rPr>
      </w:pPr>
      <w:r w:rsidRPr="00B34251">
        <w:rPr>
          <w:rFonts w:eastAsia="Times New Roman"/>
          <w:szCs w:val="20"/>
        </w:rPr>
        <w:t>SARA Title III Sections 311/312 Hazardous Categories (40 CFR 370.21):</w:t>
      </w:r>
    </w:p>
    <w:p w14:paraId="5288BC0B" w14:textId="77777777" w:rsidR="00D536DB" w:rsidRPr="00B34251" w:rsidRDefault="00D536DB" w:rsidP="00B34251">
      <w:pPr>
        <w:keepNext/>
        <w:keepLines/>
        <w:widowControl/>
        <w:tabs>
          <w:tab w:val="left" w:pos="3060"/>
        </w:tabs>
        <w:overflowPunct w:val="0"/>
        <w:autoSpaceDE w:val="0"/>
        <w:autoSpaceDN w:val="0"/>
        <w:adjustRightInd w:val="0"/>
        <w:ind w:left="720"/>
        <w:textAlignment w:val="baseline"/>
        <w:rPr>
          <w:rFonts w:eastAsia="Times New Roman"/>
          <w:szCs w:val="20"/>
        </w:rPr>
      </w:pPr>
      <w:r w:rsidRPr="00B34251">
        <w:rPr>
          <w:rFonts w:eastAsia="Times New Roman"/>
          <w:szCs w:val="20"/>
        </w:rPr>
        <w:t>ACUTE HEALTH:</w:t>
      </w:r>
      <w:r w:rsidRPr="00B34251">
        <w:rPr>
          <w:rFonts w:eastAsia="Times New Roman"/>
          <w:szCs w:val="20"/>
        </w:rPr>
        <w:tab/>
        <w:t>Yes</w:t>
      </w:r>
    </w:p>
    <w:p w14:paraId="62A2C790" w14:textId="77777777" w:rsidR="00D536DB" w:rsidRPr="00B34251" w:rsidRDefault="00D536DB" w:rsidP="00B34251">
      <w:pPr>
        <w:keepNext/>
        <w:keepLines/>
        <w:widowControl/>
        <w:tabs>
          <w:tab w:val="left" w:pos="3060"/>
        </w:tabs>
        <w:overflowPunct w:val="0"/>
        <w:autoSpaceDE w:val="0"/>
        <w:autoSpaceDN w:val="0"/>
        <w:adjustRightInd w:val="0"/>
        <w:ind w:left="720"/>
        <w:textAlignment w:val="baseline"/>
        <w:rPr>
          <w:rFonts w:eastAsia="Times New Roman"/>
          <w:szCs w:val="20"/>
        </w:rPr>
      </w:pPr>
      <w:r w:rsidRPr="00B34251">
        <w:rPr>
          <w:rFonts w:eastAsia="Times New Roman"/>
          <w:szCs w:val="20"/>
        </w:rPr>
        <w:t>CHRONIC HEALTH:</w:t>
      </w:r>
      <w:r w:rsidRPr="00B34251">
        <w:rPr>
          <w:rFonts w:eastAsia="Times New Roman"/>
          <w:szCs w:val="20"/>
        </w:rPr>
        <w:tab/>
      </w:r>
      <w:r w:rsidR="004C3542" w:rsidRPr="00B34251">
        <w:rPr>
          <w:rFonts w:eastAsia="Times New Roman"/>
          <w:szCs w:val="20"/>
        </w:rPr>
        <w:t>No</w:t>
      </w:r>
    </w:p>
    <w:p w14:paraId="19CEC9CA" w14:textId="77777777" w:rsidR="00D536DB" w:rsidRPr="00B34251" w:rsidRDefault="00D536DB" w:rsidP="00B34251">
      <w:pPr>
        <w:keepNext/>
        <w:keepLines/>
        <w:widowControl/>
        <w:tabs>
          <w:tab w:val="left" w:pos="3060"/>
        </w:tabs>
        <w:overflowPunct w:val="0"/>
        <w:autoSpaceDE w:val="0"/>
        <w:autoSpaceDN w:val="0"/>
        <w:adjustRightInd w:val="0"/>
        <w:ind w:left="720"/>
        <w:textAlignment w:val="baseline"/>
        <w:rPr>
          <w:rFonts w:eastAsia="Times New Roman"/>
          <w:szCs w:val="20"/>
        </w:rPr>
      </w:pPr>
      <w:r w:rsidRPr="00B34251">
        <w:rPr>
          <w:rFonts w:eastAsia="Times New Roman"/>
          <w:szCs w:val="20"/>
        </w:rPr>
        <w:t>FIRE:</w:t>
      </w:r>
      <w:r w:rsidRPr="00B34251">
        <w:rPr>
          <w:rFonts w:eastAsia="Times New Roman"/>
          <w:szCs w:val="20"/>
        </w:rPr>
        <w:tab/>
        <w:t>No</w:t>
      </w:r>
    </w:p>
    <w:p w14:paraId="2D200222" w14:textId="77777777" w:rsidR="00D536DB" w:rsidRPr="00B34251" w:rsidRDefault="00D536DB" w:rsidP="00B34251">
      <w:pPr>
        <w:keepNext/>
        <w:keepLines/>
        <w:widowControl/>
        <w:tabs>
          <w:tab w:val="left" w:pos="3060"/>
        </w:tabs>
        <w:overflowPunct w:val="0"/>
        <w:autoSpaceDE w:val="0"/>
        <w:autoSpaceDN w:val="0"/>
        <w:adjustRightInd w:val="0"/>
        <w:ind w:left="720"/>
        <w:textAlignment w:val="baseline"/>
        <w:rPr>
          <w:rFonts w:eastAsia="Times New Roman"/>
          <w:szCs w:val="20"/>
        </w:rPr>
      </w:pPr>
      <w:r w:rsidRPr="00B34251">
        <w:rPr>
          <w:rFonts w:eastAsia="Times New Roman"/>
          <w:szCs w:val="20"/>
        </w:rPr>
        <w:t>REACTIVE:</w:t>
      </w:r>
      <w:r w:rsidRPr="00B34251">
        <w:rPr>
          <w:rFonts w:eastAsia="Times New Roman"/>
          <w:szCs w:val="20"/>
        </w:rPr>
        <w:tab/>
        <w:t>No</w:t>
      </w:r>
    </w:p>
    <w:p w14:paraId="3FFE8B39" w14:textId="77777777" w:rsidR="00D536DB" w:rsidRPr="00B34251" w:rsidRDefault="00D536DB" w:rsidP="00B34251">
      <w:pPr>
        <w:keepNext/>
        <w:keepLines/>
        <w:widowControl/>
        <w:tabs>
          <w:tab w:val="left" w:pos="3060"/>
        </w:tabs>
        <w:overflowPunct w:val="0"/>
        <w:autoSpaceDE w:val="0"/>
        <w:autoSpaceDN w:val="0"/>
        <w:adjustRightInd w:val="0"/>
        <w:spacing w:after="120"/>
        <w:ind w:left="720"/>
        <w:textAlignment w:val="baseline"/>
        <w:rPr>
          <w:rFonts w:eastAsia="Times New Roman"/>
          <w:szCs w:val="20"/>
        </w:rPr>
      </w:pPr>
      <w:r w:rsidRPr="00B34251">
        <w:rPr>
          <w:rFonts w:eastAsia="Times New Roman"/>
          <w:szCs w:val="20"/>
        </w:rPr>
        <w:t>PRESSURE:</w:t>
      </w:r>
      <w:r w:rsidRPr="00B34251">
        <w:rPr>
          <w:rFonts w:eastAsia="Times New Roman"/>
          <w:szCs w:val="20"/>
        </w:rPr>
        <w:tab/>
      </w:r>
      <w:r w:rsidR="004C3542" w:rsidRPr="00B34251">
        <w:rPr>
          <w:rFonts w:eastAsia="Times New Roman"/>
          <w:szCs w:val="20"/>
        </w:rPr>
        <w:t>Yes</w:t>
      </w:r>
    </w:p>
    <w:p w14:paraId="232FDE61" w14:textId="77777777" w:rsidR="006D7389" w:rsidRPr="00B34251" w:rsidRDefault="006D7389" w:rsidP="00B34251">
      <w:pPr>
        <w:widowControl/>
        <w:overflowPunct w:val="0"/>
        <w:autoSpaceDE w:val="0"/>
        <w:autoSpaceDN w:val="0"/>
        <w:adjustRightInd w:val="0"/>
        <w:textAlignment w:val="baseline"/>
        <w:rPr>
          <w:rFonts w:eastAsia="Times New Roman"/>
          <w:bCs/>
          <w:szCs w:val="20"/>
        </w:rPr>
      </w:pPr>
    </w:p>
    <w:p w14:paraId="7E72EC74" w14:textId="77777777" w:rsidR="00D536DB" w:rsidRPr="00B34251" w:rsidRDefault="00D536DB" w:rsidP="00B34251">
      <w:pPr>
        <w:widowControl/>
        <w:overflowPunct w:val="0"/>
        <w:autoSpaceDE w:val="0"/>
        <w:autoSpaceDN w:val="0"/>
        <w:adjustRightInd w:val="0"/>
        <w:textAlignment w:val="baseline"/>
        <w:rPr>
          <w:rFonts w:eastAsia="Times New Roman"/>
          <w:b/>
          <w:bCs/>
          <w:szCs w:val="20"/>
        </w:rPr>
      </w:pPr>
      <w:r w:rsidRPr="00B34251">
        <w:rPr>
          <w:rFonts w:eastAsia="Times New Roman"/>
          <w:b/>
          <w:bCs/>
          <w:szCs w:val="20"/>
        </w:rPr>
        <w:t>State</w:t>
      </w:r>
      <w:r w:rsidR="00AA6AC2" w:rsidRPr="00B34251">
        <w:rPr>
          <w:rFonts w:eastAsia="Times New Roman"/>
          <w:b/>
          <w:bCs/>
          <w:szCs w:val="20"/>
        </w:rPr>
        <w:t xml:space="preserve"> </w:t>
      </w:r>
      <w:r w:rsidRPr="00B34251">
        <w:rPr>
          <w:rFonts w:eastAsia="Times New Roman"/>
          <w:b/>
          <w:bCs/>
          <w:szCs w:val="20"/>
        </w:rPr>
        <w:t>Regulations</w:t>
      </w:r>
      <w:r w:rsidR="00F96738" w:rsidRPr="00B34251">
        <w:rPr>
          <w:rFonts w:eastAsia="Times New Roman"/>
          <w:b/>
          <w:bCs/>
          <w:szCs w:val="20"/>
        </w:rPr>
        <w:t>:</w:t>
      </w:r>
    </w:p>
    <w:p w14:paraId="19E60758" w14:textId="77777777" w:rsidR="00D536DB" w:rsidRPr="00B34251" w:rsidRDefault="00D536DB" w:rsidP="00B34251">
      <w:pPr>
        <w:widowControl/>
        <w:overflowPunct w:val="0"/>
        <w:autoSpaceDE w:val="0"/>
        <w:autoSpaceDN w:val="0"/>
        <w:adjustRightInd w:val="0"/>
        <w:spacing w:after="120"/>
        <w:ind w:left="288"/>
        <w:textAlignment w:val="baseline"/>
        <w:rPr>
          <w:rFonts w:eastAsia="Times New Roman"/>
          <w:szCs w:val="20"/>
        </w:rPr>
      </w:pPr>
      <w:r w:rsidRPr="00B34251">
        <w:rPr>
          <w:rFonts w:eastAsia="Times New Roman"/>
          <w:szCs w:val="20"/>
        </w:rPr>
        <w:t xml:space="preserve">California Proposition 65:  </w:t>
      </w:r>
      <w:r w:rsidR="004C3542" w:rsidRPr="00B34251">
        <w:rPr>
          <w:rFonts w:eastAsia="Times New Roman"/>
          <w:szCs w:val="20"/>
        </w:rPr>
        <w:t>Not listed</w:t>
      </w:r>
      <w:r w:rsidRPr="00B34251">
        <w:rPr>
          <w:rFonts w:eastAsia="Times New Roman"/>
          <w:szCs w:val="20"/>
        </w:rPr>
        <w:t>.</w:t>
      </w:r>
    </w:p>
    <w:p w14:paraId="28B46F58" w14:textId="77777777" w:rsidR="004521E9" w:rsidRPr="00B34251" w:rsidRDefault="008E1B26" w:rsidP="00B34251">
      <w:pPr>
        <w:widowControl/>
        <w:spacing w:before="120"/>
        <w:rPr>
          <w:rFonts w:eastAsia="Times New Roman"/>
          <w:bCs/>
          <w:szCs w:val="20"/>
        </w:rPr>
      </w:pPr>
      <w:r w:rsidRPr="00B34251">
        <w:rPr>
          <w:rFonts w:eastAsia="Times New Roman"/>
          <w:b/>
          <w:bCs/>
          <w:szCs w:val="20"/>
        </w:rPr>
        <w:t xml:space="preserve">U.S. TSCA </w:t>
      </w:r>
      <w:r w:rsidR="003D5857" w:rsidRPr="00B34251">
        <w:rPr>
          <w:rFonts w:eastAsia="Times New Roman"/>
          <w:b/>
          <w:bCs/>
          <w:szCs w:val="20"/>
        </w:rPr>
        <w:t>Inventory:</w:t>
      </w:r>
      <w:r w:rsidR="00714D24" w:rsidRPr="00B34251">
        <w:rPr>
          <w:rFonts w:eastAsia="Times New Roman"/>
          <w:bCs/>
          <w:szCs w:val="20"/>
        </w:rPr>
        <w:t xml:space="preserve">  </w:t>
      </w:r>
      <w:r w:rsidR="00870281" w:rsidRPr="00B34251">
        <w:rPr>
          <w:rFonts w:eastAsia="Times New Roman"/>
          <w:bCs/>
          <w:szCs w:val="20"/>
        </w:rPr>
        <w:t>Nitric oxide</w:t>
      </w:r>
      <w:r w:rsidR="004C3542" w:rsidRPr="00B34251">
        <w:rPr>
          <w:rFonts w:eastAsia="Times New Roman"/>
          <w:bCs/>
          <w:szCs w:val="20"/>
        </w:rPr>
        <w:t xml:space="preserve"> </w:t>
      </w:r>
      <w:r w:rsidR="006C7C97" w:rsidRPr="00B34251">
        <w:rPr>
          <w:rFonts w:eastAsia="Times New Roman"/>
          <w:bCs/>
          <w:szCs w:val="20"/>
        </w:rPr>
        <w:t>and n</w:t>
      </w:r>
      <w:r w:rsidR="001F4AA3" w:rsidRPr="00B34251">
        <w:rPr>
          <w:rFonts w:eastAsia="Times New Roman"/>
          <w:bCs/>
          <w:szCs w:val="20"/>
        </w:rPr>
        <w:t xml:space="preserve">itrogen </w:t>
      </w:r>
      <w:r w:rsidR="006C7C97" w:rsidRPr="00B34251">
        <w:rPr>
          <w:rFonts w:eastAsia="Times New Roman"/>
          <w:bCs/>
          <w:szCs w:val="20"/>
        </w:rPr>
        <w:t xml:space="preserve">are </w:t>
      </w:r>
      <w:r w:rsidR="001F4AA3" w:rsidRPr="00B34251">
        <w:rPr>
          <w:rFonts w:eastAsia="Times New Roman"/>
          <w:bCs/>
          <w:szCs w:val="20"/>
        </w:rPr>
        <w:t>listed</w:t>
      </w:r>
      <w:r w:rsidR="00714D24" w:rsidRPr="00B34251">
        <w:rPr>
          <w:rFonts w:eastAsia="Times New Roman"/>
          <w:bCs/>
          <w:szCs w:val="20"/>
        </w:rPr>
        <w:t>.</w:t>
      </w:r>
    </w:p>
    <w:p w14:paraId="2D205B89" w14:textId="77777777" w:rsidR="003D5857" w:rsidRPr="00B34251" w:rsidRDefault="003D5857" w:rsidP="00B34251">
      <w:pPr>
        <w:widowControl/>
        <w:spacing w:before="120"/>
        <w:rPr>
          <w:rFonts w:eastAsia="Times New Roman"/>
          <w:b/>
          <w:bCs/>
          <w:szCs w:val="20"/>
        </w:rPr>
      </w:pPr>
      <w:r w:rsidRPr="00B34251">
        <w:rPr>
          <w:rFonts w:eastAsia="Times New Roman"/>
          <w:b/>
          <w:bCs/>
          <w:szCs w:val="20"/>
        </w:rPr>
        <w:t>TSCA 12(b), Export Notification:</w:t>
      </w:r>
      <w:r w:rsidR="00130CC0" w:rsidRPr="00B34251">
        <w:rPr>
          <w:rFonts w:eastAsia="Times New Roman"/>
          <w:bCs/>
          <w:szCs w:val="20"/>
        </w:rPr>
        <w:t xml:space="preserve">  No components are listed.</w:t>
      </w:r>
    </w:p>
    <w:p w14:paraId="4D646512" w14:textId="77777777" w:rsidR="007C3158" w:rsidRPr="00B34251" w:rsidRDefault="003D5857" w:rsidP="00B34251">
      <w:pPr>
        <w:widowControl/>
        <w:spacing w:before="120"/>
        <w:rPr>
          <w:rFonts w:eastAsia="Times New Roman"/>
          <w:szCs w:val="20"/>
        </w:rPr>
      </w:pPr>
      <w:r w:rsidRPr="00B34251">
        <w:rPr>
          <w:rFonts w:eastAsia="Times New Roman"/>
          <w:b/>
          <w:bCs/>
          <w:szCs w:val="20"/>
        </w:rPr>
        <w:t>C</w:t>
      </w:r>
      <w:r w:rsidR="00AA6AC2" w:rsidRPr="00B34251">
        <w:rPr>
          <w:rFonts w:eastAsia="Times New Roman"/>
          <w:b/>
          <w:bCs/>
          <w:szCs w:val="20"/>
        </w:rPr>
        <w:t xml:space="preserve">anadian </w:t>
      </w:r>
      <w:r w:rsidRPr="00B34251">
        <w:rPr>
          <w:rFonts w:eastAsia="Times New Roman"/>
          <w:b/>
          <w:bCs/>
          <w:szCs w:val="20"/>
        </w:rPr>
        <w:t>R</w:t>
      </w:r>
      <w:r w:rsidR="00AA6AC2" w:rsidRPr="00B34251">
        <w:rPr>
          <w:rFonts w:eastAsia="Times New Roman"/>
          <w:b/>
          <w:bCs/>
          <w:szCs w:val="20"/>
        </w:rPr>
        <w:t>egulations</w:t>
      </w:r>
      <w:r w:rsidR="008E52D4" w:rsidRPr="00B34251">
        <w:rPr>
          <w:rFonts w:eastAsia="Times New Roman"/>
          <w:b/>
          <w:bCs/>
          <w:szCs w:val="20"/>
        </w:rPr>
        <w:t>:</w:t>
      </w:r>
      <w:r w:rsidR="008E52D4" w:rsidRPr="00B34251">
        <w:rPr>
          <w:rFonts w:eastAsia="Times New Roman"/>
          <w:szCs w:val="20"/>
        </w:rPr>
        <w:t xml:space="preserve">  W</w:t>
      </w:r>
      <w:r w:rsidRPr="00B34251">
        <w:rPr>
          <w:rFonts w:eastAsia="Times New Roman"/>
          <w:szCs w:val="20"/>
        </w:rPr>
        <w:t>HMIS Information</w:t>
      </w:r>
      <w:r w:rsidR="008E52D4" w:rsidRPr="00B34251">
        <w:rPr>
          <w:rFonts w:eastAsia="Times New Roman"/>
          <w:szCs w:val="20"/>
        </w:rPr>
        <w:t xml:space="preserve"> is n</w:t>
      </w:r>
      <w:r w:rsidRPr="00B34251">
        <w:rPr>
          <w:rFonts w:eastAsia="Times New Roman"/>
          <w:szCs w:val="20"/>
        </w:rPr>
        <w:t>ot provided for this material.</w:t>
      </w:r>
    </w:p>
    <w:p w14:paraId="1F863643" w14:textId="77777777" w:rsidR="00C61C5B" w:rsidRPr="00B34251" w:rsidRDefault="00C61C5B" w:rsidP="00B34251">
      <w:pPr>
        <w:widowControl/>
      </w:pPr>
      <w:r w:rsidRPr="00B34251">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B34251" w14:paraId="75C90F6B" w14:textId="77777777" w:rsidTr="0067534E">
        <w:trPr>
          <w:trHeight w:hRule="exact" w:val="360"/>
        </w:trPr>
        <w:tc>
          <w:tcPr>
            <w:tcW w:w="9576" w:type="dxa"/>
            <w:vAlign w:val="center"/>
          </w:tcPr>
          <w:p w14:paraId="7ADC7031" w14:textId="77777777" w:rsidR="0067534E" w:rsidRPr="00B34251" w:rsidRDefault="0067534E" w:rsidP="00B34251">
            <w:pPr>
              <w:keepNext/>
              <w:widowControl/>
              <w:rPr>
                <w:rFonts w:eastAsia="Times New Roman"/>
                <w:bCs/>
                <w:szCs w:val="20"/>
              </w:rPr>
            </w:pPr>
            <w:r w:rsidRPr="00B34251">
              <w:rPr>
                <w:rFonts w:eastAsia="Times New Roman"/>
                <w:b/>
                <w:bCs/>
                <w:sz w:val="24"/>
                <w:szCs w:val="24"/>
              </w:rPr>
              <w:lastRenderedPageBreak/>
              <w:t>16. O</w:t>
            </w:r>
            <w:r w:rsidRPr="00B34251">
              <w:rPr>
                <w:rFonts w:eastAsia="Times New Roman"/>
                <w:b/>
                <w:bCs/>
                <w:sz w:val="19"/>
                <w:szCs w:val="19"/>
              </w:rPr>
              <w:t xml:space="preserve">THER </w:t>
            </w:r>
            <w:r w:rsidRPr="00B34251">
              <w:rPr>
                <w:rFonts w:eastAsia="Times New Roman"/>
                <w:b/>
                <w:bCs/>
                <w:sz w:val="24"/>
                <w:szCs w:val="24"/>
              </w:rPr>
              <w:t>I</w:t>
            </w:r>
            <w:r w:rsidRPr="00B34251">
              <w:rPr>
                <w:rFonts w:eastAsia="Times New Roman"/>
                <w:b/>
                <w:bCs/>
                <w:sz w:val="19"/>
                <w:szCs w:val="19"/>
              </w:rPr>
              <w:t>NFORMATION</w:t>
            </w:r>
          </w:p>
        </w:tc>
      </w:tr>
    </w:tbl>
    <w:p w14:paraId="3D617362" w14:textId="4D27F7F1" w:rsidR="00622AE4" w:rsidRPr="00B34251" w:rsidRDefault="00622AE4" w:rsidP="00B34251">
      <w:pPr>
        <w:widowControl/>
        <w:spacing w:before="120"/>
        <w:rPr>
          <w:rFonts w:eastAsia="Times New Roman"/>
          <w:bCs/>
          <w:szCs w:val="20"/>
        </w:rPr>
      </w:pPr>
      <w:r w:rsidRPr="00B34251">
        <w:rPr>
          <w:rFonts w:eastAsia="Times New Roman"/>
          <w:b/>
          <w:bCs/>
          <w:szCs w:val="20"/>
        </w:rPr>
        <w:t>Issue Date:</w:t>
      </w:r>
      <w:r w:rsidRPr="00B34251">
        <w:rPr>
          <w:rFonts w:eastAsia="Times New Roman"/>
          <w:bCs/>
          <w:szCs w:val="20"/>
        </w:rPr>
        <w:t xml:space="preserve">  </w:t>
      </w:r>
      <w:r w:rsidR="00C845E7">
        <w:rPr>
          <w:rFonts w:eastAsia="Times New Roman"/>
          <w:bCs/>
          <w:szCs w:val="20"/>
        </w:rPr>
        <w:t>2</w:t>
      </w:r>
      <w:r w:rsidR="00135041">
        <w:rPr>
          <w:rFonts w:eastAsia="Times New Roman"/>
          <w:bCs/>
          <w:szCs w:val="20"/>
        </w:rPr>
        <w:t>7</w:t>
      </w:r>
      <w:r w:rsidR="006B7686" w:rsidRPr="00B34251">
        <w:rPr>
          <w:rFonts w:eastAsia="Times New Roman"/>
          <w:bCs/>
          <w:szCs w:val="20"/>
        </w:rPr>
        <w:t> February 2015</w:t>
      </w:r>
    </w:p>
    <w:p w14:paraId="5E9445A6" w14:textId="77E1E514" w:rsidR="00E84BFE" w:rsidRPr="00B34251" w:rsidRDefault="00622AE4" w:rsidP="00B34251">
      <w:pPr>
        <w:widowControl/>
        <w:tabs>
          <w:tab w:val="left" w:pos="1080"/>
        </w:tabs>
        <w:spacing w:before="120" w:after="120"/>
        <w:ind w:left="1080" w:hanging="1080"/>
        <w:rPr>
          <w:rFonts w:eastAsia="Times New Roman"/>
          <w:szCs w:val="20"/>
        </w:rPr>
      </w:pPr>
      <w:r w:rsidRPr="00B34251">
        <w:rPr>
          <w:rFonts w:eastAsia="Times New Roman"/>
          <w:b/>
          <w:bCs/>
          <w:szCs w:val="20"/>
        </w:rPr>
        <w:t>Sources:</w:t>
      </w:r>
      <w:r w:rsidR="00537670" w:rsidRPr="00B34251">
        <w:rPr>
          <w:rFonts w:eastAsia="Times New Roman"/>
          <w:bCs/>
          <w:szCs w:val="20"/>
        </w:rPr>
        <w:tab/>
      </w:r>
      <w:proofErr w:type="spellStart"/>
      <w:r w:rsidR="00E84BFE" w:rsidRPr="00B34251">
        <w:rPr>
          <w:rFonts w:eastAsia="Times New Roman"/>
          <w:szCs w:val="20"/>
        </w:rPr>
        <w:t>ChemADVISOR</w:t>
      </w:r>
      <w:proofErr w:type="spellEnd"/>
      <w:r w:rsidR="00E84BFE" w:rsidRPr="00B34251">
        <w:rPr>
          <w:rFonts w:eastAsia="Times New Roman"/>
          <w:szCs w:val="20"/>
        </w:rPr>
        <w:t xml:space="preserve">, Inc., MSDS, </w:t>
      </w:r>
      <w:r w:rsidR="00E84BFE" w:rsidRPr="00B34251">
        <w:rPr>
          <w:rFonts w:eastAsia="Times New Roman"/>
          <w:i/>
          <w:szCs w:val="20"/>
        </w:rPr>
        <w:t>Nitrogen, Compressed Gas</w:t>
      </w:r>
      <w:r w:rsidR="00E84BFE" w:rsidRPr="00B34251">
        <w:rPr>
          <w:rFonts w:eastAsia="Times New Roman"/>
          <w:szCs w:val="20"/>
        </w:rPr>
        <w:t xml:space="preserve">, </w:t>
      </w:r>
      <w:r w:rsidR="006B7686" w:rsidRPr="00B34251">
        <w:rPr>
          <w:rFonts w:eastAsia="Times New Roman"/>
          <w:szCs w:val="20"/>
        </w:rPr>
        <w:t>15 December 2014</w:t>
      </w:r>
      <w:r w:rsidR="00E84BFE" w:rsidRPr="00B34251">
        <w:rPr>
          <w:rFonts w:eastAsia="Times New Roman"/>
          <w:szCs w:val="20"/>
        </w:rPr>
        <w:t>.</w:t>
      </w:r>
    </w:p>
    <w:p w14:paraId="07FFED3F" w14:textId="77777777" w:rsidR="00296E4D" w:rsidRPr="00B34251" w:rsidRDefault="00296E4D" w:rsidP="00B34251">
      <w:pPr>
        <w:widowControl/>
        <w:tabs>
          <w:tab w:val="left" w:pos="900"/>
          <w:tab w:val="left" w:pos="2900"/>
          <w:tab w:val="left" w:pos="3360"/>
          <w:tab w:val="left" w:pos="4780"/>
          <w:tab w:val="left" w:pos="5340"/>
        </w:tabs>
        <w:spacing w:before="120"/>
        <w:rPr>
          <w:b/>
          <w:szCs w:val="20"/>
        </w:rPr>
      </w:pPr>
    </w:p>
    <w:p w14:paraId="003D381F" w14:textId="77777777" w:rsidR="00296E4D" w:rsidRPr="00B34251" w:rsidRDefault="00296E4D" w:rsidP="00B34251">
      <w:pPr>
        <w:widowControl/>
        <w:tabs>
          <w:tab w:val="left" w:pos="900"/>
          <w:tab w:val="left" w:pos="2900"/>
          <w:tab w:val="left" w:pos="3360"/>
          <w:tab w:val="left" w:pos="4780"/>
          <w:tab w:val="left" w:pos="5340"/>
        </w:tabs>
        <w:spacing w:before="120"/>
        <w:rPr>
          <w:b/>
          <w:szCs w:val="20"/>
        </w:rPr>
      </w:pPr>
    </w:p>
    <w:p w14:paraId="479EB382" w14:textId="77777777" w:rsidR="00296E4D" w:rsidRPr="00B34251" w:rsidRDefault="00296E4D" w:rsidP="00B34251">
      <w:pPr>
        <w:widowControl/>
        <w:tabs>
          <w:tab w:val="left" w:pos="900"/>
          <w:tab w:val="left" w:pos="2900"/>
          <w:tab w:val="left" w:pos="3360"/>
          <w:tab w:val="left" w:pos="4780"/>
          <w:tab w:val="left" w:pos="5340"/>
        </w:tabs>
        <w:spacing w:before="120"/>
        <w:rPr>
          <w:b/>
          <w:szCs w:val="20"/>
        </w:rPr>
      </w:pPr>
    </w:p>
    <w:p w14:paraId="2E596F8D" w14:textId="77777777" w:rsidR="00296E4D" w:rsidRPr="00B34251" w:rsidRDefault="00296E4D" w:rsidP="00B34251">
      <w:pPr>
        <w:widowControl/>
        <w:tabs>
          <w:tab w:val="left" w:pos="900"/>
          <w:tab w:val="left" w:pos="2900"/>
          <w:tab w:val="left" w:pos="3360"/>
          <w:tab w:val="left" w:pos="4780"/>
          <w:tab w:val="left" w:pos="5340"/>
        </w:tabs>
        <w:spacing w:before="120"/>
        <w:rPr>
          <w:b/>
          <w:szCs w:val="20"/>
        </w:rPr>
      </w:pPr>
    </w:p>
    <w:p w14:paraId="3819369C" w14:textId="77777777" w:rsidR="005D3405" w:rsidRPr="00B34251" w:rsidRDefault="00EC2C72" w:rsidP="00B34251">
      <w:pPr>
        <w:widowControl/>
        <w:tabs>
          <w:tab w:val="left" w:pos="900"/>
          <w:tab w:val="left" w:pos="2900"/>
          <w:tab w:val="left" w:pos="3360"/>
          <w:tab w:val="left" w:pos="4780"/>
          <w:tab w:val="left" w:pos="5340"/>
        </w:tabs>
        <w:spacing w:before="120"/>
        <w:rPr>
          <w:bCs/>
          <w:szCs w:val="20"/>
        </w:rPr>
      </w:pPr>
      <w:r w:rsidRPr="00B34251">
        <w:rPr>
          <w:b/>
          <w:szCs w:val="20"/>
        </w:rPr>
        <w:t>Key of Acronyms:</w:t>
      </w:r>
      <w:r w:rsidRPr="00B34251">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F96738" w:rsidRPr="00B34251" w14:paraId="7BF52C19" w14:textId="77777777" w:rsidTr="00F03BB0">
        <w:trPr>
          <w:trHeight w:val="197"/>
        </w:trPr>
        <w:tc>
          <w:tcPr>
            <w:tcW w:w="1024" w:type="dxa"/>
          </w:tcPr>
          <w:p w14:paraId="3A50D5F7" w14:textId="77777777" w:rsidR="00F96738" w:rsidRPr="00B34251" w:rsidRDefault="00F96738" w:rsidP="00B34251">
            <w:pPr>
              <w:widowControl/>
              <w:ind w:right="-86"/>
              <w:contextualSpacing/>
              <w:rPr>
                <w:sz w:val="16"/>
                <w:szCs w:val="16"/>
              </w:rPr>
            </w:pPr>
            <w:r w:rsidRPr="00B34251">
              <w:rPr>
                <w:sz w:val="16"/>
                <w:szCs w:val="16"/>
              </w:rPr>
              <w:t>ACGIH</w:t>
            </w:r>
          </w:p>
        </w:tc>
        <w:tc>
          <w:tcPr>
            <w:tcW w:w="3584" w:type="dxa"/>
          </w:tcPr>
          <w:p w14:paraId="4A2D2FA9" w14:textId="77777777" w:rsidR="00F96738" w:rsidRPr="00B34251" w:rsidRDefault="00F96738" w:rsidP="00B34251">
            <w:pPr>
              <w:widowControl/>
              <w:ind w:right="-86"/>
              <w:contextualSpacing/>
              <w:jc w:val="left"/>
              <w:rPr>
                <w:sz w:val="16"/>
                <w:szCs w:val="16"/>
              </w:rPr>
            </w:pPr>
            <w:r w:rsidRPr="00B34251">
              <w:rPr>
                <w:sz w:val="16"/>
                <w:szCs w:val="16"/>
              </w:rPr>
              <w:t xml:space="preserve">American Conference of </w:t>
            </w:r>
            <w:r w:rsidR="006173BA" w:rsidRPr="00B34251">
              <w:rPr>
                <w:sz w:val="16"/>
                <w:szCs w:val="16"/>
              </w:rPr>
              <w:t xml:space="preserve">Governmental </w:t>
            </w:r>
            <w:r w:rsidRPr="00B34251">
              <w:rPr>
                <w:sz w:val="16"/>
                <w:szCs w:val="16"/>
              </w:rPr>
              <w:t>Industrial Hygienists</w:t>
            </w:r>
          </w:p>
        </w:tc>
        <w:tc>
          <w:tcPr>
            <w:tcW w:w="1051" w:type="dxa"/>
          </w:tcPr>
          <w:p w14:paraId="428A3272" w14:textId="77777777" w:rsidR="00F96738" w:rsidRPr="00B34251" w:rsidRDefault="00F96738" w:rsidP="00B34251">
            <w:pPr>
              <w:widowControl/>
              <w:ind w:right="-86"/>
              <w:contextualSpacing/>
              <w:jc w:val="left"/>
              <w:rPr>
                <w:sz w:val="16"/>
                <w:szCs w:val="16"/>
              </w:rPr>
            </w:pPr>
            <w:r w:rsidRPr="00B34251">
              <w:rPr>
                <w:sz w:val="16"/>
                <w:szCs w:val="16"/>
              </w:rPr>
              <w:t>NRC</w:t>
            </w:r>
          </w:p>
        </w:tc>
        <w:tc>
          <w:tcPr>
            <w:tcW w:w="3542" w:type="dxa"/>
          </w:tcPr>
          <w:p w14:paraId="4ABE2744" w14:textId="77777777" w:rsidR="00F96738" w:rsidRPr="00B34251" w:rsidRDefault="00F96738" w:rsidP="00B34251">
            <w:pPr>
              <w:widowControl/>
              <w:ind w:right="-86"/>
              <w:contextualSpacing/>
              <w:jc w:val="left"/>
              <w:rPr>
                <w:sz w:val="16"/>
                <w:szCs w:val="16"/>
              </w:rPr>
            </w:pPr>
            <w:r w:rsidRPr="00B34251">
              <w:rPr>
                <w:sz w:val="16"/>
                <w:szCs w:val="16"/>
              </w:rPr>
              <w:t xml:space="preserve">Nuclear </w:t>
            </w:r>
            <w:r w:rsidR="006173BA" w:rsidRPr="00B34251">
              <w:rPr>
                <w:sz w:val="16"/>
                <w:szCs w:val="16"/>
              </w:rPr>
              <w:t>R</w:t>
            </w:r>
            <w:r w:rsidRPr="00B34251">
              <w:rPr>
                <w:sz w:val="16"/>
                <w:szCs w:val="16"/>
              </w:rPr>
              <w:t>egulatory Commission</w:t>
            </w:r>
          </w:p>
        </w:tc>
      </w:tr>
      <w:tr w:rsidR="00F96738" w:rsidRPr="00B34251" w14:paraId="3FD5AC7A" w14:textId="77777777" w:rsidTr="00F03BB0">
        <w:trPr>
          <w:trHeight w:val="144"/>
        </w:trPr>
        <w:tc>
          <w:tcPr>
            <w:tcW w:w="1024" w:type="dxa"/>
          </w:tcPr>
          <w:p w14:paraId="07A9B777" w14:textId="77777777" w:rsidR="00F96738" w:rsidRPr="00B34251" w:rsidRDefault="00F96738" w:rsidP="00B34251">
            <w:pPr>
              <w:widowControl/>
              <w:ind w:right="-86"/>
              <w:contextualSpacing/>
              <w:rPr>
                <w:sz w:val="16"/>
                <w:szCs w:val="16"/>
              </w:rPr>
            </w:pPr>
            <w:r w:rsidRPr="00B34251">
              <w:rPr>
                <w:sz w:val="16"/>
                <w:szCs w:val="16"/>
              </w:rPr>
              <w:t>ALI</w:t>
            </w:r>
          </w:p>
        </w:tc>
        <w:tc>
          <w:tcPr>
            <w:tcW w:w="3584" w:type="dxa"/>
          </w:tcPr>
          <w:p w14:paraId="14F017CA" w14:textId="77777777" w:rsidR="00F96738" w:rsidRPr="00B34251" w:rsidRDefault="00F96738" w:rsidP="00B34251">
            <w:pPr>
              <w:widowControl/>
              <w:ind w:right="-86"/>
              <w:contextualSpacing/>
              <w:jc w:val="left"/>
              <w:rPr>
                <w:sz w:val="16"/>
                <w:szCs w:val="16"/>
              </w:rPr>
            </w:pPr>
            <w:r w:rsidRPr="00B34251">
              <w:rPr>
                <w:sz w:val="16"/>
                <w:szCs w:val="16"/>
              </w:rPr>
              <w:t>Annual Limit on Intake</w:t>
            </w:r>
          </w:p>
        </w:tc>
        <w:tc>
          <w:tcPr>
            <w:tcW w:w="1051" w:type="dxa"/>
          </w:tcPr>
          <w:p w14:paraId="59CD65C4" w14:textId="77777777" w:rsidR="00F96738" w:rsidRPr="00B34251" w:rsidRDefault="00F96738" w:rsidP="00B34251">
            <w:pPr>
              <w:widowControl/>
              <w:ind w:right="-86"/>
              <w:contextualSpacing/>
              <w:jc w:val="left"/>
              <w:rPr>
                <w:sz w:val="16"/>
                <w:szCs w:val="16"/>
              </w:rPr>
            </w:pPr>
            <w:r w:rsidRPr="00B34251">
              <w:rPr>
                <w:sz w:val="16"/>
                <w:szCs w:val="16"/>
              </w:rPr>
              <w:t>NTP</w:t>
            </w:r>
            <w:r w:rsidRPr="00B34251" w:rsidDel="00D91361">
              <w:rPr>
                <w:sz w:val="16"/>
                <w:szCs w:val="16"/>
              </w:rPr>
              <w:t xml:space="preserve"> </w:t>
            </w:r>
          </w:p>
        </w:tc>
        <w:tc>
          <w:tcPr>
            <w:tcW w:w="3542" w:type="dxa"/>
          </w:tcPr>
          <w:p w14:paraId="37C5F1B0" w14:textId="77777777" w:rsidR="00F96738" w:rsidRPr="00B34251" w:rsidRDefault="00F96738" w:rsidP="00B34251">
            <w:pPr>
              <w:widowControl/>
              <w:ind w:right="-86"/>
              <w:contextualSpacing/>
              <w:jc w:val="left"/>
              <w:rPr>
                <w:sz w:val="16"/>
                <w:szCs w:val="16"/>
              </w:rPr>
            </w:pPr>
            <w:r w:rsidRPr="00B34251">
              <w:rPr>
                <w:sz w:val="16"/>
                <w:szCs w:val="16"/>
              </w:rPr>
              <w:t>National Toxicology Program</w:t>
            </w:r>
          </w:p>
        </w:tc>
      </w:tr>
      <w:tr w:rsidR="00F96738" w:rsidRPr="00B34251" w14:paraId="55BDDB5F" w14:textId="77777777" w:rsidTr="00F03BB0">
        <w:trPr>
          <w:trHeight w:val="144"/>
        </w:trPr>
        <w:tc>
          <w:tcPr>
            <w:tcW w:w="1024" w:type="dxa"/>
          </w:tcPr>
          <w:p w14:paraId="03469F5D" w14:textId="77777777" w:rsidR="00F96738" w:rsidRPr="00B34251" w:rsidRDefault="00F96738" w:rsidP="00B34251">
            <w:pPr>
              <w:widowControl/>
              <w:ind w:right="-90"/>
              <w:contextualSpacing/>
              <w:rPr>
                <w:sz w:val="16"/>
                <w:szCs w:val="16"/>
              </w:rPr>
            </w:pPr>
            <w:r w:rsidRPr="00B34251">
              <w:rPr>
                <w:sz w:val="16"/>
                <w:szCs w:val="16"/>
              </w:rPr>
              <w:t>CAS</w:t>
            </w:r>
            <w:r w:rsidRPr="00B34251" w:rsidDel="00D91361">
              <w:rPr>
                <w:sz w:val="16"/>
                <w:szCs w:val="16"/>
              </w:rPr>
              <w:t xml:space="preserve"> </w:t>
            </w:r>
          </w:p>
        </w:tc>
        <w:tc>
          <w:tcPr>
            <w:tcW w:w="3584" w:type="dxa"/>
          </w:tcPr>
          <w:p w14:paraId="475C5A7F" w14:textId="77777777" w:rsidR="00F96738" w:rsidRPr="00B34251" w:rsidRDefault="00F96738" w:rsidP="00B34251">
            <w:pPr>
              <w:widowControl/>
              <w:ind w:right="-90"/>
              <w:contextualSpacing/>
              <w:jc w:val="left"/>
              <w:rPr>
                <w:sz w:val="16"/>
                <w:szCs w:val="16"/>
              </w:rPr>
            </w:pPr>
            <w:r w:rsidRPr="00B34251">
              <w:rPr>
                <w:sz w:val="16"/>
                <w:szCs w:val="16"/>
              </w:rPr>
              <w:t>Chemical Abstracts Service</w:t>
            </w:r>
            <w:r w:rsidRPr="00B34251" w:rsidDel="00D91361">
              <w:rPr>
                <w:sz w:val="16"/>
                <w:szCs w:val="16"/>
              </w:rPr>
              <w:t xml:space="preserve"> </w:t>
            </w:r>
          </w:p>
        </w:tc>
        <w:tc>
          <w:tcPr>
            <w:tcW w:w="1051" w:type="dxa"/>
          </w:tcPr>
          <w:p w14:paraId="3D089E52" w14:textId="77777777" w:rsidR="00F96738" w:rsidRPr="00B34251" w:rsidRDefault="00F96738" w:rsidP="00B34251">
            <w:pPr>
              <w:widowControl/>
              <w:ind w:right="-90"/>
              <w:contextualSpacing/>
              <w:jc w:val="left"/>
              <w:rPr>
                <w:sz w:val="16"/>
                <w:szCs w:val="16"/>
              </w:rPr>
            </w:pPr>
            <w:r w:rsidRPr="00B34251">
              <w:rPr>
                <w:sz w:val="16"/>
                <w:szCs w:val="16"/>
              </w:rPr>
              <w:t>OSHA</w:t>
            </w:r>
            <w:r w:rsidRPr="00B34251" w:rsidDel="00D91361">
              <w:rPr>
                <w:sz w:val="16"/>
                <w:szCs w:val="16"/>
              </w:rPr>
              <w:t xml:space="preserve"> </w:t>
            </w:r>
          </w:p>
        </w:tc>
        <w:tc>
          <w:tcPr>
            <w:tcW w:w="3542" w:type="dxa"/>
          </w:tcPr>
          <w:p w14:paraId="0EAE74A7" w14:textId="77777777" w:rsidR="00F96738" w:rsidRPr="00B34251" w:rsidRDefault="00F96738" w:rsidP="00B34251">
            <w:pPr>
              <w:widowControl/>
              <w:ind w:right="-90"/>
              <w:contextualSpacing/>
              <w:jc w:val="left"/>
              <w:rPr>
                <w:sz w:val="16"/>
                <w:szCs w:val="16"/>
              </w:rPr>
            </w:pPr>
            <w:r w:rsidRPr="00B34251">
              <w:rPr>
                <w:sz w:val="16"/>
                <w:szCs w:val="16"/>
              </w:rPr>
              <w:t>Occupational Safety and Health Administration</w:t>
            </w:r>
            <w:r w:rsidRPr="00B34251" w:rsidDel="00D91361">
              <w:rPr>
                <w:sz w:val="16"/>
                <w:szCs w:val="16"/>
              </w:rPr>
              <w:t xml:space="preserve"> </w:t>
            </w:r>
          </w:p>
        </w:tc>
      </w:tr>
      <w:tr w:rsidR="00F96738" w:rsidRPr="00B34251" w14:paraId="18A41DB9" w14:textId="77777777" w:rsidTr="00F03BB0">
        <w:trPr>
          <w:trHeight w:val="144"/>
        </w:trPr>
        <w:tc>
          <w:tcPr>
            <w:tcW w:w="1024" w:type="dxa"/>
          </w:tcPr>
          <w:p w14:paraId="6F95A7E5" w14:textId="77777777" w:rsidR="00F96738" w:rsidRPr="00B34251" w:rsidRDefault="00F96738" w:rsidP="00B34251">
            <w:pPr>
              <w:widowControl/>
              <w:ind w:right="-90"/>
              <w:contextualSpacing/>
              <w:rPr>
                <w:sz w:val="16"/>
                <w:szCs w:val="16"/>
              </w:rPr>
            </w:pPr>
            <w:r w:rsidRPr="00B34251">
              <w:rPr>
                <w:sz w:val="16"/>
                <w:szCs w:val="16"/>
              </w:rPr>
              <w:t>CERCLA</w:t>
            </w:r>
            <w:r w:rsidRPr="00B34251" w:rsidDel="00D91361">
              <w:rPr>
                <w:sz w:val="16"/>
                <w:szCs w:val="16"/>
              </w:rPr>
              <w:t xml:space="preserve"> </w:t>
            </w:r>
          </w:p>
        </w:tc>
        <w:tc>
          <w:tcPr>
            <w:tcW w:w="3584" w:type="dxa"/>
          </w:tcPr>
          <w:p w14:paraId="5B56FAF8" w14:textId="77777777" w:rsidR="00F96738" w:rsidRPr="00B34251" w:rsidRDefault="00F96738" w:rsidP="00B34251">
            <w:pPr>
              <w:widowControl/>
              <w:ind w:right="-90"/>
              <w:contextualSpacing/>
              <w:jc w:val="left"/>
              <w:rPr>
                <w:sz w:val="16"/>
                <w:szCs w:val="16"/>
              </w:rPr>
            </w:pPr>
            <w:r w:rsidRPr="00B34251">
              <w:rPr>
                <w:sz w:val="16"/>
                <w:szCs w:val="16"/>
              </w:rPr>
              <w:t>Comprehensive Environmental Response, Compensation, and Liability Act</w:t>
            </w:r>
            <w:r w:rsidRPr="00B34251" w:rsidDel="00D91361">
              <w:rPr>
                <w:sz w:val="16"/>
                <w:szCs w:val="16"/>
              </w:rPr>
              <w:t xml:space="preserve"> </w:t>
            </w:r>
          </w:p>
        </w:tc>
        <w:tc>
          <w:tcPr>
            <w:tcW w:w="1051" w:type="dxa"/>
          </w:tcPr>
          <w:p w14:paraId="32E6E2D2" w14:textId="77777777" w:rsidR="00F96738" w:rsidRPr="00B34251" w:rsidRDefault="00F96738" w:rsidP="00B34251">
            <w:pPr>
              <w:widowControl/>
              <w:ind w:right="-90"/>
              <w:contextualSpacing/>
              <w:jc w:val="left"/>
              <w:rPr>
                <w:sz w:val="16"/>
                <w:szCs w:val="16"/>
              </w:rPr>
            </w:pPr>
            <w:r w:rsidRPr="00B34251">
              <w:rPr>
                <w:sz w:val="16"/>
                <w:szCs w:val="16"/>
              </w:rPr>
              <w:t>PEL</w:t>
            </w:r>
            <w:r w:rsidRPr="00B34251" w:rsidDel="00D91361">
              <w:rPr>
                <w:sz w:val="16"/>
                <w:szCs w:val="16"/>
              </w:rPr>
              <w:t xml:space="preserve"> </w:t>
            </w:r>
          </w:p>
        </w:tc>
        <w:tc>
          <w:tcPr>
            <w:tcW w:w="3542" w:type="dxa"/>
          </w:tcPr>
          <w:p w14:paraId="5E986D40" w14:textId="77777777" w:rsidR="00F96738" w:rsidRPr="00B34251" w:rsidRDefault="00F96738" w:rsidP="00B34251">
            <w:pPr>
              <w:widowControl/>
              <w:ind w:right="-90"/>
              <w:contextualSpacing/>
              <w:jc w:val="left"/>
              <w:rPr>
                <w:sz w:val="16"/>
                <w:szCs w:val="16"/>
              </w:rPr>
            </w:pPr>
            <w:r w:rsidRPr="00B34251">
              <w:rPr>
                <w:sz w:val="16"/>
                <w:szCs w:val="16"/>
              </w:rPr>
              <w:t xml:space="preserve">Permissible Exposure </w:t>
            </w:r>
            <w:r w:rsidR="002152BF" w:rsidRPr="00B34251">
              <w:rPr>
                <w:sz w:val="16"/>
                <w:szCs w:val="16"/>
              </w:rPr>
              <w:t>Limit</w:t>
            </w:r>
          </w:p>
        </w:tc>
      </w:tr>
      <w:tr w:rsidR="00F96738" w:rsidRPr="00B34251" w14:paraId="5E3313AD" w14:textId="77777777" w:rsidTr="00F03BB0">
        <w:trPr>
          <w:trHeight w:val="144"/>
        </w:trPr>
        <w:tc>
          <w:tcPr>
            <w:tcW w:w="1024" w:type="dxa"/>
          </w:tcPr>
          <w:p w14:paraId="6B150424" w14:textId="77777777" w:rsidR="00F96738" w:rsidRPr="00B34251" w:rsidRDefault="00F96738" w:rsidP="00B34251">
            <w:pPr>
              <w:widowControl/>
              <w:ind w:right="-90"/>
              <w:contextualSpacing/>
              <w:rPr>
                <w:sz w:val="16"/>
                <w:szCs w:val="16"/>
              </w:rPr>
            </w:pPr>
            <w:r w:rsidRPr="00B34251">
              <w:rPr>
                <w:sz w:val="16"/>
                <w:szCs w:val="16"/>
              </w:rPr>
              <w:t>CFR</w:t>
            </w:r>
            <w:r w:rsidRPr="00B34251" w:rsidDel="00D91361">
              <w:rPr>
                <w:sz w:val="16"/>
                <w:szCs w:val="16"/>
              </w:rPr>
              <w:t xml:space="preserve"> </w:t>
            </w:r>
          </w:p>
        </w:tc>
        <w:tc>
          <w:tcPr>
            <w:tcW w:w="3584" w:type="dxa"/>
          </w:tcPr>
          <w:p w14:paraId="204CD34A" w14:textId="77777777" w:rsidR="00F96738" w:rsidRPr="00B34251" w:rsidRDefault="00F96738" w:rsidP="00B34251">
            <w:pPr>
              <w:widowControl/>
              <w:ind w:right="-90"/>
              <w:contextualSpacing/>
              <w:jc w:val="left"/>
              <w:rPr>
                <w:sz w:val="16"/>
                <w:szCs w:val="16"/>
              </w:rPr>
            </w:pPr>
            <w:r w:rsidRPr="00B34251">
              <w:rPr>
                <w:sz w:val="16"/>
                <w:szCs w:val="16"/>
              </w:rPr>
              <w:t>Code of Federal Regulations</w:t>
            </w:r>
            <w:r w:rsidRPr="00B34251" w:rsidDel="00D91361">
              <w:rPr>
                <w:sz w:val="16"/>
                <w:szCs w:val="16"/>
              </w:rPr>
              <w:t xml:space="preserve"> </w:t>
            </w:r>
          </w:p>
        </w:tc>
        <w:tc>
          <w:tcPr>
            <w:tcW w:w="1051" w:type="dxa"/>
          </w:tcPr>
          <w:p w14:paraId="3E527B40" w14:textId="77777777" w:rsidR="00F96738" w:rsidRPr="00B34251" w:rsidRDefault="00F96738" w:rsidP="00B34251">
            <w:pPr>
              <w:widowControl/>
              <w:ind w:right="-90"/>
              <w:contextualSpacing/>
              <w:jc w:val="left"/>
              <w:rPr>
                <w:sz w:val="16"/>
                <w:szCs w:val="16"/>
              </w:rPr>
            </w:pPr>
            <w:r w:rsidRPr="00B34251">
              <w:rPr>
                <w:sz w:val="16"/>
                <w:szCs w:val="16"/>
              </w:rPr>
              <w:t>RCRA</w:t>
            </w:r>
            <w:r w:rsidRPr="00B34251" w:rsidDel="00D91361">
              <w:rPr>
                <w:sz w:val="16"/>
                <w:szCs w:val="16"/>
              </w:rPr>
              <w:t xml:space="preserve"> </w:t>
            </w:r>
          </w:p>
        </w:tc>
        <w:tc>
          <w:tcPr>
            <w:tcW w:w="3542" w:type="dxa"/>
          </w:tcPr>
          <w:p w14:paraId="7D4F1705" w14:textId="77777777" w:rsidR="00F96738" w:rsidRPr="00B34251" w:rsidRDefault="00F96738" w:rsidP="00B34251">
            <w:pPr>
              <w:widowControl/>
              <w:ind w:right="-90"/>
              <w:contextualSpacing/>
              <w:jc w:val="left"/>
              <w:rPr>
                <w:sz w:val="16"/>
                <w:szCs w:val="16"/>
              </w:rPr>
            </w:pPr>
            <w:r w:rsidRPr="00B34251">
              <w:rPr>
                <w:sz w:val="16"/>
                <w:szCs w:val="16"/>
              </w:rPr>
              <w:t>Resource Conservation and Recovery Act</w:t>
            </w:r>
            <w:r w:rsidRPr="00B34251" w:rsidDel="00D91361">
              <w:rPr>
                <w:sz w:val="16"/>
                <w:szCs w:val="16"/>
              </w:rPr>
              <w:t xml:space="preserve"> </w:t>
            </w:r>
          </w:p>
        </w:tc>
      </w:tr>
      <w:tr w:rsidR="00F96738" w:rsidRPr="00B34251" w14:paraId="0C64DF2D" w14:textId="77777777" w:rsidTr="00F03BB0">
        <w:trPr>
          <w:trHeight w:val="144"/>
        </w:trPr>
        <w:tc>
          <w:tcPr>
            <w:tcW w:w="1024" w:type="dxa"/>
          </w:tcPr>
          <w:p w14:paraId="6886AD3C" w14:textId="77777777" w:rsidR="00F96738" w:rsidRPr="00B34251" w:rsidRDefault="00F96738" w:rsidP="00B34251">
            <w:pPr>
              <w:widowControl/>
              <w:ind w:right="-90"/>
              <w:contextualSpacing/>
              <w:rPr>
                <w:sz w:val="16"/>
                <w:szCs w:val="16"/>
              </w:rPr>
            </w:pPr>
            <w:r w:rsidRPr="00B34251">
              <w:rPr>
                <w:sz w:val="16"/>
                <w:szCs w:val="16"/>
              </w:rPr>
              <w:t>DOT</w:t>
            </w:r>
            <w:r w:rsidRPr="00B34251" w:rsidDel="00D91361">
              <w:rPr>
                <w:sz w:val="16"/>
                <w:szCs w:val="16"/>
              </w:rPr>
              <w:t xml:space="preserve"> </w:t>
            </w:r>
          </w:p>
        </w:tc>
        <w:tc>
          <w:tcPr>
            <w:tcW w:w="3584" w:type="dxa"/>
          </w:tcPr>
          <w:p w14:paraId="11B0CB63" w14:textId="77777777" w:rsidR="00F96738" w:rsidRPr="00B34251" w:rsidRDefault="00F96738" w:rsidP="00B34251">
            <w:pPr>
              <w:widowControl/>
              <w:ind w:right="-90"/>
              <w:contextualSpacing/>
              <w:jc w:val="left"/>
              <w:rPr>
                <w:sz w:val="16"/>
                <w:szCs w:val="16"/>
              </w:rPr>
            </w:pPr>
            <w:r w:rsidRPr="00B34251">
              <w:rPr>
                <w:sz w:val="16"/>
                <w:szCs w:val="16"/>
              </w:rPr>
              <w:t>Department of Transportation</w:t>
            </w:r>
            <w:r w:rsidRPr="00B34251" w:rsidDel="00D91361">
              <w:rPr>
                <w:sz w:val="16"/>
                <w:szCs w:val="16"/>
              </w:rPr>
              <w:t xml:space="preserve"> </w:t>
            </w:r>
          </w:p>
        </w:tc>
        <w:tc>
          <w:tcPr>
            <w:tcW w:w="1051" w:type="dxa"/>
          </w:tcPr>
          <w:p w14:paraId="467760B8" w14:textId="77777777" w:rsidR="00F96738" w:rsidRPr="00B34251" w:rsidRDefault="00F96738" w:rsidP="00B34251">
            <w:pPr>
              <w:widowControl/>
              <w:ind w:right="-90"/>
              <w:contextualSpacing/>
              <w:jc w:val="left"/>
              <w:rPr>
                <w:sz w:val="16"/>
                <w:szCs w:val="16"/>
              </w:rPr>
            </w:pPr>
            <w:r w:rsidRPr="00B34251">
              <w:rPr>
                <w:sz w:val="16"/>
                <w:szCs w:val="16"/>
              </w:rPr>
              <w:t>REL</w:t>
            </w:r>
            <w:r w:rsidRPr="00B34251" w:rsidDel="00D91361">
              <w:rPr>
                <w:sz w:val="16"/>
                <w:szCs w:val="16"/>
              </w:rPr>
              <w:t xml:space="preserve"> </w:t>
            </w:r>
          </w:p>
        </w:tc>
        <w:tc>
          <w:tcPr>
            <w:tcW w:w="3542" w:type="dxa"/>
          </w:tcPr>
          <w:p w14:paraId="6CC63ED2" w14:textId="77777777" w:rsidR="00F96738" w:rsidRPr="00B34251" w:rsidRDefault="00F96738" w:rsidP="00B34251">
            <w:pPr>
              <w:widowControl/>
              <w:ind w:right="-90"/>
              <w:contextualSpacing/>
              <w:jc w:val="left"/>
              <w:rPr>
                <w:sz w:val="16"/>
                <w:szCs w:val="16"/>
              </w:rPr>
            </w:pPr>
            <w:r w:rsidRPr="00B34251">
              <w:rPr>
                <w:sz w:val="16"/>
                <w:szCs w:val="16"/>
              </w:rPr>
              <w:t>Recommended Exposure Limit</w:t>
            </w:r>
            <w:r w:rsidRPr="00B34251" w:rsidDel="00D91361">
              <w:rPr>
                <w:sz w:val="16"/>
                <w:szCs w:val="16"/>
              </w:rPr>
              <w:t xml:space="preserve"> </w:t>
            </w:r>
          </w:p>
        </w:tc>
      </w:tr>
      <w:tr w:rsidR="00F96738" w:rsidRPr="00B34251" w14:paraId="490BB021" w14:textId="77777777" w:rsidTr="00F03BB0">
        <w:trPr>
          <w:trHeight w:val="144"/>
        </w:trPr>
        <w:tc>
          <w:tcPr>
            <w:tcW w:w="1024" w:type="dxa"/>
          </w:tcPr>
          <w:p w14:paraId="14D26F95" w14:textId="77777777" w:rsidR="00F96738" w:rsidRPr="00B34251" w:rsidRDefault="00F96738" w:rsidP="00B34251">
            <w:pPr>
              <w:widowControl/>
              <w:ind w:right="-90"/>
              <w:contextualSpacing/>
              <w:rPr>
                <w:sz w:val="16"/>
                <w:szCs w:val="16"/>
              </w:rPr>
            </w:pPr>
            <w:r w:rsidRPr="00B34251">
              <w:rPr>
                <w:sz w:val="16"/>
                <w:szCs w:val="16"/>
              </w:rPr>
              <w:t>EINECS</w:t>
            </w:r>
          </w:p>
        </w:tc>
        <w:tc>
          <w:tcPr>
            <w:tcW w:w="3584" w:type="dxa"/>
          </w:tcPr>
          <w:p w14:paraId="680F5D60" w14:textId="77777777" w:rsidR="00F96738" w:rsidRPr="00B34251" w:rsidRDefault="00F96738" w:rsidP="00B34251">
            <w:pPr>
              <w:widowControl/>
              <w:ind w:right="-90"/>
              <w:contextualSpacing/>
              <w:jc w:val="left"/>
              <w:rPr>
                <w:sz w:val="16"/>
                <w:szCs w:val="16"/>
              </w:rPr>
            </w:pPr>
            <w:r w:rsidRPr="00B34251">
              <w:rPr>
                <w:sz w:val="16"/>
                <w:szCs w:val="16"/>
              </w:rPr>
              <w:t>European Inventory of Existing Commercial Chemical Substances</w:t>
            </w:r>
            <w:r w:rsidRPr="00B34251" w:rsidDel="00D91361">
              <w:rPr>
                <w:sz w:val="16"/>
                <w:szCs w:val="16"/>
              </w:rPr>
              <w:t xml:space="preserve"> </w:t>
            </w:r>
          </w:p>
        </w:tc>
        <w:tc>
          <w:tcPr>
            <w:tcW w:w="1051" w:type="dxa"/>
          </w:tcPr>
          <w:p w14:paraId="307E1932" w14:textId="77777777" w:rsidR="00F96738" w:rsidRPr="00B34251" w:rsidRDefault="00F96738" w:rsidP="00B34251">
            <w:pPr>
              <w:widowControl/>
              <w:ind w:right="-90"/>
              <w:contextualSpacing/>
              <w:jc w:val="left"/>
              <w:rPr>
                <w:sz w:val="16"/>
                <w:szCs w:val="16"/>
              </w:rPr>
            </w:pPr>
            <w:r w:rsidRPr="00B34251">
              <w:rPr>
                <w:sz w:val="16"/>
                <w:szCs w:val="16"/>
              </w:rPr>
              <w:t>RQ</w:t>
            </w:r>
            <w:r w:rsidRPr="00B34251" w:rsidDel="00D91361">
              <w:rPr>
                <w:sz w:val="16"/>
                <w:szCs w:val="16"/>
              </w:rPr>
              <w:t xml:space="preserve"> </w:t>
            </w:r>
          </w:p>
        </w:tc>
        <w:tc>
          <w:tcPr>
            <w:tcW w:w="3542" w:type="dxa"/>
          </w:tcPr>
          <w:p w14:paraId="70996D86" w14:textId="77777777" w:rsidR="00F96738" w:rsidRPr="00B34251" w:rsidRDefault="00F96738" w:rsidP="00B34251">
            <w:pPr>
              <w:widowControl/>
              <w:ind w:right="-90"/>
              <w:contextualSpacing/>
              <w:jc w:val="left"/>
              <w:rPr>
                <w:sz w:val="16"/>
                <w:szCs w:val="16"/>
              </w:rPr>
            </w:pPr>
            <w:r w:rsidRPr="00B34251">
              <w:rPr>
                <w:sz w:val="16"/>
                <w:szCs w:val="16"/>
              </w:rPr>
              <w:t>Reportable Quantity</w:t>
            </w:r>
            <w:r w:rsidRPr="00B34251" w:rsidDel="00D91361">
              <w:rPr>
                <w:sz w:val="16"/>
                <w:szCs w:val="16"/>
              </w:rPr>
              <w:t xml:space="preserve"> </w:t>
            </w:r>
          </w:p>
        </w:tc>
      </w:tr>
      <w:tr w:rsidR="00F96738" w:rsidRPr="00B34251" w14:paraId="251695CC" w14:textId="77777777" w:rsidTr="00F03BB0">
        <w:trPr>
          <w:trHeight w:val="144"/>
        </w:trPr>
        <w:tc>
          <w:tcPr>
            <w:tcW w:w="1024" w:type="dxa"/>
          </w:tcPr>
          <w:p w14:paraId="6070C4F8" w14:textId="77777777" w:rsidR="00F96738" w:rsidRPr="00B34251" w:rsidRDefault="00F96738" w:rsidP="00B34251">
            <w:pPr>
              <w:widowControl/>
              <w:ind w:right="-90"/>
              <w:contextualSpacing/>
              <w:rPr>
                <w:sz w:val="16"/>
                <w:szCs w:val="16"/>
              </w:rPr>
            </w:pPr>
            <w:r w:rsidRPr="00B34251">
              <w:rPr>
                <w:sz w:val="16"/>
                <w:szCs w:val="16"/>
              </w:rPr>
              <w:t>EPCRA</w:t>
            </w:r>
            <w:r w:rsidRPr="00B34251" w:rsidDel="00D91361">
              <w:rPr>
                <w:sz w:val="16"/>
                <w:szCs w:val="16"/>
              </w:rPr>
              <w:t xml:space="preserve"> </w:t>
            </w:r>
          </w:p>
        </w:tc>
        <w:tc>
          <w:tcPr>
            <w:tcW w:w="3584" w:type="dxa"/>
          </w:tcPr>
          <w:p w14:paraId="614135E8" w14:textId="77777777" w:rsidR="00F96738" w:rsidRPr="00B34251" w:rsidRDefault="00F96738" w:rsidP="00B34251">
            <w:pPr>
              <w:widowControl/>
              <w:ind w:right="-90"/>
              <w:contextualSpacing/>
              <w:jc w:val="left"/>
              <w:rPr>
                <w:sz w:val="16"/>
                <w:szCs w:val="16"/>
              </w:rPr>
            </w:pPr>
            <w:r w:rsidRPr="00B34251">
              <w:rPr>
                <w:sz w:val="16"/>
                <w:szCs w:val="16"/>
              </w:rPr>
              <w:t>Emergency Planning and Community Right-to-Know Act</w:t>
            </w:r>
            <w:r w:rsidRPr="00B34251" w:rsidDel="00D91361">
              <w:rPr>
                <w:sz w:val="16"/>
                <w:szCs w:val="16"/>
              </w:rPr>
              <w:t xml:space="preserve"> </w:t>
            </w:r>
          </w:p>
        </w:tc>
        <w:tc>
          <w:tcPr>
            <w:tcW w:w="1051" w:type="dxa"/>
          </w:tcPr>
          <w:p w14:paraId="1DBE00FE" w14:textId="77777777" w:rsidR="00F96738" w:rsidRPr="00B34251" w:rsidRDefault="00F96738" w:rsidP="00B34251">
            <w:pPr>
              <w:widowControl/>
              <w:ind w:right="-90"/>
              <w:contextualSpacing/>
              <w:jc w:val="left"/>
              <w:rPr>
                <w:sz w:val="16"/>
                <w:szCs w:val="16"/>
              </w:rPr>
            </w:pPr>
            <w:r w:rsidRPr="00B34251">
              <w:rPr>
                <w:sz w:val="16"/>
                <w:szCs w:val="16"/>
              </w:rPr>
              <w:t>RTECS</w:t>
            </w:r>
          </w:p>
        </w:tc>
        <w:tc>
          <w:tcPr>
            <w:tcW w:w="3542" w:type="dxa"/>
          </w:tcPr>
          <w:p w14:paraId="1D38BF7B" w14:textId="77777777" w:rsidR="00F96738" w:rsidRPr="00B34251" w:rsidRDefault="00F96738" w:rsidP="00B34251">
            <w:pPr>
              <w:widowControl/>
              <w:ind w:right="-90"/>
              <w:contextualSpacing/>
              <w:jc w:val="left"/>
              <w:rPr>
                <w:sz w:val="16"/>
                <w:szCs w:val="16"/>
              </w:rPr>
            </w:pPr>
            <w:r w:rsidRPr="00B34251">
              <w:rPr>
                <w:sz w:val="16"/>
                <w:szCs w:val="16"/>
              </w:rPr>
              <w:t>Registry of Toxic Effects of Chemical Substances</w:t>
            </w:r>
          </w:p>
        </w:tc>
      </w:tr>
      <w:tr w:rsidR="00F96738" w:rsidRPr="00B34251" w14:paraId="5ED1C715" w14:textId="77777777" w:rsidTr="00F03BB0">
        <w:trPr>
          <w:trHeight w:val="144"/>
        </w:trPr>
        <w:tc>
          <w:tcPr>
            <w:tcW w:w="1024" w:type="dxa"/>
          </w:tcPr>
          <w:p w14:paraId="6E7D6ADB" w14:textId="77777777" w:rsidR="00F96738" w:rsidRPr="00B34251" w:rsidRDefault="00F96738" w:rsidP="00B34251">
            <w:pPr>
              <w:widowControl/>
              <w:ind w:right="-90"/>
              <w:contextualSpacing/>
              <w:rPr>
                <w:sz w:val="16"/>
                <w:szCs w:val="16"/>
              </w:rPr>
            </w:pPr>
            <w:r w:rsidRPr="00B34251">
              <w:rPr>
                <w:sz w:val="16"/>
                <w:szCs w:val="16"/>
              </w:rPr>
              <w:t>IARC</w:t>
            </w:r>
            <w:r w:rsidRPr="00B34251" w:rsidDel="00D91361">
              <w:rPr>
                <w:sz w:val="16"/>
                <w:szCs w:val="16"/>
              </w:rPr>
              <w:t xml:space="preserve"> </w:t>
            </w:r>
          </w:p>
        </w:tc>
        <w:tc>
          <w:tcPr>
            <w:tcW w:w="3584" w:type="dxa"/>
          </w:tcPr>
          <w:p w14:paraId="5C7932CB" w14:textId="77777777" w:rsidR="00F96738" w:rsidRPr="00B34251" w:rsidRDefault="00F96738" w:rsidP="00B34251">
            <w:pPr>
              <w:widowControl/>
              <w:ind w:right="-90"/>
              <w:contextualSpacing/>
              <w:jc w:val="left"/>
              <w:rPr>
                <w:sz w:val="16"/>
                <w:szCs w:val="16"/>
              </w:rPr>
            </w:pPr>
            <w:r w:rsidRPr="00B34251">
              <w:rPr>
                <w:sz w:val="16"/>
                <w:szCs w:val="16"/>
              </w:rPr>
              <w:t>International Agency for Research on Cancer</w:t>
            </w:r>
            <w:r w:rsidRPr="00B34251" w:rsidDel="00D91361">
              <w:rPr>
                <w:sz w:val="16"/>
                <w:szCs w:val="16"/>
              </w:rPr>
              <w:t xml:space="preserve"> </w:t>
            </w:r>
          </w:p>
        </w:tc>
        <w:tc>
          <w:tcPr>
            <w:tcW w:w="1051" w:type="dxa"/>
          </w:tcPr>
          <w:p w14:paraId="309E6A7E" w14:textId="77777777" w:rsidR="00F96738" w:rsidRPr="00B34251" w:rsidRDefault="00F96738" w:rsidP="00B34251">
            <w:pPr>
              <w:widowControl/>
              <w:ind w:right="-90"/>
              <w:contextualSpacing/>
              <w:jc w:val="left"/>
              <w:rPr>
                <w:sz w:val="16"/>
                <w:szCs w:val="16"/>
              </w:rPr>
            </w:pPr>
            <w:r w:rsidRPr="00B34251">
              <w:rPr>
                <w:sz w:val="16"/>
                <w:szCs w:val="16"/>
              </w:rPr>
              <w:t>SARA</w:t>
            </w:r>
            <w:r w:rsidRPr="00B34251" w:rsidDel="00D91361">
              <w:rPr>
                <w:sz w:val="16"/>
                <w:szCs w:val="16"/>
              </w:rPr>
              <w:t xml:space="preserve"> </w:t>
            </w:r>
          </w:p>
        </w:tc>
        <w:tc>
          <w:tcPr>
            <w:tcW w:w="3542" w:type="dxa"/>
          </w:tcPr>
          <w:p w14:paraId="486827F5" w14:textId="77777777" w:rsidR="00F96738" w:rsidRPr="00B34251" w:rsidRDefault="00F96738" w:rsidP="00B34251">
            <w:pPr>
              <w:widowControl/>
              <w:ind w:right="-90"/>
              <w:contextualSpacing/>
              <w:jc w:val="left"/>
              <w:rPr>
                <w:sz w:val="16"/>
                <w:szCs w:val="16"/>
              </w:rPr>
            </w:pPr>
            <w:r w:rsidRPr="00B34251">
              <w:rPr>
                <w:sz w:val="16"/>
                <w:szCs w:val="16"/>
              </w:rPr>
              <w:t>Superfund Amendments and Reauthorization Act</w:t>
            </w:r>
            <w:r w:rsidRPr="00B34251" w:rsidDel="00D91361">
              <w:rPr>
                <w:sz w:val="16"/>
                <w:szCs w:val="16"/>
              </w:rPr>
              <w:t xml:space="preserve"> </w:t>
            </w:r>
          </w:p>
        </w:tc>
      </w:tr>
      <w:tr w:rsidR="00F96738" w:rsidRPr="00B34251" w14:paraId="1C34B004" w14:textId="77777777" w:rsidTr="00F03BB0">
        <w:trPr>
          <w:trHeight w:val="144"/>
        </w:trPr>
        <w:tc>
          <w:tcPr>
            <w:tcW w:w="1024" w:type="dxa"/>
          </w:tcPr>
          <w:p w14:paraId="30CF4BBE" w14:textId="77777777" w:rsidR="00F96738" w:rsidRPr="00B34251" w:rsidRDefault="00F96738" w:rsidP="00B34251">
            <w:pPr>
              <w:widowControl/>
              <w:ind w:right="-90"/>
              <w:contextualSpacing/>
              <w:rPr>
                <w:sz w:val="16"/>
                <w:szCs w:val="16"/>
              </w:rPr>
            </w:pPr>
            <w:r w:rsidRPr="00B34251">
              <w:rPr>
                <w:sz w:val="16"/>
                <w:szCs w:val="16"/>
              </w:rPr>
              <w:t>IATA</w:t>
            </w:r>
            <w:r w:rsidRPr="00B34251" w:rsidDel="00D91361">
              <w:rPr>
                <w:sz w:val="16"/>
                <w:szCs w:val="16"/>
              </w:rPr>
              <w:t xml:space="preserve"> </w:t>
            </w:r>
          </w:p>
        </w:tc>
        <w:tc>
          <w:tcPr>
            <w:tcW w:w="3584" w:type="dxa"/>
          </w:tcPr>
          <w:p w14:paraId="1B998D12" w14:textId="77777777" w:rsidR="00F96738" w:rsidRPr="00B34251" w:rsidRDefault="00F96738" w:rsidP="00B34251">
            <w:pPr>
              <w:widowControl/>
              <w:ind w:right="-90"/>
              <w:contextualSpacing/>
              <w:jc w:val="left"/>
              <w:rPr>
                <w:sz w:val="16"/>
                <w:szCs w:val="16"/>
              </w:rPr>
            </w:pPr>
            <w:r w:rsidRPr="00B34251">
              <w:rPr>
                <w:sz w:val="16"/>
                <w:szCs w:val="16"/>
              </w:rPr>
              <w:t>International Air Transportation Agency</w:t>
            </w:r>
            <w:r w:rsidRPr="00B34251" w:rsidDel="00D91361">
              <w:rPr>
                <w:sz w:val="16"/>
                <w:szCs w:val="16"/>
              </w:rPr>
              <w:t xml:space="preserve"> </w:t>
            </w:r>
          </w:p>
        </w:tc>
        <w:tc>
          <w:tcPr>
            <w:tcW w:w="1051" w:type="dxa"/>
          </w:tcPr>
          <w:p w14:paraId="6CC5A53B" w14:textId="77777777" w:rsidR="00F96738" w:rsidRPr="00B34251" w:rsidRDefault="00F96738" w:rsidP="00B34251">
            <w:pPr>
              <w:widowControl/>
              <w:ind w:right="-90"/>
              <w:contextualSpacing/>
              <w:jc w:val="left"/>
              <w:rPr>
                <w:sz w:val="16"/>
                <w:szCs w:val="16"/>
              </w:rPr>
            </w:pPr>
            <w:r w:rsidRPr="00B34251">
              <w:rPr>
                <w:sz w:val="16"/>
                <w:szCs w:val="16"/>
              </w:rPr>
              <w:t>SCBA</w:t>
            </w:r>
            <w:r w:rsidRPr="00B34251" w:rsidDel="00D91361">
              <w:rPr>
                <w:sz w:val="16"/>
                <w:szCs w:val="16"/>
              </w:rPr>
              <w:t xml:space="preserve"> </w:t>
            </w:r>
          </w:p>
        </w:tc>
        <w:tc>
          <w:tcPr>
            <w:tcW w:w="3542" w:type="dxa"/>
          </w:tcPr>
          <w:p w14:paraId="7560C363" w14:textId="77777777" w:rsidR="00F96738" w:rsidRPr="00B34251" w:rsidRDefault="00F96738" w:rsidP="00B34251">
            <w:pPr>
              <w:widowControl/>
              <w:ind w:right="-90"/>
              <w:contextualSpacing/>
              <w:jc w:val="left"/>
              <w:rPr>
                <w:sz w:val="16"/>
                <w:szCs w:val="16"/>
              </w:rPr>
            </w:pPr>
            <w:r w:rsidRPr="00B34251">
              <w:rPr>
                <w:sz w:val="16"/>
                <w:szCs w:val="16"/>
              </w:rPr>
              <w:t>Self</w:t>
            </w:r>
            <w:r w:rsidRPr="00B34251">
              <w:rPr>
                <w:sz w:val="16"/>
                <w:szCs w:val="16"/>
              </w:rPr>
              <w:noBreakHyphen/>
              <w:t>Contained Breathing Apparatus</w:t>
            </w:r>
            <w:r w:rsidRPr="00B34251" w:rsidDel="00D91361">
              <w:rPr>
                <w:sz w:val="16"/>
                <w:szCs w:val="16"/>
              </w:rPr>
              <w:t xml:space="preserve"> </w:t>
            </w:r>
          </w:p>
        </w:tc>
      </w:tr>
      <w:tr w:rsidR="00F96738" w:rsidRPr="00B34251" w14:paraId="0D549FA1" w14:textId="77777777" w:rsidTr="00F03BB0">
        <w:trPr>
          <w:trHeight w:val="144"/>
        </w:trPr>
        <w:tc>
          <w:tcPr>
            <w:tcW w:w="1024" w:type="dxa"/>
          </w:tcPr>
          <w:p w14:paraId="2C515774" w14:textId="77777777" w:rsidR="00F96738" w:rsidRPr="00B34251" w:rsidRDefault="00F96738" w:rsidP="00B34251">
            <w:pPr>
              <w:widowControl/>
              <w:ind w:right="-90"/>
              <w:contextualSpacing/>
              <w:rPr>
                <w:sz w:val="16"/>
                <w:szCs w:val="16"/>
              </w:rPr>
            </w:pPr>
            <w:r w:rsidRPr="00B34251">
              <w:rPr>
                <w:sz w:val="16"/>
                <w:szCs w:val="16"/>
              </w:rPr>
              <w:t>IDLH</w:t>
            </w:r>
            <w:r w:rsidRPr="00B34251" w:rsidDel="00D91361">
              <w:rPr>
                <w:sz w:val="16"/>
                <w:szCs w:val="16"/>
              </w:rPr>
              <w:t xml:space="preserve"> </w:t>
            </w:r>
          </w:p>
        </w:tc>
        <w:tc>
          <w:tcPr>
            <w:tcW w:w="3584" w:type="dxa"/>
          </w:tcPr>
          <w:p w14:paraId="4794DA5A" w14:textId="77777777" w:rsidR="00F96738" w:rsidRPr="00B34251" w:rsidRDefault="00F96738" w:rsidP="00B34251">
            <w:pPr>
              <w:widowControl/>
              <w:ind w:right="-90"/>
              <w:contextualSpacing/>
              <w:jc w:val="left"/>
              <w:rPr>
                <w:sz w:val="16"/>
                <w:szCs w:val="16"/>
              </w:rPr>
            </w:pPr>
            <w:r w:rsidRPr="00B34251">
              <w:rPr>
                <w:sz w:val="16"/>
                <w:szCs w:val="16"/>
              </w:rPr>
              <w:t>Immediately Dangerous to Life and Health</w:t>
            </w:r>
            <w:r w:rsidRPr="00B34251" w:rsidDel="00D91361">
              <w:rPr>
                <w:sz w:val="16"/>
                <w:szCs w:val="16"/>
              </w:rPr>
              <w:t xml:space="preserve"> </w:t>
            </w:r>
          </w:p>
        </w:tc>
        <w:tc>
          <w:tcPr>
            <w:tcW w:w="1051" w:type="dxa"/>
          </w:tcPr>
          <w:p w14:paraId="34898709" w14:textId="77777777" w:rsidR="00F96738" w:rsidRPr="00B34251" w:rsidRDefault="00F96738" w:rsidP="00B34251">
            <w:pPr>
              <w:widowControl/>
              <w:ind w:right="-90"/>
              <w:contextualSpacing/>
              <w:jc w:val="left"/>
              <w:rPr>
                <w:sz w:val="16"/>
                <w:szCs w:val="16"/>
              </w:rPr>
            </w:pPr>
            <w:r w:rsidRPr="00B34251">
              <w:rPr>
                <w:sz w:val="16"/>
                <w:szCs w:val="16"/>
              </w:rPr>
              <w:t>SRM</w:t>
            </w:r>
            <w:r w:rsidRPr="00B34251" w:rsidDel="00D91361">
              <w:rPr>
                <w:sz w:val="16"/>
                <w:szCs w:val="16"/>
              </w:rPr>
              <w:t xml:space="preserve"> </w:t>
            </w:r>
          </w:p>
        </w:tc>
        <w:tc>
          <w:tcPr>
            <w:tcW w:w="3542" w:type="dxa"/>
          </w:tcPr>
          <w:p w14:paraId="1B0E4408" w14:textId="77777777" w:rsidR="00F96738" w:rsidRPr="00B34251" w:rsidRDefault="00F96738" w:rsidP="00B34251">
            <w:pPr>
              <w:widowControl/>
              <w:ind w:right="-90"/>
              <w:contextualSpacing/>
              <w:jc w:val="left"/>
              <w:rPr>
                <w:sz w:val="16"/>
                <w:szCs w:val="16"/>
              </w:rPr>
            </w:pPr>
            <w:r w:rsidRPr="00B34251">
              <w:rPr>
                <w:sz w:val="16"/>
                <w:szCs w:val="16"/>
              </w:rPr>
              <w:t>Standard Reference Material</w:t>
            </w:r>
            <w:r w:rsidRPr="00B34251" w:rsidDel="00D91361">
              <w:rPr>
                <w:sz w:val="16"/>
                <w:szCs w:val="16"/>
              </w:rPr>
              <w:t xml:space="preserve"> </w:t>
            </w:r>
          </w:p>
        </w:tc>
      </w:tr>
      <w:tr w:rsidR="00F96738" w:rsidRPr="00B34251" w14:paraId="7613419D" w14:textId="77777777" w:rsidTr="00F03BB0">
        <w:trPr>
          <w:trHeight w:val="144"/>
        </w:trPr>
        <w:tc>
          <w:tcPr>
            <w:tcW w:w="1024" w:type="dxa"/>
          </w:tcPr>
          <w:p w14:paraId="027CAA3A" w14:textId="77777777" w:rsidR="00F96738" w:rsidRPr="00B34251" w:rsidRDefault="00F96738" w:rsidP="00B34251">
            <w:pPr>
              <w:widowControl/>
              <w:ind w:right="-90"/>
              <w:contextualSpacing/>
              <w:rPr>
                <w:sz w:val="16"/>
                <w:szCs w:val="16"/>
              </w:rPr>
            </w:pPr>
            <w:r w:rsidRPr="00B34251">
              <w:rPr>
                <w:sz w:val="16"/>
                <w:szCs w:val="16"/>
              </w:rPr>
              <w:t>LC50</w:t>
            </w:r>
          </w:p>
        </w:tc>
        <w:tc>
          <w:tcPr>
            <w:tcW w:w="3584" w:type="dxa"/>
          </w:tcPr>
          <w:p w14:paraId="039B122B" w14:textId="77777777" w:rsidR="00F96738" w:rsidRPr="00B34251" w:rsidRDefault="00F96738" w:rsidP="00B34251">
            <w:pPr>
              <w:widowControl/>
              <w:ind w:right="-90"/>
              <w:contextualSpacing/>
              <w:jc w:val="left"/>
              <w:rPr>
                <w:sz w:val="16"/>
                <w:szCs w:val="16"/>
              </w:rPr>
            </w:pPr>
            <w:r w:rsidRPr="00B34251">
              <w:rPr>
                <w:sz w:val="16"/>
                <w:szCs w:val="16"/>
              </w:rPr>
              <w:t>Lethal Concentration</w:t>
            </w:r>
            <w:r w:rsidRPr="00B34251" w:rsidDel="00D91361">
              <w:rPr>
                <w:sz w:val="16"/>
                <w:szCs w:val="16"/>
              </w:rPr>
              <w:t xml:space="preserve"> </w:t>
            </w:r>
          </w:p>
        </w:tc>
        <w:tc>
          <w:tcPr>
            <w:tcW w:w="1051" w:type="dxa"/>
          </w:tcPr>
          <w:p w14:paraId="6F14BDB5" w14:textId="77777777" w:rsidR="00F96738" w:rsidRPr="00B34251" w:rsidRDefault="00F96738" w:rsidP="00B34251">
            <w:pPr>
              <w:widowControl/>
              <w:ind w:right="-90"/>
              <w:contextualSpacing/>
              <w:jc w:val="left"/>
              <w:rPr>
                <w:sz w:val="16"/>
                <w:szCs w:val="16"/>
              </w:rPr>
            </w:pPr>
            <w:r w:rsidRPr="00B34251">
              <w:rPr>
                <w:sz w:val="16"/>
                <w:szCs w:val="16"/>
              </w:rPr>
              <w:t>STEL</w:t>
            </w:r>
            <w:r w:rsidRPr="00B34251" w:rsidDel="00D91361">
              <w:rPr>
                <w:sz w:val="16"/>
                <w:szCs w:val="16"/>
              </w:rPr>
              <w:t xml:space="preserve"> </w:t>
            </w:r>
          </w:p>
        </w:tc>
        <w:tc>
          <w:tcPr>
            <w:tcW w:w="3542" w:type="dxa"/>
          </w:tcPr>
          <w:p w14:paraId="09BEC188" w14:textId="77777777" w:rsidR="00F96738" w:rsidRPr="00B34251" w:rsidRDefault="00F96738" w:rsidP="00B34251">
            <w:pPr>
              <w:widowControl/>
              <w:ind w:right="-90"/>
              <w:contextualSpacing/>
              <w:jc w:val="left"/>
              <w:rPr>
                <w:sz w:val="16"/>
                <w:szCs w:val="16"/>
              </w:rPr>
            </w:pPr>
            <w:r w:rsidRPr="00B34251">
              <w:rPr>
                <w:sz w:val="16"/>
                <w:szCs w:val="16"/>
              </w:rPr>
              <w:t xml:space="preserve">Short Term Exposure </w:t>
            </w:r>
            <w:r w:rsidR="002152BF" w:rsidRPr="00B34251">
              <w:rPr>
                <w:sz w:val="16"/>
                <w:szCs w:val="16"/>
              </w:rPr>
              <w:t>Limit</w:t>
            </w:r>
            <w:r w:rsidRPr="00B34251" w:rsidDel="00D91361">
              <w:rPr>
                <w:sz w:val="16"/>
                <w:szCs w:val="16"/>
              </w:rPr>
              <w:t xml:space="preserve"> </w:t>
            </w:r>
          </w:p>
        </w:tc>
      </w:tr>
      <w:tr w:rsidR="00F96738" w:rsidRPr="00B34251" w14:paraId="7341FD95" w14:textId="77777777" w:rsidTr="00F03BB0">
        <w:trPr>
          <w:trHeight w:val="144"/>
        </w:trPr>
        <w:tc>
          <w:tcPr>
            <w:tcW w:w="1024" w:type="dxa"/>
          </w:tcPr>
          <w:p w14:paraId="5BC9219D" w14:textId="77777777" w:rsidR="00F96738" w:rsidRPr="00B34251" w:rsidRDefault="00F96738" w:rsidP="00B34251">
            <w:pPr>
              <w:widowControl/>
              <w:ind w:right="-90"/>
              <w:contextualSpacing/>
              <w:rPr>
                <w:sz w:val="16"/>
                <w:szCs w:val="16"/>
              </w:rPr>
            </w:pPr>
            <w:r w:rsidRPr="00B34251">
              <w:rPr>
                <w:sz w:val="16"/>
                <w:szCs w:val="16"/>
              </w:rPr>
              <w:t>LD50</w:t>
            </w:r>
          </w:p>
        </w:tc>
        <w:tc>
          <w:tcPr>
            <w:tcW w:w="3584" w:type="dxa"/>
          </w:tcPr>
          <w:p w14:paraId="4E1B6E5C" w14:textId="77777777" w:rsidR="00F96738" w:rsidRPr="00B34251" w:rsidRDefault="00F96738" w:rsidP="00B34251">
            <w:pPr>
              <w:widowControl/>
              <w:ind w:right="-90"/>
              <w:contextualSpacing/>
              <w:jc w:val="left"/>
              <w:rPr>
                <w:sz w:val="16"/>
                <w:szCs w:val="16"/>
              </w:rPr>
            </w:pPr>
            <w:r w:rsidRPr="00B34251">
              <w:rPr>
                <w:sz w:val="16"/>
                <w:szCs w:val="16"/>
              </w:rPr>
              <w:t>Median Lethal Dose or Lethal Dose, 50 %</w:t>
            </w:r>
          </w:p>
        </w:tc>
        <w:tc>
          <w:tcPr>
            <w:tcW w:w="1051" w:type="dxa"/>
          </w:tcPr>
          <w:p w14:paraId="0D658F99" w14:textId="6B86EDD4" w:rsidR="00F96738" w:rsidRPr="00B34251" w:rsidRDefault="002047FC" w:rsidP="00B34251">
            <w:pPr>
              <w:widowControl/>
              <w:ind w:right="-90"/>
              <w:contextualSpacing/>
              <w:jc w:val="left"/>
              <w:rPr>
                <w:sz w:val="16"/>
                <w:szCs w:val="16"/>
              </w:rPr>
            </w:pPr>
            <w:r w:rsidRPr="00B34251">
              <w:rPr>
                <w:sz w:val="16"/>
                <w:szCs w:val="16"/>
              </w:rPr>
              <w:t>STOT</w:t>
            </w:r>
          </w:p>
        </w:tc>
        <w:tc>
          <w:tcPr>
            <w:tcW w:w="3542" w:type="dxa"/>
          </w:tcPr>
          <w:p w14:paraId="0C42A1B3" w14:textId="78D9A631" w:rsidR="00F96738" w:rsidRPr="00B34251" w:rsidRDefault="002047FC" w:rsidP="00B34251">
            <w:pPr>
              <w:widowControl/>
              <w:ind w:right="-90"/>
              <w:contextualSpacing/>
              <w:jc w:val="left"/>
              <w:rPr>
                <w:sz w:val="16"/>
                <w:szCs w:val="16"/>
              </w:rPr>
            </w:pPr>
            <w:r w:rsidRPr="00B34251">
              <w:rPr>
                <w:sz w:val="16"/>
                <w:szCs w:val="16"/>
              </w:rPr>
              <w:t>Specific Target Organ Toxicity</w:t>
            </w:r>
          </w:p>
        </w:tc>
      </w:tr>
      <w:tr w:rsidR="002047FC" w:rsidRPr="00B34251" w14:paraId="5A779A06" w14:textId="77777777" w:rsidTr="00F03BB0">
        <w:trPr>
          <w:trHeight w:val="144"/>
        </w:trPr>
        <w:tc>
          <w:tcPr>
            <w:tcW w:w="1024" w:type="dxa"/>
          </w:tcPr>
          <w:p w14:paraId="45AA27C0" w14:textId="77777777" w:rsidR="002047FC" w:rsidRPr="00B34251" w:rsidRDefault="002047FC" w:rsidP="00B34251">
            <w:pPr>
              <w:widowControl/>
              <w:ind w:right="-90"/>
              <w:contextualSpacing/>
              <w:rPr>
                <w:sz w:val="16"/>
                <w:szCs w:val="16"/>
              </w:rPr>
            </w:pPr>
            <w:r w:rsidRPr="00B34251">
              <w:rPr>
                <w:sz w:val="16"/>
                <w:szCs w:val="16"/>
              </w:rPr>
              <w:t>LEL</w:t>
            </w:r>
            <w:r w:rsidRPr="00B34251" w:rsidDel="00D91361">
              <w:rPr>
                <w:sz w:val="16"/>
                <w:szCs w:val="16"/>
              </w:rPr>
              <w:t xml:space="preserve"> </w:t>
            </w:r>
          </w:p>
        </w:tc>
        <w:tc>
          <w:tcPr>
            <w:tcW w:w="3584" w:type="dxa"/>
          </w:tcPr>
          <w:p w14:paraId="2BC3DCE0" w14:textId="77777777" w:rsidR="002047FC" w:rsidRPr="00B34251" w:rsidRDefault="002047FC" w:rsidP="00B34251">
            <w:pPr>
              <w:widowControl/>
              <w:ind w:right="-90"/>
              <w:contextualSpacing/>
              <w:jc w:val="left"/>
              <w:rPr>
                <w:sz w:val="16"/>
                <w:szCs w:val="16"/>
              </w:rPr>
            </w:pPr>
            <w:r w:rsidRPr="00B34251">
              <w:rPr>
                <w:sz w:val="16"/>
                <w:szCs w:val="16"/>
              </w:rPr>
              <w:t>Lower Explosive Limit</w:t>
            </w:r>
            <w:r w:rsidRPr="00B34251" w:rsidDel="00D91361">
              <w:rPr>
                <w:sz w:val="16"/>
                <w:szCs w:val="16"/>
              </w:rPr>
              <w:t xml:space="preserve"> </w:t>
            </w:r>
          </w:p>
        </w:tc>
        <w:tc>
          <w:tcPr>
            <w:tcW w:w="1051" w:type="dxa"/>
          </w:tcPr>
          <w:p w14:paraId="13FD34FA" w14:textId="647654B9" w:rsidR="002047FC" w:rsidRPr="00B34251" w:rsidRDefault="002047FC" w:rsidP="00B34251">
            <w:pPr>
              <w:widowControl/>
              <w:ind w:right="-90"/>
              <w:contextualSpacing/>
              <w:jc w:val="left"/>
              <w:rPr>
                <w:sz w:val="16"/>
                <w:szCs w:val="16"/>
              </w:rPr>
            </w:pPr>
            <w:r w:rsidRPr="00B34251">
              <w:rPr>
                <w:sz w:val="16"/>
                <w:szCs w:val="16"/>
              </w:rPr>
              <w:t>TLV</w:t>
            </w:r>
            <w:r w:rsidRPr="00B34251" w:rsidDel="00D91361">
              <w:rPr>
                <w:sz w:val="16"/>
                <w:szCs w:val="16"/>
              </w:rPr>
              <w:t xml:space="preserve"> </w:t>
            </w:r>
          </w:p>
        </w:tc>
        <w:tc>
          <w:tcPr>
            <w:tcW w:w="3542" w:type="dxa"/>
          </w:tcPr>
          <w:p w14:paraId="73E605C0" w14:textId="6C6C60C6" w:rsidR="002047FC" w:rsidRPr="00B34251" w:rsidRDefault="002047FC" w:rsidP="00B34251">
            <w:pPr>
              <w:widowControl/>
              <w:ind w:right="-90"/>
              <w:contextualSpacing/>
              <w:jc w:val="left"/>
              <w:rPr>
                <w:sz w:val="16"/>
                <w:szCs w:val="16"/>
              </w:rPr>
            </w:pPr>
            <w:r w:rsidRPr="00B34251">
              <w:rPr>
                <w:sz w:val="16"/>
                <w:szCs w:val="16"/>
              </w:rPr>
              <w:t>Threshold Limit Value</w:t>
            </w:r>
            <w:r w:rsidRPr="00B34251" w:rsidDel="00D91361">
              <w:rPr>
                <w:sz w:val="16"/>
                <w:szCs w:val="16"/>
              </w:rPr>
              <w:t xml:space="preserve"> </w:t>
            </w:r>
          </w:p>
        </w:tc>
      </w:tr>
      <w:tr w:rsidR="002047FC" w:rsidRPr="00B34251" w14:paraId="17269C10" w14:textId="77777777" w:rsidTr="00F03BB0">
        <w:trPr>
          <w:trHeight w:val="144"/>
        </w:trPr>
        <w:tc>
          <w:tcPr>
            <w:tcW w:w="1024" w:type="dxa"/>
          </w:tcPr>
          <w:p w14:paraId="395CBB03" w14:textId="77777777" w:rsidR="002047FC" w:rsidRPr="00B34251" w:rsidRDefault="002047FC" w:rsidP="00B34251">
            <w:pPr>
              <w:widowControl/>
              <w:ind w:right="-90"/>
              <w:contextualSpacing/>
              <w:rPr>
                <w:sz w:val="16"/>
                <w:szCs w:val="16"/>
              </w:rPr>
            </w:pPr>
            <w:r w:rsidRPr="00B34251">
              <w:rPr>
                <w:sz w:val="16"/>
                <w:szCs w:val="16"/>
              </w:rPr>
              <w:t>MSDS</w:t>
            </w:r>
            <w:r w:rsidRPr="00B34251" w:rsidDel="00D91361">
              <w:rPr>
                <w:sz w:val="16"/>
                <w:szCs w:val="16"/>
              </w:rPr>
              <w:t xml:space="preserve"> </w:t>
            </w:r>
          </w:p>
        </w:tc>
        <w:tc>
          <w:tcPr>
            <w:tcW w:w="3584" w:type="dxa"/>
          </w:tcPr>
          <w:p w14:paraId="357F2BF8" w14:textId="77777777" w:rsidR="002047FC" w:rsidRPr="00B34251" w:rsidRDefault="002047FC" w:rsidP="00B34251">
            <w:pPr>
              <w:widowControl/>
              <w:ind w:right="-90"/>
              <w:contextualSpacing/>
              <w:jc w:val="left"/>
              <w:rPr>
                <w:sz w:val="16"/>
                <w:szCs w:val="16"/>
              </w:rPr>
            </w:pPr>
            <w:r w:rsidRPr="00B34251">
              <w:rPr>
                <w:sz w:val="16"/>
                <w:szCs w:val="16"/>
              </w:rPr>
              <w:t>Material Safety Data Sheet</w:t>
            </w:r>
            <w:r w:rsidRPr="00B34251" w:rsidDel="00D91361">
              <w:rPr>
                <w:sz w:val="16"/>
                <w:szCs w:val="16"/>
              </w:rPr>
              <w:t xml:space="preserve"> </w:t>
            </w:r>
          </w:p>
        </w:tc>
        <w:tc>
          <w:tcPr>
            <w:tcW w:w="1051" w:type="dxa"/>
          </w:tcPr>
          <w:p w14:paraId="6AC6A6AD" w14:textId="0ED0570B" w:rsidR="002047FC" w:rsidRPr="00B34251" w:rsidRDefault="002047FC" w:rsidP="00B34251">
            <w:pPr>
              <w:widowControl/>
              <w:ind w:right="-90"/>
              <w:contextualSpacing/>
              <w:jc w:val="left"/>
              <w:rPr>
                <w:sz w:val="16"/>
                <w:szCs w:val="16"/>
              </w:rPr>
            </w:pPr>
            <w:r w:rsidRPr="00B34251">
              <w:rPr>
                <w:sz w:val="16"/>
                <w:szCs w:val="16"/>
              </w:rPr>
              <w:t>TPQ</w:t>
            </w:r>
            <w:r w:rsidRPr="00B34251" w:rsidDel="00D91361">
              <w:rPr>
                <w:sz w:val="16"/>
                <w:szCs w:val="16"/>
              </w:rPr>
              <w:t xml:space="preserve"> </w:t>
            </w:r>
          </w:p>
        </w:tc>
        <w:tc>
          <w:tcPr>
            <w:tcW w:w="3542" w:type="dxa"/>
          </w:tcPr>
          <w:p w14:paraId="61F53607" w14:textId="69A2CB6A" w:rsidR="002047FC" w:rsidRPr="00B34251" w:rsidRDefault="002047FC" w:rsidP="00B34251">
            <w:pPr>
              <w:widowControl/>
              <w:ind w:right="-90"/>
              <w:contextualSpacing/>
              <w:jc w:val="left"/>
              <w:rPr>
                <w:sz w:val="16"/>
                <w:szCs w:val="16"/>
              </w:rPr>
            </w:pPr>
            <w:r w:rsidRPr="00B34251">
              <w:rPr>
                <w:sz w:val="16"/>
                <w:szCs w:val="16"/>
              </w:rPr>
              <w:t>Threshold Planning Quantity</w:t>
            </w:r>
            <w:r w:rsidRPr="00B34251" w:rsidDel="00D91361">
              <w:rPr>
                <w:sz w:val="16"/>
                <w:szCs w:val="16"/>
              </w:rPr>
              <w:t xml:space="preserve"> </w:t>
            </w:r>
          </w:p>
        </w:tc>
      </w:tr>
      <w:tr w:rsidR="002047FC" w:rsidRPr="00B34251" w14:paraId="5013122A" w14:textId="77777777" w:rsidTr="00F03BB0">
        <w:trPr>
          <w:trHeight w:val="144"/>
        </w:trPr>
        <w:tc>
          <w:tcPr>
            <w:tcW w:w="1024" w:type="dxa"/>
          </w:tcPr>
          <w:p w14:paraId="3F3DCC68" w14:textId="77777777" w:rsidR="002047FC" w:rsidRPr="00B34251" w:rsidRDefault="002047FC" w:rsidP="00B34251">
            <w:pPr>
              <w:widowControl/>
              <w:ind w:right="-90"/>
              <w:contextualSpacing/>
              <w:rPr>
                <w:sz w:val="16"/>
                <w:szCs w:val="16"/>
              </w:rPr>
            </w:pPr>
            <w:r w:rsidRPr="00B34251">
              <w:rPr>
                <w:sz w:val="16"/>
                <w:szCs w:val="16"/>
              </w:rPr>
              <w:t>NFPA</w:t>
            </w:r>
            <w:r w:rsidRPr="00B34251" w:rsidDel="00D91361">
              <w:rPr>
                <w:sz w:val="16"/>
                <w:szCs w:val="16"/>
              </w:rPr>
              <w:t xml:space="preserve"> </w:t>
            </w:r>
          </w:p>
        </w:tc>
        <w:tc>
          <w:tcPr>
            <w:tcW w:w="3584" w:type="dxa"/>
          </w:tcPr>
          <w:p w14:paraId="40D78D45" w14:textId="77777777" w:rsidR="002047FC" w:rsidRPr="00B34251" w:rsidRDefault="002047FC" w:rsidP="00B34251">
            <w:pPr>
              <w:widowControl/>
              <w:ind w:right="-90"/>
              <w:contextualSpacing/>
              <w:jc w:val="left"/>
              <w:rPr>
                <w:sz w:val="16"/>
                <w:szCs w:val="16"/>
              </w:rPr>
            </w:pPr>
            <w:r w:rsidRPr="00B34251">
              <w:rPr>
                <w:sz w:val="16"/>
                <w:szCs w:val="16"/>
              </w:rPr>
              <w:t>National Fire Protection Association</w:t>
            </w:r>
            <w:r w:rsidRPr="00B34251" w:rsidDel="00D91361">
              <w:rPr>
                <w:sz w:val="16"/>
                <w:szCs w:val="16"/>
              </w:rPr>
              <w:t xml:space="preserve"> </w:t>
            </w:r>
          </w:p>
        </w:tc>
        <w:tc>
          <w:tcPr>
            <w:tcW w:w="1051" w:type="dxa"/>
          </w:tcPr>
          <w:p w14:paraId="28536197" w14:textId="50929AF1" w:rsidR="002047FC" w:rsidRPr="00B34251" w:rsidRDefault="002047FC" w:rsidP="00B34251">
            <w:pPr>
              <w:widowControl/>
              <w:ind w:right="-90"/>
              <w:contextualSpacing/>
              <w:jc w:val="left"/>
              <w:rPr>
                <w:sz w:val="16"/>
                <w:szCs w:val="16"/>
              </w:rPr>
            </w:pPr>
            <w:r w:rsidRPr="00B34251">
              <w:rPr>
                <w:sz w:val="16"/>
                <w:szCs w:val="16"/>
              </w:rPr>
              <w:t>TSCA</w:t>
            </w:r>
            <w:r w:rsidRPr="00B34251" w:rsidDel="00D91361">
              <w:rPr>
                <w:sz w:val="16"/>
                <w:szCs w:val="16"/>
              </w:rPr>
              <w:t xml:space="preserve"> </w:t>
            </w:r>
          </w:p>
        </w:tc>
        <w:tc>
          <w:tcPr>
            <w:tcW w:w="3542" w:type="dxa"/>
          </w:tcPr>
          <w:p w14:paraId="21D3A94F" w14:textId="23822857" w:rsidR="002047FC" w:rsidRPr="00B34251" w:rsidRDefault="002047FC" w:rsidP="00B34251">
            <w:pPr>
              <w:widowControl/>
              <w:ind w:right="-90"/>
              <w:contextualSpacing/>
              <w:jc w:val="left"/>
              <w:rPr>
                <w:sz w:val="16"/>
                <w:szCs w:val="16"/>
              </w:rPr>
            </w:pPr>
            <w:r w:rsidRPr="00B34251">
              <w:rPr>
                <w:sz w:val="16"/>
                <w:szCs w:val="16"/>
              </w:rPr>
              <w:t>Toxic Substances Control Act</w:t>
            </w:r>
            <w:r w:rsidRPr="00B34251" w:rsidDel="00D91361">
              <w:rPr>
                <w:sz w:val="16"/>
                <w:szCs w:val="16"/>
              </w:rPr>
              <w:t xml:space="preserve"> </w:t>
            </w:r>
          </w:p>
        </w:tc>
      </w:tr>
      <w:tr w:rsidR="002047FC" w:rsidRPr="00B34251" w14:paraId="76AA7B1F" w14:textId="77777777" w:rsidTr="00F03BB0">
        <w:trPr>
          <w:trHeight w:val="144"/>
        </w:trPr>
        <w:tc>
          <w:tcPr>
            <w:tcW w:w="1024" w:type="dxa"/>
          </w:tcPr>
          <w:p w14:paraId="06ACC6A1" w14:textId="77777777" w:rsidR="002047FC" w:rsidRPr="00B34251" w:rsidRDefault="002047FC" w:rsidP="00B34251">
            <w:pPr>
              <w:widowControl/>
              <w:ind w:right="-90"/>
              <w:contextualSpacing/>
              <w:rPr>
                <w:sz w:val="16"/>
                <w:szCs w:val="16"/>
              </w:rPr>
            </w:pPr>
            <w:r w:rsidRPr="00B34251">
              <w:rPr>
                <w:sz w:val="16"/>
                <w:szCs w:val="16"/>
              </w:rPr>
              <w:t>NIOSH</w:t>
            </w:r>
            <w:r w:rsidRPr="00B34251" w:rsidDel="00D91361">
              <w:rPr>
                <w:sz w:val="16"/>
                <w:szCs w:val="16"/>
              </w:rPr>
              <w:t xml:space="preserve"> </w:t>
            </w:r>
          </w:p>
        </w:tc>
        <w:tc>
          <w:tcPr>
            <w:tcW w:w="3584" w:type="dxa"/>
          </w:tcPr>
          <w:p w14:paraId="2D4CBB26" w14:textId="77777777" w:rsidR="002047FC" w:rsidRPr="00B34251" w:rsidRDefault="002047FC" w:rsidP="00B34251">
            <w:pPr>
              <w:widowControl/>
              <w:ind w:right="-90"/>
              <w:contextualSpacing/>
              <w:jc w:val="left"/>
              <w:rPr>
                <w:sz w:val="16"/>
                <w:szCs w:val="16"/>
              </w:rPr>
            </w:pPr>
            <w:r w:rsidRPr="00B34251">
              <w:rPr>
                <w:sz w:val="16"/>
                <w:szCs w:val="16"/>
              </w:rPr>
              <w:t>National Institute for Occupational Safety and Health</w:t>
            </w:r>
            <w:r w:rsidRPr="00B34251" w:rsidDel="00D91361">
              <w:rPr>
                <w:sz w:val="16"/>
                <w:szCs w:val="16"/>
              </w:rPr>
              <w:t xml:space="preserve"> </w:t>
            </w:r>
          </w:p>
        </w:tc>
        <w:tc>
          <w:tcPr>
            <w:tcW w:w="1051" w:type="dxa"/>
          </w:tcPr>
          <w:p w14:paraId="73B45E2B" w14:textId="1A4A3919" w:rsidR="002047FC" w:rsidRPr="00B34251" w:rsidRDefault="002047FC" w:rsidP="00B34251">
            <w:pPr>
              <w:widowControl/>
              <w:ind w:right="-90"/>
              <w:contextualSpacing/>
              <w:jc w:val="left"/>
              <w:rPr>
                <w:sz w:val="16"/>
                <w:szCs w:val="16"/>
              </w:rPr>
            </w:pPr>
            <w:r w:rsidRPr="00B34251">
              <w:rPr>
                <w:sz w:val="16"/>
                <w:szCs w:val="16"/>
              </w:rPr>
              <w:t>TWA</w:t>
            </w:r>
            <w:r w:rsidRPr="00B34251" w:rsidDel="00D91361">
              <w:rPr>
                <w:sz w:val="16"/>
                <w:szCs w:val="16"/>
              </w:rPr>
              <w:t xml:space="preserve"> </w:t>
            </w:r>
          </w:p>
        </w:tc>
        <w:tc>
          <w:tcPr>
            <w:tcW w:w="3542" w:type="dxa"/>
          </w:tcPr>
          <w:p w14:paraId="698D8EC1" w14:textId="5CDE5705" w:rsidR="002047FC" w:rsidRPr="00B34251" w:rsidRDefault="002047FC" w:rsidP="00B34251">
            <w:pPr>
              <w:widowControl/>
              <w:ind w:right="-90"/>
              <w:contextualSpacing/>
              <w:jc w:val="left"/>
              <w:rPr>
                <w:sz w:val="16"/>
                <w:szCs w:val="16"/>
              </w:rPr>
            </w:pPr>
            <w:r w:rsidRPr="00B34251">
              <w:rPr>
                <w:sz w:val="16"/>
                <w:szCs w:val="16"/>
              </w:rPr>
              <w:t>Time Weighted Average</w:t>
            </w:r>
            <w:r w:rsidRPr="00B34251" w:rsidDel="00D91361">
              <w:rPr>
                <w:sz w:val="16"/>
                <w:szCs w:val="16"/>
              </w:rPr>
              <w:t xml:space="preserve"> </w:t>
            </w:r>
          </w:p>
        </w:tc>
      </w:tr>
      <w:tr w:rsidR="002047FC" w:rsidRPr="00B34251" w14:paraId="75379F61" w14:textId="77777777" w:rsidTr="00F03BB0">
        <w:trPr>
          <w:trHeight w:val="144"/>
        </w:trPr>
        <w:tc>
          <w:tcPr>
            <w:tcW w:w="1024" w:type="dxa"/>
          </w:tcPr>
          <w:p w14:paraId="05423B84" w14:textId="77777777" w:rsidR="002047FC" w:rsidRPr="00B34251" w:rsidRDefault="002047FC" w:rsidP="00B34251">
            <w:pPr>
              <w:widowControl/>
              <w:ind w:right="-90"/>
              <w:contextualSpacing/>
              <w:rPr>
                <w:sz w:val="16"/>
                <w:szCs w:val="16"/>
              </w:rPr>
            </w:pPr>
            <w:r w:rsidRPr="00B34251">
              <w:rPr>
                <w:sz w:val="16"/>
                <w:szCs w:val="16"/>
              </w:rPr>
              <w:t>NIST</w:t>
            </w:r>
          </w:p>
        </w:tc>
        <w:tc>
          <w:tcPr>
            <w:tcW w:w="3584" w:type="dxa"/>
          </w:tcPr>
          <w:p w14:paraId="58F1F61E" w14:textId="77777777" w:rsidR="002047FC" w:rsidRPr="00B34251" w:rsidRDefault="002047FC" w:rsidP="00B34251">
            <w:pPr>
              <w:widowControl/>
              <w:ind w:right="-90"/>
              <w:contextualSpacing/>
              <w:jc w:val="left"/>
              <w:rPr>
                <w:sz w:val="16"/>
                <w:szCs w:val="16"/>
              </w:rPr>
            </w:pPr>
            <w:r w:rsidRPr="00B34251">
              <w:rPr>
                <w:sz w:val="16"/>
                <w:szCs w:val="16"/>
              </w:rPr>
              <w:t>National Institute of Standards and Technology</w:t>
            </w:r>
          </w:p>
        </w:tc>
        <w:tc>
          <w:tcPr>
            <w:tcW w:w="1051" w:type="dxa"/>
          </w:tcPr>
          <w:p w14:paraId="557BBB75" w14:textId="58BD3986" w:rsidR="002047FC" w:rsidRPr="00B34251" w:rsidRDefault="002047FC" w:rsidP="00B34251">
            <w:pPr>
              <w:widowControl/>
              <w:ind w:right="-90"/>
              <w:contextualSpacing/>
              <w:jc w:val="left"/>
              <w:rPr>
                <w:sz w:val="16"/>
                <w:szCs w:val="16"/>
              </w:rPr>
            </w:pPr>
            <w:r w:rsidRPr="00B34251">
              <w:rPr>
                <w:sz w:val="16"/>
                <w:szCs w:val="16"/>
              </w:rPr>
              <w:t>UEL</w:t>
            </w:r>
            <w:r w:rsidRPr="00B34251" w:rsidDel="00D91361">
              <w:rPr>
                <w:sz w:val="16"/>
                <w:szCs w:val="16"/>
              </w:rPr>
              <w:t xml:space="preserve"> </w:t>
            </w:r>
          </w:p>
        </w:tc>
        <w:tc>
          <w:tcPr>
            <w:tcW w:w="3542" w:type="dxa"/>
          </w:tcPr>
          <w:p w14:paraId="06D35A30" w14:textId="6E54BA4B" w:rsidR="002047FC" w:rsidRPr="00B34251" w:rsidRDefault="002047FC" w:rsidP="00B34251">
            <w:pPr>
              <w:widowControl/>
              <w:ind w:right="-90"/>
              <w:contextualSpacing/>
              <w:jc w:val="left"/>
              <w:rPr>
                <w:sz w:val="16"/>
                <w:szCs w:val="16"/>
              </w:rPr>
            </w:pPr>
            <w:r w:rsidRPr="00B34251">
              <w:rPr>
                <w:sz w:val="16"/>
                <w:szCs w:val="16"/>
              </w:rPr>
              <w:t>Upper Explosive Limit</w:t>
            </w:r>
            <w:r w:rsidRPr="00B34251" w:rsidDel="00D91361">
              <w:rPr>
                <w:sz w:val="16"/>
                <w:szCs w:val="16"/>
              </w:rPr>
              <w:t xml:space="preserve"> </w:t>
            </w:r>
          </w:p>
        </w:tc>
      </w:tr>
      <w:tr w:rsidR="002047FC" w:rsidRPr="00B34251" w14:paraId="55B0025A" w14:textId="77777777" w:rsidTr="00F03BB0">
        <w:trPr>
          <w:trHeight w:val="144"/>
        </w:trPr>
        <w:tc>
          <w:tcPr>
            <w:tcW w:w="1024" w:type="dxa"/>
          </w:tcPr>
          <w:p w14:paraId="1397249E" w14:textId="5C571E9F" w:rsidR="002047FC" w:rsidRPr="00B34251" w:rsidRDefault="002047FC" w:rsidP="00B34251">
            <w:pPr>
              <w:widowControl/>
              <w:ind w:right="-90"/>
              <w:contextualSpacing/>
              <w:rPr>
                <w:sz w:val="16"/>
                <w:szCs w:val="16"/>
              </w:rPr>
            </w:pPr>
            <w:proofErr w:type="spellStart"/>
            <w:r w:rsidRPr="00B34251">
              <w:rPr>
                <w:sz w:val="16"/>
                <w:szCs w:val="16"/>
              </w:rPr>
              <w:t>n.o.s</w:t>
            </w:r>
            <w:proofErr w:type="spellEnd"/>
            <w:r w:rsidRPr="00B34251">
              <w:rPr>
                <w:sz w:val="16"/>
                <w:szCs w:val="16"/>
              </w:rPr>
              <w:t>.</w:t>
            </w:r>
          </w:p>
        </w:tc>
        <w:tc>
          <w:tcPr>
            <w:tcW w:w="3584" w:type="dxa"/>
          </w:tcPr>
          <w:p w14:paraId="28647447" w14:textId="153E9122" w:rsidR="002047FC" w:rsidRPr="00B34251" w:rsidRDefault="002047FC" w:rsidP="00B34251">
            <w:pPr>
              <w:widowControl/>
              <w:ind w:right="-90"/>
              <w:contextualSpacing/>
              <w:jc w:val="left"/>
              <w:rPr>
                <w:sz w:val="16"/>
                <w:szCs w:val="16"/>
              </w:rPr>
            </w:pPr>
            <w:r w:rsidRPr="00B34251">
              <w:rPr>
                <w:sz w:val="16"/>
                <w:szCs w:val="16"/>
              </w:rPr>
              <w:t>Not otherwise specified</w:t>
            </w:r>
          </w:p>
        </w:tc>
        <w:tc>
          <w:tcPr>
            <w:tcW w:w="1051" w:type="dxa"/>
          </w:tcPr>
          <w:p w14:paraId="30CD8815" w14:textId="35AC347F" w:rsidR="002047FC" w:rsidRPr="00B34251" w:rsidRDefault="002047FC" w:rsidP="00B34251">
            <w:pPr>
              <w:widowControl/>
              <w:ind w:right="-90"/>
              <w:contextualSpacing/>
              <w:jc w:val="left"/>
              <w:rPr>
                <w:sz w:val="16"/>
                <w:szCs w:val="16"/>
              </w:rPr>
            </w:pPr>
            <w:r w:rsidRPr="00B34251">
              <w:rPr>
                <w:sz w:val="16"/>
                <w:szCs w:val="16"/>
              </w:rPr>
              <w:t>WHMIS</w:t>
            </w:r>
          </w:p>
        </w:tc>
        <w:tc>
          <w:tcPr>
            <w:tcW w:w="3542" w:type="dxa"/>
          </w:tcPr>
          <w:p w14:paraId="57EA619F" w14:textId="2A66CAD9" w:rsidR="002047FC" w:rsidRPr="00B34251" w:rsidRDefault="002047FC" w:rsidP="00B34251">
            <w:pPr>
              <w:widowControl/>
              <w:ind w:right="-90"/>
              <w:contextualSpacing/>
              <w:jc w:val="left"/>
              <w:rPr>
                <w:sz w:val="16"/>
                <w:szCs w:val="16"/>
              </w:rPr>
            </w:pPr>
            <w:r w:rsidRPr="00B34251">
              <w:rPr>
                <w:sz w:val="16"/>
                <w:szCs w:val="16"/>
              </w:rPr>
              <w:t>Workplace Hazardous Materials Information System</w:t>
            </w:r>
          </w:p>
        </w:tc>
      </w:tr>
    </w:tbl>
    <w:p w14:paraId="71EA3210" w14:textId="77777777" w:rsidR="00A13A72" w:rsidRPr="00B34251" w:rsidRDefault="00A13A72" w:rsidP="00B34251">
      <w:pPr>
        <w:widowControl/>
        <w:spacing w:before="120"/>
        <w:rPr>
          <w:rFonts w:eastAsia="Times New Roman"/>
          <w:b/>
          <w:bCs/>
          <w:szCs w:val="20"/>
        </w:rPr>
      </w:pPr>
    </w:p>
    <w:p w14:paraId="408F8A52" w14:textId="77777777" w:rsidR="0066464E" w:rsidRPr="00B34251" w:rsidRDefault="0066464E" w:rsidP="00B34251">
      <w:pPr>
        <w:widowControl/>
        <w:spacing w:before="120"/>
        <w:rPr>
          <w:rFonts w:eastAsia="Times New Roman"/>
          <w:b/>
          <w:bCs/>
          <w:szCs w:val="20"/>
        </w:rPr>
      </w:pPr>
    </w:p>
    <w:p w14:paraId="5DBA4507" w14:textId="77777777" w:rsidR="00DC746A" w:rsidRPr="00B34251" w:rsidRDefault="00DC746A" w:rsidP="00B34251">
      <w:pPr>
        <w:widowControl/>
        <w:spacing w:before="120"/>
        <w:rPr>
          <w:rFonts w:eastAsia="Times New Roman"/>
          <w:b/>
          <w:bCs/>
          <w:szCs w:val="20"/>
        </w:rPr>
      </w:pPr>
    </w:p>
    <w:p w14:paraId="4DF70432" w14:textId="77777777" w:rsidR="00DC746A" w:rsidRPr="00B34251" w:rsidRDefault="00DC746A" w:rsidP="00B34251">
      <w:pPr>
        <w:widowControl/>
        <w:spacing w:before="120"/>
        <w:rPr>
          <w:rFonts w:eastAsia="Times New Roman"/>
          <w:b/>
          <w:bCs/>
          <w:szCs w:val="20"/>
        </w:rPr>
      </w:pPr>
    </w:p>
    <w:p w14:paraId="1868C629" w14:textId="77777777" w:rsidR="00DC746A" w:rsidRPr="00B34251" w:rsidRDefault="00DC746A" w:rsidP="00B34251">
      <w:pPr>
        <w:widowControl/>
        <w:spacing w:before="120"/>
        <w:rPr>
          <w:rFonts w:eastAsia="Times New Roman"/>
          <w:b/>
          <w:bCs/>
          <w:szCs w:val="20"/>
        </w:rPr>
      </w:pPr>
    </w:p>
    <w:p w14:paraId="0686DE20" w14:textId="77777777" w:rsidR="00DC746A" w:rsidRPr="00B34251" w:rsidRDefault="00DC746A" w:rsidP="00B34251">
      <w:pPr>
        <w:widowControl/>
        <w:spacing w:before="120"/>
        <w:rPr>
          <w:rFonts w:eastAsia="Times New Roman"/>
          <w:b/>
          <w:bCs/>
          <w:szCs w:val="20"/>
        </w:rPr>
      </w:pPr>
    </w:p>
    <w:p w14:paraId="7F04332F" w14:textId="77777777" w:rsidR="00DC746A" w:rsidRPr="00B34251" w:rsidRDefault="00DC746A" w:rsidP="00B34251">
      <w:pPr>
        <w:widowControl/>
        <w:spacing w:before="120"/>
        <w:rPr>
          <w:rFonts w:eastAsia="Times New Roman"/>
          <w:b/>
          <w:bCs/>
          <w:szCs w:val="20"/>
        </w:rPr>
      </w:pPr>
    </w:p>
    <w:p w14:paraId="5F2C8FCD" w14:textId="77777777" w:rsidR="00DC746A" w:rsidRPr="00B34251" w:rsidRDefault="00DC746A" w:rsidP="00B34251">
      <w:pPr>
        <w:widowControl/>
        <w:spacing w:before="120"/>
        <w:rPr>
          <w:rFonts w:eastAsia="Times New Roman"/>
          <w:b/>
          <w:bCs/>
          <w:szCs w:val="20"/>
        </w:rPr>
      </w:pPr>
    </w:p>
    <w:p w14:paraId="4B95A3E2" w14:textId="77777777" w:rsidR="00DC746A" w:rsidRPr="00B34251" w:rsidRDefault="00DC746A" w:rsidP="00B34251">
      <w:pPr>
        <w:widowControl/>
        <w:spacing w:before="120"/>
        <w:rPr>
          <w:rFonts w:eastAsia="Times New Roman"/>
          <w:b/>
          <w:bCs/>
          <w:szCs w:val="20"/>
        </w:rPr>
      </w:pPr>
    </w:p>
    <w:p w14:paraId="46BCEAF8" w14:textId="77777777" w:rsidR="00537670" w:rsidRPr="00B34251" w:rsidRDefault="00BF5DD9" w:rsidP="00B34251">
      <w:pPr>
        <w:widowControl/>
        <w:spacing w:before="120"/>
        <w:rPr>
          <w:rFonts w:eastAsia="Times New Roman"/>
          <w:szCs w:val="20"/>
        </w:rPr>
      </w:pPr>
      <w:r w:rsidRPr="00B34251">
        <w:rPr>
          <w:rFonts w:eastAsia="Times New Roman"/>
          <w:b/>
          <w:bCs/>
          <w:szCs w:val="20"/>
        </w:rPr>
        <w:t>Disclaimer:</w:t>
      </w:r>
      <w:r w:rsidRPr="00B34251">
        <w:rPr>
          <w:rFonts w:eastAsia="Times New Roman"/>
          <w:bCs/>
          <w:szCs w:val="20"/>
        </w:rPr>
        <w:t xml:space="preserve">  </w:t>
      </w:r>
      <w:r w:rsidRPr="00B34251">
        <w:rPr>
          <w:rFonts w:eastAsia="Times New Roman"/>
          <w:szCs w:val="20"/>
        </w:rPr>
        <w:t>Physical and chemical data contained in this SDS are provided only for use in assessing the hazardous nature of the material.  The SDS was prepared carefully, using current references; however, NIST does not certify the data in the SDS.</w:t>
      </w:r>
      <w:r w:rsidR="00537670" w:rsidRPr="00B34251">
        <w:rPr>
          <w:rFonts w:eastAsia="Times New Roman"/>
          <w:szCs w:val="20"/>
        </w:rPr>
        <w:t xml:space="preserve"> </w:t>
      </w:r>
      <w:r w:rsidR="002152BF" w:rsidRPr="00B34251">
        <w:rPr>
          <w:rFonts w:eastAsia="Times New Roman"/>
          <w:szCs w:val="20"/>
        </w:rPr>
        <w:t xml:space="preserve"> </w:t>
      </w:r>
      <w:r w:rsidRPr="00B34251">
        <w:rPr>
          <w:rFonts w:eastAsia="Times New Roman"/>
          <w:szCs w:val="20"/>
        </w:rPr>
        <w:t>The certified values for this material are given in the NIST Certificate of Analysis.</w:t>
      </w:r>
    </w:p>
    <w:p w14:paraId="588F0C13" w14:textId="77777777" w:rsidR="00E24579" w:rsidRPr="00B34251" w:rsidRDefault="001948EA" w:rsidP="00B34251">
      <w:pPr>
        <w:widowControl/>
        <w:spacing w:before="120"/>
        <w:rPr>
          <w:rFonts w:eastAsia="Times New Roman"/>
          <w:szCs w:val="20"/>
        </w:rPr>
      </w:pPr>
      <w:r w:rsidRPr="00B34251">
        <w:rPr>
          <w:iCs/>
          <w:szCs w:val="20"/>
        </w:rPr>
        <w:t xml:space="preserve">Users of this SRM should ensure that the SDS in their possession is current. </w:t>
      </w:r>
      <w:r w:rsidR="002152BF" w:rsidRPr="00B34251">
        <w:rPr>
          <w:iCs/>
          <w:szCs w:val="20"/>
        </w:rPr>
        <w:t xml:space="preserve"> </w:t>
      </w:r>
      <w:r w:rsidRPr="00B34251">
        <w:rPr>
          <w:iCs/>
          <w:szCs w:val="20"/>
        </w:rPr>
        <w:t>This can be accomplished by contacting the SRM Program: telephone (301) 975-2200; fax (301) 948-3730; e-mail srm</w:t>
      </w:r>
      <w:r w:rsidR="00A148AB" w:rsidRPr="00B34251">
        <w:rPr>
          <w:iCs/>
          <w:szCs w:val="20"/>
        </w:rPr>
        <w:t>msds</w:t>
      </w:r>
      <w:r w:rsidRPr="00B34251">
        <w:rPr>
          <w:iCs/>
          <w:szCs w:val="20"/>
        </w:rPr>
        <w:t>@nist.gov; or via the Internet at http://www.nist.gov/srm.</w:t>
      </w:r>
    </w:p>
    <w:sectPr w:rsidR="00E24579" w:rsidRPr="00B34251" w:rsidSect="00371ED3">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AE195" w14:textId="77777777" w:rsidR="00052BEA" w:rsidRDefault="00052BEA" w:rsidP="00E24579">
      <w:r>
        <w:separator/>
      </w:r>
    </w:p>
  </w:endnote>
  <w:endnote w:type="continuationSeparator" w:id="0">
    <w:p w14:paraId="313BABEB" w14:textId="77777777" w:rsidR="00052BEA" w:rsidRDefault="00052BEA"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77555" w14:textId="14115B45" w:rsidR="00C13524" w:rsidRPr="005315D6" w:rsidRDefault="00C13524" w:rsidP="005315D6">
    <w:pPr>
      <w:pStyle w:val="Footer"/>
      <w:tabs>
        <w:tab w:val="clear" w:pos="4680"/>
        <w:tab w:val="center" w:pos="4320"/>
        <w:tab w:val="left" w:pos="8370"/>
      </w:tabs>
      <w:rPr>
        <w:szCs w:val="20"/>
      </w:rPr>
    </w:pPr>
    <w:r w:rsidRPr="00371ED3">
      <w:rPr>
        <w:szCs w:val="20"/>
      </w:rPr>
      <w:t>SRM</w:t>
    </w:r>
    <w:r w:rsidRPr="00794863">
      <w:rPr>
        <w:szCs w:val="20"/>
      </w:rPr>
      <w:t xml:space="preserve"> </w:t>
    </w:r>
    <w:r w:rsidR="004F57BD">
      <w:rPr>
        <w:szCs w:val="20"/>
      </w:rPr>
      <w:t>1800b</w:t>
    </w:r>
    <w:r w:rsidRPr="00371ED3">
      <w:rPr>
        <w:szCs w:val="20"/>
      </w:rPr>
      <w:tab/>
    </w:r>
    <w:r w:rsidRPr="005315D6">
      <w:rPr>
        <w:szCs w:val="20"/>
      </w:rPr>
      <w:tab/>
      <w:t xml:space="preserve">Page </w:t>
    </w:r>
    <w:r w:rsidRPr="005315D6">
      <w:rPr>
        <w:rStyle w:val="PageNumber"/>
        <w:szCs w:val="20"/>
      </w:rPr>
      <w:fldChar w:fldCharType="begin"/>
    </w:r>
    <w:r w:rsidRPr="005315D6">
      <w:rPr>
        <w:rStyle w:val="PageNumber"/>
        <w:szCs w:val="20"/>
      </w:rPr>
      <w:instrText xml:space="preserve"> PAGE </w:instrText>
    </w:r>
    <w:r w:rsidRPr="005315D6">
      <w:rPr>
        <w:rStyle w:val="PageNumber"/>
        <w:szCs w:val="20"/>
      </w:rPr>
      <w:fldChar w:fldCharType="separate"/>
    </w:r>
    <w:r w:rsidR="000034D8">
      <w:rPr>
        <w:rStyle w:val="PageNumber"/>
        <w:noProof/>
        <w:szCs w:val="20"/>
      </w:rPr>
      <w:t>2</w:t>
    </w:r>
    <w:r w:rsidRPr="005315D6">
      <w:rPr>
        <w:rStyle w:val="PageNumber"/>
        <w:szCs w:val="20"/>
      </w:rPr>
      <w:fldChar w:fldCharType="end"/>
    </w:r>
    <w:r w:rsidRPr="005315D6">
      <w:rPr>
        <w:rStyle w:val="PageNumber"/>
        <w:szCs w:val="20"/>
      </w:rPr>
      <w:t xml:space="preserve"> of </w:t>
    </w:r>
    <w:r>
      <w:rPr>
        <w:rStyle w:val="PageNumber"/>
        <w:szCs w:val="20"/>
      </w:rPr>
      <w:fldChar w:fldCharType="begin"/>
    </w:r>
    <w:r>
      <w:rPr>
        <w:rStyle w:val="PageNumber"/>
        <w:szCs w:val="20"/>
      </w:rPr>
      <w:instrText xml:space="preserve"> NUMPAGES   \* MERGEFORMAT </w:instrText>
    </w:r>
    <w:r>
      <w:rPr>
        <w:rStyle w:val="PageNumber"/>
        <w:szCs w:val="20"/>
      </w:rPr>
      <w:fldChar w:fldCharType="separate"/>
    </w:r>
    <w:r w:rsidR="000034D8">
      <w:rPr>
        <w:rStyle w:val="PageNumber"/>
        <w:noProof/>
        <w:szCs w:val="20"/>
      </w:rPr>
      <w:t>6</w:t>
    </w:r>
    <w:r>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7B894" w14:textId="77777777" w:rsidR="00052BEA" w:rsidRDefault="00052BEA" w:rsidP="00E24579">
      <w:r>
        <w:separator/>
      </w:r>
    </w:p>
  </w:footnote>
  <w:footnote w:type="continuationSeparator" w:id="0">
    <w:p w14:paraId="4377CDE0" w14:textId="77777777" w:rsidR="00052BEA" w:rsidRDefault="00052BEA"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drawingGridHorizontalSpacing w:val="110"/>
  <w:displayHorizontalDrawingGridEvery w:val="2"/>
  <w:characterSpacingControl w:val="doNotCompress"/>
  <w:hdrShapeDefaults>
    <o:shapedefaults v:ext="edit" spidmax="317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34D8"/>
    <w:rsid w:val="00011CAC"/>
    <w:rsid w:val="00014BA3"/>
    <w:rsid w:val="00025571"/>
    <w:rsid w:val="000368A5"/>
    <w:rsid w:val="0004037C"/>
    <w:rsid w:val="000410CB"/>
    <w:rsid w:val="000425F7"/>
    <w:rsid w:val="00042DC7"/>
    <w:rsid w:val="0005067D"/>
    <w:rsid w:val="00052A14"/>
    <w:rsid w:val="00052BEA"/>
    <w:rsid w:val="00054A71"/>
    <w:rsid w:val="00076123"/>
    <w:rsid w:val="00081FFA"/>
    <w:rsid w:val="00085816"/>
    <w:rsid w:val="000933B5"/>
    <w:rsid w:val="00094BF8"/>
    <w:rsid w:val="000B30E2"/>
    <w:rsid w:val="000B79EB"/>
    <w:rsid w:val="000C1736"/>
    <w:rsid w:val="000C3F3F"/>
    <w:rsid w:val="000D31BB"/>
    <w:rsid w:val="000D3598"/>
    <w:rsid w:val="000D74A5"/>
    <w:rsid w:val="000E147E"/>
    <w:rsid w:val="000E1EBF"/>
    <w:rsid w:val="000E32F2"/>
    <w:rsid w:val="000E615A"/>
    <w:rsid w:val="000F1959"/>
    <w:rsid w:val="000F255D"/>
    <w:rsid w:val="00100F2A"/>
    <w:rsid w:val="00112C69"/>
    <w:rsid w:val="001139EB"/>
    <w:rsid w:val="0011474C"/>
    <w:rsid w:val="001248AA"/>
    <w:rsid w:val="00125FD4"/>
    <w:rsid w:val="00127CAF"/>
    <w:rsid w:val="00130CC0"/>
    <w:rsid w:val="00133462"/>
    <w:rsid w:val="00135041"/>
    <w:rsid w:val="0013576A"/>
    <w:rsid w:val="0014119D"/>
    <w:rsid w:val="00144362"/>
    <w:rsid w:val="00144ADE"/>
    <w:rsid w:val="00145AD5"/>
    <w:rsid w:val="00150BAB"/>
    <w:rsid w:val="0015155A"/>
    <w:rsid w:val="0015519D"/>
    <w:rsid w:val="00170F65"/>
    <w:rsid w:val="00172026"/>
    <w:rsid w:val="00174966"/>
    <w:rsid w:val="00175EFF"/>
    <w:rsid w:val="00193FA9"/>
    <w:rsid w:val="001948EA"/>
    <w:rsid w:val="00194A53"/>
    <w:rsid w:val="0019668F"/>
    <w:rsid w:val="001C4AA7"/>
    <w:rsid w:val="001C4F6D"/>
    <w:rsid w:val="001C524F"/>
    <w:rsid w:val="001D0D6B"/>
    <w:rsid w:val="001D4FF4"/>
    <w:rsid w:val="001D7FE4"/>
    <w:rsid w:val="001E1EEB"/>
    <w:rsid w:val="001F4AA3"/>
    <w:rsid w:val="001F743A"/>
    <w:rsid w:val="001F7629"/>
    <w:rsid w:val="00203A9F"/>
    <w:rsid w:val="002047FC"/>
    <w:rsid w:val="00206AE7"/>
    <w:rsid w:val="00211D8F"/>
    <w:rsid w:val="002152BF"/>
    <w:rsid w:val="00224515"/>
    <w:rsid w:val="002326AE"/>
    <w:rsid w:val="00241552"/>
    <w:rsid w:val="00242591"/>
    <w:rsid w:val="0024637D"/>
    <w:rsid w:val="00271910"/>
    <w:rsid w:val="0028318C"/>
    <w:rsid w:val="00285582"/>
    <w:rsid w:val="00295831"/>
    <w:rsid w:val="00296E4D"/>
    <w:rsid w:val="002A0775"/>
    <w:rsid w:val="002A5CFC"/>
    <w:rsid w:val="002B2021"/>
    <w:rsid w:val="002B22C8"/>
    <w:rsid w:val="002B60F0"/>
    <w:rsid w:val="002C5045"/>
    <w:rsid w:val="002D0120"/>
    <w:rsid w:val="002D301E"/>
    <w:rsid w:val="002D63F4"/>
    <w:rsid w:val="002F3AF7"/>
    <w:rsid w:val="002F418F"/>
    <w:rsid w:val="00304423"/>
    <w:rsid w:val="0030612C"/>
    <w:rsid w:val="00310F02"/>
    <w:rsid w:val="003135B6"/>
    <w:rsid w:val="0031663D"/>
    <w:rsid w:val="00321AD6"/>
    <w:rsid w:val="00326A67"/>
    <w:rsid w:val="00335DD7"/>
    <w:rsid w:val="00342F1A"/>
    <w:rsid w:val="00343B25"/>
    <w:rsid w:val="003466CD"/>
    <w:rsid w:val="003466E0"/>
    <w:rsid w:val="00371798"/>
    <w:rsid w:val="00371ED3"/>
    <w:rsid w:val="0037222D"/>
    <w:rsid w:val="00383F47"/>
    <w:rsid w:val="0039599D"/>
    <w:rsid w:val="0039690E"/>
    <w:rsid w:val="003B148C"/>
    <w:rsid w:val="003B3D21"/>
    <w:rsid w:val="003B54FB"/>
    <w:rsid w:val="003C76DF"/>
    <w:rsid w:val="003D5857"/>
    <w:rsid w:val="003D6279"/>
    <w:rsid w:val="003E133E"/>
    <w:rsid w:val="003E2700"/>
    <w:rsid w:val="003E530E"/>
    <w:rsid w:val="003E5A7F"/>
    <w:rsid w:val="003E5AC8"/>
    <w:rsid w:val="003E6F33"/>
    <w:rsid w:val="003E73F8"/>
    <w:rsid w:val="003E787E"/>
    <w:rsid w:val="003F35A7"/>
    <w:rsid w:val="003F3B69"/>
    <w:rsid w:val="003F7293"/>
    <w:rsid w:val="004016B8"/>
    <w:rsid w:val="004021D2"/>
    <w:rsid w:val="00404335"/>
    <w:rsid w:val="00405269"/>
    <w:rsid w:val="004236D9"/>
    <w:rsid w:val="0043249C"/>
    <w:rsid w:val="00440088"/>
    <w:rsid w:val="0044226E"/>
    <w:rsid w:val="00444104"/>
    <w:rsid w:val="004446C6"/>
    <w:rsid w:val="004457B0"/>
    <w:rsid w:val="004521E9"/>
    <w:rsid w:val="004549FE"/>
    <w:rsid w:val="00455695"/>
    <w:rsid w:val="004640BD"/>
    <w:rsid w:val="00466137"/>
    <w:rsid w:val="004731C5"/>
    <w:rsid w:val="00476880"/>
    <w:rsid w:val="00490488"/>
    <w:rsid w:val="00495BCE"/>
    <w:rsid w:val="004A6E3F"/>
    <w:rsid w:val="004B2F5E"/>
    <w:rsid w:val="004B7AEC"/>
    <w:rsid w:val="004C3542"/>
    <w:rsid w:val="004D08F7"/>
    <w:rsid w:val="004E06D8"/>
    <w:rsid w:val="004E5DB2"/>
    <w:rsid w:val="004E5DCE"/>
    <w:rsid w:val="004E734D"/>
    <w:rsid w:val="004E7C12"/>
    <w:rsid w:val="004F1C1D"/>
    <w:rsid w:val="004F46FD"/>
    <w:rsid w:val="004F57BD"/>
    <w:rsid w:val="004F6015"/>
    <w:rsid w:val="004F76D5"/>
    <w:rsid w:val="00510CBD"/>
    <w:rsid w:val="00517108"/>
    <w:rsid w:val="00521CB4"/>
    <w:rsid w:val="005315D6"/>
    <w:rsid w:val="00534548"/>
    <w:rsid w:val="00537670"/>
    <w:rsid w:val="005401AD"/>
    <w:rsid w:val="0055271F"/>
    <w:rsid w:val="0055348D"/>
    <w:rsid w:val="00555B27"/>
    <w:rsid w:val="00556719"/>
    <w:rsid w:val="00565139"/>
    <w:rsid w:val="00565AA3"/>
    <w:rsid w:val="005778DB"/>
    <w:rsid w:val="00584A22"/>
    <w:rsid w:val="00587982"/>
    <w:rsid w:val="00592E01"/>
    <w:rsid w:val="00592EBF"/>
    <w:rsid w:val="00597081"/>
    <w:rsid w:val="005B3342"/>
    <w:rsid w:val="005C5093"/>
    <w:rsid w:val="005D0F87"/>
    <w:rsid w:val="005D3405"/>
    <w:rsid w:val="005D4139"/>
    <w:rsid w:val="005D4666"/>
    <w:rsid w:val="005D632D"/>
    <w:rsid w:val="005D6E2F"/>
    <w:rsid w:val="005E083E"/>
    <w:rsid w:val="005E0A42"/>
    <w:rsid w:val="005E3C72"/>
    <w:rsid w:val="005E438D"/>
    <w:rsid w:val="005E4924"/>
    <w:rsid w:val="005E4E1F"/>
    <w:rsid w:val="005E4F60"/>
    <w:rsid w:val="005E5417"/>
    <w:rsid w:val="005F656F"/>
    <w:rsid w:val="005F7AEB"/>
    <w:rsid w:val="00600C7C"/>
    <w:rsid w:val="00612673"/>
    <w:rsid w:val="006136E4"/>
    <w:rsid w:val="006173BA"/>
    <w:rsid w:val="00620718"/>
    <w:rsid w:val="00622AE4"/>
    <w:rsid w:val="00623C6E"/>
    <w:rsid w:val="00623FA7"/>
    <w:rsid w:val="006251CA"/>
    <w:rsid w:val="006255F3"/>
    <w:rsid w:val="00632742"/>
    <w:rsid w:val="00635548"/>
    <w:rsid w:val="0064486D"/>
    <w:rsid w:val="00645989"/>
    <w:rsid w:val="00655EC3"/>
    <w:rsid w:val="0066143D"/>
    <w:rsid w:val="00661CCC"/>
    <w:rsid w:val="0066464E"/>
    <w:rsid w:val="0067096F"/>
    <w:rsid w:val="00672F2F"/>
    <w:rsid w:val="0067534E"/>
    <w:rsid w:val="006768D6"/>
    <w:rsid w:val="00676966"/>
    <w:rsid w:val="006821C7"/>
    <w:rsid w:val="0068405F"/>
    <w:rsid w:val="00687539"/>
    <w:rsid w:val="00693E96"/>
    <w:rsid w:val="006A3CBF"/>
    <w:rsid w:val="006B1A0E"/>
    <w:rsid w:val="006B276B"/>
    <w:rsid w:val="006B6270"/>
    <w:rsid w:val="006B7686"/>
    <w:rsid w:val="006C7C97"/>
    <w:rsid w:val="006D24D9"/>
    <w:rsid w:val="006D7389"/>
    <w:rsid w:val="006E5E61"/>
    <w:rsid w:val="006E61C7"/>
    <w:rsid w:val="006E7B00"/>
    <w:rsid w:val="006F0F73"/>
    <w:rsid w:val="006F4294"/>
    <w:rsid w:val="007003CA"/>
    <w:rsid w:val="00705840"/>
    <w:rsid w:val="00714D24"/>
    <w:rsid w:val="00716924"/>
    <w:rsid w:val="00717B98"/>
    <w:rsid w:val="0072264A"/>
    <w:rsid w:val="00730686"/>
    <w:rsid w:val="0073150A"/>
    <w:rsid w:val="007315EF"/>
    <w:rsid w:val="007327AF"/>
    <w:rsid w:val="00733244"/>
    <w:rsid w:val="007425AF"/>
    <w:rsid w:val="00743478"/>
    <w:rsid w:val="007502B5"/>
    <w:rsid w:val="0076543A"/>
    <w:rsid w:val="007666FB"/>
    <w:rsid w:val="007833DE"/>
    <w:rsid w:val="00783F68"/>
    <w:rsid w:val="00792487"/>
    <w:rsid w:val="00794863"/>
    <w:rsid w:val="007975C5"/>
    <w:rsid w:val="007A3401"/>
    <w:rsid w:val="007B56D0"/>
    <w:rsid w:val="007B68F0"/>
    <w:rsid w:val="007C3158"/>
    <w:rsid w:val="007E335A"/>
    <w:rsid w:val="007E6EDD"/>
    <w:rsid w:val="007F5046"/>
    <w:rsid w:val="007F5C40"/>
    <w:rsid w:val="007F660E"/>
    <w:rsid w:val="008354ED"/>
    <w:rsid w:val="00836B33"/>
    <w:rsid w:val="00851D06"/>
    <w:rsid w:val="00860752"/>
    <w:rsid w:val="00864005"/>
    <w:rsid w:val="00864475"/>
    <w:rsid w:val="008660ED"/>
    <w:rsid w:val="00870281"/>
    <w:rsid w:val="00874EA7"/>
    <w:rsid w:val="00881C3C"/>
    <w:rsid w:val="00886C5A"/>
    <w:rsid w:val="008925FA"/>
    <w:rsid w:val="008926A3"/>
    <w:rsid w:val="00893F73"/>
    <w:rsid w:val="008A0C5F"/>
    <w:rsid w:val="008B4366"/>
    <w:rsid w:val="008C1AB8"/>
    <w:rsid w:val="008E1A8B"/>
    <w:rsid w:val="008E1B26"/>
    <w:rsid w:val="008E506C"/>
    <w:rsid w:val="008E52D4"/>
    <w:rsid w:val="008E6D63"/>
    <w:rsid w:val="008F646B"/>
    <w:rsid w:val="008F6F61"/>
    <w:rsid w:val="00902F44"/>
    <w:rsid w:val="009037A7"/>
    <w:rsid w:val="0090699C"/>
    <w:rsid w:val="00910EA2"/>
    <w:rsid w:val="00911A75"/>
    <w:rsid w:val="00915962"/>
    <w:rsid w:val="009175D1"/>
    <w:rsid w:val="00923A7C"/>
    <w:rsid w:val="009244CF"/>
    <w:rsid w:val="00932454"/>
    <w:rsid w:val="00932D5B"/>
    <w:rsid w:val="00942D37"/>
    <w:rsid w:val="00953EFC"/>
    <w:rsid w:val="009568A3"/>
    <w:rsid w:val="00957A04"/>
    <w:rsid w:val="00957B26"/>
    <w:rsid w:val="00965268"/>
    <w:rsid w:val="00971EDC"/>
    <w:rsid w:val="00981AAE"/>
    <w:rsid w:val="00981F3A"/>
    <w:rsid w:val="0098347B"/>
    <w:rsid w:val="00986171"/>
    <w:rsid w:val="0099505F"/>
    <w:rsid w:val="009A5AC3"/>
    <w:rsid w:val="009A6B0F"/>
    <w:rsid w:val="009B1CBF"/>
    <w:rsid w:val="009B38E1"/>
    <w:rsid w:val="009C3BE2"/>
    <w:rsid w:val="009C63F6"/>
    <w:rsid w:val="009C7225"/>
    <w:rsid w:val="009D2B8E"/>
    <w:rsid w:val="009D4978"/>
    <w:rsid w:val="009F18A8"/>
    <w:rsid w:val="009F3C46"/>
    <w:rsid w:val="00A00A2B"/>
    <w:rsid w:val="00A022E5"/>
    <w:rsid w:val="00A0266C"/>
    <w:rsid w:val="00A05761"/>
    <w:rsid w:val="00A1228C"/>
    <w:rsid w:val="00A13A72"/>
    <w:rsid w:val="00A148AB"/>
    <w:rsid w:val="00A14B09"/>
    <w:rsid w:val="00A16687"/>
    <w:rsid w:val="00A30BA8"/>
    <w:rsid w:val="00A33E0F"/>
    <w:rsid w:val="00A43D2D"/>
    <w:rsid w:val="00A5395F"/>
    <w:rsid w:val="00A54F76"/>
    <w:rsid w:val="00A56380"/>
    <w:rsid w:val="00A6007D"/>
    <w:rsid w:val="00A73159"/>
    <w:rsid w:val="00A77A53"/>
    <w:rsid w:val="00A8635D"/>
    <w:rsid w:val="00A911CD"/>
    <w:rsid w:val="00A93A25"/>
    <w:rsid w:val="00AA0082"/>
    <w:rsid w:val="00AA6AC2"/>
    <w:rsid w:val="00AB4A6C"/>
    <w:rsid w:val="00AB4C0A"/>
    <w:rsid w:val="00AC1826"/>
    <w:rsid w:val="00AD050B"/>
    <w:rsid w:val="00AF488F"/>
    <w:rsid w:val="00AF6C4D"/>
    <w:rsid w:val="00AF7E1C"/>
    <w:rsid w:val="00B0155D"/>
    <w:rsid w:val="00B05416"/>
    <w:rsid w:val="00B124D7"/>
    <w:rsid w:val="00B15057"/>
    <w:rsid w:val="00B15A12"/>
    <w:rsid w:val="00B1679D"/>
    <w:rsid w:val="00B16840"/>
    <w:rsid w:val="00B173FB"/>
    <w:rsid w:val="00B177FF"/>
    <w:rsid w:val="00B22B67"/>
    <w:rsid w:val="00B33652"/>
    <w:rsid w:val="00B34251"/>
    <w:rsid w:val="00B37E28"/>
    <w:rsid w:val="00B45C19"/>
    <w:rsid w:val="00B4602F"/>
    <w:rsid w:val="00B47236"/>
    <w:rsid w:val="00B52F46"/>
    <w:rsid w:val="00B53E74"/>
    <w:rsid w:val="00B54925"/>
    <w:rsid w:val="00B55CD5"/>
    <w:rsid w:val="00B61C54"/>
    <w:rsid w:val="00B64C81"/>
    <w:rsid w:val="00B824E8"/>
    <w:rsid w:val="00B84756"/>
    <w:rsid w:val="00B8718F"/>
    <w:rsid w:val="00B874FA"/>
    <w:rsid w:val="00B968EE"/>
    <w:rsid w:val="00B97847"/>
    <w:rsid w:val="00BA0E74"/>
    <w:rsid w:val="00BA44A8"/>
    <w:rsid w:val="00BB0995"/>
    <w:rsid w:val="00BB55E8"/>
    <w:rsid w:val="00BC2D8F"/>
    <w:rsid w:val="00BC5C79"/>
    <w:rsid w:val="00BD0059"/>
    <w:rsid w:val="00BE20BE"/>
    <w:rsid w:val="00BF0592"/>
    <w:rsid w:val="00BF230B"/>
    <w:rsid w:val="00BF26E8"/>
    <w:rsid w:val="00BF5DD9"/>
    <w:rsid w:val="00BF6022"/>
    <w:rsid w:val="00BF72CB"/>
    <w:rsid w:val="00C042A3"/>
    <w:rsid w:val="00C0654A"/>
    <w:rsid w:val="00C10AB7"/>
    <w:rsid w:val="00C10BCF"/>
    <w:rsid w:val="00C131D0"/>
    <w:rsid w:val="00C13524"/>
    <w:rsid w:val="00C1391B"/>
    <w:rsid w:val="00C25BFD"/>
    <w:rsid w:val="00C279C1"/>
    <w:rsid w:val="00C27D84"/>
    <w:rsid w:val="00C302FC"/>
    <w:rsid w:val="00C30FD3"/>
    <w:rsid w:val="00C40E05"/>
    <w:rsid w:val="00C508A0"/>
    <w:rsid w:val="00C518FD"/>
    <w:rsid w:val="00C61C5B"/>
    <w:rsid w:val="00C661E3"/>
    <w:rsid w:val="00C821F9"/>
    <w:rsid w:val="00C845E7"/>
    <w:rsid w:val="00C87FA4"/>
    <w:rsid w:val="00C93ED4"/>
    <w:rsid w:val="00C9599C"/>
    <w:rsid w:val="00CA4CA9"/>
    <w:rsid w:val="00CA5AF7"/>
    <w:rsid w:val="00CC633F"/>
    <w:rsid w:val="00CD0FFB"/>
    <w:rsid w:val="00D03028"/>
    <w:rsid w:val="00D03D0A"/>
    <w:rsid w:val="00D16056"/>
    <w:rsid w:val="00D17E1C"/>
    <w:rsid w:val="00D21521"/>
    <w:rsid w:val="00D2295A"/>
    <w:rsid w:val="00D3347C"/>
    <w:rsid w:val="00D34188"/>
    <w:rsid w:val="00D409AB"/>
    <w:rsid w:val="00D536DB"/>
    <w:rsid w:val="00D60A36"/>
    <w:rsid w:val="00D61695"/>
    <w:rsid w:val="00D77265"/>
    <w:rsid w:val="00D836A9"/>
    <w:rsid w:val="00D86CFF"/>
    <w:rsid w:val="00D90F89"/>
    <w:rsid w:val="00DA4142"/>
    <w:rsid w:val="00DB53D1"/>
    <w:rsid w:val="00DC0227"/>
    <w:rsid w:val="00DC1232"/>
    <w:rsid w:val="00DC5B94"/>
    <w:rsid w:val="00DC746A"/>
    <w:rsid w:val="00DE3BB4"/>
    <w:rsid w:val="00DE64B4"/>
    <w:rsid w:val="00DF36DB"/>
    <w:rsid w:val="00E01681"/>
    <w:rsid w:val="00E1672A"/>
    <w:rsid w:val="00E24579"/>
    <w:rsid w:val="00E31138"/>
    <w:rsid w:val="00E36503"/>
    <w:rsid w:val="00E37538"/>
    <w:rsid w:val="00E42257"/>
    <w:rsid w:val="00E4256D"/>
    <w:rsid w:val="00E504D8"/>
    <w:rsid w:val="00E620ED"/>
    <w:rsid w:val="00E670EA"/>
    <w:rsid w:val="00E7130C"/>
    <w:rsid w:val="00E72AF9"/>
    <w:rsid w:val="00E76A94"/>
    <w:rsid w:val="00E81BD0"/>
    <w:rsid w:val="00E82901"/>
    <w:rsid w:val="00E83332"/>
    <w:rsid w:val="00E83FA1"/>
    <w:rsid w:val="00E84BFE"/>
    <w:rsid w:val="00E87111"/>
    <w:rsid w:val="00E93DD1"/>
    <w:rsid w:val="00EA5B73"/>
    <w:rsid w:val="00EB5B33"/>
    <w:rsid w:val="00EB5E4A"/>
    <w:rsid w:val="00EB7190"/>
    <w:rsid w:val="00EC2A11"/>
    <w:rsid w:val="00EC2C72"/>
    <w:rsid w:val="00EE1D33"/>
    <w:rsid w:val="00EE1F37"/>
    <w:rsid w:val="00EE2FF3"/>
    <w:rsid w:val="00EE654B"/>
    <w:rsid w:val="00EF0F7C"/>
    <w:rsid w:val="00EF3786"/>
    <w:rsid w:val="00EF4006"/>
    <w:rsid w:val="00F03BB0"/>
    <w:rsid w:val="00F057E8"/>
    <w:rsid w:val="00F20FFE"/>
    <w:rsid w:val="00F22C93"/>
    <w:rsid w:val="00F2490E"/>
    <w:rsid w:val="00F341EC"/>
    <w:rsid w:val="00F35B6F"/>
    <w:rsid w:val="00F4046F"/>
    <w:rsid w:val="00F4079E"/>
    <w:rsid w:val="00F656A2"/>
    <w:rsid w:val="00F7593E"/>
    <w:rsid w:val="00F96738"/>
    <w:rsid w:val="00FA302B"/>
    <w:rsid w:val="00FA37B1"/>
    <w:rsid w:val="00FA3E3B"/>
    <w:rsid w:val="00FA5DC8"/>
    <w:rsid w:val="00FB0B69"/>
    <w:rsid w:val="00FB1D64"/>
    <w:rsid w:val="00FB2F93"/>
    <w:rsid w:val="00FB6E49"/>
    <w:rsid w:val="00FC2EB3"/>
    <w:rsid w:val="00FC3C8B"/>
    <w:rsid w:val="00FC500A"/>
    <w:rsid w:val="00FC75A4"/>
    <w:rsid w:val="00FC7D09"/>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693D1581"/>
  <w15:docId w15:val="{E8A6D30E-45F3-42D0-B178-BFA4AD8A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83E"/>
    <w:pPr>
      <w:widowControl w:val="0"/>
      <w:jc w:val="both"/>
    </w:pPr>
    <w:rPr>
      <w:rFonts w:ascii="Times New Roman" w:hAnsi="Times New Roman"/>
      <w:szCs w:val="22"/>
    </w:rPr>
  </w:style>
  <w:style w:type="paragraph" w:styleId="Heading1">
    <w:name w:val="heading 1"/>
    <w:basedOn w:val="Normal"/>
    <w:next w:val="Normal"/>
    <w:link w:val="Heading1Char"/>
    <w:qFormat/>
    <w:rsid w:val="004F57BD"/>
    <w:pPr>
      <w:keepNext/>
      <w:tabs>
        <w:tab w:val="center" w:pos="4752"/>
      </w:tabs>
      <w:autoSpaceDE w:val="0"/>
      <w:autoSpaceDN w:val="0"/>
      <w:adjustRightInd w:val="0"/>
      <w:ind w:right="-144"/>
      <w:jc w:val="center"/>
      <w:outlineLvl w:val="0"/>
    </w:pPr>
    <w:rPr>
      <w:rFonts w:eastAsia="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52D4"/>
    <w:rPr>
      <w:color w:val="auto"/>
      <w:u w:val="none"/>
    </w:rPr>
  </w:style>
  <w:style w:type="character" w:styleId="PageNumber">
    <w:name w:val="page number"/>
    <w:basedOn w:val="DefaultParagraphFont"/>
    <w:rsid w:val="005315D6"/>
  </w:style>
  <w:style w:type="character" w:styleId="FollowedHyperlink">
    <w:name w:val="FollowedHyperlink"/>
    <w:basedOn w:val="DefaultParagraphFont"/>
    <w:uiPriority w:val="99"/>
    <w:semiHidden/>
    <w:unhideWhenUsed/>
    <w:rsid w:val="00E42257"/>
    <w:rPr>
      <w:color w:val="800080" w:themeColor="followedHyperlink"/>
      <w:u w:val="single"/>
    </w:rPr>
  </w:style>
  <w:style w:type="paragraph" w:styleId="Subtitle">
    <w:name w:val="Subtitle"/>
    <w:basedOn w:val="Normal"/>
    <w:next w:val="Normal"/>
    <w:link w:val="SubtitleChar"/>
    <w:qFormat/>
    <w:rsid w:val="00DC5B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5B9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4F57BD"/>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0F8357-D580-422F-9F27-528A2D5B1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13064</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subject/>
  <dc:creator>SRMP</dc:creator>
  <cp:keywords/>
  <cp:lastModifiedBy>Benkstein, Jennifer</cp:lastModifiedBy>
  <cp:revision>4</cp:revision>
  <cp:lastPrinted>2015-02-27T14:12:00Z</cp:lastPrinted>
  <dcterms:created xsi:type="dcterms:W3CDTF">2015-02-27T14:12:00Z</dcterms:created>
  <dcterms:modified xsi:type="dcterms:W3CDTF">2015-02-27T14:13:00Z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