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6.jpg" ContentType="image/jpeg"/>
  <Override PartName="/word/media/rId40.jpg" ContentType="image/jpeg"/>
  <Override PartName="/word/media/rId48.jpg" ContentType="image/jpeg"/>
  <Override PartName="/word/media/rId44.jpg" ContentType="image/jpeg"/>
  <Override PartName="/word/media/rId56.jpg" ContentType="image/jpeg"/>
  <Override PartName="/word/media/rId52.jpg" ContentType="image/jpeg"/>
  <Override PartName="/word/media/rId64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инструкции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Глеб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символьные-и-численные-данные-в-nasm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программам лабораторной работы No 7, перейти в него и создать файл lab7-1.asm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примеры программ вывода символьных и численных значений.</w:t>
      </w:r>
    </w:p>
    <w:p>
      <w:pPr>
        <w:numPr>
          <w:ilvl w:val="0"/>
          <w:numId w:val="1001"/>
        </w:numPr>
        <w:pStyle w:val="Compact"/>
      </w:pPr>
      <w:r>
        <w:t xml:space="preserve">Далее изменить текст программы и вместо символов, записать в регистры числа. Исправьте текст программы (Листинг 1).</w:t>
      </w:r>
    </w:p>
    <w:p>
      <w:pPr>
        <w:numPr>
          <w:ilvl w:val="0"/>
          <w:numId w:val="1001"/>
        </w:numPr>
        <w:pStyle w:val="Compact"/>
      </w:pPr>
      <w:r>
        <w:t xml:space="preserve">Как отмечалось выше, для работы с числами в файле in_out.asm реализованы подпрограммы для преобразования ASCII символов в числа и обратно. Преобразуйте текст программы из Листинга 7.1 с использованием этих функций.</w:t>
      </w:r>
    </w:p>
    <w:p>
      <w:pPr>
        <w:numPr>
          <w:ilvl w:val="0"/>
          <w:numId w:val="1001"/>
        </w:numPr>
        <w:pStyle w:val="Compact"/>
      </w:pPr>
      <w:r>
        <w:t xml:space="preserve">Аналогично предыдущему примеру измените символы на числа.</w:t>
      </w:r>
    </w:p>
    <w:bookmarkEnd w:id="21"/>
    <w:bookmarkStart w:id="22" w:name="X8c2ca6c3eaf6f78453c00abfe348d09b4c9ba40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Выполнение арифметических операций в NASM</w:t>
      </w:r>
    </w:p>
    <w:p>
      <w:pPr>
        <w:numPr>
          <w:ilvl w:val="0"/>
          <w:numId w:val="1002"/>
        </w:numPr>
        <w:pStyle w:val="Compact"/>
      </w:pPr>
      <w:r>
        <w:t xml:space="preserve">В качестве примера выполнения арифметических операций в NASM приведите программу вычисления арифметического выражения 𝑓 (𝑥) = (5 ∗ 2 + 3)/3.</w:t>
      </w:r>
    </w:p>
    <w:p>
      <w:pPr>
        <w:numPr>
          <w:ilvl w:val="0"/>
          <w:numId w:val="1002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алгоритму.</w:t>
      </w:r>
    </w:p>
    <w:p>
      <w:pPr>
        <w:numPr>
          <w:ilvl w:val="0"/>
          <w:numId w:val="1002"/>
        </w:numPr>
        <w:pStyle w:val="Compact"/>
      </w:pPr>
      <w:r>
        <w:t xml:space="preserve">Ответить на вопросы.</w:t>
      </w:r>
    </w:p>
    <w:bookmarkEnd w:id="22"/>
    <w:bookmarkEnd w:id="23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30" w:name="адресация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инструкций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ячейке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3"/>
        </w:numPr>
        <w:pStyle w:val="Compact"/>
      </w:pPr>
      <w:r>
        <w:t xml:space="preserve">Регистровая адресация – операнды хранятся в регистрах и в команде используютсяименаэтихрегистров,например:mov ax,bx.</w:t>
      </w:r>
    </w:p>
    <w:p>
      <w:pPr>
        <w:numPr>
          <w:ilvl w:val="0"/>
          <w:numId w:val="1003"/>
        </w:numPr>
        <w:pStyle w:val="Compact"/>
      </w:pPr>
      <w:r>
        <w:t xml:space="preserve">Непосредственная адресация – значение операнда задается непосред- ственновкоманде,Например:mov ax,2.</w:t>
      </w:r>
    </w:p>
    <w:p>
      <w:pPr>
        <w:numPr>
          <w:ilvl w:val="0"/>
          <w:numId w:val="1003"/>
        </w:numPr>
        <w:pStyle w:val="Compact"/>
      </w:pPr>
      <w:r>
        <w:t xml:space="preserve">Адресация памяти – операнд задает адрес в памяти. В команде указывается символическое обозначение ячейки памяти, над содержимым которой требуется выполнить операцию.</w:t>
      </w:r>
    </w:p>
    <w:p>
      <w:pPr>
        <w:pStyle w:val="FirstParagraph"/>
      </w:pPr>
      <w:r>
        <w:t xml:space="preserve">Например,определимпеременную intg DD 3– это означает, что задается область памяти размером 4 байта, адрес которой обозначен меткой intg. В таком случае, команда</w:t>
      </w:r>
    </w:p>
    <w:p>
      <w:pPr>
        <w:pStyle w:val="SourceCode"/>
      </w:pPr>
      <w:r>
        <w:rPr>
          <w:rStyle w:val="VerbatimChar"/>
        </w:rPr>
        <w:t xml:space="preserve">mov eax,[intg] копирует из памяти по адресу intg данные в регистр eax. В свою очередь</w:t>
      </w:r>
      <w:r>
        <w:br/>
      </w:r>
      <w:r>
        <w:rPr>
          <w:rStyle w:val="VerbatimChar"/>
        </w:rPr>
        <w:t xml:space="preserve">команда</w:t>
      </w:r>
      <w:r>
        <w:br/>
      </w:r>
      <w:r>
        <w:br/>
      </w:r>
      <w:r>
        <w:rPr>
          <w:rStyle w:val="VerbatimChar"/>
        </w:rPr>
        <w:t xml:space="preserve">mov [intg],eax запишет в память по адресу intg данные из регистра eax. Также рассмотрим команду</w:t>
      </w:r>
      <w:r>
        <w:br/>
      </w:r>
      <w:r>
        <w:br/>
      </w:r>
      <w:r>
        <w:rPr>
          <w:rStyle w:val="VerbatimChar"/>
        </w:rPr>
        <w:t xml:space="preserve">mov eax,intg В этом случае в регистр eax запишется адрес intg. </w:t>
      </w:r>
    </w:p>
    <w:p>
      <w:pPr>
        <w:pStyle w:val="FirstParagraph"/>
      </w:pPr>
      <w:r>
        <w:t xml:space="preserve">Допустим, для intg выделена память начиная с ячейки с адресом 0x600144,тогда команда mov eax,intg аналогична команде mov eax,0x600144 – т.е. эта команда запишет в регистр eax число 0x600144.</w:t>
      </w:r>
      <w:r>
        <w:t xml:space="preserve"> </w:t>
      </w:r>
      <w:r>
        <w:t xml:space="preserve">## Арифметические операции в NASM</w:t>
      </w:r>
      <w:r>
        <w:t xml:space="preserve"> </w:t>
      </w:r>
      <w:r>
        <w:t xml:space="preserve">### Целочисленное сложение add.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 и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add &lt;операнд_1&gt;, &lt;операнд_2&gt;</w:t>
      </w:r>
    </w:p>
    <w:p>
      <w:pPr>
        <w:pStyle w:val="FirstParagraph"/>
      </w:pPr>
      <w:r>
        <w:t xml:space="preserve">Допустимые сочетания операндов для команды add аналогичны сочетаниям операндов 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 регистра ebx и запишет результат в регистр eax.</w:t>
      </w:r>
      <w:r>
        <w:t xml:space="preserve"> </w:t>
      </w:r>
      <w: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add ax,5; AX = AX + 5</w:t>
      </w:r>
      <w:r>
        <w:br/>
      </w:r>
      <w:r>
        <w:br/>
      </w:r>
      <w:r>
        <w:rPr>
          <w:rStyle w:val="VerbatimChar"/>
        </w:rPr>
        <w:t xml:space="preserve">add dx,cx; DX = DX + CX</w:t>
      </w:r>
      <w:r>
        <w:br/>
      </w:r>
      <w:r>
        <w:br/>
      </w:r>
      <w:r>
        <w:rPr>
          <w:rStyle w:val="VerbatimChar"/>
        </w:rPr>
        <w:t xml:space="preserve">add dx,cl; Ошибка: разный размер операндов.</w:t>
      </w:r>
    </w:p>
    <w:bookmarkStart w:id="24" w:name="целочисленное-вычитание-sub.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Целочисленное вычитание sub.</w:t>
      </w:r>
    </w:p>
    <w:p>
      <w:pPr>
        <w:pStyle w:val="FirstParagraph"/>
      </w:pPr>
      <w:r>
        <w:t xml:space="preserve">Команда целочисленного вычитания sub (от англ. subtraction – вычитание)</w:t>
      </w:r>
      <w:r>
        <w:t xml:space="preserve"> </w:t>
      </w:r>
      <w:r>
        <w:t xml:space="preserve">работает аналогично команде add и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sub &lt;операнд_1&gt;, &lt;операнд_2&gt;</w:t>
      </w:r>
    </w:p>
    <w:p>
      <w:pPr>
        <w:pStyle w:val="FirstParagraph"/>
      </w:pPr>
      <w:r>
        <w:t xml:space="preserve">Так,например,командаsub ebx,5уменьшаетзначениерегистраebxна5и записывает результат в регистр ebx.</w:t>
      </w:r>
      <w:r>
        <w:t xml:space="preserve"> </w:t>
      </w:r>
      <w:r>
        <w:t xml:space="preserve">### Команды инкремента и декремента.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операций существуют специальные ко- манды: inc (от англ. increment) и dec (от англ. decrement), которые увеличивают и уменьшают на 1 свой операнд.</w:t>
      </w:r>
      <w:r>
        <w:t xml:space="preserve"> </w:t>
      </w:r>
      <w:r>
        <w:t xml:space="preserve">Эти команды содержат один операнд и имеет следующий вид:</w:t>
      </w:r>
    </w:p>
    <w:p>
      <w:pPr>
        <w:pStyle w:val="SourceCode"/>
      </w:pPr>
      <w:r>
        <w:rPr>
          <w:rStyle w:val="VerbatimChar"/>
        </w:rPr>
        <w:t xml:space="preserve">inc &lt;   &gt; </w:t>
      </w:r>
      <w:r>
        <w:br/>
      </w:r>
      <w:r>
        <w:br/>
      </w:r>
      <w:r>
        <w:rPr>
          <w:rStyle w:val="VerbatimChar"/>
        </w:rPr>
        <w:t xml:space="preserve">dec &lt;   &gt;</w:t>
      </w:r>
    </w:p>
    <w:p>
      <w:pPr>
        <w:pStyle w:val="FirstParagraph"/>
      </w:pPr>
      <w:r>
        <w:t xml:space="preserve">Операндом может быть регистр или ячейка памяти любого размера. Команды инкремента и декремента выгодны тем, что они занимают меньше места, чем соответствующие команды 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1,а команда inc ax уменьшает значение регистра ax на1. операнд операнд</w:t>
      </w:r>
    </w:p>
    <w:bookmarkEnd w:id="24"/>
    <w:bookmarkStart w:id="25" w:name="команда-изменения-знака-операнда-neg.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Команда изменения знака операнда neg.</w:t>
      </w:r>
    </w:p>
    <w:p>
      <w:pPr>
        <w:pStyle w:val="FirstParagraph"/>
      </w:pPr>
      <w:r>
        <w:t xml:space="preserve">Еще одна команда, которую можно отнести к арифметическим командам это</w:t>
      </w:r>
      <w:r>
        <w:t xml:space="preserve"> </w:t>
      </w:r>
      <w:r>
        <w:t xml:space="preserve">команда изменения знака neg:</w:t>
      </w:r>
    </w:p>
    <w:p>
      <w:pPr>
        <w:pStyle w:val="SourceCode"/>
      </w:pPr>
      <w:r>
        <w:rPr>
          <w:rStyle w:val="VerbatimChar"/>
        </w:rPr>
        <w:t xml:space="preserve">neg &lt;операнд&gt;</w:t>
      </w:r>
    </w:p>
    <w:p>
      <w:pPr>
        <w:pStyle w:val="FirstParagraph"/>
      </w:pPr>
      <w:r>
        <w:t xml:space="preserve">Команда neg рассматривает свой операнд как число со знаком и меняет знак операнда на противоположный. Операндом может быть регистр или ячейка памяти любого размера.</w:t>
      </w:r>
    </w:p>
    <w:p>
      <w:pPr>
        <w:pStyle w:val="SourceCode"/>
      </w:pPr>
      <w:r>
        <w:rPr>
          <w:rStyle w:val="VerbatimChar"/>
        </w:rPr>
        <w:t xml:space="preserve">mov  ax,1   ; AX = 1</w:t>
      </w:r>
      <w:r>
        <w:br/>
      </w:r>
      <w:r>
        <w:rPr>
          <w:rStyle w:val="VerbatimChar"/>
        </w:rPr>
        <w:t xml:space="preserve">neg  ax     ; AX = -1</w:t>
      </w:r>
    </w:p>
    <w:bookmarkEnd w:id="25"/>
    <w:bookmarkStart w:id="27" w:name="команды-умножения-mul-и-imul.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Команды умножения mul и imul.</w:t>
      </w:r>
    </w:p>
    <w:p>
      <w:pPr>
        <w:pStyle w:val="FirstParagraph"/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t xml:space="preserve"> </w:t>
      </w:r>
      <w:r>
        <w:t xml:space="preserve">Для команд умножения один из сомножителей указывается в команде и дол- жен находиться в регистре или в памяти, но не может быть непосредственным операндом. Второй сомножитель в команде явно не указывается и должен нахо- диться в регистре EAX,AX или AL, а результат помещается в регистры EDX:EAX, DX:AX или AX, в зависимости от размера операнда 7.1.</w:t>
      </w:r>
    </w:p>
    <w:bookmarkStart w:id="26" w:name="tbl:std-dir"/>
    <w:p>
      <w:pPr>
        <w:pStyle w:val="TableCaption"/>
      </w:pPr>
      <w:r>
        <w:t xml:space="preserve">Таблица 1: Регистры используемые командами умножения в Nasm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Регистры используемые командами умножения в Nasm"/>
      </w:tblPr>
      <w:tblGrid>
        <w:gridCol w:w="1108"/>
        <w:gridCol w:w="396"/>
        <w:gridCol w:w="64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Размер операнда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Неявный множитель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Результат умножения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байт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DX:AX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EDX:EAX</w:t>
            </w:r>
          </w:p>
        </w:tc>
      </w:tr>
    </w:tbl>
    <w:bookmarkEnd w:id="26"/>
    <w:p>
      <w:pPr>
        <w:pStyle w:val="BodyText"/>
      </w:pPr>
      <w:r>
        <w:t xml:space="preserve">Таблица 7.1. Регистры используемые командами умножения в Nasm</w:t>
      </w:r>
      <w:r>
        <w:t xml:space="preserve"> </w:t>
      </w:r>
      <w:r>
        <w:t xml:space="preserve">Пример использования инструкции mul:</w:t>
      </w:r>
    </w:p>
    <w:p>
      <w:pPr>
        <w:pStyle w:val="SourceCode"/>
      </w:pPr>
      <w:r>
        <w:rPr>
          <w:rStyle w:val="VerbatimChar"/>
        </w:rPr>
        <w:t xml:space="preserve">a dw 270</w:t>
      </w:r>
      <w:r>
        <w:br/>
      </w:r>
      <w:r>
        <w:br/>
      </w:r>
      <w:r>
        <w:rPr>
          <w:rStyle w:val="VerbatimChar"/>
        </w:rPr>
        <w:t xml:space="preserve">mov ax, 100; AX = 100</w:t>
      </w:r>
      <w:r>
        <w:br/>
      </w:r>
      <w:r>
        <w:br/>
      </w:r>
      <w:r>
        <w:rPr>
          <w:rStyle w:val="VerbatimChar"/>
        </w:rPr>
        <w:t xml:space="preserve">mul a; AX = AX*a,</w:t>
      </w:r>
      <w:r>
        <w:br/>
      </w:r>
      <w:r>
        <w:br/>
      </w:r>
      <w:r>
        <w:rPr>
          <w:rStyle w:val="VerbatimChar"/>
        </w:rPr>
        <w:t xml:space="preserve">mul bl; AX = AL*BL</w:t>
      </w:r>
      <w:r>
        <w:br/>
      </w:r>
      <w:r>
        <w:br/>
      </w:r>
      <w:r>
        <w:rPr>
          <w:rStyle w:val="VerbatimChar"/>
        </w:rPr>
        <w:t xml:space="preserve">mul ax; DX:AX = AX*AX</w:t>
      </w:r>
    </w:p>
    <w:bookmarkEnd w:id="27"/>
    <w:bookmarkStart w:id="28" w:name="команды-деления-div-и-idiv.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Команды деления div и idiv.</w:t>
      </w:r>
    </w:p>
    <w:p>
      <w:pPr>
        <w:pStyle w:val="FirstParagraph"/>
      </w:pP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idiv:</w:t>
      </w:r>
    </w:p>
    <w:p>
      <w:pPr>
        <w:pStyle w:val="SourceCode"/>
      </w:pPr>
      <w:r>
        <w:rPr>
          <w:rStyle w:val="VerbatimChar"/>
        </w:rPr>
        <w:t xml:space="preserve">div &lt;делитель&gt;; Беззнаковое деление</w:t>
      </w:r>
      <w:r>
        <w:br/>
      </w:r>
      <w:r>
        <w:rPr>
          <w:rStyle w:val="VerbatimChar"/>
        </w:rPr>
        <w:t xml:space="preserve">idiv &lt;делитель&gt; ; Знаковое деление</w:t>
      </w:r>
    </w:p>
    <w:p>
      <w:pPr>
        <w:pStyle w:val="FirstParagraph"/>
      </w:pPr>
      <w:r>
        <w:t xml:space="preserve">В командах указывается только один операнд – делитель, который может быть регистром или ячейкой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определённые регистры 7.2.</w:t>
      </w:r>
    </w:p>
    <w:p>
      <w:pPr>
        <w:pStyle w:val="TableCaption"/>
      </w:pPr>
      <w:r>
        <w:t xml:space="preserve">Регистры используемые командами деления в Nasm {#7:2}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Регистры используемые командами деления в Nasm {#7:2}"/>
      </w:tblPr>
      <w:tblGrid>
        <w:gridCol w:w="1108"/>
        <w:gridCol w:w="712"/>
        <w:gridCol w:w="1029"/>
        <w:gridCol w:w="50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Размер операнда (делителя)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Делимое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Частное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Остаток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байт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DX:AX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EDX:EAX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EDX</w:t>
            </w:r>
          </w:p>
        </w:tc>
      </w:tr>
    </w:tbl>
    <w:p>
      <w:pPr>
        <w:pStyle w:val="BodyText"/>
      </w:pPr>
      <w:r>
        <w:t xml:space="preserve">Например, после выполнения инструкций</w:t>
      </w:r>
    </w:p>
    <w:p>
      <w:pPr>
        <w:pStyle w:val="SourceCode"/>
      </w:pPr>
      <w:r>
        <w:rPr>
          <w:rStyle w:val="VerbatimChar"/>
        </w:rPr>
        <w:t xml:space="preserve">mov   ax,31</w:t>
      </w:r>
      <w:r>
        <w:br/>
      </w:r>
      <w:r>
        <w:rPr>
          <w:rStyle w:val="VerbatimChar"/>
        </w:rPr>
        <w:t xml:space="preserve">mov   dl,15</w:t>
      </w:r>
      <w:r>
        <w:br/>
      </w:r>
      <w:r>
        <w:rPr>
          <w:rStyle w:val="VerbatimChar"/>
        </w:rPr>
        <w:t xml:space="preserve">div   dl</w:t>
      </w:r>
    </w:p>
    <w:p>
      <w:pPr>
        <w:pStyle w:val="FirstParagraph"/>
      </w:pPr>
      <w:r>
        <w:t xml:space="preserve">результат 2 (31/15) будет записан в регистр al, а остаток 1 (остаток от деления 31/15) — в регистр ah.</w:t>
      </w:r>
      <w:r>
        <w:t xml:space="preserve"> </w:t>
      </w:r>
      <w:r>
        <w:t xml:space="preserve">Если делитель — это слово (16-бит), то делимое должно записываться в реги- страх dx:ax. Так в результате выполнения инструкций</w:t>
      </w:r>
    </w:p>
    <w:p>
      <w:pPr>
        <w:pStyle w:val="SourceCode"/>
      </w:pPr>
      <w:r>
        <w:rPr>
          <w:rStyle w:val="VerbatimChar"/>
        </w:rPr>
        <w:t xml:space="preserve">  mov   ax,2   ; загрузить в регистровую</w:t>
      </w:r>
      <w:r>
        <w:br/>
      </w:r>
      <w:r>
        <w:rPr>
          <w:rStyle w:val="VerbatimChar"/>
        </w:rPr>
        <w:t xml:space="preserve">  mov   dx,1   ; пару `dx:ax` значение 10002h</w:t>
      </w:r>
      <w:r>
        <w:br/>
      </w:r>
      <w:r>
        <w:rPr>
          <w:rStyle w:val="VerbatimChar"/>
        </w:rPr>
        <w:t xml:space="preserve">  mov   bx,10h</w:t>
      </w:r>
      <w:r>
        <w:br/>
      </w:r>
      <w:r>
        <w:rPr>
          <w:rStyle w:val="VerbatimChar"/>
        </w:rPr>
        <w:t xml:space="preserve">  div   bx</w:t>
      </w:r>
    </w:p>
    <w:p>
      <w:pPr>
        <w:pStyle w:val="FirstParagraph"/>
      </w:pPr>
      <w:r>
        <w:t xml:space="preserve">в регистр ax запишется частное 1000h (результат деления 10002h на 10h), а в регистр dx — 2 (остаток от деления).</w:t>
      </w:r>
    </w:p>
    <w:bookmarkEnd w:id="28"/>
    <w:bookmarkStart w:id="29" w:name="Xc435843e6c1d2848399bb38f790586fcaf3fffa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её на экран осуществляется в сим- вольном виде. Кодирование этой информации производится согласно кодовой таблице символов ASCII. ASCII – сокращение от American Standard Code for Information Interchange (Американский стандартный код для обмена информа- цией). Согласно стандарту ASCII каждый символ кодируется одним байтом.</w:t>
      </w:r>
      <w:r>
        <w:t xml:space="preserve"> </w:t>
      </w:r>
      <w:r>
        <w:t xml:space="preserve">Расширенная таблица ASCII состоит из двух частей. Первая (символы с кода- ми 0-127) является универсальной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</w:t>
      </w:r>
      <w:r>
        <w:t xml:space="preserve"> </w:t>
      </w:r>
      <w:r>
        <w:t xml:space="preserve">Среди инструкций NASM нет такой, которая выводит числа (не в символьном виде). Поэтому, например, чтобы вывести число, надо предварительно преоб- 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каждый байт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Вве- денные данные будут представлять собой символы, что сделает невозможным получение корректного результата при выполнении над ними арифметических операций.</w:t>
      </w:r>
      <w:r>
        <w:t xml:space="preserve"> </w:t>
      </w:r>
      <w:r>
        <w:t xml:space="preserve">Для решения этой проблемы необходимо проводить преобразование ASCII символов в числа и обратно.</w:t>
      </w:r>
      <w:r>
        <w:t xml:space="preserve"> </w:t>
      </w:r>
      <w:r>
        <w:t xml:space="preserve">Для выполнения лабораторных работ в файле in_out.asm реализованы под- программы для преобразования ASCII символов в числа и обратно.</w:t>
      </w:r>
      <w:r>
        <w:t xml:space="preserve"> </w:t>
      </w:r>
      <w:r>
        <w:t xml:space="preserve">Это:</w:t>
      </w:r>
    </w:p>
    <w:p>
      <w:pPr>
        <w:numPr>
          <w:ilvl w:val="0"/>
          <w:numId w:val="1004"/>
        </w:numPr>
        <w:pStyle w:val="Compact"/>
      </w:pPr>
      <w:r>
        <w:t xml:space="preserve">iprint – вывод на экран чисел в формате ASCII, перед вызовом iprint в регистрeaxнеобходимозаписатьвыводимоечисло(mov eax,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iprintLF – работает аналогично iprint, но при выводе на экран после числа добавляет к символ перевода строки.</w:t>
      </w:r>
    </w:p>
    <w:p>
      <w:pPr>
        <w:numPr>
          <w:ilvl w:val="0"/>
          <w:numId w:val="1004"/>
        </w:numPr>
        <w:pStyle w:val="Compact"/>
      </w:pPr>
      <w:r>
        <w:t xml:space="preserve">atoi – функция преобразует ascii-код символа в целое число и записает результат в регистр eax, перед вызовом atoi в регистр eax необходимо записатьчисло(mov eax,</w:t>
      </w:r>
      <w:r>
        <w:t xml:space="preserve">).</w:t>
      </w:r>
    </w:p>
    <w:bookmarkEnd w:id="29"/>
    <w:bookmarkEnd w:id="30"/>
    <w:bookmarkEnd w:id="3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</w:pPr>
      <w:r>
        <w:t xml:space="preserve">Создал каталог lab07 и создал файл lab7-1.asm (Рис. 1).</w:t>
      </w:r>
    </w:p>
    <w:p>
      <w:pPr>
        <w:numPr>
          <w:ilvl w:val="0"/>
          <w:numId w:val="1005"/>
        </w:numPr>
      </w:pPr>
      <w:r>
        <w:t xml:space="preserve">Написал программу по листингу 7.1 (Рис. 1).</w:t>
      </w:r>
    </w:p>
    <w:p>
      <w:pPr>
        <w:numPr>
          <w:ilvl w:val="0"/>
          <w:numId w:val="1005"/>
        </w:numPr>
      </w:pPr>
      <w:r>
        <w:t xml:space="preserve">Изменил текст программы, выходной символ не отображается.</w:t>
      </w:r>
    </w:p>
    <w:p>
      <w:pPr>
        <w:pStyle w:val="CaptionedFigure"/>
      </w:pPr>
      <w:bookmarkStart w:id="35" w:name="fig:001"/>
      <w:r>
        <w:drawing>
          <wp:inline>
            <wp:extent cx="5334000" cy="4471939"/>
            <wp:effectExtent b="0" l="0" r="0" t="0"/>
            <wp:docPr descr="Рис. 1: Текст программы 7.1" title="" id="33" name="Picture"/>
            <a:graphic>
              <a:graphicData uri="http://schemas.openxmlformats.org/drawingml/2006/picture">
                <pic:pic>
                  <pic:nvPicPr>
                    <pic:cNvPr descr="image/photo_2022-11-29%2019.24.38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1: Текст программы 7.1</w:t>
      </w:r>
    </w:p>
    <w:p>
      <w:pPr>
        <w:numPr>
          <w:ilvl w:val="0"/>
          <w:numId w:val="1006"/>
        </w:numPr>
      </w:pPr>
      <w:r>
        <w:t xml:space="preserve">Создал файл 7-2.asm и ввел программу (Рис. 2)</w:t>
      </w:r>
    </w:p>
    <w:p>
      <w:pPr>
        <w:numPr>
          <w:ilvl w:val="0"/>
          <w:numId w:val="1006"/>
        </w:numPr>
        <w:pStyle w:val="CaptionedFigure"/>
      </w:pPr>
      <w:bookmarkStart w:id="39" w:name="fig:002"/>
      <w:r>
        <w:drawing>
          <wp:inline>
            <wp:extent cx="5334000" cy="4471939"/>
            <wp:effectExtent b="0" l="0" r="0" t="0"/>
            <wp:docPr descr="Рис. 2: Текст программы 7.2" title="" id="37" name="Picture"/>
            <a:graphic>
              <a:graphicData uri="http://schemas.openxmlformats.org/drawingml/2006/picture">
                <pic:pic>
                  <pic:nvPicPr>
                    <pic:cNvPr descr="image/photo_2022-11-29%2019.24.39%20(1)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Рис. 2: Текст программы 7.2</w:t>
      </w:r>
    </w:p>
    <w:p>
      <w:pPr>
        <w:numPr>
          <w:ilvl w:val="0"/>
          <w:numId w:val="1006"/>
        </w:numPr>
      </w:pPr>
      <w:r>
        <w:t xml:space="preserve">Заменил текст программы. Получен результат 10.</w:t>
      </w:r>
    </w:p>
    <w:p>
      <w:pPr>
        <w:pStyle w:val="CaptionedFigure"/>
      </w:pPr>
      <w:bookmarkStart w:id="43" w:name="fig:003"/>
      <w:r>
        <w:drawing>
          <wp:inline>
            <wp:extent cx="5334000" cy="4245297"/>
            <wp:effectExtent b="0" l="0" r="0" t="0"/>
            <wp:docPr descr="Рис. 3: Результат" title="" id="41" name="Picture"/>
            <a:graphic>
              <a:graphicData uri="http://schemas.openxmlformats.org/drawingml/2006/picture">
                <pic:pic>
                  <pic:nvPicPr>
                    <pic:cNvPr descr="image/photo_2022-11-29%2019.24.42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3: Результат</w:t>
      </w:r>
    </w:p>
    <w:p>
      <w:pPr>
        <w:numPr>
          <w:ilvl w:val="0"/>
          <w:numId w:val="1007"/>
        </w:numPr>
        <w:pStyle w:val="Compact"/>
      </w:pPr>
      <w:r>
        <w:t xml:space="preserve">Создал файл, ввел текст программы 7-4. Получил результат (Рис. 3) (Рис. 4)</w:t>
      </w:r>
    </w:p>
    <w:p>
      <w:pPr>
        <w:pStyle w:val="CaptionedFigure"/>
      </w:pPr>
      <w:bookmarkStart w:id="47" w:name="fig:004"/>
      <w:r>
        <w:drawing>
          <wp:inline>
            <wp:extent cx="5334000" cy="4471939"/>
            <wp:effectExtent b="0" l="0" r="0" t="0"/>
            <wp:docPr descr="Рис. 4: Текст программы 7.4" title="" id="45" name="Picture"/>
            <a:graphic>
              <a:graphicData uri="http://schemas.openxmlformats.org/drawingml/2006/picture">
                <pic:pic>
                  <pic:nvPicPr>
                    <pic:cNvPr descr="image/photo_2022-11-29%2019.24.45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4: Текст программы 7.4</w:t>
      </w:r>
    </w:p>
    <w:p>
      <w:pPr>
        <w:pStyle w:val="CaptionedFigure"/>
      </w:pPr>
      <w:bookmarkStart w:id="51" w:name="fig:005"/>
      <w:r>
        <w:drawing>
          <wp:inline>
            <wp:extent cx="5334000" cy="1329806"/>
            <wp:effectExtent b="0" l="0" r="0" t="0"/>
            <wp:docPr descr="Рис. 5: Результат" title="" id="49" name="Picture"/>
            <a:graphic>
              <a:graphicData uri="http://schemas.openxmlformats.org/drawingml/2006/picture">
                <pic:pic>
                  <pic:nvPicPr>
                    <pic:cNvPr descr="image/photo_2022-11-29%2019.24.44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5: Результат</w:t>
      </w:r>
    </w:p>
    <w:p>
      <w:pPr>
        <w:numPr>
          <w:ilvl w:val="0"/>
          <w:numId w:val="1008"/>
        </w:numPr>
        <w:pStyle w:val="Compact"/>
      </w:pPr>
      <w:r>
        <w:t xml:space="preserve">Создал файл и ввел текст программы 7-5. Получил результат 6.</w:t>
      </w:r>
    </w:p>
    <w:p>
      <w:pPr>
        <w:pStyle w:val="CaptionedFigure"/>
      </w:pPr>
      <w:bookmarkStart w:id="55" w:name="fig:006"/>
      <w:r>
        <w:drawing>
          <wp:inline>
            <wp:extent cx="5334000" cy="4471939"/>
            <wp:effectExtent b="0" l="0" r="0" t="0"/>
            <wp:docPr descr="Рис. 6: Текст программы 7.5" title="" id="53" name="Picture"/>
            <a:graphic>
              <a:graphicData uri="http://schemas.openxmlformats.org/drawingml/2006/picture">
                <pic:pic>
                  <pic:nvPicPr>
                    <pic:cNvPr descr="image/photo_2022-11-29%2019.24.47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6: Текст программы 7.5</w:t>
      </w:r>
    </w:p>
    <w:p>
      <w:pPr>
        <w:pStyle w:val="CaptionedFigure"/>
      </w:pPr>
      <w:bookmarkStart w:id="59" w:name="fig:007"/>
      <w:r>
        <w:drawing>
          <wp:inline>
            <wp:extent cx="5334000" cy="4245297"/>
            <wp:effectExtent b="0" l="0" r="0" t="0"/>
            <wp:docPr descr="Рис. 7: Результат" title="" id="57" name="Picture"/>
            <a:graphic>
              <a:graphicData uri="http://schemas.openxmlformats.org/drawingml/2006/picture">
                <pic:pic>
                  <pic:nvPicPr>
                    <pic:cNvPr descr="image/photo_2022-11-29%2019.24.46%20(1)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7: Результат</w:t>
      </w:r>
    </w:p>
    <w:bookmarkStart w:id="68" w:name="Xf6737da7a73226dfff9948326bec0c8e8bb988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задания для самостоятельной работы.</w:t>
      </w:r>
    </w:p>
    <w:p>
      <w:pPr>
        <w:pStyle w:val="FirstParagraph"/>
      </w:pPr>
      <w:r>
        <w:t xml:space="preserve">Ввел текст программы 7-6 варианта 6.</w:t>
      </w:r>
    </w:p>
    <w:p>
      <w:pPr>
        <w:pStyle w:val="BodyText"/>
      </w:pPr>
      <w:r>
        <w:t xml:space="preserve">Получил результат.</w:t>
      </w:r>
      <w:r>
        <w:t xml:space="preserve"> </w:t>
      </w:r>
      <w:bookmarkStart w:id="63" w:name="fig:005"/>
      <w:r>
        <w:drawing>
          <wp:inline>
            <wp:extent cx="5334000" cy="5339080"/>
            <wp:effectExtent b="0" l="0" r="0" t="0"/>
            <wp:docPr descr="Результат" title="" id="61" name="Picture"/>
            <a:graphic>
              <a:graphicData uri="http://schemas.openxmlformats.org/drawingml/2006/picture">
                <pic:pic>
                  <pic:nvPicPr>
                    <pic:cNvPr descr="image/photo_2022-11-30%2017.19.25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05"/>
      <w:r>
        <w:drawing>
          <wp:inline>
            <wp:extent cx="5334000" cy="4111235"/>
            <wp:effectExtent b="0" l="0" r="0" t="0"/>
            <wp:docPr descr="Результат" title="" id="65" name="Picture"/>
            <a:graphic>
              <a:graphicData uri="http://schemas.openxmlformats.org/drawingml/2006/picture">
                <pic:pic>
                  <pic:nvPicPr>
                    <pic:cNvPr descr="image/photo_2022-11-29%2019.24.48.jpe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 №7, я научился использовать арифметические операции Ассемблера.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8" Target="media/rId48.jpg" /><Relationship Type="http://schemas.openxmlformats.org/officeDocument/2006/relationships/image" Id="rId44" Target="media/rId44.jpg" /><Relationship Type="http://schemas.openxmlformats.org/officeDocument/2006/relationships/image" Id="rId56" Target="media/rId56.jpg" /><Relationship Type="http://schemas.openxmlformats.org/officeDocument/2006/relationships/image" Id="rId52" Target="media/rId52.jpg" /><Relationship Type="http://schemas.openxmlformats.org/officeDocument/2006/relationships/image" Id="rId64" Target="media/rId64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Поляков Глеб Сергеевич</dc:creator>
  <dc:language>ru-RU</dc:language>
  <cp:keywords/>
  <dcterms:created xsi:type="dcterms:W3CDTF">2022-11-30T15:41:05Z</dcterms:created>
  <dcterms:modified xsi:type="dcterms:W3CDTF">2022-11-30T15:41:05Z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инструкции языка Ассемблер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