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0.jpg" ContentType="image/jpeg"/>
  <Override PartName="/word/media/rId52.jpg" ContentType="image/jpeg"/>
  <Override PartName="/word/media/rId48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ветвлений.</w:t>
      </w:r>
    </w:p>
    <w:p>
      <w:pPr>
        <w:pStyle w:val="Author"/>
      </w:pPr>
      <w:r>
        <w:t xml:space="preserve">Поляков</w:t>
      </w:r>
      <w:r>
        <w:t xml:space="preserve"> </w:t>
      </w:r>
      <w:r>
        <w:t xml:space="preserve">Глеб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структурой файла листинга.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Создайте каталог для программам лабораторной работы No 8, перейдите в него и создайте файл lab8-1.asm</w:t>
      </w:r>
    </w:p>
    <w:p>
      <w:pPr>
        <w:numPr>
          <w:ilvl w:val="0"/>
          <w:numId w:val="1001"/>
        </w:numPr>
        <w:pStyle w:val="Compact"/>
      </w:pPr>
      <w:r>
        <w:t xml:space="preserve">Введите в файл lab8-1.asm текст программы из листинга 8.1.</w:t>
      </w:r>
    </w:p>
    <w:p>
      <w:pPr>
        <w:numPr>
          <w:ilvl w:val="0"/>
          <w:numId w:val="1001"/>
        </w:numPr>
        <w:pStyle w:val="Compact"/>
      </w:pPr>
      <w:r>
        <w:t xml:space="preserve">Создайте файл lab8-2.asm в каталоге ~/work/arch-pc/lab08. Внимательно изучите текст программы из листинга 8.3 и введите в lab8-2.asm.</w:t>
      </w:r>
    </w:p>
    <w:p>
      <w:pPr>
        <w:numPr>
          <w:ilvl w:val="0"/>
          <w:numId w:val="1001"/>
        </w:numPr>
        <w:pStyle w:val="Compact"/>
      </w:pPr>
      <w:r>
        <w:t xml:space="preserve">Создайте файл листинга для программы из файла lab8-2.asm. Внимательно ознакомиться с его форматом и содержимым. Подробно объяснить содержимое трёх строк файла листинга по выбору.</w:t>
      </w:r>
    </w:p>
    <w:bookmarkStart w:id="21" w:name="задание-для-самостоятельнои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самостоятельной работы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 нахождения наименьшей из 3 целочисленных переменных a, b и c. Значения переменных выбрать из табл. 8.5 в соответствии с вариантом, полученным при выполнении лабораторной работы No 7. Создайте исполняемый файл и проверьте его работу.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значений x и a вычисляет значение заданной функции f(x) и выводит результат вычислений. Вид функции f(x) выбрать из таблицы 8.6 вариантов заданий в соответствии с вариантом, полученным при выполнении лабораторной работы No 7. Создайте исполняемый файл и проверьте его работу для значений x и a из 8.6.</w:t>
      </w:r>
    </w:p>
    <w:bookmarkEnd w:id="21"/>
    <w:bookmarkEnd w:id="22"/>
    <w:bookmarkStart w:id="3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5" w:name="теоретическое-введе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8.2. Теоретическое введение</w:t>
      </w:r>
    </w:p>
    <w:p>
      <w:pPr>
        <w:pStyle w:val="FirstParagraph"/>
      </w:pPr>
      <w:r>
        <w:t xml:space="preserve">Для реализации ветвлений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numPr>
          <w:ilvl w:val="0"/>
          <w:numId w:val="1003"/>
        </w:numPr>
      </w:pPr>
      <w:r>
        <w:t xml:space="preserve">условный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3"/>
        </w:numPr>
      </w:pPr>
      <w:r>
        <w:t xml:space="preserve">безусловный переход – выполнение передачи управления в определенную точку программы без каких-либо условий.</w:t>
      </w:r>
    </w:p>
    <w:bookmarkStart w:id="23" w:name="команды-безусловного-переход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8.2.1. Команды безусловного перехода</w:t>
      </w:r>
    </w:p>
    <w:p>
      <w:pPr>
        <w:pStyle w:val="FirstParagraph"/>
      </w:pPr>
      <w:r>
        <w:t xml:space="preserve">Безусловный переход выполняется инструкцией jmp (от англ. jump – прыжок), которая включает в себя адрес перехода, куда следует передать управление:</w:t>
      </w:r>
    </w:p>
    <w:p>
      <w:pPr>
        <w:pStyle w:val="SourceCode"/>
      </w:pPr>
      <w:r>
        <w:rPr>
          <w:rStyle w:val="VerbatimChar"/>
        </w:rPr>
        <w:t xml:space="preserve">jmp  &lt;адрес_перехода&gt;</w:t>
      </w:r>
    </w:p>
    <w:p>
      <w:pPr>
        <w:pStyle w:val="FirstParagraph"/>
      </w:pPr>
      <w:r>
        <w:t xml:space="preserve">Адрес перехода может быть либо меткой, либо адресом области памяти, в которую предварительно помещен указатель перехода. Кроме того, в качестве операнда можно использовать имя регистра, в таком случае переход будет осуществляться по адресу, хранящемуся в этом регистре (см. табл. 8.1).</w:t>
      </w:r>
    </w:p>
    <w:p>
      <w:pPr>
        <w:pStyle w:val="BodyText"/>
      </w:pPr>
      <w:r>
        <w:t xml:space="preserve">Таблица 8.1. Типы операндов инструкции jmp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Тип операнда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jmp 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на метку label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jmp [label]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по адресу в памяти, помеченному меткой label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jmp eax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по адресу из регистра eax</w:t>
            </w:r>
          </w:p>
        </w:tc>
      </w:tr>
    </w:tbl>
    <w:p>
      <w:pPr>
        <w:pStyle w:val="BodyText"/>
      </w:pPr>
      <w:r>
        <w:t xml:space="preserve">В следующем примере рассмотрим использование инструкции jmp:</w:t>
      </w:r>
    </w:p>
    <w:p>
      <w:pPr>
        <w:pStyle w:val="SourceCode"/>
      </w:pPr>
      <w:r>
        <w:rPr>
          <w:rStyle w:val="VerbatimChar"/>
        </w:rPr>
        <w:t xml:space="preserve">label:</w:t>
      </w:r>
      <w:r>
        <w:br/>
      </w:r>
      <w:r>
        <w:rPr>
          <w:rStyle w:val="VerbatimChar"/>
        </w:rPr>
        <w:t xml:space="preserve">    ... ;</w:t>
      </w:r>
      <w:r>
        <w:br/>
      </w:r>
      <w:r>
        <w:rPr>
          <w:rStyle w:val="VerbatimChar"/>
        </w:rPr>
        <w:t xml:space="preserve">    ... ; команды</w:t>
      </w:r>
      <w:r>
        <w:br/>
      </w:r>
      <w:r>
        <w:rPr>
          <w:rStyle w:val="VerbatimChar"/>
        </w:rPr>
        <w:t xml:space="preserve">    ... ;</w:t>
      </w:r>
      <w:r>
        <w:br/>
      </w:r>
      <w:r>
        <w:rPr>
          <w:rStyle w:val="VerbatimChar"/>
        </w:rPr>
        <w:t xml:space="preserve">    jmp  label</w:t>
      </w:r>
    </w:p>
    <w:bookmarkEnd w:id="23"/>
    <w:bookmarkStart w:id="24" w:name="команды-условного-перехода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8.2.2. Команды условного перехода</w:t>
      </w:r>
    </w:p>
    <w:p>
      <w:pPr>
        <w:pStyle w:val="FirstParagraph"/>
      </w:pPr>
      <w:r>
        <w:t xml:space="preserve">Как отмечалось выше, для условного перехода необходима проверка какого-либо условия. В ассемблере команды условного перехода вычисляют условие перехода анализируя флаги из регистра флагов.</w:t>
      </w:r>
    </w:p>
    <w:p>
      <w:pPr>
        <w:pStyle w:val="BodyText"/>
      </w:pPr>
      <w:r>
        <w:rPr>
          <w:bCs/>
          <w:b/>
        </w:rPr>
        <w:t xml:space="preserve">8.2.2.1. Регистр флагов</w:t>
      </w:r>
    </w:p>
    <w:p>
      <w:pPr>
        <w:pStyle w:val="BodyText"/>
      </w:pPr>
      <w:r>
        <w:t xml:space="preserve">Флаг – это бит, принимающий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единый регистр — регистр флагов, отражающий текущее состояние процессора. В следующей таблице указано положение битовых флагов в регистре флагов.</w:t>
      </w:r>
      <w:r>
        <w:t xml:space="preserve"> </w:t>
      </w:r>
      <w:r>
        <w:t xml:space="preserve">Флаги состояния (биты 0, 2, 4, 6, 7 и 11) отражают результат выполнения арифметических инструкций, таких как ADD, SUB, MUL, DIV.</w:t>
      </w:r>
    </w:p>
    <w:bookmarkEnd w:id="24"/>
    <w:bookmarkEnd w:id="25"/>
    <w:bookmarkStart w:id="29" w:name="таблица-8.2.-регистр-флаг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Таблица 8.2. Регистр флагов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12"/>
        <w:gridCol w:w="1072"/>
        <w:gridCol w:w="907"/>
        <w:gridCol w:w="55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Бит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Обозначение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Carry Flag - Флаг переноса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Устанавливается в 1, если при выполнении предыдущей операции произошёл перенос из старшего бита или если требуется заём (при вычитании). Иначе установлен в 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Parity Flag - Флаг чётности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Устанавливается в 1, если младший байт результата предыдущей операции содержит чётное количество битов, равных 1.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Auxiliary Carry Flag - Вспомогательный флаг переноса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Устанавливается в 1, если в результате предыдущей операции произошёл перенос (или заём) из третьего бита в четвёртый.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Zero Flag - Флаг нуля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Устанавливается 1, если результат предыдущей команды равен 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 Flag - Флаг знака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Равен значению старшего значащего бита результата, который является знаковым битом в знаковой арифметике.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Overflow Flag - Флаг переполнения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Устанавливается в 1, если целочисленный результат слишком длинный для размещения в целевом операнде (регистре или ячейке памяти).</w:t>
            </w:r>
          </w:p>
        </w:tc>
      </w:tr>
    </w:tbl>
    <w:p>
      <w:pPr>
        <w:pStyle w:val="BodyText"/>
      </w:pPr>
      <w:r>
        <w:t xml:space="preserve">Более подробную информацию о регистре флагов см. [14; 15].</w:t>
      </w:r>
    </w:p>
    <w:bookmarkStart w:id="26" w:name="описание-инструкции-cmp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8.2.2.2. Описание инструкции cmp</w:t>
      </w:r>
    </w:p>
    <w:p>
      <w:pPr>
        <w:pStyle w:val="FirstParagraph"/>
      </w:pPr>
      <w:r>
        <w:t xml:space="preserve">Инструкция cmp является одной из инструкций, которая позволяет сравнить операнды и выставляет флаги в зависимости от результата сравнения. Инструкция cmp является командой сравнения двух операндов и имеет такой же формат, как и команда вычитания:</w:t>
      </w:r>
    </w:p>
    <w:p>
      <w:pPr>
        <w:pStyle w:val="SourceCode"/>
      </w:pPr>
      <w:r>
        <w:rPr>
          <w:rStyle w:val="VerbatimChar"/>
        </w:rPr>
        <w:t xml:space="preserve">cmp &lt;операнд_1&gt;, &lt;операнд_2&gt;</w:t>
      </w:r>
    </w:p>
    <w:p>
      <w:pPr>
        <w:pStyle w:val="FirstParagraph"/>
      </w:pP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 и единственным результатом команды сравнения является формирование флагов.</w:t>
      </w:r>
    </w:p>
    <w:p>
      <w:pPr>
        <w:pStyle w:val="BodyText"/>
      </w:pPr>
      <w:r>
        <w:t xml:space="preserve">Примеры.</w:t>
      </w:r>
    </w:p>
    <w:p>
      <w:pPr>
        <w:pStyle w:val="SourceCode"/>
      </w:pPr>
      <w:r>
        <w:rPr>
          <w:rStyle w:val="VerbatimChar"/>
        </w:rPr>
        <w:t xml:space="preserve">cmp ax,'4'  ; сравнение регистра ax с символом 4</w:t>
      </w:r>
      <w:r>
        <w:br/>
      </w:r>
      <w:r>
        <w:rPr>
          <w:rStyle w:val="VerbatimChar"/>
        </w:rPr>
        <w:t xml:space="preserve">cmp ax,4        ; сравнение регистра ax со значением 4</w:t>
      </w:r>
      <w:r>
        <w:br/>
      </w:r>
      <w:r>
        <w:rPr>
          <w:rStyle w:val="VerbatimChar"/>
        </w:rPr>
        <w:t xml:space="preserve">cmp al,cl;  ; сравнение регистров al и cl</w:t>
      </w:r>
      <w:r>
        <w:br/>
      </w:r>
      <w:r>
        <w:rPr>
          <w:rStyle w:val="VerbatimChar"/>
        </w:rPr>
        <w:t xml:space="preserve">cmp [buf],ax    ; сравнение переменной buf с регистром ax</w:t>
      </w:r>
    </w:p>
    <w:bookmarkEnd w:id="26"/>
    <w:bookmarkStart w:id="27" w:name="описание-команд-условного-перехода.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8.2.2.3. Описание команд условного перехода.</w:t>
      </w:r>
    </w:p>
    <w:p>
      <w:pPr>
        <w:pStyle w:val="FirstParagraph"/>
      </w:pPr>
      <w:r>
        <w:t xml:space="preserve">Команда условного перехода имеет вид</w:t>
      </w:r>
    </w:p>
    <w:p>
      <w:pPr>
        <w:pStyle w:val="SourceCode"/>
      </w:pPr>
      <w:r>
        <w:rPr>
          <w:rStyle w:val="VerbatimChar"/>
        </w:rPr>
        <w:t xml:space="preserve">  j&lt;мнемоника перехода&gt; label</w:t>
      </w:r>
    </w:p>
    <w:p>
      <w:pPr>
        <w:pStyle w:val="FirstParagraph"/>
      </w:pPr>
      <w:r>
        <w:t xml:space="preserve">Мнемоника перехода связана со значением анализируемых флагов или со способом формирования этих флагов.</w:t>
      </w:r>
      <w:r>
        <w:t xml:space="preserve"> </w:t>
      </w:r>
      <w:r>
        <w:t xml:space="preserve">В табл. 8.3. представлены команды условного перехода, которые обычно ставятся после команды сравнения cmp. В их мнемокодах указывается тот результат сравнения, при котором надо делать переход. Мнемоники, идентичные по своему действию, написаны в таблице через дробь (например, ja и jnbe). Программист выбирает, какую из них применить, чтобы получить более простой для понимания текст программы.</w:t>
      </w:r>
    </w:p>
    <w:bookmarkEnd w:id="27"/>
    <w:bookmarkStart w:id="28" w:name="таблица-8.3.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Таблица 8.3.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46"/>
        <w:gridCol w:w="774"/>
        <w:gridCol w:w="430"/>
        <w:gridCol w:w="4132"/>
        <w:gridCol w:w="16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Типы операндов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Мнемокод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Критенрий условного перехода a /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Значения флагов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Комментарий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Любые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a=b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ZF=1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равно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Любые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a≠b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ZF=0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не равно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 знаком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JL/JNGE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a&lt;b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SF≠OF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меньше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 знаком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JLE/JNG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a≤b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SF≠OF или ZF=1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меньше или равно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 знаком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JG/JNLE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a&gt;b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SF=OFиZF=0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больше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 знаком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JGE/JNL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a≥b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SF=OF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больше или равно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Без знака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JB/JNAE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a&lt;b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CF=1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ниже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Без знака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JBE/JNA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a≤b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CF=1илиZF=1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ниже или равно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Без знака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JA/JNBE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a&gt;d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CF=0 и ZF=0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выше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Без знака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JAE/JNB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a≥d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CF=0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выше или равно</w:t>
            </w:r>
          </w:p>
        </w:tc>
      </w:tr>
    </w:tbl>
    <w:p>
      <w:pPr>
        <w:pStyle w:val="BodyText"/>
      </w:pPr>
      <w:r>
        <w:t xml:space="preserve">Примечание: термины «выше» («a» от англ. «above») и «ниже» («b» от англ. «below») применимы для сравнения беззнаковых величин (адресов), а термины «больше» («g» от англ. «greater») и «меньше» («l» от англ. «lower») используются при учёте знака числа. Таким образом, мнемонику инструкции JA/JNBE можно расшифровать как «jump if above (переход если выше) / jump if not below equal (переход если не меньше или равно)».</w:t>
      </w:r>
      <w:r>
        <w:t xml:space="preserve"> </w:t>
      </w:r>
      <w:r>
        <w:t xml:space="preserve">Помимо перечисленных команд условного перехода существуют те, которые которые можно использовать после любых команд, меняющих значения флагов (табл. 8.4).</w:t>
      </w:r>
    </w:p>
    <w:p>
      <w:pPr>
        <w:pStyle w:val="BodyText"/>
      </w:pPr>
      <w:r>
        <w:t xml:space="preserve">###Таблица 8.4.</w:t>
      </w:r>
      <w:r>
        <w:t xml:space="preserve"> </w:t>
      </w:r>
      <w:r>
        <w:t xml:space="preserve">| Мнемокод | Значение флага для осуществления перехода | Мнемокод | Значение флага для осуществления перехода |</w:t>
      </w:r>
      <w:r>
        <w:t xml:space="preserve"> </w:t>
      </w:r>
      <w:r>
        <w:t xml:space="preserve">|———–|———|—–|—————-|</w:t>
      </w:r>
      <w:r>
        <w:t xml:space="preserve"> </w:t>
      </w:r>
      <w:r>
        <w:t xml:space="preserve">| JZ | ZF = 1 | JNZ | ZF = 0 |</w:t>
      </w:r>
      <w:r>
        <w:t xml:space="preserve"> </w:t>
      </w:r>
      <w:r>
        <w:t xml:space="preserve">| JS | SF = 1 | JNS | SF = 0 |</w:t>
      </w:r>
      <w:r>
        <w:t xml:space="preserve"> </w:t>
      </w:r>
      <w:r>
        <w:t xml:space="preserve">| JC | CF = 1 | JNC | CF = 0 |</w:t>
      </w:r>
      <w:r>
        <w:t xml:space="preserve"> </w:t>
      </w:r>
      <w:r>
        <w:t xml:space="preserve">| JO | OF = 1 | JNO | OF = 0 |</w:t>
      </w:r>
      <w:r>
        <w:t xml:space="preserve"> </w:t>
      </w:r>
      <w:r>
        <w:t xml:space="preserve">| JP | PF = 1 | JNP | PF = 0 |</w:t>
      </w:r>
    </w:p>
    <w:p>
      <w:pPr>
        <w:pStyle w:val="BodyText"/>
      </w:pPr>
      <w:r>
        <w:t xml:space="preserve">В качестве примера рассмотрим фрагмент программы, которая выполняет умножение переменных a и b и если произведение превосходит размер байта, передает управление на метку Error.</w:t>
      </w:r>
    </w:p>
    <w:p>
      <w:pPr>
        <w:pStyle w:val="SourceCode"/>
      </w:pPr>
      <w:r>
        <w:rPr>
          <w:rStyle w:val="VerbatimChar"/>
        </w:rPr>
        <w:t xml:space="preserve">mov   al, a</w:t>
      </w:r>
      <w:r>
        <w:br/>
      </w:r>
      <w:r>
        <w:rPr>
          <w:rStyle w:val="VerbatimChar"/>
        </w:rPr>
        <w:t xml:space="preserve">mov   bl, b</w:t>
      </w:r>
      <w:r>
        <w:br/>
      </w:r>
      <w:r>
        <w:rPr>
          <w:rStyle w:val="VerbatimChar"/>
        </w:rPr>
        <w:t xml:space="preserve">mul   bl</w:t>
      </w:r>
      <w:r>
        <w:br/>
      </w:r>
      <w:r>
        <w:rPr>
          <w:rStyle w:val="VerbatimChar"/>
        </w:rPr>
        <w:t xml:space="preserve">jc    Error</w:t>
      </w:r>
    </w:p>
    <w:bookmarkEnd w:id="28"/>
    <w:bookmarkEnd w:id="29"/>
    <w:bookmarkStart w:id="30" w:name="фаил-листинга-и-его-структу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8.2.3. Файл листинга и его структура</w:t>
      </w:r>
    </w:p>
    <w:p>
      <w:pPr>
        <w:pStyle w:val="FirstParagraph"/>
      </w:pPr>
      <w:r>
        <w:t xml:space="preserve">Листинг (в рамках понятийного аппарата NASM) — это один из выходных файлов, создаваемых транслятором. Он имеет текстовый вид и нужен при отладке программы, так как кроме строк самой программы он содержит дополнительную информацию.</w:t>
      </w:r>
      <w:r>
        <w:t xml:space="preserve"> </w:t>
      </w:r>
      <w:r>
        <w:t xml:space="preserve">Ниже приведён фрагмент файла листинга.</w:t>
      </w:r>
    </w:p>
    <w:p>
      <w:pPr>
        <w:pStyle w:val="SourceCode"/>
      </w:pPr>
      <w:r>
        <w:rPr>
          <w:rStyle w:val="VerbatimChar"/>
        </w:rPr>
        <w:t xml:space="preserve">10 00000000 B804000000</w:t>
      </w:r>
      <w:r>
        <w:br/>
      </w:r>
      <w:r>
        <w:rPr>
          <w:rStyle w:val="VerbatimChar"/>
        </w:rPr>
        <w:t xml:space="preserve">11 00000005 BB01000000</w:t>
      </w:r>
      <w:r>
        <w:br/>
      </w:r>
      <w:r>
        <w:rPr>
          <w:rStyle w:val="VerbatimChar"/>
        </w:rPr>
        <w:t xml:space="preserve">12 0000000A B9[00000000]</w:t>
      </w:r>
      <w:r>
        <w:br/>
      </w:r>
      <w:r>
        <w:rPr>
          <w:rStyle w:val="VerbatimChar"/>
        </w:rPr>
        <w:t xml:space="preserve">13 0000000F BA0D000000</w:t>
      </w:r>
      <w:r>
        <w:br/>
      </w:r>
      <w:r>
        <w:rPr>
          <w:rStyle w:val="VerbatimChar"/>
        </w:rPr>
        <w:t xml:space="preserve">14</w:t>
      </w:r>
      <w:r>
        <w:br/>
      </w:r>
      <w:r>
        <w:rPr>
          <w:rStyle w:val="VerbatimChar"/>
        </w:rPr>
        <w:t xml:space="preserve">15 00000014 CD80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</w:p>
    <w:p>
      <w:pPr>
        <w:pStyle w:val="FirstParagraph"/>
      </w:pPr>
      <w:r>
        <w:t xml:space="preserve">Строки в первой части листинга имеют следующую структуру (рис. 8.2).</w:t>
      </w:r>
      <w:r>
        <w:t xml:space="preserve"> </w:t>
      </w:r>
      <w:r>
        <w:t xml:space="preserve">Рис. 8.2. Структура листинга</w:t>
      </w:r>
      <w:r>
        <w:t xml:space="preserve"> </w:t>
      </w:r>
      <w:r>
        <w:t xml:space="preserve">Все ошибки и предупреждения, обнаруженные при ассемблировании, транслятор выводит на экран, и файл листинга не создаётся.</w:t>
      </w:r>
      <w:r>
        <w:t xml:space="preserve"> </w:t>
      </w:r>
      <w:r>
        <w:t xml:space="preserve">Итак, структура листинга:</w:t>
      </w:r>
    </w:p>
    <w:p>
      <w:pPr>
        <w:numPr>
          <w:ilvl w:val="0"/>
          <w:numId w:val="1004"/>
        </w:numPr>
      </w:pPr>
      <w:r>
        <w:t xml:space="preserve">номер строки — это номер строки файла листинга (нужно помнить, что номер строки в файле листинга может не соответствовать номеру строки в файле с исходным текстом программы);</w:t>
      </w:r>
    </w:p>
    <w:p>
      <w:pPr>
        <w:numPr>
          <w:ilvl w:val="0"/>
          <w:numId w:val="1004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4"/>
        </w:numPr>
      </w:pPr>
      <w:r>
        <w:t xml:space="preserve">машинный код представляет собой ассемблированную исходную строку в виде шестнадцатеричной последовательности. (например, инструкция int 80h начинается по смещению 00000020 в сегменте кода; далееидёт машинный код, в который ассемблируется инструкция, то есть инструкция int 80h ассемблируется в CD80 (в шестнадцатеричном представлении); CD80 — это инструкция на машинном языке, вызывающая прерывание ядра);</w:t>
      </w:r>
    </w:p>
    <w:p>
      <w:pPr>
        <w:numPr>
          <w:ilvl w:val="0"/>
          <w:numId w:val="1004"/>
        </w:numPr>
      </w:pPr>
      <w:r>
        <w:t xml:space="preserve">исходный текст программы — это просто строка исходной программы вместе с комментариями (некоторые строки на языке ассемблера, например, строки, содержащие только комментарии, не генерируют никакого машинного кода, и поля «смещение» и «исходный текст программы» в таких строках отсутствуют, однако номер строки им присваивается).</w:t>
      </w:r>
    </w:p>
    <w:bookmarkEnd w:id="30"/>
    <w:bookmarkEnd w:id="3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</w:pPr>
      <w:r>
        <w:t xml:space="preserve">Cоздал каталог и файл lab8-1.asm</w:t>
      </w:r>
    </w:p>
    <w:p>
      <w:pPr>
        <w:numPr>
          <w:ilvl w:val="0"/>
          <w:numId w:val="1005"/>
        </w:numPr>
      </w:pPr>
      <w:r>
        <w:t xml:space="preserve">Ввел текст программы в файл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35" w:name="fig:001"/>
      <w:r>
        <w:drawing>
          <wp:inline>
            <wp:extent cx="5334000" cy="3022600"/>
            <wp:effectExtent b="0" l="0" r="0" t="0"/>
            <wp:docPr descr="Текст программы lab8-1.asm" title="" id="33" name="Picture"/>
            <a:graphic>
              <a:graphicData uri="http://schemas.openxmlformats.org/drawingml/2006/picture">
                <pic:pic>
                  <pic:nvPicPr>
                    <pic:cNvPr descr="image/Screenshot%202022-12-03%20at%208.17.12%20PM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5"/>
        </w:numPr>
      </w:pPr>
      <w:r>
        <w:t xml:space="preserve">Создал файл lab8-2.asm, ввел текст программы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39" w:name="fig:002"/>
      <w:r>
        <w:drawing>
          <wp:inline>
            <wp:extent cx="5334000" cy="3131198"/>
            <wp:effectExtent b="0" l="0" r="0" t="0"/>
            <wp:docPr descr="Текст программы lab8-2.asm" title="" id="37" name="Picture"/>
            <a:graphic>
              <a:graphicData uri="http://schemas.openxmlformats.org/drawingml/2006/picture">
                <pic:pic>
                  <pic:nvPicPr>
                    <pic:cNvPr descr="image/Screenshot%202022-12-03%20at%208.21.16%20PM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5"/>
        </w:numPr>
      </w:pPr>
      <w:r>
        <w:t xml:space="preserve">12 00000005 BB01000000 mov ebx,1</w:t>
      </w:r>
      <w:r>
        <w:t xml:space="preserve"> </w:t>
      </w:r>
      <w:r>
        <w:t xml:space="preserve">13 0000000A B9[00000000] mov ecx,hello</w:t>
      </w:r>
      <w:r>
        <w:t xml:space="preserve"> </w:t>
      </w:r>
      <w:r>
        <w:t xml:space="preserve">14 0000000F BA0E000000 mov edx,helloLen</w:t>
      </w:r>
    </w:p>
    <w:p>
      <w:pPr>
        <w:numPr>
          <w:ilvl w:val="0"/>
          <w:numId w:val="1000"/>
        </w:numPr>
      </w:pPr>
      <w:r>
        <w:t xml:space="preserve">12 – Помещение значения BB01000000 в операнд 00000005</w:t>
      </w:r>
      <w:r>
        <w:t xml:space="preserve"> </w:t>
      </w:r>
      <w:r>
        <w:t xml:space="preserve">13 – Помещение значения B9[00000000] в операнд 0000000A</w:t>
      </w:r>
      <w:r>
        <w:t xml:space="preserve"> </w:t>
      </w:r>
      <w:r>
        <w:t xml:space="preserve">14 – Помещение значения BA0E000000 в операнд 0000000F</w:t>
      </w:r>
    </w:p>
    <w:bookmarkStart w:id="56" w:name="выполн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</w:t>
      </w:r>
    </w:p>
    <w:p>
      <w:pPr>
        <w:numPr>
          <w:ilvl w:val="0"/>
          <w:numId w:val="1006"/>
        </w:numPr>
        <w:pStyle w:val="Compact"/>
      </w:pPr>
      <w:r>
        <w:t xml:space="preserve">Написал программу нахождения наименьшей из 3 целочисленных переменных a, b и с (рис. 1). Значения переменных выбрал из табл. 8.5 в соответствии с вариантом, полученным при выполнении лабораторной работы No 7. Создал исполняемый файл и проверил его работу. (рис. 2)</w:t>
      </w:r>
    </w:p>
    <w:p>
      <w:pPr>
        <w:pStyle w:val="CaptionedFigure"/>
      </w:pPr>
      <w:bookmarkStart w:id="43" w:name="fig:003"/>
      <w:r>
        <w:drawing>
          <wp:inline>
            <wp:extent cx="5334000" cy="6166734"/>
            <wp:effectExtent b="0" l="0" r="0" t="0"/>
            <wp:docPr descr="Рис. 1: Текст программы lab8-3.asm" title="" id="41" name="Picture"/>
            <a:graphic>
              <a:graphicData uri="http://schemas.openxmlformats.org/drawingml/2006/picture">
                <pic:pic>
                  <pic:nvPicPr>
                    <pic:cNvPr descr="image/Screenshot%202022-12-03%20at%208.43.54%20PM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1: Текст программы lab8-3.asm</w:t>
      </w:r>
    </w:p>
    <w:p>
      <w:pPr>
        <w:pStyle w:val="CaptionedFigure"/>
      </w:pPr>
      <w:bookmarkStart w:id="47" w:name="fig:004"/>
      <w:r>
        <w:drawing>
          <wp:inline>
            <wp:extent cx="5334000" cy="4245297"/>
            <wp:effectExtent b="0" l="0" r="0" t="0"/>
            <wp:docPr descr="Рис. 2: Результат программы lab8-3.asm" title="" id="45" name="Picture"/>
            <a:graphic>
              <a:graphicData uri="http://schemas.openxmlformats.org/drawingml/2006/picture">
                <pic:pic>
                  <pic:nvPicPr>
                    <pic:cNvPr descr="image/photo_2022-11-30%2017.19.29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2: Результат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для введенных с клавиатуры значений x и a вычисляет значение заданной функции f(x) и выводит результат вычислений (рис. 3). Вид функции f (x) выбрать из таблицы 8.6 вариантов заданий в соответствии с вариантом, полученным при выполнении лабораторной работы No 7. Создайте исполняемый файл и проверьте его работу для значений x и a из 8.6.(рис. 4)</w:t>
      </w:r>
    </w:p>
    <w:p>
      <w:pPr>
        <w:pStyle w:val="CaptionedFigure"/>
      </w:pPr>
      <w:bookmarkStart w:id="51" w:name="fig:005"/>
      <w:r>
        <w:drawing>
          <wp:inline>
            <wp:extent cx="5334000" cy="5620389"/>
            <wp:effectExtent b="0" l="0" r="0" t="0"/>
            <wp:docPr descr="Рис. 3: Текст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photo_2022-11-30%2017.19.28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3: Текст программы lab8-3.asm</w:t>
      </w:r>
    </w:p>
    <w:p>
      <w:pPr>
        <w:pStyle w:val="CaptionedFigure"/>
      </w:pPr>
      <w:bookmarkStart w:id="55" w:name="fig:006"/>
      <w:r>
        <w:drawing>
          <wp:inline>
            <wp:extent cx="5334000" cy="4245297"/>
            <wp:effectExtent b="0" l="0" r="0" t="0"/>
            <wp:docPr descr="Рис. 4: Результат программы lab8-3.asm" title="" id="53" name="Picture"/>
            <a:graphic>
              <a:graphicData uri="http://schemas.openxmlformats.org/drawingml/2006/picture">
                <pic:pic>
                  <pic:nvPicPr>
                    <pic:cNvPr descr="image/photo_2022-11-30%2017.19.28%20(1).jpe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4: Результат программы lab8-3.asm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лабораторную работу, я изучил команды условного и безусловного переходов. Приобрел навыки написания программ с использованием переходов. Познакомился с назначением и структурой файла листинга.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jpg" /><Relationship Type="http://schemas.openxmlformats.org/officeDocument/2006/relationships/image" Id="rId52" Target="media/rId52.jpg" /><Relationship Type="http://schemas.openxmlformats.org/officeDocument/2006/relationships/image" Id="rId48" Target="media/rId48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Поляков Глеб Сергеевич</dc:creator>
  <dc:language>ru-RU</dc:language>
  <cp:keywords/>
  <dcterms:created xsi:type="dcterms:W3CDTF">2022-12-03T19:39:31Z</dcterms:created>
  <dcterms:modified xsi:type="dcterms:W3CDTF">2022-12-03T19:39:31Z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ветвлений.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