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A7BEE0" w14:textId="25605F0A" w:rsidR="00BA720B" w:rsidRPr="00BA720B" w:rsidRDefault="00BA720B" w:rsidP="00BA720B">
      <w:pPr>
        <w:jc w:val="center"/>
        <w:rPr>
          <w:u w:val="single"/>
        </w:rPr>
      </w:pPr>
      <w:r w:rsidRPr="00BA720B">
        <w:rPr>
          <w:b/>
          <w:sz w:val="24"/>
          <w:szCs w:val="24"/>
          <w:u w:val="single"/>
        </w:rPr>
        <w:t>Revised “ADRC Core” MRI Protocol Implementation Guidance</w:t>
      </w:r>
    </w:p>
    <w:p w14:paraId="6B16A631" w14:textId="0E87D7A1" w:rsidR="00DB3839" w:rsidRDefault="00DB3839">
      <w:pPr>
        <w:rPr>
          <w:b/>
        </w:rPr>
      </w:pPr>
      <w:r>
        <w:t xml:space="preserve">The new protocol will go into effect </w:t>
      </w:r>
      <w:r w:rsidR="00F371D5">
        <w:rPr>
          <w:b/>
        </w:rPr>
        <w:t>Monday, October 29</w:t>
      </w:r>
      <w:r w:rsidR="00BA720B">
        <w:rPr>
          <w:b/>
        </w:rPr>
        <w:t>, 2018.</w:t>
      </w:r>
    </w:p>
    <w:p w14:paraId="62ABE3B8" w14:textId="4C4F5E19" w:rsidR="00BA720B" w:rsidRPr="00BA720B" w:rsidRDefault="00BA720B">
      <w:r w:rsidRPr="00BA720B">
        <w:t xml:space="preserve">The new </w:t>
      </w:r>
      <w:r>
        <w:t>scan protocol is called “ADRC_Core-(10-11-2018)” and is saved on each research scanner: WIMR Premier, WIMR MR750, and Waisman MR750.</w:t>
      </w:r>
    </w:p>
    <w:p w14:paraId="4A881CEB" w14:textId="77777777" w:rsidR="00FA28B1" w:rsidRDefault="005B6164">
      <w:r>
        <w:rPr>
          <w:b/>
        </w:rPr>
        <w:t>Rationale for the change</w:t>
      </w:r>
      <w:r w:rsidRPr="008E096E">
        <w:t xml:space="preserve">  </w:t>
      </w:r>
    </w:p>
    <w:p w14:paraId="08E7967E" w14:textId="3DE30D75" w:rsidR="005B6164" w:rsidRPr="008E096E" w:rsidRDefault="005B6164" w:rsidP="00FA28B1">
      <w:pPr>
        <w:ind w:left="720"/>
      </w:pPr>
      <w:r w:rsidRPr="008E096E">
        <w:t xml:space="preserve">The ADRC standard core protocol has been in place for many years. New and updated sequences are being implemented that </w:t>
      </w:r>
      <w:r w:rsidR="008E096E" w:rsidRPr="008E096E">
        <w:t>take advantage of new technology and techniques and will help our center stay at the forefront of imaging research in AD and related disorders.</w:t>
      </w:r>
      <w:r w:rsidR="008E096E">
        <w:t xml:space="preserve"> The focus remains on anatomic imaging, diffusion imaging and vascular health imaging. </w:t>
      </w:r>
    </w:p>
    <w:p w14:paraId="5EF288EE" w14:textId="05CF1E2E" w:rsidR="00950D55" w:rsidRDefault="00950D55">
      <w:pPr>
        <w:rPr>
          <w:b/>
        </w:rPr>
      </w:pPr>
      <w:r>
        <w:rPr>
          <w:b/>
        </w:rPr>
        <w:t>What’s new?</w:t>
      </w:r>
    </w:p>
    <w:p w14:paraId="197BF84B" w14:textId="45E14216" w:rsidR="002021F3" w:rsidRPr="002021F3" w:rsidRDefault="002021F3" w:rsidP="00FA28B1">
      <w:pPr>
        <w:ind w:left="720"/>
      </w:pPr>
      <w:r w:rsidRPr="002021F3">
        <w:t>The T1-weighted scan has been changed from a BRAVO to a modified ADNI</w:t>
      </w:r>
      <w:r w:rsidR="004D590F">
        <w:t>3</w:t>
      </w:r>
      <w:r w:rsidRPr="002021F3">
        <w:t xml:space="preserve"> T1-w.</w:t>
      </w:r>
      <w:r w:rsidR="008E096E">
        <w:t xml:space="preserve"> This wi</w:t>
      </w:r>
      <w:r w:rsidR="00FA28B1">
        <w:t>l</w:t>
      </w:r>
      <w:r w:rsidR="008E096E">
        <w:t xml:space="preserve">l ensure compatibility with all the ADRCs nationwide and other national/international studies. </w:t>
      </w:r>
    </w:p>
    <w:p w14:paraId="43F102F4" w14:textId="2B298E6C" w:rsidR="002021F3" w:rsidRPr="002021F3" w:rsidRDefault="002021F3">
      <w:r w:rsidRPr="002021F3">
        <w:tab/>
        <w:t>PCVIPR has been modified</w:t>
      </w:r>
      <w:r w:rsidR="004D590F">
        <w:t xml:space="preserve"> to be shorter. Continues to rely on cardiac gating.</w:t>
      </w:r>
      <w:r w:rsidR="008E096E">
        <w:t xml:space="preserve"> </w:t>
      </w:r>
    </w:p>
    <w:p w14:paraId="100B1CD7" w14:textId="5760E182" w:rsidR="002021F3" w:rsidRPr="002021F3" w:rsidRDefault="00FA28B1" w:rsidP="00FA28B1">
      <w:pPr>
        <w:ind w:left="720"/>
      </w:pPr>
      <w:r>
        <w:t>T</w:t>
      </w:r>
      <w:r w:rsidR="002021F3" w:rsidRPr="002021F3">
        <w:t xml:space="preserve">he NODDI </w:t>
      </w:r>
      <w:r w:rsidR="00D90342">
        <w:t xml:space="preserve">DTI </w:t>
      </w:r>
      <w:r w:rsidR="002021F3" w:rsidRPr="002021F3">
        <w:t>scan has been replaced by 2 “</w:t>
      </w:r>
      <w:r w:rsidR="004D590F">
        <w:t>HYDI</w:t>
      </w:r>
      <w:r w:rsidR="002021F3" w:rsidRPr="002021F3">
        <w:t>” DTI scans</w:t>
      </w:r>
      <w:r w:rsidR="004D590F">
        <w:t>. The HYDI scans must be run in tandem (acquiring only one is not useful).</w:t>
      </w:r>
      <w:r w:rsidR="008E096E">
        <w:t xml:space="preserve"> </w:t>
      </w:r>
    </w:p>
    <w:p w14:paraId="155E218D" w14:textId="36BA2FC3" w:rsidR="002021F3" w:rsidRPr="002021F3" w:rsidRDefault="002021F3" w:rsidP="00FA28B1">
      <w:pPr>
        <w:ind w:left="720"/>
      </w:pPr>
      <w:r w:rsidRPr="002021F3">
        <w:t xml:space="preserve">ASL has been modified </w:t>
      </w:r>
      <w:r w:rsidR="004D590F">
        <w:t xml:space="preserve">to accommodate variability in labeled blood arrival time into the imaging field of view. This multi-delay ASL </w:t>
      </w:r>
      <w:r w:rsidR="008E096E">
        <w:t xml:space="preserve">sequence </w:t>
      </w:r>
      <w:r w:rsidRPr="002021F3">
        <w:t>is called UW eASL</w:t>
      </w:r>
      <w:r w:rsidR="004D590F">
        <w:t>. Arrival time ‘delay’ corrected maps of cerebral blood flow are automatically created.</w:t>
      </w:r>
    </w:p>
    <w:p w14:paraId="5739CF99" w14:textId="17A948E2" w:rsidR="00D90342" w:rsidRDefault="004D590F" w:rsidP="00FA28B1">
      <w:pPr>
        <w:ind w:left="720"/>
      </w:pPr>
      <w:r>
        <w:t xml:space="preserve">A short </w:t>
      </w:r>
      <w:r w:rsidR="002021F3" w:rsidRPr="002021F3">
        <w:t>CUBE T2 has been added to the end of the protocol</w:t>
      </w:r>
      <w:r>
        <w:t xml:space="preserve">. This cardiac-gated sequence improves anatomic segmentation in post-processing pipelines. </w:t>
      </w:r>
      <w:r w:rsidR="0069570A">
        <w:t>There are 4 versions of the sequence, choose the version based on the participant’s heart rate just prior to the scan</w:t>
      </w:r>
      <w:r>
        <w:t>ning of this sequence</w:t>
      </w:r>
      <w:r w:rsidR="0069570A">
        <w:t>.  There’s an “ungated” version to be used when the pulse ox is not working well.</w:t>
      </w:r>
    </w:p>
    <w:p w14:paraId="545DCDA8" w14:textId="4E0F7DF2" w:rsidR="00FA28B1" w:rsidRDefault="00FA28B1" w:rsidP="00FA28B1">
      <w:pPr>
        <w:ind w:left="720"/>
      </w:pPr>
      <w:r>
        <w:t>P</w:t>
      </w:r>
      <w:r w:rsidRPr="00DB3839">
        <w:t xml:space="preserve">-files </w:t>
      </w:r>
      <w:r>
        <w:t xml:space="preserve">will no longer be generated </w:t>
      </w:r>
      <w:r w:rsidRPr="00DB3839">
        <w:t>for PCVIPR and MPnRAGE</w:t>
      </w:r>
      <w:r>
        <w:t>.  You’ll notice that spots for recording those file names have been removed from the flowsheets. Scan archive files are created instead and these will be automatically saved and transferred.</w:t>
      </w:r>
    </w:p>
    <w:p w14:paraId="07F6C124" w14:textId="77777777" w:rsidR="00FA28B1" w:rsidRPr="00FA28B1" w:rsidRDefault="004D590F">
      <w:pPr>
        <w:rPr>
          <w:b/>
        </w:rPr>
      </w:pPr>
      <w:r w:rsidRPr="00FA28B1">
        <w:rPr>
          <w:b/>
        </w:rPr>
        <w:t>What</w:t>
      </w:r>
      <w:r w:rsidR="00FA28B1" w:rsidRPr="00FA28B1">
        <w:rPr>
          <w:b/>
        </w:rPr>
        <w:t>’s the same?</w:t>
      </w:r>
    </w:p>
    <w:p w14:paraId="1E51777E" w14:textId="495A25FD" w:rsidR="004D590F" w:rsidRDefault="004D590F" w:rsidP="00FA28B1">
      <w:pPr>
        <w:ind w:firstLine="720"/>
      </w:pPr>
      <w:r>
        <w:t xml:space="preserve"> We will continue to collect </w:t>
      </w:r>
      <w:r w:rsidR="0011362C">
        <w:t xml:space="preserve">MPnRAGE, </w:t>
      </w:r>
      <w:r>
        <w:t xml:space="preserve">CUBE T2 FLAIR, </w:t>
      </w:r>
      <w:r w:rsidR="0011362C">
        <w:t>pseudoswan (SWI)</w:t>
      </w:r>
      <w:r w:rsidR="00BA720B">
        <w:t>,</w:t>
      </w:r>
      <w:r>
        <w:t xml:space="preserve"> and DWI</w:t>
      </w:r>
      <w:r w:rsidR="0011362C">
        <w:t>.</w:t>
      </w:r>
    </w:p>
    <w:p w14:paraId="0150ACAD" w14:textId="6E118568" w:rsidR="00FA28B1" w:rsidRPr="00FA28B1" w:rsidRDefault="00FA28B1">
      <w:pPr>
        <w:rPr>
          <w:b/>
        </w:rPr>
      </w:pPr>
      <w:r w:rsidRPr="00FA28B1">
        <w:rPr>
          <w:b/>
        </w:rPr>
        <w:t>Utilizing the new protocol</w:t>
      </w:r>
    </w:p>
    <w:p w14:paraId="1A7FBF6D" w14:textId="62CA2DEC" w:rsidR="008E096E" w:rsidRDefault="00DB3839" w:rsidP="00FA28B1">
      <w:pPr>
        <w:ind w:left="720"/>
      </w:pPr>
      <w:r>
        <w:t xml:space="preserve">This core set of sequences will be used in full by ADRC Clinical Core and WRAP.  </w:t>
      </w:r>
      <w:r w:rsidR="004D590F">
        <w:t xml:space="preserve">The ADRC Biomarker core will provide </w:t>
      </w:r>
      <w:r w:rsidR="0011362C">
        <w:t>analytic</w:t>
      </w:r>
      <w:r w:rsidR="004D590F">
        <w:t xml:space="preserve"> support for this protocol</w:t>
      </w:r>
      <w:r w:rsidR="00520478">
        <w:t xml:space="preserve">. The core </w:t>
      </w:r>
      <w:r w:rsidR="0011362C">
        <w:t xml:space="preserve">will not be able to support protocols that deviate from this standard ADRC protocol. </w:t>
      </w:r>
    </w:p>
    <w:p w14:paraId="5FDE1552" w14:textId="0FABFC0D" w:rsidR="00DB3839" w:rsidRDefault="0011362C" w:rsidP="00FA28B1">
      <w:pPr>
        <w:ind w:left="720"/>
      </w:pPr>
      <w:r>
        <w:lastRenderedPageBreak/>
        <w:t xml:space="preserve">We </w:t>
      </w:r>
      <w:r w:rsidR="004D590F">
        <w:t xml:space="preserve">strongly </w:t>
      </w:r>
      <w:r w:rsidR="00DB3839" w:rsidRPr="008E096E">
        <w:t>encourage</w:t>
      </w:r>
      <w:r w:rsidR="00DB3839">
        <w:t xml:space="preserve"> </w:t>
      </w:r>
      <w:r>
        <w:t xml:space="preserve">existing projects to adopt this protocol as soon as feasible. All </w:t>
      </w:r>
      <w:r w:rsidR="00DB3839">
        <w:t xml:space="preserve">new </w:t>
      </w:r>
      <w:r>
        <w:t xml:space="preserve">ADRC-linked </w:t>
      </w:r>
      <w:r w:rsidR="00DB3839">
        <w:t xml:space="preserve">projects </w:t>
      </w:r>
      <w:r>
        <w:t xml:space="preserve">should </w:t>
      </w:r>
      <w:r w:rsidR="00DB3839">
        <w:t>use a minimum of the T1-w and T2 FLAIR sequences</w:t>
      </w:r>
      <w:r w:rsidR="008E096E">
        <w:t xml:space="preserve"> (together with the DWI and SWI)</w:t>
      </w:r>
      <w:r w:rsidR="00DB3839">
        <w:t xml:space="preserve"> from th</w:t>
      </w:r>
      <w:r>
        <w:t xml:space="preserve">is standard </w:t>
      </w:r>
      <w:r w:rsidR="00DB3839">
        <w:t xml:space="preserve">ADRC Core protocol in order to maximize ability to </w:t>
      </w:r>
      <w:r w:rsidR="00D90342">
        <w:t>combine</w:t>
      </w:r>
      <w:r w:rsidR="00DB3839">
        <w:t xml:space="preserve"> data across projects.</w:t>
      </w:r>
    </w:p>
    <w:p w14:paraId="53F12B9B" w14:textId="5114ED99" w:rsidR="00BA720B" w:rsidRDefault="00BA720B" w:rsidP="00FA28B1">
      <w:pPr>
        <w:ind w:left="720"/>
      </w:pPr>
      <w:r>
        <w:t>Individual study teams will be responsible for coordinating their transitions, and may copy the sequences they plan to adopt from the ADRC_Core protocol saved on the relevant scanner.</w:t>
      </w:r>
    </w:p>
    <w:p w14:paraId="65E4C47A" w14:textId="0BD938EF" w:rsidR="00DB3839" w:rsidRPr="00DB3839" w:rsidRDefault="00FA28B1">
      <w:r>
        <w:tab/>
        <w:t>*</w:t>
      </w:r>
      <w:r w:rsidR="00DB3839">
        <w:t>New projects should contact Caitlin to discuss logistics of using the sequences</w:t>
      </w:r>
      <w:r>
        <w:t>*</w:t>
      </w:r>
    </w:p>
    <w:p w14:paraId="21104059" w14:textId="5CE6B3C7" w:rsidR="00FA28B1" w:rsidRPr="00FA28B1" w:rsidRDefault="00FA28B1">
      <w:pPr>
        <w:rPr>
          <w:b/>
        </w:rPr>
      </w:pPr>
      <w:r w:rsidRPr="00FA28B1">
        <w:rPr>
          <w:b/>
        </w:rPr>
        <w:t>New MRI scanner</w:t>
      </w:r>
    </w:p>
    <w:p w14:paraId="382FF881" w14:textId="21D98317" w:rsidR="00D90342" w:rsidRDefault="00D90342" w:rsidP="00FA28B1">
      <w:pPr>
        <w:ind w:left="720"/>
      </w:pPr>
      <w:r>
        <w:t>There’s a new MRI scanner in the mix – the WIMR1 Premier, the newer 3T from GE.  When to use this new scanner:</w:t>
      </w:r>
    </w:p>
    <w:p w14:paraId="235D3A57" w14:textId="3DF852AE" w:rsidR="00D90342" w:rsidRDefault="00D90342" w:rsidP="00FA28B1">
      <w:pPr>
        <w:spacing w:line="240" w:lineRule="auto"/>
        <w:ind w:left="1440"/>
      </w:pPr>
      <w:r>
        <w:t xml:space="preserve">-New ADRC participants may be scanned on the Premier.  ADRC participants who’ve already had MRI(s) on the existing WIMR 3T scanner (the </w:t>
      </w:r>
      <w:r w:rsidR="00AA0F40">
        <w:t xml:space="preserve">WIMR2 </w:t>
      </w:r>
      <w:r>
        <w:t>MR750)</w:t>
      </w:r>
      <w:r w:rsidR="00AA0F40">
        <w:t xml:space="preserve"> should continue to be scanned on that scanner</w:t>
      </w:r>
      <w:r w:rsidR="00520478">
        <w:t xml:space="preserve"> for consistency</w:t>
      </w:r>
      <w:r w:rsidR="00FA28B1">
        <w:t>.</w:t>
      </w:r>
    </w:p>
    <w:p w14:paraId="4A93EE67" w14:textId="3086C9CC" w:rsidR="00AA0F40" w:rsidRDefault="00AA0F40" w:rsidP="00FA28B1">
      <w:pPr>
        <w:ind w:left="720" w:firstLine="720"/>
      </w:pPr>
      <w:r>
        <w:t>-Any WRAP participant may be scanned on any 3T scanner</w:t>
      </w:r>
      <w:r w:rsidR="00FA28B1">
        <w:t>.</w:t>
      </w:r>
    </w:p>
    <w:p w14:paraId="282DB43F" w14:textId="2A01331F" w:rsidR="00AA0F40" w:rsidRDefault="00AA0F40" w:rsidP="00FA28B1">
      <w:pPr>
        <w:ind w:left="1440"/>
      </w:pPr>
      <w:r>
        <w:t xml:space="preserve">-Scanner should be kept consistent </w:t>
      </w:r>
      <w:r w:rsidR="00520478">
        <w:t xml:space="preserve">for each participant </w:t>
      </w:r>
      <w:r>
        <w:t>going forward</w:t>
      </w:r>
      <w:r w:rsidR="00BA720B">
        <w:t xml:space="preserve"> (if a participant is scanned on the Premier in 2018, they should be scanned on the Premier at subsequent study visits too)</w:t>
      </w:r>
      <w:r>
        <w:t>.  Scanner will now be tracked in PANDA and REGGIE for future reference when scheduling follow-up visits.</w:t>
      </w:r>
    </w:p>
    <w:p w14:paraId="4A6DFD7A" w14:textId="2F86B5E0" w:rsidR="00FA28B1" w:rsidRPr="00FA28B1" w:rsidRDefault="00FA28B1">
      <w:pPr>
        <w:rPr>
          <w:b/>
        </w:rPr>
      </w:pPr>
      <w:r>
        <w:rPr>
          <w:b/>
        </w:rPr>
        <w:t>Fasting requirement</w:t>
      </w:r>
    </w:p>
    <w:p w14:paraId="4EA48509" w14:textId="7966B464" w:rsidR="00FA28B1" w:rsidRDefault="00FA28B1" w:rsidP="00FA28B1">
      <w:pPr>
        <w:ind w:left="720"/>
      </w:pPr>
      <w:r>
        <w:t xml:space="preserve">Continue to ask participants to refrain from caffeine and nicotine for 4 </w:t>
      </w:r>
      <w:r w:rsidR="00931314">
        <w:t>hours and 2 hours respectively. The MRI protocol no longer requires</w:t>
      </w:r>
      <w:r>
        <w:t xml:space="preserve"> fasting from food. </w:t>
      </w:r>
    </w:p>
    <w:p w14:paraId="2A3ABDC8" w14:textId="2058B52C" w:rsidR="00FA28B1" w:rsidRDefault="00FA28B1" w:rsidP="00FA28B1">
      <w:pPr>
        <w:ind w:left="720"/>
      </w:pPr>
      <w:r>
        <w:t xml:space="preserve">OTC medications and prescribed medications should be taken as usual (However, LP fasting rules supersede if LP is </w:t>
      </w:r>
      <w:r w:rsidR="00931314">
        <w:t>scheduled the same day as</w:t>
      </w:r>
      <w:r>
        <w:t xml:space="preserve"> MRI).</w:t>
      </w:r>
    </w:p>
    <w:p w14:paraId="7C688BA8" w14:textId="3477F285" w:rsidR="00DB3839" w:rsidRPr="00C04CD1" w:rsidRDefault="00DB3839">
      <w:r w:rsidRPr="00C04CD1">
        <w:t xml:space="preserve">New </w:t>
      </w:r>
      <w:r w:rsidRPr="00FA28B1">
        <w:rPr>
          <w:b/>
        </w:rPr>
        <w:t>flowsheets</w:t>
      </w:r>
      <w:r w:rsidR="0024308E">
        <w:t xml:space="preserve"> are available</w:t>
      </w:r>
      <w:r w:rsidRPr="00C04CD1">
        <w:t>:</w:t>
      </w:r>
    </w:p>
    <w:p w14:paraId="48156982" w14:textId="04839461" w:rsidR="00F34509" w:rsidRDefault="0024308E" w:rsidP="00F34509">
      <w:pPr>
        <w:ind w:left="720"/>
      </w:pPr>
      <w:r w:rsidRPr="0024308E">
        <w:t>Save your flowsheets in a location where study staff can easily access them.</w:t>
      </w:r>
      <w:r w:rsidR="00F34509">
        <w:t xml:space="preserve">  Also available on this KB page: </w:t>
      </w:r>
      <w:hyperlink r:id="rId6" w:history="1">
        <w:r w:rsidR="00F34509" w:rsidRPr="00F50098">
          <w:rPr>
            <w:rStyle w:val="Hyperlink"/>
          </w:rPr>
          <w:t>https://kb.wisc.edu/warp/internal/page.php?id=86917</w:t>
        </w:r>
      </w:hyperlink>
    </w:p>
    <w:p w14:paraId="33117A3C" w14:textId="4046E621" w:rsidR="000D2C81" w:rsidRDefault="00F34509" w:rsidP="00F34509">
      <w:pPr>
        <w:ind w:left="720"/>
      </w:pPr>
      <w:r>
        <w:t xml:space="preserve"> </w:t>
      </w:r>
      <w:r w:rsidR="00263F15" w:rsidRPr="00263F15">
        <w:t>Guidance for what to do in the case of participant claustrophobia, sedative use, and running out of time is included within the flowsheet</w:t>
      </w:r>
      <w:r w:rsidR="00FA28B1">
        <w:t>.</w:t>
      </w:r>
    </w:p>
    <w:p w14:paraId="17041222" w14:textId="1423B77E" w:rsidR="004A0397" w:rsidRDefault="004A0397" w:rsidP="000D2C81">
      <w:pPr>
        <w:ind w:left="720"/>
      </w:pPr>
      <w:r>
        <w:t>Finalized flowsheets are available for ADRC Clinical Core and WRAP; other studies should utilize these as templates or sources of information, but are responsible for editing their own flowsheets.</w:t>
      </w:r>
    </w:p>
    <w:p w14:paraId="39432A53" w14:textId="0D126763" w:rsidR="00D46E24" w:rsidRDefault="00D46E24" w:rsidP="000D2C81">
      <w:pPr>
        <w:ind w:left="720"/>
      </w:pPr>
      <w:r>
        <w:lastRenderedPageBreak/>
        <w:t>Note that sequence times differ between the MR750 and Premier.  Make sure to use the correct flowsheet.</w:t>
      </w:r>
    </w:p>
    <w:p w14:paraId="2C87E15A" w14:textId="6126EB36" w:rsidR="00FA28B1" w:rsidRPr="00FA28B1" w:rsidRDefault="00FA28B1" w:rsidP="000D2C81">
      <w:pPr>
        <w:rPr>
          <w:b/>
        </w:rPr>
      </w:pPr>
      <w:r w:rsidRPr="00FA28B1">
        <w:rPr>
          <w:b/>
        </w:rPr>
        <w:t>Regulatory implications</w:t>
      </w:r>
    </w:p>
    <w:p w14:paraId="408B1614" w14:textId="49A64A9A" w:rsidR="000D2C81" w:rsidRDefault="00252B46" w:rsidP="00FA28B1">
      <w:pPr>
        <w:ind w:left="720"/>
      </w:pPr>
      <w:r>
        <w:rPr>
          <w:u w:val="single"/>
        </w:rPr>
        <w:t>Non-Significant Risk (</w:t>
      </w:r>
      <w:r w:rsidR="000D2C81" w:rsidRPr="00BA720B">
        <w:rPr>
          <w:u w:val="single"/>
        </w:rPr>
        <w:t>N</w:t>
      </w:r>
      <w:r w:rsidR="002021F3" w:rsidRPr="00BA720B">
        <w:rPr>
          <w:u w:val="single"/>
        </w:rPr>
        <w:t>SR</w:t>
      </w:r>
      <w:r>
        <w:rPr>
          <w:u w:val="single"/>
        </w:rPr>
        <w:t>)</w:t>
      </w:r>
      <w:r w:rsidR="002021F3" w:rsidRPr="00BA720B">
        <w:rPr>
          <w:u w:val="single"/>
        </w:rPr>
        <w:t xml:space="preserve"> letters</w:t>
      </w:r>
      <w:r w:rsidR="002021F3">
        <w:t>:</w:t>
      </w:r>
      <w:r>
        <w:t xml:space="preserve"> An NSR letter for UW eASL will need to be added to your study application </w:t>
      </w:r>
      <w:r w:rsidRPr="00252B46">
        <w:rPr>
          <w:i/>
        </w:rPr>
        <w:t>before running the revised sequence</w:t>
      </w:r>
      <w:r>
        <w:t>.</w:t>
      </w:r>
      <w:r w:rsidR="002021F3">
        <w:t xml:space="preserve"> </w:t>
      </w:r>
      <w:r>
        <w:t xml:space="preserve">Other </w:t>
      </w:r>
      <w:r w:rsidR="002021F3">
        <w:t>current NSR letters</w:t>
      </w:r>
      <w:r w:rsidR="001422B2">
        <w:t xml:space="preserve"> (for MPnRAGE, </w:t>
      </w:r>
      <w:r>
        <w:t>PCVIPR</w:t>
      </w:r>
      <w:r w:rsidR="001422B2">
        <w:t>, and possibly HYDI DTI</w:t>
      </w:r>
      <w:r>
        <w:t>)</w:t>
      </w:r>
      <w:r w:rsidR="002021F3">
        <w:t>,</w:t>
      </w:r>
      <w:r w:rsidR="000D2C81">
        <w:t xml:space="preserve"> </w:t>
      </w:r>
      <w:r w:rsidR="002021F3">
        <w:t xml:space="preserve">are </w:t>
      </w:r>
      <w:r w:rsidR="000D2C81">
        <w:t>written broadly enough that they cover these sequence parameter changes.</w:t>
      </w:r>
      <w:r w:rsidR="00D90342">
        <w:t xml:space="preserve">  Consult with your study PI if you have any questions about your NSR letters.</w:t>
      </w:r>
      <w:r w:rsidR="000D2C81">
        <w:t xml:space="preserve">  The sequences that are modified (not “product”) include:</w:t>
      </w:r>
    </w:p>
    <w:p w14:paraId="32DAE5A4" w14:textId="420109A5" w:rsidR="000D2C81" w:rsidRDefault="000D2C81" w:rsidP="000D2C81">
      <w:r>
        <w:tab/>
      </w:r>
      <w:r w:rsidR="00FA28B1">
        <w:tab/>
      </w:r>
      <w:r w:rsidR="00C039D0">
        <w:t>MPnRAGE, PCVIPR</w:t>
      </w:r>
      <w:r>
        <w:t>, UW eASL</w:t>
      </w:r>
      <w:r w:rsidR="001422B2">
        <w:t>, HYDI’s</w:t>
      </w:r>
    </w:p>
    <w:p w14:paraId="1A8E384A" w14:textId="6A483CAE" w:rsidR="00FA28B1" w:rsidRPr="00263F15" w:rsidRDefault="00FA28B1" w:rsidP="00FA28B1">
      <w:pPr>
        <w:ind w:left="720"/>
      </w:pPr>
      <w:r w:rsidRPr="00BA720B">
        <w:rPr>
          <w:u w:val="single"/>
        </w:rPr>
        <w:t>Fasting</w:t>
      </w:r>
      <w:r>
        <w:t xml:space="preserve">: each PI and study should decide how to handle the slightly revised fasting </w:t>
      </w:r>
      <w:r w:rsidR="00D46E24">
        <w:t>suggestions</w:t>
      </w:r>
      <w:r>
        <w:t>.  A change in the requirement will l</w:t>
      </w:r>
      <w:r w:rsidR="004A0397">
        <w:t>ikely necessitate an IRB change (likely an expedited change of protocol).</w:t>
      </w:r>
    </w:p>
    <w:p w14:paraId="12A89F65" w14:textId="608E91D3" w:rsidR="00DB3839" w:rsidRDefault="00DB3839">
      <w:r w:rsidRPr="000D2C81">
        <w:rPr>
          <w:b/>
        </w:rPr>
        <w:t>SEND QUESTIONS OR PROBLEMS TO CAITLIN</w:t>
      </w:r>
      <w:r w:rsidR="001325BD">
        <w:rPr>
          <w:b/>
        </w:rPr>
        <w:t xml:space="preserve"> CLEARY</w:t>
      </w:r>
      <w:r w:rsidR="00122864" w:rsidRPr="000D2C81">
        <w:rPr>
          <w:b/>
        </w:rPr>
        <w:t>,</w:t>
      </w:r>
      <w:r w:rsidR="00122864">
        <w:t xml:space="preserve"> Bioma</w:t>
      </w:r>
      <w:r w:rsidR="00795117">
        <w:t>r</w:t>
      </w:r>
      <w:r w:rsidR="00122864">
        <w:t>ker Core Manager</w:t>
      </w:r>
    </w:p>
    <w:p w14:paraId="69F79EDC" w14:textId="219E226D" w:rsidR="000D2C81" w:rsidRDefault="000D2C81">
      <w:r>
        <w:tab/>
      </w:r>
      <w:hyperlink r:id="rId7" w:history="1">
        <w:r w:rsidRPr="00501AE2">
          <w:rPr>
            <w:rStyle w:val="Hyperlink"/>
          </w:rPr>
          <w:t>ccleary@wisc.edu</w:t>
        </w:r>
      </w:hyperlink>
      <w:r>
        <w:t xml:space="preserve">  (608) 262-9620</w:t>
      </w:r>
      <w:bookmarkStart w:id="0" w:name="_GoBack"/>
      <w:bookmarkEnd w:id="0"/>
    </w:p>
    <w:p w14:paraId="494455E9" w14:textId="4B76F01F" w:rsidR="00F009FF" w:rsidRDefault="00F009FF"/>
    <w:sectPr w:rsidR="00F009FF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D7394F" w14:textId="77777777" w:rsidR="000A78B9" w:rsidRDefault="000A78B9" w:rsidP="00263F15">
      <w:pPr>
        <w:spacing w:after="0" w:line="240" w:lineRule="auto"/>
      </w:pPr>
      <w:r>
        <w:separator/>
      </w:r>
    </w:p>
  </w:endnote>
  <w:endnote w:type="continuationSeparator" w:id="0">
    <w:p w14:paraId="258E5427" w14:textId="77777777" w:rsidR="000A78B9" w:rsidRDefault="000A78B9" w:rsidP="00263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0963215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7C5FBF63" w14:textId="132817E8" w:rsidR="00BA720B" w:rsidRDefault="00BA720B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325BD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325BD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7BBD967" w14:textId="34BE1CB3" w:rsidR="00BA720B" w:rsidRDefault="00BA72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7B5FB0" w14:textId="77777777" w:rsidR="000A78B9" w:rsidRDefault="000A78B9" w:rsidP="00263F15">
      <w:pPr>
        <w:spacing w:after="0" w:line="240" w:lineRule="auto"/>
      </w:pPr>
      <w:r>
        <w:separator/>
      </w:r>
    </w:p>
  </w:footnote>
  <w:footnote w:type="continuationSeparator" w:id="0">
    <w:p w14:paraId="74FEB3BB" w14:textId="77777777" w:rsidR="000A78B9" w:rsidRDefault="000A78B9" w:rsidP="00263F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5E509E" w14:textId="6D14E26B" w:rsidR="00263F15" w:rsidRDefault="00FA28B1" w:rsidP="00263F15">
    <w:pPr>
      <w:jc w:val="right"/>
    </w:pPr>
    <w:r>
      <w:t>1</w:t>
    </w:r>
    <w:r w:rsidR="00BA720B">
      <w:t>6</w:t>
    </w:r>
    <w:r w:rsidR="00263F15">
      <w:t>.Oct.2018 cac</w:t>
    </w:r>
  </w:p>
  <w:p w14:paraId="5847B043" w14:textId="77777777" w:rsidR="00263F15" w:rsidRDefault="00263F1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3839"/>
    <w:rsid w:val="000A78B9"/>
    <w:rsid w:val="000D2C81"/>
    <w:rsid w:val="0011362C"/>
    <w:rsid w:val="00122864"/>
    <w:rsid w:val="001325BD"/>
    <w:rsid w:val="001422B2"/>
    <w:rsid w:val="002021F3"/>
    <w:rsid w:val="0024308E"/>
    <w:rsid w:val="00252B46"/>
    <w:rsid w:val="00263F15"/>
    <w:rsid w:val="0040224F"/>
    <w:rsid w:val="004A0397"/>
    <w:rsid w:val="004D590F"/>
    <w:rsid w:val="00520478"/>
    <w:rsid w:val="005B6164"/>
    <w:rsid w:val="00603961"/>
    <w:rsid w:val="006523EF"/>
    <w:rsid w:val="0069570A"/>
    <w:rsid w:val="00795117"/>
    <w:rsid w:val="008E096E"/>
    <w:rsid w:val="008E51FE"/>
    <w:rsid w:val="00931314"/>
    <w:rsid w:val="00950D55"/>
    <w:rsid w:val="00A966D5"/>
    <w:rsid w:val="00AA0F40"/>
    <w:rsid w:val="00BA720B"/>
    <w:rsid w:val="00BC3C58"/>
    <w:rsid w:val="00C039D0"/>
    <w:rsid w:val="00C04CD1"/>
    <w:rsid w:val="00D46E24"/>
    <w:rsid w:val="00D90342"/>
    <w:rsid w:val="00D90DAF"/>
    <w:rsid w:val="00DB3839"/>
    <w:rsid w:val="00E83CA3"/>
    <w:rsid w:val="00F009FF"/>
    <w:rsid w:val="00F34509"/>
    <w:rsid w:val="00F371D5"/>
    <w:rsid w:val="00FA2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94FBE"/>
  <w15:chartTrackingRefBased/>
  <w15:docId w15:val="{6BAF29B3-638F-4A38-91BE-39F210ADE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3F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3F15"/>
  </w:style>
  <w:style w:type="paragraph" w:styleId="Footer">
    <w:name w:val="footer"/>
    <w:basedOn w:val="Normal"/>
    <w:link w:val="FooterChar"/>
    <w:uiPriority w:val="99"/>
    <w:unhideWhenUsed/>
    <w:rsid w:val="00263F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3F15"/>
  </w:style>
  <w:style w:type="character" w:styleId="Hyperlink">
    <w:name w:val="Hyperlink"/>
    <w:basedOn w:val="DefaultParagraphFont"/>
    <w:uiPriority w:val="99"/>
    <w:unhideWhenUsed/>
    <w:rsid w:val="000D2C8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3450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ccleary@wisc.ed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kb.wisc.edu/warp/internal/page.php?id=86917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3</Pages>
  <Words>807</Words>
  <Characters>4604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Dept of Medicine</Company>
  <LinksUpToDate>false</LinksUpToDate>
  <CharactersWithSpaces>5401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Caitlin A. Cleary</dc:creator>
  <cp:keywords/>
  <dc:description/>
  <cp:lastModifiedBy>Caitlin A. Cleary</cp:lastModifiedBy>
  <cp:revision>15</cp:revision>
  <dcterms:created xsi:type="dcterms:W3CDTF">2018-10-10T18:26:00Z</dcterms:created>
  <dcterms:modified xsi:type="dcterms:W3CDTF">2018-10-19T15:39:00Z</dcterms:modified>
</cp:coreProperties>
</file>