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384" w:rsidRDefault="00D8455F">
      <w:r>
        <w:t>Li – 1994</w:t>
      </w:r>
    </w:p>
    <w:p w:rsidR="00D8455F" w:rsidRDefault="00D8455F" w:rsidP="00D8455F">
      <w:pPr>
        <w:pStyle w:val="ListParagraph"/>
        <w:numPr>
          <w:ilvl w:val="0"/>
          <w:numId w:val="1"/>
        </w:numPr>
      </w:pPr>
      <w:r>
        <w:t>% change in SMA flow at 30 minutes was less for CMI</w:t>
      </w:r>
    </w:p>
    <w:p w:rsidR="00D8455F" w:rsidRDefault="00D8455F" w:rsidP="00D8455F">
      <w:pPr>
        <w:pStyle w:val="ListParagraph"/>
        <w:numPr>
          <w:ilvl w:val="0"/>
          <w:numId w:val="1"/>
        </w:numPr>
      </w:pPr>
      <w:r>
        <w:t>Gradation of severity in SMA based on % change in flow</w:t>
      </w:r>
    </w:p>
    <w:p w:rsidR="00D8455F" w:rsidRDefault="00D8455F" w:rsidP="00D8455F">
      <w:pPr>
        <w:pStyle w:val="ListParagraph"/>
        <w:numPr>
          <w:ilvl w:val="0"/>
          <w:numId w:val="1"/>
        </w:numPr>
      </w:pPr>
      <w:r>
        <w:t>Gastric steal</w:t>
      </w:r>
    </w:p>
    <w:p w:rsidR="00D8455F" w:rsidRDefault="00D8455F" w:rsidP="00D8455F">
      <w:pPr>
        <w:pStyle w:val="ListParagraph"/>
        <w:numPr>
          <w:ilvl w:val="0"/>
          <w:numId w:val="1"/>
        </w:numPr>
      </w:pPr>
      <w:r>
        <w:t>Greater SMA fasting flow in 50% and 70% stenoses compared to controls</w:t>
      </w:r>
    </w:p>
    <w:p w:rsidR="00AE3AF9" w:rsidRDefault="00D8455F" w:rsidP="00AE3AF9">
      <w:pPr>
        <w:pStyle w:val="ListParagraph"/>
        <w:numPr>
          <w:ilvl w:val="1"/>
          <w:numId w:val="1"/>
        </w:numPr>
      </w:pPr>
      <w:r>
        <w:t>Possible occlusion of IMA?</w:t>
      </w:r>
      <w:r w:rsidR="00AE3AF9">
        <w:t xml:space="preserve"> Leads to need for more blood in SMA</w:t>
      </w:r>
    </w:p>
    <w:p w:rsidR="00D8455F" w:rsidRDefault="00D8455F" w:rsidP="00D8455F">
      <w:pPr>
        <w:pStyle w:val="ListParagraph"/>
        <w:numPr>
          <w:ilvl w:val="0"/>
          <w:numId w:val="1"/>
        </w:numPr>
      </w:pPr>
      <w:r>
        <w:t>Equal SMA fasting flow in 100% stenoses compared to controls</w:t>
      </w:r>
    </w:p>
    <w:p w:rsidR="00D8455F" w:rsidRDefault="00D8455F" w:rsidP="00D8455F">
      <w:pPr>
        <w:pStyle w:val="ListParagraph"/>
        <w:numPr>
          <w:ilvl w:val="1"/>
          <w:numId w:val="1"/>
        </w:numPr>
      </w:pPr>
      <w:r>
        <w:t>Diminished splanchnic reserve</w:t>
      </w:r>
    </w:p>
    <w:p w:rsidR="00D8455F" w:rsidRDefault="00D8455F" w:rsidP="00D8455F">
      <w:pPr>
        <w:pStyle w:val="ListParagraph"/>
        <w:numPr>
          <w:ilvl w:val="1"/>
          <w:numId w:val="1"/>
        </w:numPr>
      </w:pPr>
      <w:r>
        <w:t>Further stress from gastric steal lead to CMI</w:t>
      </w:r>
    </w:p>
    <w:p w:rsidR="00D8455F" w:rsidRDefault="00D8455F" w:rsidP="00D8455F">
      <w:pPr>
        <w:pStyle w:val="ListParagraph"/>
        <w:numPr>
          <w:ilvl w:val="0"/>
          <w:numId w:val="1"/>
        </w:numPr>
      </w:pPr>
      <w:r>
        <w:t>Is SMA the only vessel that should be measured?</w:t>
      </w:r>
    </w:p>
    <w:p w:rsidR="00D8455F" w:rsidRDefault="00D8455F" w:rsidP="00D8455F">
      <w:proofErr w:type="spellStart"/>
      <w:r>
        <w:t>Burkart</w:t>
      </w:r>
      <w:proofErr w:type="spellEnd"/>
      <w:r>
        <w:t xml:space="preserve"> – 1995</w:t>
      </w:r>
    </w:p>
    <w:p w:rsidR="00D8455F" w:rsidRDefault="00E418CF" w:rsidP="00D8455F">
      <w:pPr>
        <w:pStyle w:val="ListParagraph"/>
        <w:numPr>
          <w:ilvl w:val="0"/>
          <w:numId w:val="2"/>
        </w:numPr>
      </w:pPr>
      <w:r>
        <w:t>No established function measure of intestinal blood supply</w:t>
      </w:r>
    </w:p>
    <w:p w:rsidR="00E418CF" w:rsidRDefault="00E418CF" w:rsidP="004E3677">
      <w:pPr>
        <w:pStyle w:val="ListParagraph"/>
        <w:numPr>
          <w:ilvl w:val="0"/>
          <w:numId w:val="2"/>
        </w:numPr>
      </w:pPr>
      <w:r>
        <w:t>Significant disease in CA or SMA exists in 18% of elders</w:t>
      </w:r>
    </w:p>
    <w:p w:rsidR="00733886" w:rsidRDefault="00733886" w:rsidP="00733886">
      <w:pPr>
        <w:pStyle w:val="ListParagraph"/>
        <w:numPr>
          <w:ilvl w:val="0"/>
          <w:numId w:val="2"/>
        </w:numPr>
      </w:pPr>
      <w:r>
        <w:t>Measuring arterial vessels is likely to be error prone (turbulence, collaterals)</w:t>
      </w:r>
    </w:p>
    <w:p w:rsidR="00733886" w:rsidRPr="003D0152" w:rsidRDefault="00733886" w:rsidP="00733886">
      <w:pPr>
        <w:pStyle w:val="ListParagraph"/>
        <w:numPr>
          <w:ilvl w:val="0"/>
          <w:numId w:val="2"/>
        </w:numPr>
      </w:pPr>
      <w:r>
        <w:t xml:space="preserve">Previous studies show SMA </w:t>
      </w:r>
      <w:r>
        <w:rPr>
          <w:rFonts w:cstheme="minorHAnsi"/>
        </w:rPr>
        <w:t>~ SMV flow</w:t>
      </w:r>
    </w:p>
    <w:p w:rsidR="00733886" w:rsidRPr="003D0152" w:rsidRDefault="00733886" w:rsidP="00733886">
      <w:pPr>
        <w:pStyle w:val="ListParagraph"/>
        <w:numPr>
          <w:ilvl w:val="0"/>
          <w:numId w:val="2"/>
        </w:numPr>
      </w:pPr>
      <w:r>
        <w:rPr>
          <w:rFonts w:cstheme="minorHAnsi"/>
        </w:rPr>
        <w:t>increases in SMV flow = increases in PV flow</w:t>
      </w:r>
    </w:p>
    <w:p w:rsidR="00733886" w:rsidRPr="00663B43" w:rsidRDefault="00733886" w:rsidP="00733886">
      <w:pPr>
        <w:pStyle w:val="ListParagraph"/>
        <w:numPr>
          <w:ilvl w:val="0"/>
          <w:numId w:val="2"/>
        </w:numPr>
      </w:pPr>
      <w:r>
        <w:rPr>
          <w:rFonts w:cstheme="minorHAnsi"/>
        </w:rPr>
        <w:t>Equal SMV and PV fasting flow in CMI compared to healthy</w:t>
      </w:r>
    </w:p>
    <w:p w:rsidR="00663B43" w:rsidRPr="003D0152" w:rsidRDefault="00663B43" w:rsidP="00663B43">
      <w:pPr>
        <w:pStyle w:val="ListParagraph"/>
        <w:numPr>
          <w:ilvl w:val="0"/>
          <w:numId w:val="2"/>
        </w:numPr>
      </w:pPr>
      <w:r>
        <w:t>% change in SMV flow at 20 minutes was less for CMI</w:t>
      </w:r>
    </w:p>
    <w:p w:rsidR="00663B43" w:rsidRDefault="00663B43" w:rsidP="00663B43">
      <w:pPr>
        <w:pStyle w:val="ListParagraph"/>
        <w:numPr>
          <w:ilvl w:val="0"/>
          <w:numId w:val="2"/>
        </w:numPr>
      </w:pPr>
      <w:r>
        <w:t>% change in SMV flow was also different between CMI and non-CMI</w:t>
      </w:r>
    </w:p>
    <w:p w:rsidR="00733886" w:rsidRDefault="00663B43" w:rsidP="00663B43">
      <w:r>
        <w:t>Li – 1995</w:t>
      </w:r>
    </w:p>
    <w:p w:rsidR="00663B43" w:rsidRDefault="00663B43" w:rsidP="00663B43">
      <w:pPr>
        <w:pStyle w:val="ListParagraph"/>
        <w:numPr>
          <w:ilvl w:val="0"/>
          <w:numId w:val="4"/>
        </w:numPr>
      </w:pPr>
      <w:r>
        <w:t>Gradation of severity in SMV based on SMA stenoses</w:t>
      </w:r>
    </w:p>
    <w:p w:rsidR="00663B43" w:rsidRDefault="00663B43" w:rsidP="00663B43">
      <w:pPr>
        <w:pStyle w:val="ListParagraph"/>
        <w:numPr>
          <w:ilvl w:val="0"/>
          <w:numId w:val="4"/>
        </w:numPr>
      </w:pPr>
      <w:r>
        <w:t>% change in SMV flow at 30 minutes was less than controls</w:t>
      </w:r>
      <w:bookmarkStart w:id="0" w:name="_GoBack"/>
      <w:bookmarkEnd w:id="0"/>
    </w:p>
    <w:p w:rsidR="004E3677" w:rsidRDefault="004E3677" w:rsidP="004E3677"/>
    <w:p w:rsidR="004E3677" w:rsidRDefault="004E3677" w:rsidP="004E3677">
      <w:r>
        <w:t>Roberts – 2019</w:t>
      </w:r>
    </w:p>
    <w:p w:rsidR="004E3677" w:rsidRDefault="004E3677" w:rsidP="004E3677">
      <w:pPr>
        <w:pStyle w:val="ListParagraph"/>
        <w:numPr>
          <w:ilvl w:val="0"/>
          <w:numId w:val="3"/>
        </w:numPr>
      </w:pPr>
      <w:r>
        <w:t>SCAo, SMA, SMV, and PV see increases in blood flow after a meal</w:t>
      </w:r>
    </w:p>
    <w:p w:rsidR="004E3677" w:rsidRDefault="004E3677" w:rsidP="004E3677">
      <w:pPr>
        <w:pStyle w:val="ListParagraph"/>
        <w:numPr>
          <w:ilvl w:val="0"/>
          <w:numId w:val="3"/>
        </w:numPr>
      </w:pPr>
      <w:r>
        <w:t>CMI patients do not see this increase</w:t>
      </w:r>
    </w:p>
    <w:p w:rsidR="004E3677" w:rsidRDefault="004E3677" w:rsidP="004E3677">
      <w:pPr>
        <w:pStyle w:val="ListParagraph"/>
        <w:numPr>
          <w:ilvl w:val="0"/>
          <w:numId w:val="3"/>
        </w:numPr>
      </w:pPr>
      <w:r>
        <w:t>Measure temporal evolution of flow in CA, SMA, IMA</w:t>
      </w:r>
      <w:r w:rsidR="00AE3AF9">
        <w:t>,</w:t>
      </w:r>
      <w:r>
        <w:t xml:space="preserve"> collaterals</w:t>
      </w:r>
      <w:r w:rsidR="00AE3AF9">
        <w:t>, and PV</w:t>
      </w:r>
    </w:p>
    <w:p w:rsidR="004E3677" w:rsidRDefault="004E3677" w:rsidP="004E3677">
      <w:pPr>
        <w:pStyle w:val="ListParagraph"/>
        <w:numPr>
          <w:ilvl w:val="1"/>
          <w:numId w:val="3"/>
        </w:numPr>
      </w:pPr>
      <w:r>
        <w:t>Li proposed gastric steal</w:t>
      </w:r>
    </w:p>
    <w:sectPr w:rsidR="004E3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12FF"/>
    <w:multiLevelType w:val="hybridMultilevel"/>
    <w:tmpl w:val="D66A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D1141"/>
    <w:multiLevelType w:val="hybridMultilevel"/>
    <w:tmpl w:val="4264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C7676"/>
    <w:multiLevelType w:val="hybridMultilevel"/>
    <w:tmpl w:val="C450B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7697B"/>
    <w:multiLevelType w:val="hybridMultilevel"/>
    <w:tmpl w:val="C57CD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QxtrQwNjIyMje2NDZX0lEKTi0uzszPAykwrAUAQm56FiwAAAA="/>
  </w:docVars>
  <w:rsids>
    <w:rsidRoot w:val="00D8455F"/>
    <w:rsid w:val="002C0145"/>
    <w:rsid w:val="002E1B7D"/>
    <w:rsid w:val="00316384"/>
    <w:rsid w:val="003D0152"/>
    <w:rsid w:val="004E3677"/>
    <w:rsid w:val="00663B43"/>
    <w:rsid w:val="006A14AC"/>
    <w:rsid w:val="00733886"/>
    <w:rsid w:val="007463F2"/>
    <w:rsid w:val="00A551AF"/>
    <w:rsid w:val="00AE3AF9"/>
    <w:rsid w:val="00D8455F"/>
    <w:rsid w:val="00E4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C5CB7"/>
  <w15:chartTrackingRefBased/>
  <w15:docId w15:val="{76D18097-907F-4BD8-B5B8-6E74FB4F6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UWMP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Roberts</dc:creator>
  <cp:keywords/>
  <dc:description/>
  <cp:lastModifiedBy>Grant Roberts</cp:lastModifiedBy>
  <cp:revision>1</cp:revision>
  <dcterms:created xsi:type="dcterms:W3CDTF">2019-01-08T16:50:00Z</dcterms:created>
  <dcterms:modified xsi:type="dcterms:W3CDTF">2019-01-08T19:24:00Z</dcterms:modified>
</cp:coreProperties>
</file>